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CADB" w14:textId="77777777" w:rsidR="006C584B" w:rsidRDefault="006C584B" w:rsidP="00C656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DODATEK č.1</w:t>
      </w:r>
    </w:p>
    <w:p w14:paraId="665AD732" w14:textId="75E3A408" w:rsidR="0008108E" w:rsidRDefault="006C584B" w:rsidP="00C656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ke </w:t>
      </w:r>
      <w:r w:rsidR="0008108E" w:rsidRPr="00B64801">
        <w:rPr>
          <w:rFonts w:asciiTheme="minorHAnsi" w:hAnsiTheme="minorHAnsi" w:cstheme="minorHAnsi"/>
          <w:b/>
          <w:bCs/>
          <w:color w:val="000000"/>
          <w:sz w:val="28"/>
          <w:szCs w:val="28"/>
        </w:rPr>
        <w:t>SMLOUV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Ě</w:t>
      </w:r>
      <w:r w:rsidR="0008108E" w:rsidRPr="00B6480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 POSKYTOVÁNÍ PRÁVNÍCH SLUŽEB</w:t>
      </w:r>
      <w:r w:rsidR="004D313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PŘI KOUPĚ OBCHODNÍ SPOLEČNOSTI </w:t>
      </w:r>
    </w:p>
    <w:p w14:paraId="0FA38D6C" w14:textId="77777777" w:rsidR="004D3131" w:rsidRPr="00B64801" w:rsidRDefault="004D3131" w:rsidP="00C6560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1D8CDA2" w14:textId="293AAD10" w:rsidR="0008108E" w:rsidRPr="00A438F4" w:rsidRDefault="0008108E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438F4">
        <w:rPr>
          <w:rFonts w:asciiTheme="minorHAnsi" w:hAnsiTheme="minorHAnsi" w:cstheme="minorHAnsi"/>
          <w:color w:val="000000"/>
        </w:rPr>
        <w:t>uzavřen</w:t>
      </w:r>
      <w:r w:rsidR="006C584B">
        <w:rPr>
          <w:rFonts w:asciiTheme="minorHAnsi" w:hAnsiTheme="minorHAnsi" w:cstheme="minorHAnsi"/>
          <w:color w:val="000000"/>
        </w:rPr>
        <w:t xml:space="preserve">é dne 2.8.2024 </w:t>
      </w:r>
      <w:r w:rsidRPr="00A438F4">
        <w:rPr>
          <w:rFonts w:asciiTheme="minorHAnsi" w:hAnsiTheme="minorHAnsi" w:cstheme="minorHAnsi"/>
          <w:color w:val="000000"/>
        </w:rPr>
        <w:t>(</w:t>
      </w:r>
      <w:r w:rsidRPr="00A438F4">
        <w:rPr>
          <w:rFonts w:asciiTheme="minorHAnsi" w:hAnsiTheme="minorHAnsi" w:cstheme="minorHAnsi"/>
          <w:i/>
          <w:iCs/>
          <w:color w:val="000000"/>
        </w:rPr>
        <w:t>dále je „Smlouva“</w:t>
      </w:r>
      <w:r w:rsidRPr="00A438F4">
        <w:rPr>
          <w:rFonts w:asciiTheme="minorHAnsi" w:hAnsiTheme="minorHAnsi" w:cstheme="minorHAnsi"/>
          <w:color w:val="000000"/>
        </w:rPr>
        <w:t>)</w:t>
      </w:r>
      <w:r w:rsidR="006C584B">
        <w:rPr>
          <w:rFonts w:asciiTheme="minorHAnsi" w:hAnsiTheme="minorHAnsi" w:cstheme="minorHAnsi"/>
          <w:color w:val="000000"/>
        </w:rPr>
        <w:t xml:space="preserve"> mezi těmito stranami:</w:t>
      </w:r>
    </w:p>
    <w:p w14:paraId="1BE109BB" w14:textId="77777777" w:rsidR="0008108E" w:rsidRPr="00375E85" w:rsidRDefault="0008108E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8310B1E" w14:textId="7D12362A" w:rsidR="0008108E" w:rsidRPr="00A438F4" w:rsidRDefault="0008108E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75E85">
        <w:rPr>
          <w:rFonts w:asciiTheme="minorHAnsi" w:hAnsiTheme="minorHAnsi" w:cstheme="minorHAnsi"/>
          <w:b/>
        </w:rPr>
        <w:t xml:space="preserve">JUDr. Martin Žiak, advokátní kancelář, </w:t>
      </w:r>
      <w:r w:rsidRPr="00375E85">
        <w:rPr>
          <w:rFonts w:asciiTheme="minorHAnsi" w:hAnsiTheme="minorHAnsi" w:cstheme="minorHAnsi"/>
        </w:rPr>
        <w:t>se sídlem Gorkého 949, 767</w:t>
      </w:r>
      <w:r w:rsidR="00B31A1B" w:rsidRPr="00375E85">
        <w:rPr>
          <w:rFonts w:asciiTheme="minorHAnsi" w:hAnsiTheme="minorHAnsi" w:cstheme="minorHAnsi"/>
        </w:rPr>
        <w:t xml:space="preserve"> </w:t>
      </w:r>
      <w:r w:rsidRPr="00375E85">
        <w:rPr>
          <w:rFonts w:asciiTheme="minorHAnsi" w:hAnsiTheme="minorHAnsi" w:cstheme="minorHAnsi"/>
        </w:rPr>
        <w:t>01 Kroměříž, IČ</w:t>
      </w:r>
      <w:r w:rsidR="00B31A1B" w:rsidRPr="00375E85">
        <w:rPr>
          <w:rFonts w:asciiTheme="minorHAnsi" w:hAnsiTheme="minorHAnsi" w:cstheme="minorHAnsi"/>
        </w:rPr>
        <w:t>O</w:t>
      </w:r>
      <w:r w:rsidRPr="00375E85">
        <w:rPr>
          <w:rFonts w:asciiTheme="minorHAnsi" w:hAnsiTheme="minorHAnsi" w:cstheme="minorHAnsi"/>
        </w:rPr>
        <w:t xml:space="preserve">: 74314963, zapsaná v seznamu advokátů vedeném Českou advokátní </w:t>
      </w:r>
      <w:r w:rsidRPr="00A438F4">
        <w:rPr>
          <w:rFonts w:asciiTheme="minorHAnsi" w:hAnsiTheme="minorHAnsi" w:cstheme="minorHAnsi"/>
        </w:rPr>
        <w:t xml:space="preserve">komorou pod </w:t>
      </w:r>
      <w:proofErr w:type="spellStart"/>
      <w:r w:rsidRPr="00A438F4">
        <w:rPr>
          <w:rFonts w:asciiTheme="minorHAnsi" w:hAnsiTheme="minorHAnsi" w:cstheme="minorHAnsi"/>
        </w:rPr>
        <w:t>evid</w:t>
      </w:r>
      <w:proofErr w:type="spellEnd"/>
      <w:r w:rsidRPr="00A438F4">
        <w:rPr>
          <w:rFonts w:asciiTheme="minorHAnsi" w:hAnsiTheme="minorHAnsi" w:cstheme="minorHAnsi"/>
        </w:rPr>
        <w:t>. č. 18346</w:t>
      </w:r>
      <w:r w:rsidRPr="00A438F4">
        <w:rPr>
          <w:rFonts w:asciiTheme="minorHAnsi" w:hAnsiTheme="minorHAnsi" w:cstheme="minorHAnsi"/>
          <w:color w:val="000000"/>
        </w:rPr>
        <w:t xml:space="preserve"> (</w:t>
      </w:r>
      <w:r w:rsidRPr="00A438F4">
        <w:rPr>
          <w:rFonts w:asciiTheme="minorHAnsi" w:hAnsiTheme="minorHAnsi" w:cstheme="minorHAnsi"/>
          <w:i/>
          <w:iCs/>
          <w:color w:val="000000"/>
        </w:rPr>
        <w:t>dále jen „Advokátní kancelář"</w:t>
      </w:r>
      <w:r w:rsidRPr="00A438F4">
        <w:rPr>
          <w:rFonts w:asciiTheme="minorHAnsi" w:hAnsiTheme="minorHAnsi" w:cstheme="minorHAnsi"/>
          <w:color w:val="000000"/>
        </w:rPr>
        <w:t>)</w:t>
      </w:r>
    </w:p>
    <w:p w14:paraId="1C844F33" w14:textId="4CA2282B" w:rsidR="0008108E" w:rsidRPr="00A438F4" w:rsidRDefault="00091156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438F4">
        <w:rPr>
          <w:rFonts w:asciiTheme="minorHAnsi" w:hAnsiTheme="minorHAnsi" w:cstheme="minorHAnsi"/>
          <w:color w:val="000000"/>
        </w:rPr>
        <w:t>a</w:t>
      </w:r>
    </w:p>
    <w:p w14:paraId="4F52537F" w14:textId="5931CB99" w:rsidR="0008108E" w:rsidRPr="00A438F4" w:rsidRDefault="004D3131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ZRIA</w:t>
      </w:r>
      <w:r w:rsidR="0008108E" w:rsidRPr="00375E85">
        <w:rPr>
          <w:rFonts w:asciiTheme="minorHAnsi" w:hAnsiTheme="minorHAnsi" w:cstheme="minorHAnsi"/>
          <w:b/>
          <w:bCs/>
          <w:color w:val="000000"/>
        </w:rPr>
        <w:t>, a.s.</w:t>
      </w:r>
      <w:r w:rsidR="00091156" w:rsidRPr="00375E85">
        <w:rPr>
          <w:rFonts w:asciiTheme="minorHAnsi" w:hAnsiTheme="minorHAnsi" w:cstheme="minorHAnsi"/>
          <w:color w:val="000000"/>
        </w:rPr>
        <w:t xml:space="preserve">, se sídlem Holešovská 1691, 769 01 Holešov, IČO: 63080303, zapsaná v obchodním rejstříku pod </w:t>
      </w:r>
      <w:proofErr w:type="spellStart"/>
      <w:r w:rsidR="00091156" w:rsidRPr="00375E85">
        <w:rPr>
          <w:rFonts w:asciiTheme="minorHAnsi" w:hAnsiTheme="minorHAnsi" w:cstheme="minorHAnsi"/>
          <w:color w:val="000000"/>
        </w:rPr>
        <w:t>sp.zn</w:t>
      </w:r>
      <w:proofErr w:type="spellEnd"/>
      <w:r w:rsidR="00091156" w:rsidRPr="00375E85">
        <w:rPr>
          <w:rFonts w:asciiTheme="minorHAnsi" w:hAnsiTheme="minorHAnsi" w:cstheme="minorHAnsi"/>
          <w:color w:val="000000"/>
        </w:rPr>
        <w:t xml:space="preserve">. B 1952 vedenou u </w:t>
      </w:r>
      <w:r w:rsidR="00091156" w:rsidRPr="00A438F4">
        <w:rPr>
          <w:rFonts w:asciiTheme="minorHAnsi" w:hAnsiTheme="minorHAnsi" w:cstheme="minorHAnsi"/>
          <w:color w:val="000000"/>
        </w:rPr>
        <w:t>Krajského soudu v Brně (</w:t>
      </w:r>
      <w:r w:rsidR="00091156" w:rsidRPr="00A438F4">
        <w:rPr>
          <w:rFonts w:asciiTheme="minorHAnsi" w:hAnsiTheme="minorHAnsi" w:cstheme="minorHAnsi"/>
          <w:i/>
          <w:iCs/>
          <w:color w:val="000000"/>
        </w:rPr>
        <w:t>dále jen „Klient“</w:t>
      </w:r>
      <w:r w:rsidR="00091156" w:rsidRPr="00A438F4">
        <w:rPr>
          <w:rFonts w:asciiTheme="minorHAnsi" w:hAnsiTheme="minorHAnsi" w:cstheme="minorHAnsi"/>
          <w:color w:val="000000"/>
        </w:rPr>
        <w:t>)</w:t>
      </w:r>
    </w:p>
    <w:p w14:paraId="7E19E32C" w14:textId="0DADA461" w:rsidR="0008108E" w:rsidRPr="00A438F4" w:rsidRDefault="0008108E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438F4">
        <w:rPr>
          <w:rFonts w:asciiTheme="minorHAnsi" w:hAnsiTheme="minorHAnsi" w:cstheme="minorHAnsi"/>
          <w:color w:val="000000"/>
        </w:rPr>
        <w:t>(</w:t>
      </w:r>
      <w:r w:rsidRPr="00A438F4">
        <w:rPr>
          <w:rFonts w:asciiTheme="minorHAnsi" w:hAnsiTheme="minorHAnsi" w:cstheme="minorHAnsi"/>
          <w:i/>
          <w:iCs/>
          <w:color w:val="000000"/>
        </w:rPr>
        <w:t>společně jen "Smluvní strany"</w:t>
      </w:r>
      <w:r w:rsidRPr="00A438F4">
        <w:rPr>
          <w:rFonts w:asciiTheme="minorHAnsi" w:hAnsiTheme="minorHAnsi" w:cstheme="minorHAnsi"/>
          <w:color w:val="000000"/>
        </w:rPr>
        <w:t>)</w:t>
      </w:r>
    </w:p>
    <w:p w14:paraId="03FF0EAD" w14:textId="77777777" w:rsidR="00091156" w:rsidRDefault="00091156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6381BE3" w14:textId="77777777" w:rsidR="006C584B" w:rsidRDefault="006C584B" w:rsidP="006C584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Článek I.</w:t>
      </w:r>
    </w:p>
    <w:p w14:paraId="422D1315" w14:textId="4B21AEB4" w:rsidR="0008108E" w:rsidRDefault="006C584B" w:rsidP="006C584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Předmět dodatku</w:t>
      </w:r>
    </w:p>
    <w:p w14:paraId="511A6463" w14:textId="77777777" w:rsidR="008D0F7A" w:rsidRDefault="006C584B" w:rsidP="005277E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8D0F7A">
        <w:rPr>
          <w:rFonts w:asciiTheme="minorHAnsi" w:hAnsiTheme="minorHAnsi" w:cstheme="minorHAnsi"/>
          <w:color w:val="000000"/>
        </w:rPr>
        <w:t>Smluvní strany se dohodly, že tímto dodatkem mění</w:t>
      </w:r>
      <w:r w:rsidR="004C301B" w:rsidRPr="008D0F7A">
        <w:rPr>
          <w:rFonts w:asciiTheme="minorHAnsi" w:hAnsiTheme="minorHAnsi" w:cstheme="minorHAnsi"/>
          <w:color w:val="000000"/>
        </w:rPr>
        <w:t>:</w:t>
      </w:r>
      <w:r w:rsidR="008D0F7A" w:rsidRPr="008D0F7A">
        <w:rPr>
          <w:rFonts w:asciiTheme="minorHAnsi" w:hAnsiTheme="minorHAnsi" w:cstheme="minorHAnsi"/>
          <w:color w:val="000000"/>
        </w:rPr>
        <w:br/>
      </w:r>
      <w:r w:rsidR="008D0F7A" w:rsidRPr="008D0F7A">
        <w:rPr>
          <w:rFonts w:asciiTheme="minorHAnsi" w:hAnsiTheme="minorHAnsi" w:cstheme="minorHAnsi"/>
          <w:color w:val="000000"/>
        </w:rPr>
        <w:br/>
      </w:r>
      <w:r w:rsidRPr="008D0F7A">
        <w:rPr>
          <w:rFonts w:asciiTheme="minorHAnsi" w:hAnsiTheme="minorHAnsi" w:cstheme="minorHAnsi"/>
          <w:b/>
          <w:bCs/>
          <w:color w:val="000000"/>
        </w:rPr>
        <w:t xml:space="preserve">Článek </w:t>
      </w:r>
      <w:r w:rsidR="004C301B" w:rsidRPr="008D0F7A">
        <w:rPr>
          <w:rFonts w:asciiTheme="minorHAnsi" w:hAnsiTheme="minorHAnsi" w:cstheme="minorHAnsi"/>
          <w:b/>
          <w:bCs/>
          <w:color w:val="000000"/>
        </w:rPr>
        <w:t>II</w:t>
      </w:r>
      <w:r w:rsidRPr="008D0F7A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4C301B" w:rsidRPr="008D0F7A">
        <w:rPr>
          <w:rFonts w:asciiTheme="minorHAnsi" w:hAnsiTheme="minorHAnsi" w:cstheme="minorHAnsi"/>
          <w:b/>
          <w:bCs/>
          <w:color w:val="000000"/>
        </w:rPr>
        <w:t>Právní služby</w:t>
      </w:r>
      <w:r w:rsidRPr="008D0F7A">
        <w:rPr>
          <w:rFonts w:asciiTheme="minorHAnsi" w:hAnsiTheme="minorHAnsi" w:cstheme="minorHAnsi"/>
          <w:color w:val="000000"/>
        </w:rPr>
        <w:t>, Smlouvy tak, že původní znění:</w:t>
      </w:r>
    </w:p>
    <w:p w14:paraId="2C3DA22B" w14:textId="5EEF2739" w:rsidR="004C301B" w:rsidRPr="008D0F7A" w:rsidRDefault="006C584B" w:rsidP="008D0F7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</w:rPr>
      </w:pPr>
      <w:r w:rsidRPr="008D0F7A">
        <w:rPr>
          <w:rFonts w:asciiTheme="minorHAnsi" w:hAnsiTheme="minorHAnsi" w:cstheme="minorHAnsi"/>
          <w:color w:val="000000"/>
        </w:rPr>
        <w:br/>
      </w:r>
      <w:bookmarkStart w:id="0" w:name="_Hlk185409881"/>
      <w:r w:rsidR="004C301B" w:rsidRPr="008D0F7A">
        <w:rPr>
          <w:rFonts w:asciiTheme="minorHAnsi" w:hAnsiTheme="minorHAnsi" w:cstheme="minorHAnsi"/>
          <w:color w:val="000000"/>
        </w:rPr>
        <w:t xml:space="preserve">V souvislosti se záměrem akvizice jiné obchodní společnosti ze strany Klienta Advokátní kancelář předpokládá poskytnutí právních služeb v následujícím rozsahu: </w:t>
      </w:r>
    </w:p>
    <w:p w14:paraId="5383035E" w14:textId="77777777" w:rsidR="004C301B" w:rsidRPr="004C301B" w:rsidRDefault="004C301B" w:rsidP="004C301B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color w:val="000000"/>
        </w:rPr>
      </w:pPr>
    </w:p>
    <w:p w14:paraId="29CC8725" w14:textId="77777777" w:rsidR="004C301B" w:rsidRDefault="004C301B" w:rsidP="00FD7111">
      <w:pPr>
        <w:pStyle w:val="Odstavecseseznamem"/>
        <w:numPr>
          <w:ilvl w:val="6"/>
          <w:numId w:val="2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>příprava NDA smlouvy;</w:t>
      </w:r>
    </w:p>
    <w:p w14:paraId="35706451" w14:textId="6688D126" w:rsidR="004C301B" w:rsidRPr="004C301B" w:rsidRDefault="004C301B" w:rsidP="00FD7111">
      <w:pPr>
        <w:pStyle w:val="Odstavecseseznamem"/>
        <w:numPr>
          <w:ilvl w:val="6"/>
          <w:numId w:val="2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>příprava seznamu požadovaných dokumentů pro účely právní prověrky;</w:t>
      </w:r>
    </w:p>
    <w:p w14:paraId="78A09AA5" w14:textId="1EC98E9A" w:rsidR="004C301B" w:rsidRPr="004C301B" w:rsidRDefault="004C301B" w:rsidP="00FD7111">
      <w:pPr>
        <w:pStyle w:val="Odstavecseseznamem"/>
        <w:numPr>
          <w:ilvl w:val="6"/>
          <w:numId w:val="2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 xml:space="preserve">právní prověrka akvírované společnosti v následujícím rozsahu, včetně přípravy zprávy o výsledcích Právní prověrky („Právní prověrka“ a „Zpráva“): </w:t>
      </w:r>
    </w:p>
    <w:p w14:paraId="493CC861" w14:textId="77777777" w:rsidR="004C301B" w:rsidRDefault="004C301B" w:rsidP="00FD7111">
      <w:pPr>
        <w:pStyle w:val="Odstavecseseznamem"/>
        <w:numPr>
          <w:ilvl w:val="7"/>
          <w:numId w:val="2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>ověření vlastnické struktury společnosti;</w:t>
      </w:r>
    </w:p>
    <w:p w14:paraId="1B04E7BC" w14:textId="77777777" w:rsidR="004C301B" w:rsidRDefault="004C301B" w:rsidP="00FD7111">
      <w:pPr>
        <w:pStyle w:val="Odstavecseseznamem"/>
        <w:numPr>
          <w:ilvl w:val="7"/>
          <w:numId w:val="2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>ověření vlastnického práva k nemovitostem ve vlastnictví Společnosti;</w:t>
      </w:r>
    </w:p>
    <w:p w14:paraId="3CD76DAF" w14:textId="77777777" w:rsidR="004C301B" w:rsidRDefault="004C301B" w:rsidP="00FD7111">
      <w:pPr>
        <w:pStyle w:val="Odstavecseseznamem"/>
        <w:numPr>
          <w:ilvl w:val="7"/>
          <w:numId w:val="2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>revize tří nejdůležitějších nájemních smluv uzavřených Společností;</w:t>
      </w:r>
    </w:p>
    <w:p w14:paraId="7B829110" w14:textId="77777777" w:rsidR="008D0F7A" w:rsidRDefault="004C301B" w:rsidP="00FD7111">
      <w:pPr>
        <w:pStyle w:val="Odstavecseseznamem"/>
        <w:numPr>
          <w:ilvl w:val="7"/>
          <w:numId w:val="2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>revize smluvní dokumentace týkající se externího financování a vnitroskupinových úvěrů;</w:t>
      </w:r>
    </w:p>
    <w:p w14:paraId="4661FEDE" w14:textId="386D0228" w:rsidR="008D0F7A" w:rsidRDefault="004C301B" w:rsidP="00FD7111">
      <w:pPr>
        <w:pStyle w:val="Odstavecseseznamem"/>
        <w:numPr>
          <w:ilvl w:val="7"/>
          <w:numId w:val="2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 xml:space="preserve">revize vnitroskupinových vztahů; </w:t>
      </w:r>
      <w:r w:rsidR="008D0F7A">
        <w:rPr>
          <w:rFonts w:asciiTheme="minorHAnsi" w:hAnsiTheme="minorHAnsi" w:cstheme="minorHAnsi"/>
          <w:color w:val="000000"/>
        </w:rPr>
        <w:t>a</w:t>
      </w:r>
    </w:p>
    <w:p w14:paraId="43E35221" w14:textId="48F8894E" w:rsidR="008D0F7A" w:rsidRPr="008D0F7A" w:rsidRDefault="004C301B" w:rsidP="00FD7111">
      <w:pPr>
        <w:pStyle w:val="Odstavecseseznamem"/>
        <w:numPr>
          <w:ilvl w:val="7"/>
          <w:numId w:val="2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Theme="minorHAnsi" w:hAnsiTheme="minorHAnsi" w:cstheme="minorHAnsi"/>
          <w:color w:val="000000"/>
        </w:rPr>
      </w:pPr>
      <w:r w:rsidRPr="008D0F7A">
        <w:rPr>
          <w:rFonts w:asciiTheme="minorHAnsi" w:hAnsiTheme="minorHAnsi" w:cstheme="minorHAnsi"/>
          <w:color w:val="000000"/>
        </w:rPr>
        <w:t>revize soudních sporů</w:t>
      </w:r>
      <w:r w:rsidR="008D0F7A">
        <w:rPr>
          <w:rFonts w:asciiTheme="minorHAnsi" w:hAnsiTheme="minorHAnsi" w:cstheme="minorHAnsi"/>
          <w:color w:val="000000"/>
        </w:rPr>
        <w:t>.</w:t>
      </w:r>
    </w:p>
    <w:p w14:paraId="4A7565AC" w14:textId="77777777" w:rsidR="008D0F7A" w:rsidRDefault="004C301B" w:rsidP="00FD7111">
      <w:pPr>
        <w:pStyle w:val="Odstavecseseznamem"/>
        <w:numPr>
          <w:ilvl w:val="6"/>
          <w:numId w:val="2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color w:val="000000"/>
        </w:rPr>
      </w:pPr>
      <w:r w:rsidRPr="008D0F7A">
        <w:rPr>
          <w:rFonts w:asciiTheme="minorHAnsi" w:hAnsiTheme="minorHAnsi" w:cstheme="minorHAnsi"/>
          <w:color w:val="000000"/>
        </w:rPr>
        <w:t>příprava a vyjednání transakční dokumentace zahrnující rámcovou smlouvu na převod podílu ve Společnosti a krátkou převodní smlouvu („Transakční dokumentace“); a</w:t>
      </w:r>
    </w:p>
    <w:p w14:paraId="6342C520" w14:textId="473B5695" w:rsidR="004C301B" w:rsidRPr="008D0F7A" w:rsidRDefault="004C301B" w:rsidP="008D0F7A">
      <w:pPr>
        <w:pStyle w:val="Odstavecseseznamem"/>
        <w:numPr>
          <w:ilvl w:val="6"/>
          <w:numId w:val="22"/>
        </w:numPr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theme="minorHAnsi"/>
          <w:color w:val="000000"/>
        </w:rPr>
      </w:pPr>
      <w:r w:rsidRPr="008D0F7A">
        <w:rPr>
          <w:rFonts w:asciiTheme="minorHAnsi" w:hAnsiTheme="minorHAnsi" w:cstheme="minorHAnsi"/>
          <w:color w:val="000000"/>
        </w:rPr>
        <w:t>asistence s vypořádáním Transakce.</w:t>
      </w:r>
    </w:p>
    <w:bookmarkEnd w:id="0"/>
    <w:p w14:paraId="3230B454" w14:textId="77777777" w:rsidR="008D0F7A" w:rsidRDefault="006C584B" w:rsidP="004C301B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color w:val="000000"/>
        </w:rPr>
      </w:pPr>
      <w:r w:rsidRPr="006C584B">
        <w:rPr>
          <w:rFonts w:asciiTheme="minorHAnsi" w:hAnsiTheme="minorHAnsi" w:cstheme="minorHAnsi"/>
          <w:color w:val="000000"/>
        </w:rPr>
        <w:br/>
        <w:t>V plném rozsahu nahrazují tímto zněním:</w:t>
      </w:r>
      <w:r w:rsidRPr="006C584B">
        <w:rPr>
          <w:rFonts w:asciiTheme="minorHAnsi" w:hAnsiTheme="minorHAnsi" w:cstheme="minorHAnsi"/>
          <w:color w:val="000000"/>
        </w:rPr>
        <w:br/>
      </w:r>
    </w:p>
    <w:p w14:paraId="59D1E9E1" w14:textId="77777777" w:rsidR="008D0F7A" w:rsidRPr="008D0F7A" w:rsidRDefault="008D0F7A" w:rsidP="008D0F7A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 xml:space="preserve">V souvislosti se záměrem akvizice jiné obchodní společnosti ze strany Klienta Advokátní kancelář předpokládá poskytnutí právních služeb v následujícím rozsahu: </w:t>
      </w:r>
    </w:p>
    <w:p w14:paraId="65064F4D" w14:textId="77777777" w:rsidR="008D0F7A" w:rsidRPr="008D0F7A" w:rsidRDefault="008D0F7A" w:rsidP="008D0F7A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color w:val="000000"/>
        </w:rPr>
      </w:pPr>
    </w:p>
    <w:p w14:paraId="3E1D32C3" w14:textId="77777777" w:rsidR="008D0F7A" w:rsidRPr="008D0F7A" w:rsidRDefault="008D0F7A" w:rsidP="008D0F7A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1.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příprava NDA smlouvy;</w:t>
      </w:r>
    </w:p>
    <w:p w14:paraId="01312B00" w14:textId="77777777" w:rsidR="008D0F7A" w:rsidRPr="008D0F7A" w:rsidRDefault="008D0F7A" w:rsidP="008D0F7A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2.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příprava seznamu požadovaných dokumentů pro účely právní prověrky;</w:t>
      </w:r>
    </w:p>
    <w:p w14:paraId="564B4F67" w14:textId="77777777" w:rsidR="008D0F7A" w:rsidRPr="008D0F7A" w:rsidRDefault="008D0F7A" w:rsidP="008D0F7A">
      <w:pPr>
        <w:pStyle w:val="Odstavecseseznamem"/>
        <w:autoSpaceDE w:val="0"/>
        <w:autoSpaceDN w:val="0"/>
        <w:adjustRightInd w:val="0"/>
        <w:spacing w:after="0" w:line="240" w:lineRule="auto"/>
        <w:ind w:left="1418" w:hanging="284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3.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 xml:space="preserve">právní prověrka akvírované společnosti v následujícím rozsahu, včetně přípravy zprávy o výsledcích Právní prověrky („Právní prověrka“ a „Zpráva“): </w:t>
      </w:r>
    </w:p>
    <w:p w14:paraId="2232094C" w14:textId="77777777" w:rsidR="008D0F7A" w:rsidRPr="008D0F7A" w:rsidRDefault="008D0F7A" w:rsidP="00FD711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lastRenderedPageBreak/>
        <w:t>a.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ověření vlastnické struktury společnosti;</w:t>
      </w:r>
    </w:p>
    <w:p w14:paraId="749B769B" w14:textId="77777777" w:rsidR="008D0F7A" w:rsidRPr="008D0F7A" w:rsidRDefault="008D0F7A" w:rsidP="00FD711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b.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ověření vlastnického práva k nemovitostem ve vlastnictví Společnosti;</w:t>
      </w:r>
    </w:p>
    <w:p w14:paraId="0B221BE3" w14:textId="77777777" w:rsidR="008D0F7A" w:rsidRPr="008D0F7A" w:rsidRDefault="008D0F7A" w:rsidP="00FD711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c.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revize tří nejdůležitějších nájemních smluv uzavřených Společností;</w:t>
      </w:r>
    </w:p>
    <w:p w14:paraId="36948571" w14:textId="77777777" w:rsidR="008D0F7A" w:rsidRPr="008D0F7A" w:rsidRDefault="008D0F7A" w:rsidP="00FD7111">
      <w:pPr>
        <w:pStyle w:val="Odstavecseseznamem"/>
        <w:autoSpaceDE w:val="0"/>
        <w:autoSpaceDN w:val="0"/>
        <w:adjustRightInd w:val="0"/>
        <w:spacing w:after="0" w:line="240" w:lineRule="auto"/>
        <w:ind w:left="2127" w:hanging="709"/>
        <w:jc w:val="both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d.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revize smluvní dokumentace týkající se externího financování a vnitroskupinových úvěrů;</w:t>
      </w:r>
    </w:p>
    <w:p w14:paraId="7AD01FCE" w14:textId="7469FCB5" w:rsidR="008D0F7A" w:rsidRPr="008D0F7A" w:rsidRDefault="008D0F7A" w:rsidP="00FD711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e.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 xml:space="preserve">revize vnitroskupinových vztahů; </w:t>
      </w:r>
    </w:p>
    <w:p w14:paraId="1D612749" w14:textId="72A34213" w:rsidR="008D0F7A" w:rsidRDefault="008D0F7A" w:rsidP="00FD711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f.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revize soudních sporů</w:t>
      </w:r>
      <w:r>
        <w:rPr>
          <w:rFonts w:asciiTheme="minorHAnsi" w:hAnsiTheme="minorHAnsi" w:cstheme="minorHAnsi"/>
          <w:i/>
          <w:iCs/>
          <w:color w:val="000000"/>
        </w:rPr>
        <w:t>; a</w:t>
      </w:r>
    </w:p>
    <w:p w14:paraId="12A0DC98" w14:textId="6FDD348C" w:rsidR="008D0F7A" w:rsidRPr="008D0F7A" w:rsidRDefault="008D0F7A" w:rsidP="00FD711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g. </w:t>
      </w:r>
      <w:r>
        <w:rPr>
          <w:rFonts w:asciiTheme="minorHAnsi" w:hAnsiTheme="minorHAnsi" w:cstheme="minorHAnsi"/>
          <w:i/>
          <w:iCs/>
          <w:color w:val="000000"/>
        </w:rPr>
        <w:tab/>
        <w:t>ostatní související činnosti (např. SPV).</w:t>
      </w:r>
    </w:p>
    <w:p w14:paraId="332CE254" w14:textId="77777777" w:rsidR="008D0F7A" w:rsidRPr="008D0F7A" w:rsidRDefault="008D0F7A" w:rsidP="00FD7111">
      <w:pPr>
        <w:pStyle w:val="Odstavecseseznamem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Theme="minorHAnsi" w:hAnsiTheme="minorHAnsi" w:cstheme="minorHAnsi"/>
          <w:i/>
          <w:iCs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4.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příprava a vyjednání transakční dokumentace zahrnující rámcovou smlouvu na převod podílu ve Společnosti a krátkou převodní smlouvu („Transakční dokumentace“); a</w:t>
      </w:r>
    </w:p>
    <w:p w14:paraId="0F2FC66A" w14:textId="31EB9876" w:rsidR="008D0F7A" w:rsidRPr="004C301B" w:rsidRDefault="008D0F7A" w:rsidP="00F86323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color w:val="000000"/>
        </w:rPr>
      </w:pPr>
      <w:r w:rsidRPr="008D0F7A">
        <w:rPr>
          <w:rFonts w:asciiTheme="minorHAnsi" w:hAnsiTheme="minorHAnsi" w:cstheme="minorHAnsi"/>
          <w:i/>
          <w:iCs/>
          <w:color w:val="000000"/>
        </w:rPr>
        <w:t>5.</w:t>
      </w:r>
      <w:r w:rsidRPr="008D0F7A">
        <w:rPr>
          <w:rFonts w:asciiTheme="minorHAnsi" w:hAnsiTheme="minorHAnsi" w:cstheme="minorHAnsi"/>
          <w:i/>
          <w:iCs/>
          <w:color w:val="000000"/>
        </w:rPr>
        <w:tab/>
        <w:t>asistence s vypořádáním Transakce.</w:t>
      </w:r>
      <w:r w:rsidR="006C584B" w:rsidRPr="008D0F7A">
        <w:rPr>
          <w:rFonts w:asciiTheme="minorHAnsi" w:hAnsiTheme="minorHAnsi" w:cstheme="minorHAnsi"/>
          <w:i/>
          <w:iCs/>
          <w:color w:val="000000"/>
        </w:rPr>
        <w:br/>
      </w:r>
    </w:p>
    <w:p w14:paraId="4356C21A" w14:textId="77777777" w:rsidR="00FD7111" w:rsidRDefault="004C301B" w:rsidP="00F8632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8D0F7A">
        <w:rPr>
          <w:rFonts w:asciiTheme="minorHAnsi" w:hAnsiTheme="minorHAnsi" w:cstheme="minorHAnsi"/>
          <w:b/>
          <w:bCs/>
          <w:color w:val="000000"/>
        </w:rPr>
        <w:t>Článek V. Odměna a náhrada nákladů advokátní kanceláře</w:t>
      </w:r>
      <w:r w:rsidRPr="008D0F7A">
        <w:rPr>
          <w:rFonts w:asciiTheme="minorHAnsi" w:hAnsiTheme="minorHAnsi" w:cstheme="minorHAnsi"/>
          <w:color w:val="000000"/>
        </w:rPr>
        <w:t>, odstavec 3, Smlouvy tak, že původní znění:</w:t>
      </w:r>
    </w:p>
    <w:p w14:paraId="17A5CE45" w14:textId="77777777" w:rsidR="00FD7111" w:rsidRDefault="00FD7111" w:rsidP="00F8632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hAnsiTheme="minorHAnsi" w:cstheme="minorHAnsi"/>
          <w:color w:val="000000"/>
        </w:rPr>
      </w:pPr>
    </w:p>
    <w:p w14:paraId="670B5989" w14:textId="72613E74" w:rsidR="004C301B" w:rsidRDefault="004C301B" w:rsidP="00F8632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8D0F7A">
        <w:rPr>
          <w:rFonts w:asciiTheme="minorHAnsi" w:hAnsiTheme="minorHAnsi" w:cstheme="minorHAnsi"/>
          <w:color w:val="000000"/>
        </w:rPr>
        <w:t>Za rozsah právních služeb dle čl. II. této Smlouvy a při dodržení níže uvedených předpokladů Advokátní kancelář odhaduje, že její odměna nepřesáhne za služby popsané v čl. II. této Smlouvy celkovou částku ve výši 500.000 Kč bez DPH.</w:t>
      </w:r>
    </w:p>
    <w:p w14:paraId="6987CFF8" w14:textId="77777777" w:rsidR="00F86323" w:rsidRPr="008D0F7A" w:rsidRDefault="00F86323" w:rsidP="00F8632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hAnsiTheme="minorHAnsi" w:cstheme="minorHAnsi"/>
          <w:color w:val="000000"/>
        </w:rPr>
      </w:pPr>
    </w:p>
    <w:p w14:paraId="20138D9D" w14:textId="372F0A03" w:rsidR="004C301B" w:rsidRPr="004C301B" w:rsidRDefault="004C301B" w:rsidP="008D0F7A">
      <w:pPr>
        <w:pStyle w:val="Odstavecseseznamem"/>
        <w:autoSpaceDE w:val="0"/>
        <w:autoSpaceDN w:val="0"/>
        <w:adjustRightInd w:val="0"/>
        <w:spacing w:after="0" w:line="240" w:lineRule="auto"/>
        <w:ind w:left="993"/>
        <w:rPr>
          <w:rFonts w:asciiTheme="minorHAnsi" w:hAnsiTheme="minorHAnsi" w:cstheme="minorHAnsi"/>
          <w:color w:val="000000"/>
        </w:rPr>
      </w:pPr>
      <w:r w:rsidRPr="004C301B">
        <w:rPr>
          <w:rFonts w:asciiTheme="minorHAnsi" w:hAnsiTheme="minorHAnsi" w:cstheme="minorHAnsi"/>
          <w:color w:val="000000"/>
        </w:rPr>
        <w:t>V plném rozsahu nahrazují tímto zněním:</w:t>
      </w:r>
      <w:r>
        <w:rPr>
          <w:rFonts w:asciiTheme="minorHAnsi" w:hAnsiTheme="minorHAnsi" w:cstheme="minorHAnsi"/>
          <w:color w:val="000000"/>
        </w:rPr>
        <w:br/>
      </w:r>
    </w:p>
    <w:p w14:paraId="44D16106" w14:textId="2C8E5547" w:rsidR="004C301B" w:rsidRPr="004C301B" w:rsidRDefault="004C301B" w:rsidP="00F86323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Theme="minorHAnsi" w:hAnsiTheme="minorHAnsi" w:cstheme="minorHAnsi"/>
          <w:i/>
          <w:iCs/>
          <w:color w:val="000000"/>
        </w:rPr>
      </w:pPr>
      <w:r w:rsidRPr="004C301B">
        <w:rPr>
          <w:rFonts w:asciiTheme="minorHAnsi" w:hAnsiTheme="minorHAnsi" w:cstheme="minorHAnsi"/>
          <w:i/>
          <w:iCs/>
          <w:color w:val="000000"/>
        </w:rPr>
        <w:t>Za rozsah právních služeb dle čl. II. této Smlouvy a při dodržení níže uvedených předpokladů Advokátní kancelář odhaduje, že její odměna nepřesáhne za služby popsané v čl. II. této Smlouvy celkovou částku ve výši 1.000.000 Kč bez DPH.</w:t>
      </w:r>
    </w:p>
    <w:p w14:paraId="41F07541" w14:textId="29D02A18" w:rsidR="006C584B" w:rsidRPr="004C301B" w:rsidRDefault="006C584B" w:rsidP="004C301B">
      <w:pPr>
        <w:spacing w:after="0" w:line="240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14:paraId="446BCCBC" w14:textId="1F189235" w:rsidR="006C584B" w:rsidRPr="00F86323" w:rsidRDefault="00D37CF6" w:rsidP="00F8632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6323">
        <w:rPr>
          <w:rFonts w:asciiTheme="minorHAnsi" w:hAnsiTheme="minorHAnsi" w:cstheme="minorHAnsi"/>
          <w:color w:val="000000"/>
        </w:rPr>
        <w:t xml:space="preserve">Zbývající ustanovení Smlouvy zůstávají tímto dodatkem </w:t>
      </w:r>
      <w:proofErr w:type="gramStart"/>
      <w:r w:rsidRPr="00F86323">
        <w:rPr>
          <w:rFonts w:asciiTheme="minorHAnsi" w:hAnsiTheme="minorHAnsi" w:cstheme="minorHAnsi"/>
          <w:color w:val="000000"/>
        </w:rPr>
        <w:t>nedotčeny</w:t>
      </w:r>
      <w:proofErr w:type="gramEnd"/>
      <w:r w:rsidRPr="00F86323">
        <w:rPr>
          <w:rFonts w:asciiTheme="minorHAnsi" w:hAnsiTheme="minorHAnsi" w:cstheme="minorHAnsi"/>
          <w:color w:val="000000"/>
        </w:rPr>
        <w:t>.</w:t>
      </w:r>
    </w:p>
    <w:p w14:paraId="2D6F48E2" w14:textId="77777777" w:rsidR="00D37CF6" w:rsidRDefault="00D37CF6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9014F02" w14:textId="583E7704" w:rsidR="00D37CF6" w:rsidRDefault="00D37CF6" w:rsidP="00D37CF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Článek II.</w:t>
      </w:r>
    </w:p>
    <w:p w14:paraId="1240BA79" w14:textId="53A87B94" w:rsidR="00D37CF6" w:rsidRPr="006C584B" w:rsidRDefault="00D37CF6" w:rsidP="00D37CF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Závěrečné ustanovení</w:t>
      </w:r>
    </w:p>
    <w:p w14:paraId="6FDDF423" w14:textId="4EE6F6B8" w:rsidR="00C00C54" w:rsidRDefault="00D37CF6" w:rsidP="00D37CF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Tento dodatek nabývá platnosti a účinnosti dne 4.11.2024 a je uzavřen ve dvou originálních vyhotoveních, z nichž po jednom obdrží každá smluvní strana.</w:t>
      </w:r>
    </w:p>
    <w:p w14:paraId="7D00E8A5" w14:textId="78029266" w:rsidR="00FD7111" w:rsidRDefault="00FD7111" w:rsidP="00FD7111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color w:val="000000"/>
        </w:rPr>
      </w:pPr>
    </w:p>
    <w:p w14:paraId="7663DA92" w14:textId="55B640D2" w:rsidR="00D37CF6" w:rsidRPr="00D37CF6" w:rsidRDefault="00D37CF6" w:rsidP="00D37CF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Smluvní strany shodně prohlašují, že si tento dodatek celý přečetly, jeho obsahu porozuměly a souhlasí s ním a na důkaz toho jej podepisují na základě své vlastní, vážné a svobodné vůle prosté omylu.</w:t>
      </w:r>
    </w:p>
    <w:p w14:paraId="16822135" w14:textId="77777777" w:rsidR="00B64801" w:rsidRDefault="00B64801" w:rsidP="00C656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Hlk11140511"/>
    </w:p>
    <w:p w14:paraId="326A9134" w14:textId="77777777" w:rsidR="00D37CF6" w:rsidRDefault="00D37CF6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3E2F2919" w14:textId="4FC092E5" w:rsidR="005700F1" w:rsidRDefault="00903097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375E85">
        <w:rPr>
          <w:rFonts w:asciiTheme="minorHAnsi" w:hAnsiTheme="minorHAnsi" w:cstheme="minorHAnsi"/>
          <w:sz w:val="22"/>
          <w:szCs w:val="22"/>
        </w:rPr>
        <w:t>V</w:t>
      </w:r>
      <w:r w:rsidR="00430B6A" w:rsidRPr="00375E85">
        <w:rPr>
          <w:rFonts w:asciiTheme="minorHAnsi" w:hAnsiTheme="minorHAnsi" w:cstheme="minorHAnsi"/>
          <w:sz w:val="22"/>
          <w:szCs w:val="22"/>
        </w:rPr>
        <w:t xml:space="preserve"> </w:t>
      </w:r>
      <w:r w:rsidR="006C70D5" w:rsidRPr="00375E85">
        <w:rPr>
          <w:rFonts w:asciiTheme="minorHAnsi" w:hAnsiTheme="minorHAnsi" w:cstheme="minorHAnsi"/>
          <w:sz w:val="22"/>
          <w:szCs w:val="22"/>
        </w:rPr>
        <w:t>Holešově</w:t>
      </w:r>
      <w:r w:rsidRPr="00375E8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75E85">
        <w:rPr>
          <w:rFonts w:asciiTheme="minorHAnsi" w:hAnsiTheme="minorHAnsi" w:cstheme="minorHAnsi"/>
          <w:sz w:val="22"/>
          <w:szCs w:val="22"/>
        </w:rPr>
        <w:t>dne</w:t>
      </w:r>
      <w:r w:rsidR="00F86323">
        <w:rPr>
          <w:rFonts w:asciiTheme="minorHAnsi" w:hAnsiTheme="minorHAnsi" w:cstheme="minorHAnsi"/>
          <w:sz w:val="22"/>
          <w:szCs w:val="22"/>
        </w:rPr>
        <w:t xml:space="preserve"> </w:t>
      </w:r>
      <w:r w:rsidRPr="00375E85">
        <w:rPr>
          <w:rFonts w:asciiTheme="minorHAnsi" w:hAnsiTheme="minorHAnsi" w:cstheme="minorHAnsi"/>
          <w:sz w:val="22"/>
          <w:szCs w:val="22"/>
        </w:rPr>
        <w:t xml:space="preserve"> </w:t>
      </w:r>
      <w:r w:rsidR="00F86323">
        <w:rPr>
          <w:rFonts w:asciiTheme="minorHAnsi" w:hAnsiTheme="minorHAnsi" w:cstheme="minorHAnsi"/>
          <w:sz w:val="22"/>
          <w:szCs w:val="22"/>
        </w:rPr>
        <w:t>04.</w:t>
      </w:r>
      <w:proofErr w:type="gramEnd"/>
      <w:r w:rsidR="00F86323">
        <w:rPr>
          <w:rFonts w:asciiTheme="minorHAnsi" w:hAnsiTheme="minorHAnsi" w:cstheme="minorHAnsi"/>
          <w:sz w:val="22"/>
          <w:szCs w:val="22"/>
        </w:rPr>
        <w:t xml:space="preserve"> 11. </w:t>
      </w:r>
      <w:r w:rsidR="001206F3" w:rsidRPr="00375E85">
        <w:rPr>
          <w:rFonts w:asciiTheme="minorHAnsi" w:hAnsiTheme="minorHAnsi" w:cstheme="minorHAnsi"/>
          <w:sz w:val="22"/>
          <w:szCs w:val="22"/>
        </w:rPr>
        <w:t>202</w:t>
      </w:r>
      <w:r w:rsidR="00376AFA">
        <w:rPr>
          <w:rFonts w:asciiTheme="minorHAnsi" w:hAnsiTheme="minorHAnsi" w:cstheme="minorHAnsi"/>
          <w:sz w:val="22"/>
          <w:szCs w:val="22"/>
        </w:rPr>
        <w:t>4</w:t>
      </w:r>
      <w:r w:rsidR="00015EEF" w:rsidRPr="00375E85">
        <w:rPr>
          <w:rFonts w:asciiTheme="minorHAnsi" w:hAnsiTheme="minorHAnsi" w:cstheme="minorHAnsi"/>
          <w:sz w:val="22"/>
          <w:szCs w:val="22"/>
        </w:rPr>
        <w:tab/>
      </w:r>
      <w:r w:rsidR="005700F1" w:rsidRPr="00375E85">
        <w:rPr>
          <w:rFonts w:asciiTheme="minorHAnsi" w:hAnsiTheme="minorHAnsi" w:cstheme="minorHAnsi"/>
          <w:sz w:val="22"/>
          <w:szCs w:val="22"/>
        </w:rPr>
        <w:tab/>
      </w:r>
      <w:r w:rsidR="005700F1" w:rsidRPr="00375E85">
        <w:rPr>
          <w:rFonts w:asciiTheme="minorHAnsi" w:hAnsiTheme="minorHAnsi" w:cstheme="minorHAnsi"/>
          <w:sz w:val="22"/>
          <w:szCs w:val="22"/>
        </w:rPr>
        <w:tab/>
      </w:r>
      <w:r w:rsidR="005700F1" w:rsidRPr="00375E85">
        <w:rPr>
          <w:rFonts w:asciiTheme="minorHAnsi" w:hAnsiTheme="minorHAnsi" w:cstheme="minorHAnsi"/>
          <w:sz w:val="22"/>
          <w:szCs w:val="22"/>
        </w:rPr>
        <w:tab/>
      </w:r>
      <w:r w:rsidR="00015EEF" w:rsidRPr="00375E85">
        <w:rPr>
          <w:rFonts w:asciiTheme="minorHAnsi" w:hAnsiTheme="minorHAnsi" w:cstheme="minorHAnsi"/>
          <w:sz w:val="22"/>
          <w:szCs w:val="22"/>
        </w:rPr>
        <w:t>V</w:t>
      </w:r>
      <w:r w:rsidR="006C70D5" w:rsidRPr="00375E85">
        <w:rPr>
          <w:rFonts w:asciiTheme="minorHAnsi" w:hAnsiTheme="minorHAnsi" w:cstheme="minorHAnsi"/>
          <w:sz w:val="22"/>
          <w:szCs w:val="22"/>
        </w:rPr>
        <w:t> Holešově</w:t>
      </w:r>
      <w:r w:rsidR="00015EEF" w:rsidRPr="00375E85">
        <w:rPr>
          <w:rFonts w:asciiTheme="minorHAnsi" w:hAnsiTheme="minorHAnsi" w:cstheme="minorHAnsi"/>
          <w:sz w:val="22"/>
          <w:szCs w:val="22"/>
        </w:rPr>
        <w:t xml:space="preserve"> dne</w:t>
      </w:r>
      <w:r w:rsidR="00F86323">
        <w:rPr>
          <w:rFonts w:asciiTheme="minorHAnsi" w:hAnsiTheme="minorHAnsi" w:cstheme="minorHAnsi"/>
          <w:sz w:val="22"/>
          <w:szCs w:val="22"/>
        </w:rPr>
        <w:t xml:space="preserve">  04. 11. 2024</w:t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  <w:r w:rsidR="00CB3455" w:rsidRPr="00375E85">
        <w:rPr>
          <w:rFonts w:asciiTheme="minorHAnsi" w:hAnsiTheme="minorHAnsi" w:cstheme="minorHAnsi"/>
          <w:sz w:val="22"/>
          <w:szCs w:val="22"/>
        </w:rPr>
        <w:tab/>
      </w:r>
    </w:p>
    <w:p w14:paraId="65D91AF5" w14:textId="77777777" w:rsidR="007F720B" w:rsidRDefault="007F720B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04BEC728" w14:textId="77777777" w:rsidR="00F86323" w:rsidRDefault="00F86323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432CC512" w14:textId="77777777" w:rsidR="00F86323" w:rsidRDefault="00F86323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32487096" w14:textId="3EB9E5F3" w:rsidR="00CB3455" w:rsidRPr="00375E85" w:rsidRDefault="00CB3455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375E8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9300B1" w:rsidRPr="00375E85">
        <w:rPr>
          <w:rFonts w:asciiTheme="minorHAnsi" w:hAnsiTheme="minorHAnsi" w:cstheme="minorHAnsi"/>
          <w:sz w:val="22"/>
          <w:szCs w:val="22"/>
        </w:rPr>
        <w:t>……</w:t>
      </w:r>
      <w:r w:rsidRPr="00375E85">
        <w:rPr>
          <w:rFonts w:asciiTheme="minorHAnsi" w:hAnsiTheme="minorHAnsi" w:cstheme="minorHAnsi"/>
          <w:sz w:val="22"/>
          <w:szCs w:val="22"/>
        </w:rPr>
        <w:tab/>
      </w:r>
      <w:r w:rsidRPr="00375E85">
        <w:rPr>
          <w:rFonts w:asciiTheme="minorHAnsi" w:hAnsiTheme="minorHAnsi" w:cstheme="minorHAnsi"/>
          <w:sz w:val="22"/>
          <w:szCs w:val="22"/>
        </w:rPr>
        <w:tab/>
      </w:r>
      <w:r w:rsidR="009300B1" w:rsidRPr="00375E85">
        <w:rPr>
          <w:rFonts w:asciiTheme="minorHAnsi" w:hAnsiTheme="minorHAnsi" w:cstheme="minorHAnsi"/>
          <w:sz w:val="22"/>
          <w:szCs w:val="22"/>
        </w:rPr>
        <w:tab/>
      </w:r>
      <w:r w:rsidRPr="00375E85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5700F1" w:rsidRPr="00375E85">
        <w:rPr>
          <w:rFonts w:asciiTheme="minorHAnsi" w:hAnsiTheme="minorHAnsi" w:cstheme="minorHAnsi"/>
          <w:sz w:val="22"/>
          <w:szCs w:val="22"/>
        </w:rPr>
        <w:t>…</w:t>
      </w:r>
    </w:p>
    <w:p w14:paraId="3C3241E0" w14:textId="77777777" w:rsidR="00D37CF6" w:rsidRDefault="00CB3455" w:rsidP="00C6560F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D37CF6">
        <w:rPr>
          <w:rFonts w:asciiTheme="minorHAnsi" w:hAnsiTheme="minorHAnsi" w:cstheme="minorHAnsi"/>
          <w:b/>
          <w:bCs/>
          <w:sz w:val="22"/>
          <w:szCs w:val="22"/>
        </w:rPr>
        <w:t>Ing. Radovan Macháček</w:t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</w:t>
      </w:r>
      <w:r w:rsidR="007A1902"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C942D4"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C70D5" w:rsidRPr="00375E85">
        <w:rPr>
          <w:rFonts w:asciiTheme="minorHAnsi" w:hAnsiTheme="minorHAnsi" w:cstheme="minorHAnsi"/>
          <w:b/>
          <w:bCs/>
          <w:iCs/>
          <w:sz w:val="22"/>
          <w:szCs w:val="22"/>
        </w:rPr>
        <w:t>Advokátní kancelář</w:t>
      </w:r>
      <w:r w:rsidRPr="00375E85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7D506A2" w14:textId="3D513389" w:rsidR="00CB3455" w:rsidRPr="00375E85" w:rsidRDefault="00CB3455" w:rsidP="00D37CF6">
      <w:pPr>
        <w:pStyle w:val="Zkladntext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rPr>
          <w:rFonts w:asciiTheme="minorHAnsi" w:hAnsiTheme="minorHAnsi" w:cstheme="minorHAnsi"/>
        </w:rPr>
      </w:pPr>
      <w:r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D37CF6">
        <w:rPr>
          <w:rFonts w:asciiTheme="minorHAnsi" w:hAnsiTheme="minorHAnsi" w:cstheme="minorHAnsi"/>
          <w:b/>
          <w:bCs/>
          <w:sz w:val="22"/>
          <w:szCs w:val="22"/>
        </w:rPr>
        <w:t>předseda představenstva</w:t>
      </w:r>
      <w:r w:rsidRPr="00375E85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375E85">
        <w:rPr>
          <w:rFonts w:asciiTheme="minorHAnsi" w:hAnsiTheme="minorHAnsi" w:cstheme="minorHAnsi"/>
        </w:rPr>
        <w:tab/>
        <w:t xml:space="preserve">              </w:t>
      </w:r>
      <w:bookmarkEnd w:id="1"/>
    </w:p>
    <w:sectPr w:rsidR="00CB3455" w:rsidRPr="00375E85" w:rsidSect="008A0A45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A572" w14:textId="77777777" w:rsidR="0019472E" w:rsidRDefault="0019472E" w:rsidP="008A0A45">
      <w:pPr>
        <w:spacing w:after="0" w:line="240" w:lineRule="auto"/>
      </w:pPr>
      <w:r>
        <w:separator/>
      </w:r>
    </w:p>
  </w:endnote>
  <w:endnote w:type="continuationSeparator" w:id="0">
    <w:p w14:paraId="093D9430" w14:textId="77777777" w:rsidR="0019472E" w:rsidRDefault="0019472E" w:rsidP="008A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DD7" w14:textId="77777777" w:rsidR="00351563" w:rsidRPr="00027ADD" w:rsidRDefault="00351563" w:rsidP="00171EF3">
    <w:pPr>
      <w:rPr>
        <w:color w:val="D0CECE"/>
      </w:rPr>
    </w:pPr>
    <w:r w:rsidRPr="00027ADD">
      <w:rPr>
        <w:color w:val="D0CECE"/>
      </w:rPr>
      <w:t>www.akziak.cz</w:t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</w:r>
    <w:r w:rsidRPr="00027ADD">
      <w:rPr>
        <w:color w:val="D0CECE"/>
      </w:rPr>
      <w:tab/>
      <w:t>e-mail: ziak@akziak.cz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507F" w14:textId="77777777" w:rsidR="0019472E" w:rsidRDefault="0019472E" w:rsidP="008A0A45">
      <w:pPr>
        <w:spacing w:after="0" w:line="240" w:lineRule="auto"/>
      </w:pPr>
      <w:r>
        <w:separator/>
      </w:r>
    </w:p>
  </w:footnote>
  <w:footnote w:type="continuationSeparator" w:id="0">
    <w:p w14:paraId="225963AB" w14:textId="77777777" w:rsidR="0019472E" w:rsidRDefault="0019472E" w:rsidP="008A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BD41" w14:textId="0B99DDD4" w:rsidR="00351563" w:rsidRPr="003A360E" w:rsidRDefault="000C25AE" w:rsidP="008A0A45">
    <w:pPr>
      <w:spacing w:after="0" w:line="240" w:lineRule="auto"/>
      <w:jc w:val="right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152E7B" wp14:editId="73B8978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256790" cy="6858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563" w:rsidRPr="003A360E">
      <w:rPr>
        <w:rFonts w:ascii="Calibri Light" w:hAnsi="Calibri Light" w:cs="Calibri Light"/>
        <w:color w:val="7F7F7F"/>
      </w:rPr>
      <w:t xml:space="preserve">Business </w:t>
    </w:r>
    <w:proofErr w:type="spellStart"/>
    <w:r w:rsidR="00351563" w:rsidRPr="003A360E">
      <w:rPr>
        <w:rFonts w:ascii="Calibri Light" w:hAnsi="Calibri Light" w:cs="Calibri Light"/>
        <w:color w:val="7F7F7F"/>
      </w:rPr>
      <w:t>Solutions</w:t>
    </w:r>
    <w:proofErr w:type="spellEnd"/>
    <w:r w:rsidR="00351563" w:rsidRPr="003A360E">
      <w:rPr>
        <w:rFonts w:ascii="Calibri Light" w:hAnsi="Calibri Light" w:cs="Calibri Light"/>
        <w:color w:val="7F7F7F"/>
      </w:rPr>
      <w:br/>
      <w:t xml:space="preserve">International </w:t>
    </w:r>
    <w:proofErr w:type="spellStart"/>
    <w:r w:rsidR="00351563" w:rsidRPr="003A360E">
      <w:rPr>
        <w:rFonts w:ascii="Calibri Light" w:hAnsi="Calibri Light" w:cs="Calibri Light"/>
        <w:color w:val="7F7F7F"/>
      </w:rPr>
      <w:t>Law</w:t>
    </w:r>
    <w:proofErr w:type="spellEnd"/>
    <w:r w:rsidR="00351563" w:rsidRPr="003A360E">
      <w:rPr>
        <w:rFonts w:ascii="Calibri Light" w:hAnsi="Calibri Light" w:cs="Calibri Light"/>
        <w:color w:val="7F7F7F"/>
      </w:rPr>
      <w:t xml:space="preserve"> </w:t>
    </w:r>
    <w:proofErr w:type="spellStart"/>
    <w:r w:rsidR="00351563" w:rsidRPr="003A360E">
      <w:rPr>
        <w:rFonts w:ascii="Calibri Light" w:hAnsi="Calibri Light" w:cs="Calibri Light"/>
        <w:color w:val="7F7F7F"/>
      </w:rPr>
      <w:t>Practise</w:t>
    </w:r>
    <w:proofErr w:type="spellEnd"/>
    <w:r w:rsidR="00351563" w:rsidRPr="003A360E">
      <w:rPr>
        <w:rFonts w:ascii="Calibri Light" w:hAnsi="Calibri Light" w:cs="Calibri Light"/>
        <w:color w:val="7F7F7F"/>
      </w:rPr>
      <w:br/>
      <w:t xml:space="preserve">Exporters </w:t>
    </w:r>
    <w:r w:rsidR="00351563" w:rsidRPr="003A360E">
      <w:rPr>
        <w:rFonts w:ascii="Calibri Light" w:hAnsi="Calibri Light" w:cs="Calibri Light"/>
        <w:color w:val="7F7F7F"/>
        <w:lang w:val="en-GB"/>
      </w:rPr>
      <w:t>&amp; Importers Partner</w:t>
    </w:r>
    <w:r w:rsidR="00351563" w:rsidRPr="003A360E">
      <w:rPr>
        <w:rFonts w:ascii="Calibri Light" w:hAnsi="Calibri Light" w:cs="Calibri Light"/>
        <w:color w:val="7F7F7F"/>
        <w:lang w:val="en-GB"/>
      </w:rPr>
      <w:br/>
    </w:r>
    <w:r w:rsidR="00351563" w:rsidRPr="003A360E">
      <w:rPr>
        <w:rFonts w:ascii="Calibri Light" w:hAnsi="Calibri Light" w:cs="Calibri Light"/>
        <w:color w:val="7F7F7F"/>
      </w:rPr>
      <w:t>Investment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5EF"/>
    <w:multiLevelType w:val="hybridMultilevel"/>
    <w:tmpl w:val="17C66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F5F"/>
    <w:multiLevelType w:val="hybridMultilevel"/>
    <w:tmpl w:val="8E083EFA"/>
    <w:lvl w:ilvl="0" w:tplc="806AC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2CDF"/>
    <w:multiLevelType w:val="hybridMultilevel"/>
    <w:tmpl w:val="D2B88304"/>
    <w:lvl w:ilvl="0" w:tplc="A1106712">
      <w:start w:val="1"/>
      <w:numFmt w:val="upp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B6361"/>
    <w:multiLevelType w:val="hybridMultilevel"/>
    <w:tmpl w:val="96EE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CE7119"/>
    <w:multiLevelType w:val="hybridMultilevel"/>
    <w:tmpl w:val="D85E3432"/>
    <w:lvl w:ilvl="0" w:tplc="7D9E9DE4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2CBE"/>
    <w:multiLevelType w:val="hybridMultilevel"/>
    <w:tmpl w:val="10E0D626"/>
    <w:lvl w:ilvl="0" w:tplc="B184A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BE3736"/>
    <w:multiLevelType w:val="hybridMultilevel"/>
    <w:tmpl w:val="A00A2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4995"/>
    <w:multiLevelType w:val="hybridMultilevel"/>
    <w:tmpl w:val="630AE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E315C"/>
    <w:multiLevelType w:val="hybridMultilevel"/>
    <w:tmpl w:val="81D087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860F1"/>
    <w:multiLevelType w:val="hybridMultilevel"/>
    <w:tmpl w:val="5498C8F8"/>
    <w:lvl w:ilvl="0" w:tplc="A62432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6F1C"/>
    <w:multiLevelType w:val="hybridMultilevel"/>
    <w:tmpl w:val="02BA1118"/>
    <w:lvl w:ilvl="0" w:tplc="CA243C0C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C6C18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CC5CD6"/>
    <w:multiLevelType w:val="hybridMultilevel"/>
    <w:tmpl w:val="B9B280AA"/>
    <w:lvl w:ilvl="0" w:tplc="0400C2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07B6E"/>
    <w:multiLevelType w:val="hybridMultilevel"/>
    <w:tmpl w:val="FFB096FA"/>
    <w:lvl w:ilvl="0" w:tplc="806AC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874EE"/>
    <w:multiLevelType w:val="hybridMultilevel"/>
    <w:tmpl w:val="CD4EC178"/>
    <w:lvl w:ilvl="0" w:tplc="885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161E"/>
    <w:multiLevelType w:val="hybridMultilevel"/>
    <w:tmpl w:val="334A1118"/>
    <w:lvl w:ilvl="0" w:tplc="AA9A4A2E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69A6E7E"/>
    <w:multiLevelType w:val="hybridMultilevel"/>
    <w:tmpl w:val="5A5AC83E"/>
    <w:lvl w:ilvl="0" w:tplc="0405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9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30A1E7A"/>
    <w:multiLevelType w:val="hybridMultilevel"/>
    <w:tmpl w:val="AA9EEB60"/>
    <w:lvl w:ilvl="0" w:tplc="806AC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203A7"/>
    <w:multiLevelType w:val="hybridMultilevel"/>
    <w:tmpl w:val="A37E9480"/>
    <w:lvl w:ilvl="0" w:tplc="6D1EA4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7A23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14BE1"/>
    <w:multiLevelType w:val="hybridMultilevel"/>
    <w:tmpl w:val="2F8EA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19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4"/>
  </w:num>
  <w:num w:numId="10">
    <w:abstractNumId w:val="6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0"/>
  </w:num>
  <w:num w:numId="21">
    <w:abstractNumId w:val="15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0E"/>
    <w:rsid w:val="00015EEF"/>
    <w:rsid w:val="00017D6B"/>
    <w:rsid w:val="00027ADD"/>
    <w:rsid w:val="00027C7E"/>
    <w:rsid w:val="00030025"/>
    <w:rsid w:val="00062385"/>
    <w:rsid w:val="00062CD9"/>
    <w:rsid w:val="00065179"/>
    <w:rsid w:val="000665D7"/>
    <w:rsid w:val="0008108E"/>
    <w:rsid w:val="00091156"/>
    <w:rsid w:val="000927AB"/>
    <w:rsid w:val="0009619E"/>
    <w:rsid w:val="00096DAB"/>
    <w:rsid w:val="000B0A3E"/>
    <w:rsid w:val="000B2A49"/>
    <w:rsid w:val="000C0F23"/>
    <w:rsid w:val="000C25AE"/>
    <w:rsid w:val="000D1A45"/>
    <w:rsid w:val="000D2904"/>
    <w:rsid w:val="000D4C0C"/>
    <w:rsid w:val="000F0DE5"/>
    <w:rsid w:val="000F4F3F"/>
    <w:rsid w:val="001128FA"/>
    <w:rsid w:val="00112B5F"/>
    <w:rsid w:val="00112B91"/>
    <w:rsid w:val="00116274"/>
    <w:rsid w:val="001206F3"/>
    <w:rsid w:val="001236B4"/>
    <w:rsid w:val="00136AD1"/>
    <w:rsid w:val="00143B67"/>
    <w:rsid w:val="00151A56"/>
    <w:rsid w:val="001573D2"/>
    <w:rsid w:val="00166EDC"/>
    <w:rsid w:val="00171EF3"/>
    <w:rsid w:val="00174398"/>
    <w:rsid w:val="00181B81"/>
    <w:rsid w:val="001911D6"/>
    <w:rsid w:val="0019472E"/>
    <w:rsid w:val="001A66C6"/>
    <w:rsid w:val="001C08CE"/>
    <w:rsid w:val="001C5C02"/>
    <w:rsid w:val="001C781A"/>
    <w:rsid w:val="001D15C4"/>
    <w:rsid w:val="001F4CA7"/>
    <w:rsid w:val="001F6DC3"/>
    <w:rsid w:val="00200D4A"/>
    <w:rsid w:val="00205B42"/>
    <w:rsid w:val="00210CDC"/>
    <w:rsid w:val="002112D5"/>
    <w:rsid w:val="00223587"/>
    <w:rsid w:val="0022540E"/>
    <w:rsid w:val="002610F3"/>
    <w:rsid w:val="002663D8"/>
    <w:rsid w:val="00267A7B"/>
    <w:rsid w:val="00280645"/>
    <w:rsid w:val="00283EDC"/>
    <w:rsid w:val="00286AF7"/>
    <w:rsid w:val="002872BF"/>
    <w:rsid w:val="0029054A"/>
    <w:rsid w:val="00292178"/>
    <w:rsid w:val="00296840"/>
    <w:rsid w:val="00297C57"/>
    <w:rsid w:val="002A2F6C"/>
    <w:rsid w:val="002C2BEF"/>
    <w:rsid w:val="002E10BA"/>
    <w:rsid w:val="002E5D3C"/>
    <w:rsid w:val="002E6A74"/>
    <w:rsid w:val="002F7844"/>
    <w:rsid w:val="00300E6E"/>
    <w:rsid w:val="003329DE"/>
    <w:rsid w:val="003407D1"/>
    <w:rsid w:val="0034331E"/>
    <w:rsid w:val="00343BE5"/>
    <w:rsid w:val="00351563"/>
    <w:rsid w:val="003518F8"/>
    <w:rsid w:val="003564EF"/>
    <w:rsid w:val="00356E8A"/>
    <w:rsid w:val="00357E1B"/>
    <w:rsid w:val="00360B03"/>
    <w:rsid w:val="003631CD"/>
    <w:rsid w:val="003679CA"/>
    <w:rsid w:val="0037309C"/>
    <w:rsid w:val="00375E85"/>
    <w:rsid w:val="00376AFA"/>
    <w:rsid w:val="003817A7"/>
    <w:rsid w:val="00391ABC"/>
    <w:rsid w:val="00395EC0"/>
    <w:rsid w:val="003A360E"/>
    <w:rsid w:val="003A55FB"/>
    <w:rsid w:val="003B2A9B"/>
    <w:rsid w:val="003D35C5"/>
    <w:rsid w:val="003E5D58"/>
    <w:rsid w:val="00403D26"/>
    <w:rsid w:val="00416FF1"/>
    <w:rsid w:val="004202E3"/>
    <w:rsid w:val="0042365C"/>
    <w:rsid w:val="00423DC3"/>
    <w:rsid w:val="00426CDD"/>
    <w:rsid w:val="00427087"/>
    <w:rsid w:val="00430B6A"/>
    <w:rsid w:val="00431976"/>
    <w:rsid w:val="00441078"/>
    <w:rsid w:val="00443AC8"/>
    <w:rsid w:val="00455F31"/>
    <w:rsid w:val="0045792A"/>
    <w:rsid w:val="004608A1"/>
    <w:rsid w:val="00460B0F"/>
    <w:rsid w:val="0047165B"/>
    <w:rsid w:val="0047374F"/>
    <w:rsid w:val="00480462"/>
    <w:rsid w:val="004825B3"/>
    <w:rsid w:val="00485E02"/>
    <w:rsid w:val="004A4DE8"/>
    <w:rsid w:val="004A789F"/>
    <w:rsid w:val="004B55B3"/>
    <w:rsid w:val="004C301B"/>
    <w:rsid w:val="004D2D6B"/>
    <w:rsid w:val="004D3131"/>
    <w:rsid w:val="004E5EB3"/>
    <w:rsid w:val="004F0849"/>
    <w:rsid w:val="005016CE"/>
    <w:rsid w:val="005031E6"/>
    <w:rsid w:val="00506211"/>
    <w:rsid w:val="00512BB7"/>
    <w:rsid w:val="00514B0D"/>
    <w:rsid w:val="00532ED3"/>
    <w:rsid w:val="005472E3"/>
    <w:rsid w:val="005700F1"/>
    <w:rsid w:val="00574EB7"/>
    <w:rsid w:val="005A01EB"/>
    <w:rsid w:val="005A7351"/>
    <w:rsid w:val="005B112E"/>
    <w:rsid w:val="005C01D8"/>
    <w:rsid w:val="005C63FB"/>
    <w:rsid w:val="005D0F96"/>
    <w:rsid w:val="005D12A5"/>
    <w:rsid w:val="005E1A80"/>
    <w:rsid w:val="005E6B3E"/>
    <w:rsid w:val="005E6D05"/>
    <w:rsid w:val="005F0615"/>
    <w:rsid w:val="006022D0"/>
    <w:rsid w:val="00605B69"/>
    <w:rsid w:val="00621ACA"/>
    <w:rsid w:val="00624204"/>
    <w:rsid w:val="006306AD"/>
    <w:rsid w:val="00630E61"/>
    <w:rsid w:val="0063751B"/>
    <w:rsid w:val="00642780"/>
    <w:rsid w:val="00646958"/>
    <w:rsid w:val="00646F2D"/>
    <w:rsid w:val="006643E0"/>
    <w:rsid w:val="00664FFB"/>
    <w:rsid w:val="006669E0"/>
    <w:rsid w:val="00667AD1"/>
    <w:rsid w:val="00697949"/>
    <w:rsid w:val="006A085B"/>
    <w:rsid w:val="006A3978"/>
    <w:rsid w:val="006B3828"/>
    <w:rsid w:val="006B4E9F"/>
    <w:rsid w:val="006B5502"/>
    <w:rsid w:val="006C584B"/>
    <w:rsid w:val="006C70D5"/>
    <w:rsid w:val="006D1E36"/>
    <w:rsid w:val="006D4035"/>
    <w:rsid w:val="006F2C16"/>
    <w:rsid w:val="00701803"/>
    <w:rsid w:val="007100F1"/>
    <w:rsid w:val="00716D60"/>
    <w:rsid w:val="00725725"/>
    <w:rsid w:val="00734C04"/>
    <w:rsid w:val="007463F4"/>
    <w:rsid w:val="00752460"/>
    <w:rsid w:val="00752B09"/>
    <w:rsid w:val="007562AA"/>
    <w:rsid w:val="00774E71"/>
    <w:rsid w:val="00777C69"/>
    <w:rsid w:val="0078478D"/>
    <w:rsid w:val="00787E97"/>
    <w:rsid w:val="007A1902"/>
    <w:rsid w:val="007A367A"/>
    <w:rsid w:val="007F720B"/>
    <w:rsid w:val="007F732A"/>
    <w:rsid w:val="00815312"/>
    <w:rsid w:val="00817A98"/>
    <w:rsid w:val="008251AA"/>
    <w:rsid w:val="008303AE"/>
    <w:rsid w:val="008345D9"/>
    <w:rsid w:val="00842E43"/>
    <w:rsid w:val="00846A19"/>
    <w:rsid w:val="0085338B"/>
    <w:rsid w:val="00853ADE"/>
    <w:rsid w:val="008575D5"/>
    <w:rsid w:val="008641E7"/>
    <w:rsid w:val="00865024"/>
    <w:rsid w:val="008654F5"/>
    <w:rsid w:val="00870647"/>
    <w:rsid w:val="00880BA0"/>
    <w:rsid w:val="008872EB"/>
    <w:rsid w:val="00893E34"/>
    <w:rsid w:val="00894D96"/>
    <w:rsid w:val="008A0A45"/>
    <w:rsid w:val="008B15AC"/>
    <w:rsid w:val="008B2603"/>
    <w:rsid w:val="008B2CBC"/>
    <w:rsid w:val="008B569E"/>
    <w:rsid w:val="008C07FA"/>
    <w:rsid w:val="008C36EC"/>
    <w:rsid w:val="008C65F7"/>
    <w:rsid w:val="008D053E"/>
    <w:rsid w:val="008D0F7A"/>
    <w:rsid w:val="008E6939"/>
    <w:rsid w:val="008F29B4"/>
    <w:rsid w:val="008F3403"/>
    <w:rsid w:val="008F51FB"/>
    <w:rsid w:val="00903097"/>
    <w:rsid w:val="0090407B"/>
    <w:rsid w:val="00916BDB"/>
    <w:rsid w:val="009300B1"/>
    <w:rsid w:val="00935825"/>
    <w:rsid w:val="00947BB9"/>
    <w:rsid w:val="00957779"/>
    <w:rsid w:val="00961D2D"/>
    <w:rsid w:val="00962823"/>
    <w:rsid w:val="009667A6"/>
    <w:rsid w:val="009732AD"/>
    <w:rsid w:val="00974F5F"/>
    <w:rsid w:val="00987036"/>
    <w:rsid w:val="00992BC4"/>
    <w:rsid w:val="009A6F0F"/>
    <w:rsid w:val="009B1CF3"/>
    <w:rsid w:val="009B75C8"/>
    <w:rsid w:val="009C15DC"/>
    <w:rsid w:val="009C1F0F"/>
    <w:rsid w:val="009F589C"/>
    <w:rsid w:val="009F5FE6"/>
    <w:rsid w:val="00A1254E"/>
    <w:rsid w:val="00A1611A"/>
    <w:rsid w:val="00A16388"/>
    <w:rsid w:val="00A25973"/>
    <w:rsid w:val="00A34429"/>
    <w:rsid w:val="00A438F4"/>
    <w:rsid w:val="00A44701"/>
    <w:rsid w:val="00A46086"/>
    <w:rsid w:val="00A47105"/>
    <w:rsid w:val="00A652F3"/>
    <w:rsid w:val="00A67F23"/>
    <w:rsid w:val="00A73761"/>
    <w:rsid w:val="00A741F6"/>
    <w:rsid w:val="00A75160"/>
    <w:rsid w:val="00A83894"/>
    <w:rsid w:val="00A90179"/>
    <w:rsid w:val="00A90A1B"/>
    <w:rsid w:val="00A94EAF"/>
    <w:rsid w:val="00A96E6F"/>
    <w:rsid w:val="00AA5685"/>
    <w:rsid w:val="00AB7F2B"/>
    <w:rsid w:val="00AC1DEC"/>
    <w:rsid w:val="00AC6E89"/>
    <w:rsid w:val="00AD00AD"/>
    <w:rsid w:val="00AD03D0"/>
    <w:rsid w:val="00AD1B86"/>
    <w:rsid w:val="00AE0390"/>
    <w:rsid w:val="00AE4E70"/>
    <w:rsid w:val="00AF74E2"/>
    <w:rsid w:val="00B158D6"/>
    <w:rsid w:val="00B22093"/>
    <w:rsid w:val="00B27CB5"/>
    <w:rsid w:val="00B307A8"/>
    <w:rsid w:val="00B31A1B"/>
    <w:rsid w:val="00B36BF3"/>
    <w:rsid w:val="00B41298"/>
    <w:rsid w:val="00B53771"/>
    <w:rsid w:val="00B54166"/>
    <w:rsid w:val="00B64801"/>
    <w:rsid w:val="00B90A68"/>
    <w:rsid w:val="00B914CB"/>
    <w:rsid w:val="00B94C5C"/>
    <w:rsid w:val="00B97BB3"/>
    <w:rsid w:val="00BA4C05"/>
    <w:rsid w:val="00BC45CC"/>
    <w:rsid w:val="00BE63CE"/>
    <w:rsid w:val="00BF3127"/>
    <w:rsid w:val="00C00C54"/>
    <w:rsid w:val="00C11723"/>
    <w:rsid w:val="00C15042"/>
    <w:rsid w:val="00C15C33"/>
    <w:rsid w:val="00C205D3"/>
    <w:rsid w:val="00C34462"/>
    <w:rsid w:val="00C4164D"/>
    <w:rsid w:val="00C43B0E"/>
    <w:rsid w:val="00C46E99"/>
    <w:rsid w:val="00C55228"/>
    <w:rsid w:val="00C641EF"/>
    <w:rsid w:val="00C64512"/>
    <w:rsid w:val="00C6560F"/>
    <w:rsid w:val="00C65F3B"/>
    <w:rsid w:val="00C71C71"/>
    <w:rsid w:val="00C83A89"/>
    <w:rsid w:val="00C84CAE"/>
    <w:rsid w:val="00C864A3"/>
    <w:rsid w:val="00C942D4"/>
    <w:rsid w:val="00C95D28"/>
    <w:rsid w:val="00CB3455"/>
    <w:rsid w:val="00CB5138"/>
    <w:rsid w:val="00CC1E18"/>
    <w:rsid w:val="00CD2111"/>
    <w:rsid w:val="00CD253C"/>
    <w:rsid w:val="00CD710A"/>
    <w:rsid w:val="00CF0F58"/>
    <w:rsid w:val="00CF0F94"/>
    <w:rsid w:val="00CF2A1E"/>
    <w:rsid w:val="00D00985"/>
    <w:rsid w:val="00D20A32"/>
    <w:rsid w:val="00D37CF6"/>
    <w:rsid w:val="00D40797"/>
    <w:rsid w:val="00D427CA"/>
    <w:rsid w:val="00D476E7"/>
    <w:rsid w:val="00D5090F"/>
    <w:rsid w:val="00D74DF9"/>
    <w:rsid w:val="00D75CFE"/>
    <w:rsid w:val="00D82B02"/>
    <w:rsid w:val="00D95787"/>
    <w:rsid w:val="00DA5817"/>
    <w:rsid w:val="00DA651F"/>
    <w:rsid w:val="00DA7B76"/>
    <w:rsid w:val="00DB4D99"/>
    <w:rsid w:val="00DC5974"/>
    <w:rsid w:val="00DD650E"/>
    <w:rsid w:val="00DE0793"/>
    <w:rsid w:val="00E00978"/>
    <w:rsid w:val="00E03E6F"/>
    <w:rsid w:val="00E05403"/>
    <w:rsid w:val="00E060BF"/>
    <w:rsid w:val="00E10304"/>
    <w:rsid w:val="00E17A8A"/>
    <w:rsid w:val="00E31147"/>
    <w:rsid w:val="00E40397"/>
    <w:rsid w:val="00E4359E"/>
    <w:rsid w:val="00E43D16"/>
    <w:rsid w:val="00E44211"/>
    <w:rsid w:val="00E70864"/>
    <w:rsid w:val="00E74871"/>
    <w:rsid w:val="00E823FF"/>
    <w:rsid w:val="00E83CF2"/>
    <w:rsid w:val="00E84D20"/>
    <w:rsid w:val="00E95469"/>
    <w:rsid w:val="00EB5220"/>
    <w:rsid w:val="00EB6ADD"/>
    <w:rsid w:val="00EC2704"/>
    <w:rsid w:val="00EC6976"/>
    <w:rsid w:val="00ED63A9"/>
    <w:rsid w:val="00EE1ED5"/>
    <w:rsid w:val="00EE2FA2"/>
    <w:rsid w:val="00EE3930"/>
    <w:rsid w:val="00EF590D"/>
    <w:rsid w:val="00EF693C"/>
    <w:rsid w:val="00F10FBF"/>
    <w:rsid w:val="00F1617E"/>
    <w:rsid w:val="00F21442"/>
    <w:rsid w:val="00F309C4"/>
    <w:rsid w:val="00F51488"/>
    <w:rsid w:val="00F75023"/>
    <w:rsid w:val="00F77F82"/>
    <w:rsid w:val="00F806D1"/>
    <w:rsid w:val="00F86323"/>
    <w:rsid w:val="00F97987"/>
    <w:rsid w:val="00FA04DF"/>
    <w:rsid w:val="00FA6D39"/>
    <w:rsid w:val="00FB7623"/>
    <w:rsid w:val="00FC0A23"/>
    <w:rsid w:val="00FC0D68"/>
    <w:rsid w:val="00FC39A6"/>
    <w:rsid w:val="00FC5F1D"/>
    <w:rsid w:val="00FD11E6"/>
    <w:rsid w:val="00FD5923"/>
    <w:rsid w:val="00FD7111"/>
    <w:rsid w:val="00FE09B7"/>
    <w:rsid w:val="00FF2C78"/>
    <w:rsid w:val="00FF4E87"/>
    <w:rsid w:val="00FF59E4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AA161"/>
  <w15:docId w15:val="{D531CACB-2AF8-4169-8FCE-5D2752B0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0E"/>
  </w:style>
  <w:style w:type="paragraph" w:styleId="Zpat">
    <w:name w:val="footer"/>
    <w:basedOn w:val="Normln"/>
    <w:link w:val="ZpatChar"/>
    <w:uiPriority w:val="99"/>
    <w:unhideWhenUsed/>
    <w:rsid w:val="003A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0E"/>
  </w:style>
  <w:style w:type="paragraph" w:styleId="Zkladntext">
    <w:name w:val="Body Text"/>
    <w:basedOn w:val="Normln"/>
    <w:link w:val="ZkladntextChar"/>
    <w:semiHidden/>
    <w:rsid w:val="00CB345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semiHidden/>
    <w:rsid w:val="00CB3455"/>
    <w:rPr>
      <w:rFonts w:ascii="Times New Roman" w:hAnsi="Times New Roman"/>
      <w:sz w:val="24"/>
    </w:rPr>
  </w:style>
  <w:style w:type="character" w:styleId="Hypertextovodkaz">
    <w:name w:val="Hyperlink"/>
    <w:rsid w:val="00CB3455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CB345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hAnsi="Arial"/>
      <w:szCs w:val="20"/>
    </w:rPr>
  </w:style>
  <w:style w:type="paragraph" w:customStyle="1" w:styleId="Bodytext4PRK">
    <w:name w:val="Body text 4 PRK"/>
    <w:basedOn w:val="Normln"/>
    <w:uiPriority w:val="6"/>
    <w:rsid w:val="00CB345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hAnsi="Arial"/>
    </w:rPr>
  </w:style>
  <w:style w:type="paragraph" w:customStyle="1" w:styleId="Bodytext1PRK">
    <w:name w:val="Body text 1 PRK"/>
    <w:basedOn w:val="Normln"/>
    <w:uiPriority w:val="5"/>
    <w:qFormat/>
    <w:rsid w:val="00CB3455"/>
    <w:pPr>
      <w:numPr>
        <w:numId w:val="3"/>
      </w:numPr>
      <w:spacing w:after="240" w:line="240" w:lineRule="auto"/>
      <w:jc w:val="both"/>
      <w:outlineLvl w:val="0"/>
    </w:pPr>
    <w:rPr>
      <w:rFonts w:ascii="Arial" w:hAnsi="Arial"/>
    </w:rPr>
  </w:style>
  <w:style w:type="paragraph" w:customStyle="1" w:styleId="Bodytext2PRK">
    <w:name w:val="Body text 2 PRK"/>
    <w:basedOn w:val="Normln"/>
    <w:uiPriority w:val="6"/>
    <w:rsid w:val="00CB345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hAnsi="Arial"/>
    </w:rPr>
  </w:style>
  <w:style w:type="paragraph" w:customStyle="1" w:styleId="Bodytext3PRK">
    <w:name w:val="Body text 3 PRK"/>
    <w:basedOn w:val="Normln"/>
    <w:uiPriority w:val="6"/>
    <w:rsid w:val="00CB345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D4C0C"/>
    <w:pPr>
      <w:ind w:left="720"/>
      <w:contextualSpacing/>
    </w:pPr>
    <w:rPr>
      <w:rFonts w:eastAsia="Calibri"/>
      <w:lang w:eastAsia="en-US"/>
    </w:rPr>
  </w:style>
  <w:style w:type="character" w:styleId="Sledovanodkaz">
    <w:name w:val="FollowedHyperlink"/>
    <w:uiPriority w:val="99"/>
    <w:semiHidden/>
    <w:unhideWhenUsed/>
    <w:rsid w:val="00A96E6F"/>
    <w:rPr>
      <w:color w:val="954F72"/>
      <w:u w:val="single"/>
    </w:rPr>
  </w:style>
  <w:style w:type="character" w:customStyle="1" w:styleId="nounderline">
    <w:name w:val="nounderline"/>
    <w:basedOn w:val="Standardnpsmoodstavce"/>
    <w:rsid w:val="0008108E"/>
  </w:style>
  <w:style w:type="character" w:customStyle="1" w:styleId="preformatted">
    <w:name w:val="preformatted"/>
    <w:basedOn w:val="Standardnpsmoodstavce"/>
    <w:rsid w:val="0008108E"/>
  </w:style>
  <w:style w:type="character" w:customStyle="1" w:styleId="nowrap">
    <w:name w:val="nowrap"/>
    <w:basedOn w:val="Standardnpsmoodstavce"/>
    <w:rsid w:val="0008108E"/>
  </w:style>
  <w:style w:type="paragraph" w:customStyle="1" w:styleId="l3">
    <w:name w:val="l3"/>
    <w:basedOn w:val="Normln"/>
    <w:rsid w:val="00B97B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97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6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6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8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3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2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0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Links>
    <vt:vector size="6" baseType="variant">
      <vt:variant>
        <vt:i4>851983</vt:i4>
      </vt:variant>
      <vt:variant>
        <vt:i4>0</vt:i4>
      </vt:variant>
      <vt:variant>
        <vt:i4>0</vt:i4>
      </vt:variant>
      <vt:variant>
        <vt:i4>5</vt:i4>
      </vt:variant>
      <vt:variant>
        <vt:lpwstr>https://www.uoou.cz/6-prava-subjektu-udaj/d-27276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Martin Žiak</dc:creator>
  <cp:keywords/>
  <cp:lastModifiedBy>Pavla Sedlackova</cp:lastModifiedBy>
  <cp:revision>2</cp:revision>
  <cp:lastPrinted>2024-12-18T09:35:00Z</cp:lastPrinted>
  <dcterms:created xsi:type="dcterms:W3CDTF">2024-12-18T10:03:00Z</dcterms:created>
  <dcterms:modified xsi:type="dcterms:W3CDTF">2024-12-18T10:03:00Z</dcterms:modified>
</cp:coreProperties>
</file>