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CF60" w14:textId="77777777" w:rsidR="00567864" w:rsidRDefault="008B4EDE" w:rsidP="00FC0FEB">
      <w:pPr>
        <w:spacing w:after="120" w:line="259" w:lineRule="auto"/>
        <w:ind w:left="6" w:firstLine="0"/>
        <w:jc w:val="center"/>
        <w:rPr>
          <w:b/>
          <w:color w:val="545455"/>
        </w:rPr>
      </w:pPr>
      <w:r>
        <w:rPr>
          <w:b/>
          <w:color w:val="545455"/>
        </w:rPr>
        <w:t>SMLOUVA O POSKYTOVÁNÍ SLUŽEB</w:t>
      </w:r>
    </w:p>
    <w:p w14:paraId="0F07B166" w14:textId="79D3A966" w:rsidR="00FE5DD3" w:rsidRDefault="000B6B7E">
      <w:pPr>
        <w:spacing w:after="218" w:line="259" w:lineRule="auto"/>
        <w:ind w:left="7" w:firstLine="0"/>
        <w:jc w:val="center"/>
      </w:pPr>
      <w:r>
        <w:rPr>
          <w:b/>
          <w:color w:val="545455"/>
        </w:rPr>
        <w:t>Ev. č</w:t>
      </w:r>
      <w:r w:rsidR="00567864">
        <w:rPr>
          <w:b/>
          <w:color w:val="545455"/>
        </w:rPr>
        <w:t>íslo smlouvy</w:t>
      </w:r>
      <w:r w:rsidR="00567864" w:rsidRPr="000B6B7E">
        <w:rPr>
          <w:b/>
          <w:color w:val="545455"/>
        </w:rPr>
        <w:t>:</w:t>
      </w:r>
      <w:r w:rsidRPr="000B6B7E">
        <w:rPr>
          <w:b/>
          <w:color w:val="545455"/>
        </w:rPr>
        <w:t xml:space="preserve"> </w:t>
      </w:r>
      <w:r w:rsidRPr="00FC0FEB">
        <w:rPr>
          <w:b/>
        </w:rPr>
        <w:t>146/2024</w:t>
      </w:r>
    </w:p>
    <w:p w14:paraId="352D56CB" w14:textId="77777777" w:rsidR="00FE5DD3" w:rsidRDefault="008B4EDE">
      <w:pPr>
        <w:spacing w:after="0" w:line="259" w:lineRule="auto"/>
        <w:ind w:left="15" w:right="1" w:hanging="10"/>
        <w:jc w:val="center"/>
      </w:pPr>
      <w:r>
        <w:t xml:space="preserve">uzavřená  </w:t>
      </w:r>
    </w:p>
    <w:p w14:paraId="27678130" w14:textId="77777777" w:rsidR="00FE5DD3" w:rsidRDefault="008B4EDE">
      <w:pPr>
        <w:spacing w:after="0" w:line="259" w:lineRule="auto"/>
        <w:ind w:left="15" w:hanging="10"/>
        <w:jc w:val="center"/>
      </w:pPr>
      <w:r>
        <w:t xml:space="preserve">podle § 1746 odst. 2 zákona č. 89/2012 Sb., občanský zákoník,  </w:t>
      </w:r>
    </w:p>
    <w:p w14:paraId="48D3E74D" w14:textId="77777777" w:rsidR="00FE5DD3" w:rsidRDefault="008B4EDE">
      <w:pPr>
        <w:spacing w:after="0" w:line="259" w:lineRule="auto"/>
        <w:ind w:left="15" w:hanging="10"/>
        <w:jc w:val="center"/>
      </w:pPr>
      <w:r>
        <w:t>ve znění pozdějších předpisů, (dále jen „</w:t>
      </w:r>
      <w:r>
        <w:rPr>
          <w:b/>
        </w:rPr>
        <w:t>občanský zákoník</w:t>
      </w:r>
      <w:r>
        <w:t xml:space="preserve">“)  </w:t>
      </w:r>
    </w:p>
    <w:p w14:paraId="045D5F26" w14:textId="77777777" w:rsidR="00FE5DD3" w:rsidRDefault="008B4EDE">
      <w:pPr>
        <w:spacing w:after="222" w:line="259" w:lineRule="auto"/>
        <w:ind w:left="15" w:hanging="10"/>
        <w:jc w:val="center"/>
      </w:pPr>
      <w:r>
        <w:t>(dále jen „</w:t>
      </w:r>
      <w:r>
        <w:rPr>
          <w:b/>
        </w:rPr>
        <w:t>smlouva</w:t>
      </w:r>
      <w:r>
        <w:t xml:space="preserve">“)  </w:t>
      </w:r>
    </w:p>
    <w:p w14:paraId="0D17F70B" w14:textId="77777777" w:rsidR="00FE5DD3" w:rsidRDefault="008B4EDE">
      <w:pPr>
        <w:spacing w:after="3" w:line="259" w:lineRule="auto"/>
        <w:ind w:left="307" w:right="292" w:hanging="10"/>
        <w:jc w:val="center"/>
      </w:pPr>
      <w:r>
        <w:rPr>
          <w:b/>
        </w:rPr>
        <w:t xml:space="preserve">Článek I. </w:t>
      </w:r>
      <w:r>
        <w:t xml:space="preserve"> </w:t>
      </w:r>
    </w:p>
    <w:p w14:paraId="6B6D2A59" w14:textId="77777777" w:rsidR="00FE5DD3" w:rsidRDefault="008B4EDE">
      <w:pPr>
        <w:spacing w:after="219" w:line="259" w:lineRule="auto"/>
        <w:ind w:left="307" w:right="286" w:hanging="10"/>
        <w:jc w:val="center"/>
      </w:pPr>
      <w:r>
        <w:rPr>
          <w:b/>
        </w:rPr>
        <w:t xml:space="preserve">Smluvní strany </w:t>
      </w:r>
      <w:r>
        <w:t xml:space="preserve"> </w:t>
      </w:r>
    </w:p>
    <w:p w14:paraId="55FE91DD" w14:textId="0CD9BFF4" w:rsidR="00FE5DD3" w:rsidRPr="00FC0FEB" w:rsidRDefault="008B4EDE" w:rsidP="00FC0FEB">
      <w:pPr>
        <w:pStyle w:val="Nadpis2"/>
        <w:rPr>
          <w:color w:val="368537"/>
        </w:rPr>
      </w:pPr>
      <w:r w:rsidRPr="00FC0FEB">
        <w:rPr>
          <w:color w:val="368537"/>
        </w:rPr>
        <w:t xml:space="preserve">Česká republika – </w:t>
      </w:r>
      <w:r w:rsidR="001B6EF0" w:rsidRPr="00FC0FEB">
        <w:rPr>
          <w:color w:val="368537"/>
        </w:rPr>
        <w:t>Digitální a informační agentura</w:t>
      </w:r>
      <w:r w:rsidRPr="00FC0FEB">
        <w:rPr>
          <w:color w:val="368537"/>
        </w:rPr>
        <w:t xml:space="preserve">  </w:t>
      </w:r>
    </w:p>
    <w:p w14:paraId="5B73D080" w14:textId="77777777" w:rsidR="00824BAE" w:rsidRPr="00D11B41" w:rsidRDefault="00824BAE" w:rsidP="00824BAE">
      <w:pPr>
        <w:tabs>
          <w:tab w:val="left" w:pos="2340"/>
        </w:tabs>
        <w:spacing w:after="0"/>
        <w:ind w:left="567" w:hanging="567"/>
        <w:rPr>
          <w:szCs w:val="22"/>
        </w:rPr>
      </w:pPr>
      <w:r w:rsidRPr="00D11B41">
        <w:rPr>
          <w:szCs w:val="22"/>
        </w:rPr>
        <w:t xml:space="preserve">Sídlo: </w:t>
      </w:r>
      <w:r w:rsidRPr="00D11B41">
        <w:rPr>
          <w:szCs w:val="22"/>
        </w:rPr>
        <w:tab/>
      </w:r>
      <w:r w:rsidRPr="00D11B41">
        <w:rPr>
          <w:szCs w:val="22"/>
        </w:rPr>
        <w:tab/>
      </w:r>
      <w:r w:rsidRPr="00A63BFF">
        <w:rPr>
          <w:szCs w:val="22"/>
        </w:rPr>
        <w:t>Na vápence 915/14, 130 00 Praha 3</w:t>
      </w:r>
    </w:p>
    <w:p w14:paraId="0512AB86" w14:textId="77777777" w:rsidR="00824BAE" w:rsidRPr="00D11B41" w:rsidRDefault="00824BAE" w:rsidP="00824BAE">
      <w:pPr>
        <w:tabs>
          <w:tab w:val="left" w:pos="2340"/>
        </w:tabs>
        <w:spacing w:after="0"/>
        <w:ind w:left="567" w:hanging="567"/>
        <w:rPr>
          <w:szCs w:val="22"/>
        </w:rPr>
      </w:pPr>
      <w:r w:rsidRPr="00D11B41">
        <w:rPr>
          <w:szCs w:val="22"/>
        </w:rPr>
        <w:t xml:space="preserve">IČO: </w:t>
      </w:r>
      <w:r w:rsidRPr="00D11B41">
        <w:rPr>
          <w:szCs w:val="22"/>
        </w:rPr>
        <w:tab/>
      </w:r>
      <w:r w:rsidRPr="00D11B41">
        <w:rPr>
          <w:szCs w:val="22"/>
        </w:rPr>
        <w:tab/>
      </w:r>
      <w:r w:rsidRPr="00D11B41">
        <w:rPr>
          <w:szCs w:val="22"/>
        </w:rPr>
        <w:tab/>
      </w:r>
      <w:r w:rsidRPr="00841A2A">
        <w:rPr>
          <w:szCs w:val="22"/>
        </w:rPr>
        <w:t>17651921</w:t>
      </w:r>
    </w:p>
    <w:p w14:paraId="384AF22C" w14:textId="77777777" w:rsidR="00824BAE" w:rsidRPr="00D11B41" w:rsidRDefault="00824BAE" w:rsidP="00824BAE">
      <w:pPr>
        <w:tabs>
          <w:tab w:val="left" w:pos="2835"/>
        </w:tabs>
        <w:spacing w:after="0"/>
        <w:ind w:left="2340" w:hanging="2340"/>
        <w:rPr>
          <w:szCs w:val="22"/>
        </w:rPr>
      </w:pPr>
      <w:r w:rsidRPr="00D11B41">
        <w:rPr>
          <w:szCs w:val="22"/>
        </w:rPr>
        <w:t>Zastoupená:</w:t>
      </w:r>
      <w:r w:rsidRPr="00D11B41">
        <w:rPr>
          <w:szCs w:val="22"/>
        </w:rPr>
        <w:tab/>
      </w:r>
      <w:r w:rsidRPr="00D11B41">
        <w:rPr>
          <w:szCs w:val="22"/>
        </w:rPr>
        <w:tab/>
      </w:r>
      <w:r w:rsidRPr="001F5873">
        <w:rPr>
          <w:szCs w:val="22"/>
        </w:rPr>
        <w:t xml:space="preserve">Ing. Martinem </w:t>
      </w:r>
      <w:proofErr w:type="spellStart"/>
      <w:r w:rsidRPr="001F5873">
        <w:rPr>
          <w:szCs w:val="22"/>
        </w:rPr>
        <w:t>Mesršmídem</w:t>
      </w:r>
      <w:proofErr w:type="spellEnd"/>
      <w:r w:rsidRPr="001F5873">
        <w:rPr>
          <w:szCs w:val="22"/>
        </w:rPr>
        <w:t>, ředitelem</w:t>
      </w:r>
    </w:p>
    <w:p w14:paraId="2E394832" w14:textId="77777777" w:rsidR="00824BAE" w:rsidRPr="00C6359E" w:rsidRDefault="00824BAE" w:rsidP="00824BAE">
      <w:pPr>
        <w:tabs>
          <w:tab w:val="left" w:pos="2340"/>
        </w:tabs>
        <w:spacing w:after="0"/>
        <w:ind w:left="2340" w:hanging="2340"/>
        <w:rPr>
          <w:szCs w:val="22"/>
        </w:rPr>
      </w:pPr>
      <w:r w:rsidRPr="00C6359E">
        <w:rPr>
          <w:szCs w:val="22"/>
        </w:rPr>
        <w:t>Email:</w:t>
      </w:r>
      <w:r w:rsidRPr="00C6359E">
        <w:rPr>
          <w:szCs w:val="22"/>
        </w:rPr>
        <w:tab/>
      </w:r>
      <w:r w:rsidRPr="00C6359E">
        <w:rPr>
          <w:szCs w:val="22"/>
        </w:rPr>
        <w:tab/>
      </w:r>
      <w:r>
        <w:rPr>
          <w:szCs w:val="22"/>
        </w:rPr>
        <w:t>martin.mesrsmid</w:t>
      </w:r>
      <w:r w:rsidRPr="00C6359E">
        <w:rPr>
          <w:szCs w:val="22"/>
        </w:rPr>
        <w:t>@</w:t>
      </w:r>
      <w:r>
        <w:rPr>
          <w:szCs w:val="22"/>
        </w:rPr>
        <w:t>dia.gov</w:t>
      </w:r>
      <w:r w:rsidRPr="00C6359E">
        <w:rPr>
          <w:szCs w:val="22"/>
        </w:rPr>
        <w:t>.cz</w:t>
      </w:r>
    </w:p>
    <w:p w14:paraId="66936135" w14:textId="77777777" w:rsidR="00824BAE" w:rsidRPr="00D11B41" w:rsidRDefault="00824BAE" w:rsidP="00824BAE">
      <w:pPr>
        <w:tabs>
          <w:tab w:val="left" w:pos="2835"/>
        </w:tabs>
        <w:spacing w:after="0"/>
        <w:ind w:left="567" w:hanging="567"/>
        <w:rPr>
          <w:szCs w:val="22"/>
        </w:rPr>
      </w:pPr>
      <w:r w:rsidRPr="00D11B41">
        <w:rPr>
          <w:szCs w:val="22"/>
        </w:rPr>
        <w:t>Bankovní spojení:</w:t>
      </w:r>
      <w:r w:rsidRPr="00D11B41">
        <w:rPr>
          <w:szCs w:val="22"/>
        </w:rPr>
        <w:tab/>
        <w:t>Česká národní banka</w:t>
      </w:r>
    </w:p>
    <w:p w14:paraId="3F050D30" w14:textId="77777777" w:rsidR="00824BAE" w:rsidRDefault="00824BAE" w:rsidP="00824BAE">
      <w:pPr>
        <w:tabs>
          <w:tab w:val="left" w:pos="2835"/>
        </w:tabs>
        <w:spacing w:after="0"/>
        <w:ind w:left="567" w:hanging="567"/>
        <w:rPr>
          <w:szCs w:val="22"/>
        </w:rPr>
      </w:pPr>
      <w:r w:rsidRPr="00D11B41">
        <w:rPr>
          <w:szCs w:val="22"/>
        </w:rPr>
        <w:t>Číslo účtu:</w:t>
      </w:r>
      <w:r w:rsidRPr="00D11B41">
        <w:rPr>
          <w:szCs w:val="22"/>
        </w:rPr>
        <w:tab/>
      </w:r>
      <w:r w:rsidRPr="006275EC">
        <w:rPr>
          <w:szCs w:val="22"/>
        </w:rPr>
        <w:t>6326001/0710</w:t>
      </w:r>
    </w:p>
    <w:p w14:paraId="12A6F24B" w14:textId="46928EE1" w:rsidR="0064559B" w:rsidRPr="00D11B41" w:rsidRDefault="0064559B" w:rsidP="00824BAE">
      <w:pPr>
        <w:tabs>
          <w:tab w:val="left" w:pos="2835"/>
        </w:tabs>
        <w:spacing w:after="0"/>
        <w:ind w:left="567" w:hanging="567"/>
        <w:rPr>
          <w:szCs w:val="22"/>
        </w:rPr>
      </w:pPr>
      <w:r>
        <w:rPr>
          <w:szCs w:val="22"/>
        </w:rPr>
        <w:t>ID datové schránky:</w:t>
      </w:r>
      <w:r>
        <w:rPr>
          <w:szCs w:val="22"/>
        </w:rPr>
        <w:tab/>
      </w:r>
      <w:r w:rsidRPr="0064559B">
        <w:rPr>
          <w:szCs w:val="22"/>
        </w:rPr>
        <w:t>yukd8p7</w:t>
      </w:r>
    </w:p>
    <w:p w14:paraId="3FD7C999" w14:textId="156F2373" w:rsidR="00824BAE" w:rsidRPr="00D11B41" w:rsidRDefault="00824BAE" w:rsidP="00824BAE">
      <w:pPr>
        <w:autoSpaceDE w:val="0"/>
        <w:autoSpaceDN w:val="0"/>
        <w:adjustRightInd w:val="0"/>
        <w:spacing w:after="0"/>
        <w:ind w:left="2830" w:hanging="2830"/>
        <w:rPr>
          <w:szCs w:val="22"/>
        </w:rPr>
      </w:pPr>
      <w:r w:rsidRPr="42C66109">
        <w:rPr>
          <w:szCs w:val="22"/>
        </w:rPr>
        <w:t>Kontaktní osoba:</w:t>
      </w:r>
      <w:r>
        <w:tab/>
      </w:r>
      <w:r w:rsidR="00647997" w:rsidRPr="00647997">
        <w:rPr>
          <w:szCs w:val="22"/>
          <w:highlight w:val="yellow"/>
        </w:rPr>
        <w:t>XXX</w:t>
      </w:r>
    </w:p>
    <w:p w14:paraId="545DC048" w14:textId="3DF3B152" w:rsidR="00824BAE" w:rsidRPr="00D11B41" w:rsidRDefault="00824BAE" w:rsidP="00824BAE">
      <w:pPr>
        <w:autoSpaceDE w:val="0"/>
        <w:autoSpaceDN w:val="0"/>
        <w:adjustRightInd w:val="0"/>
        <w:spacing w:after="0"/>
        <w:ind w:left="567" w:hanging="567"/>
        <w:rPr>
          <w:szCs w:val="22"/>
        </w:rPr>
      </w:pPr>
      <w:r w:rsidRPr="00D11B41">
        <w:rPr>
          <w:szCs w:val="22"/>
        </w:rPr>
        <w:t>Email:</w:t>
      </w:r>
      <w:r w:rsidRPr="00D11B41">
        <w:rPr>
          <w:szCs w:val="22"/>
        </w:rPr>
        <w:tab/>
      </w:r>
      <w:r w:rsidRPr="00D11B41">
        <w:rPr>
          <w:szCs w:val="22"/>
        </w:rPr>
        <w:tab/>
      </w:r>
      <w:r w:rsidRPr="00D11B41">
        <w:rPr>
          <w:szCs w:val="22"/>
        </w:rPr>
        <w:tab/>
      </w:r>
      <w:r w:rsidRPr="00D11B41">
        <w:rPr>
          <w:szCs w:val="22"/>
        </w:rPr>
        <w:tab/>
      </w:r>
      <w:r w:rsidR="00647997" w:rsidRPr="00647997">
        <w:rPr>
          <w:szCs w:val="22"/>
          <w:highlight w:val="yellow"/>
        </w:rPr>
        <w:t>XXX</w:t>
      </w:r>
    </w:p>
    <w:p w14:paraId="2BA671DC" w14:textId="1D61855D" w:rsidR="00824BAE" w:rsidRDefault="00824BAE" w:rsidP="00824BAE">
      <w:pPr>
        <w:autoSpaceDE w:val="0"/>
        <w:autoSpaceDN w:val="0"/>
        <w:adjustRightInd w:val="0"/>
        <w:spacing w:after="0"/>
        <w:ind w:left="567" w:hanging="567"/>
        <w:rPr>
          <w:szCs w:val="22"/>
        </w:rPr>
      </w:pPr>
      <w:r w:rsidRPr="00D11B41">
        <w:rPr>
          <w:szCs w:val="22"/>
        </w:rPr>
        <w:t>Telefon:</w:t>
      </w:r>
      <w:r w:rsidRPr="00D11B41">
        <w:rPr>
          <w:szCs w:val="22"/>
        </w:rPr>
        <w:tab/>
      </w:r>
      <w:r w:rsidRPr="00D11B41">
        <w:rPr>
          <w:szCs w:val="22"/>
        </w:rPr>
        <w:tab/>
      </w:r>
      <w:r w:rsidRPr="00D11B41">
        <w:rPr>
          <w:szCs w:val="22"/>
        </w:rPr>
        <w:tab/>
      </w:r>
      <w:r w:rsidR="00647997" w:rsidRPr="00647997">
        <w:rPr>
          <w:szCs w:val="22"/>
          <w:highlight w:val="yellow"/>
        </w:rPr>
        <w:t>XXX</w:t>
      </w:r>
    </w:p>
    <w:p w14:paraId="1B364500" w14:textId="321DDFB0" w:rsidR="00824BAE" w:rsidRDefault="00817E50" w:rsidP="00824BAE">
      <w:pPr>
        <w:autoSpaceDE w:val="0"/>
        <w:autoSpaceDN w:val="0"/>
        <w:adjustRightInd w:val="0"/>
        <w:spacing w:after="0"/>
        <w:ind w:left="567" w:hanging="567"/>
        <w:rPr>
          <w:szCs w:val="22"/>
        </w:rPr>
      </w:pPr>
      <w:r>
        <w:rPr>
          <w:szCs w:val="22"/>
        </w:rPr>
        <w:t>(dále též „</w:t>
      </w:r>
      <w:r w:rsidRPr="00817E50">
        <w:rPr>
          <w:b/>
          <w:bCs/>
          <w:szCs w:val="22"/>
        </w:rPr>
        <w:t>objednatel</w:t>
      </w:r>
      <w:r>
        <w:rPr>
          <w:szCs w:val="22"/>
        </w:rPr>
        <w:t>“)</w:t>
      </w:r>
    </w:p>
    <w:p w14:paraId="0F233C11" w14:textId="77777777" w:rsidR="00817E50" w:rsidRPr="00D11B41" w:rsidRDefault="00817E50" w:rsidP="00824BAE">
      <w:pPr>
        <w:autoSpaceDE w:val="0"/>
        <w:autoSpaceDN w:val="0"/>
        <w:adjustRightInd w:val="0"/>
        <w:spacing w:after="0"/>
        <w:ind w:left="567" w:hanging="567"/>
        <w:rPr>
          <w:szCs w:val="22"/>
        </w:rPr>
      </w:pPr>
    </w:p>
    <w:p w14:paraId="501433F9" w14:textId="77777777" w:rsidR="00FE5DD3" w:rsidRPr="00FC0FEB" w:rsidRDefault="008B4EDE" w:rsidP="00FC0FEB">
      <w:pPr>
        <w:pStyle w:val="Nadpis2"/>
        <w:rPr>
          <w:color w:val="368537"/>
        </w:rPr>
      </w:pPr>
      <w:r w:rsidRPr="00FC0FEB">
        <w:rPr>
          <w:color w:val="368537"/>
        </w:rPr>
        <w:t xml:space="preserve">ANECT a.s.  </w:t>
      </w:r>
    </w:p>
    <w:p w14:paraId="321AC2AE" w14:textId="77777777" w:rsidR="00FE5DD3" w:rsidRDefault="008B4EDE">
      <w:pPr>
        <w:spacing w:after="4"/>
        <w:ind w:left="-1" w:firstLine="0"/>
      </w:pPr>
      <w:r>
        <w:t xml:space="preserve">B 2113 vedená u Krajského soudu v Brně  </w:t>
      </w:r>
    </w:p>
    <w:p w14:paraId="47AB6447" w14:textId="77777777" w:rsidR="00FE5DD3" w:rsidRDefault="008B4EDE">
      <w:pPr>
        <w:tabs>
          <w:tab w:val="center" w:pos="4626"/>
        </w:tabs>
        <w:spacing w:after="7"/>
        <w:ind w:left="-1" w:firstLine="0"/>
        <w:jc w:val="left"/>
      </w:pPr>
      <w:proofErr w:type="gramStart"/>
      <w:r>
        <w:t xml:space="preserve">Sídlo:   </w:t>
      </w:r>
      <w:proofErr w:type="gramEnd"/>
      <w:r>
        <w:tab/>
        <w:t xml:space="preserve">Purkyňova 646/107, 612 00 Brno – Medlánky </w:t>
      </w:r>
    </w:p>
    <w:p w14:paraId="72F06E4D" w14:textId="296DB7B7" w:rsidR="00817E50" w:rsidRDefault="008B4EDE">
      <w:pPr>
        <w:spacing w:after="9"/>
        <w:ind w:left="-1" w:right="5137" w:firstLine="0"/>
      </w:pPr>
      <w:proofErr w:type="gramStart"/>
      <w:r>
        <w:t>IČ</w:t>
      </w:r>
      <w:r w:rsidR="000B6B7E">
        <w:t>O</w:t>
      </w:r>
      <w:r>
        <w:t>:</w:t>
      </w:r>
      <w:r>
        <w:rPr>
          <w:color w:val="4F82BC"/>
        </w:rPr>
        <w:t xml:space="preserve">   </w:t>
      </w:r>
      <w:proofErr w:type="gramEnd"/>
      <w:r>
        <w:t xml:space="preserve"> </w:t>
      </w:r>
      <w:r>
        <w:tab/>
      </w:r>
      <w:r>
        <w:rPr>
          <w:color w:val="4F82BC"/>
        </w:rPr>
        <w:t xml:space="preserve"> </w:t>
      </w:r>
      <w:r w:rsidR="00817E50">
        <w:rPr>
          <w:color w:val="4F82BC"/>
        </w:rPr>
        <w:tab/>
      </w:r>
      <w:r w:rsidR="00817E50">
        <w:rPr>
          <w:color w:val="4F82BC"/>
        </w:rPr>
        <w:tab/>
        <w:t xml:space="preserve">     </w:t>
      </w:r>
      <w:r>
        <w:t>25313029</w:t>
      </w:r>
    </w:p>
    <w:p w14:paraId="1532D42F" w14:textId="24552A54" w:rsidR="00FE5DD3" w:rsidRDefault="008B4EDE">
      <w:pPr>
        <w:spacing w:after="9"/>
        <w:ind w:left="-1" w:right="5137" w:firstLine="0"/>
      </w:pPr>
      <w:proofErr w:type="gramStart"/>
      <w:r>
        <w:t xml:space="preserve">DIČ:   </w:t>
      </w:r>
      <w:proofErr w:type="gramEnd"/>
      <w:r>
        <w:t xml:space="preserve"> </w:t>
      </w:r>
      <w:r w:rsidR="00817E50">
        <w:tab/>
      </w:r>
      <w:r w:rsidR="00817E50">
        <w:tab/>
      </w:r>
      <w:r w:rsidR="00817E50">
        <w:tab/>
        <w:t xml:space="preserve">     </w:t>
      </w:r>
      <w:r>
        <w:t xml:space="preserve">CZ 25313029  </w:t>
      </w:r>
    </w:p>
    <w:p w14:paraId="5A02C120" w14:textId="77777777" w:rsidR="00FE5DD3" w:rsidRDefault="008B4EDE">
      <w:pPr>
        <w:tabs>
          <w:tab w:val="center" w:pos="3227"/>
        </w:tabs>
        <w:spacing w:after="10"/>
        <w:ind w:left="-1" w:firstLine="0"/>
        <w:jc w:val="left"/>
      </w:pPr>
      <w:r>
        <w:t xml:space="preserve">Bankovní </w:t>
      </w:r>
      <w:proofErr w:type="gramStart"/>
      <w:r>
        <w:t>spojení:</w:t>
      </w:r>
      <w:r>
        <w:rPr>
          <w:b/>
        </w:rPr>
        <w:t xml:space="preserve">  </w:t>
      </w:r>
      <w:r>
        <w:t xml:space="preserve"> </w:t>
      </w:r>
      <w:proofErr w:type="gramEnd"/>
      <w:r>
        <w:tab/>
        <w:t>Komerční banka</w:t>
      </w:r>
      <w:r>
        <w:rPr>
          <w:b/>
        </w:rPr>
        <w:t xml:space="preserve"> </w:t>
      </w:r>
      <w:r>
        <w:rPr>
          <w:color w:val="686868"/>
        </w:rPr>
        <w:t xml:space="preserve"> </w:t>
      </w:r>
      <w:r>
        <w:t xml:space="preserve"> </w:t>
      </w:r>
    </w:p>
    <w:p w14:paraId="36B7CF5A" w14:textId="77777777" w:rsidR="00FE5DD3" w:rsidRDefault="008B4EDE">
      <w:pPr>
        <w:tabs>
          <w:tab w:val="center" w:pos="3533"/>
        </w:tabs>
        <w:spacing w:after="7"/>
        <w:ind w:left="-1" w:firstLine="0"/>
        <w:jc w:val="left"/>
      </w:pPr>
      <w:r>
        <w:t xml:space="preserve">Číslo </w:t>
      </w:r>
      <w:proofErr w:type="gramStart"/>
      <w:r>
        <w:t xml:space="preserve">účtu:   </w:t>
      </w:r>
      <w:proofErr w:type="gramEnd"/>
      <w:r>
        <w:tab/>
        <w:t xml:space="preserve">27-6667590237 / 0100 </w:t>
      </w:r>
    </w:p>
    <w:p w14:paraId="449A8AA9" w14:textId="77777777" w:rsidR="00FE5DD3" w:rsidRDefault="008B4EDE">
      <w:pPr>
        <w:tabs>
          <w:tab w:val="center" w:pos="4198"/>
        </w:tabs>
        <w:spacing w:after="9"/>
        <w:ind w:left="-1" w:firstLine="0"/>
        <w:jc w:val="left"/>
      </w:pPr>
      <w:proofErr w:type="gramStart"/>
      <w:r>
        <w:t xml:space="preserve">Zastoupená:   </w:t>
      </w:r>
      <w:proofErr w:type="gramEnd"/>
      <w:r>
        <w:tab/>
        <w:t xml:space="preserve">Jan Zinek, předseda představenstva  </w:t>
      </w:r>
    </w:p>
    <w:p w14:paraId="55D46F80" w14:textId="28F63FBE" w:rsidR="0064559B" w:rsidRPr="00EE339B" w:rsidRDefault="0064559B">
      <w:pPr>
        <w:tabs>
          <w:tab w:val="center" w:pos="4198"/>
        </w:tabs>
        <w:spacing w:after="9"/>
        <w:ind w:left="-1" w:firstLine="0"/>
        <w:jc w:val="left"/>
      </w:pPr>
      <w:r w:rsidRPr="00EE339B">
        <w:t xml:space="preserve">ID datové </w:t>
      </w:r>
      <w:proofErr w:type="gramStart"/>
      <w:r w:rsidRPr="00EE339B">
        <w:t>schránky:</w:t>
      </w:r>
      <w:r w:rsidR="00756075" w:rsidRPr="00EE339B">
        <w:t xml:space="preserve">   </w:t>
      </w:r>
      <w:proofErr w:type="gramEnd"/>
      <w:r w:rsidR="00756075" w:rsidRPr="00EE339B">
        <w:t xml:space="preserve">     </w:t>
      </w:r>
      <w:proofErr w:type="spellStart"/>
      <w:r w:rsidR="00756075" w:rsidRPr="00EE339B">
        <w:rPr>
          <w:rFonts w:eastAsiaTheme="minorEastAsia"/>
          <w:color w:val="auto"/>
          <w:kern w:val="0"/>
          <w:szCs w:val="22"/>
        </w:rPr>
        <w:t>hddtmkq</w:t>
      </w:r>
      <w:proofErr w:type="spellEnd"/>
    </w:p>
    <w:p w14:paraId="21257613" w14:textId="54A46934" w:rsidR="0064559B" w:rsidRDefault="0064559B">
      <w:pPr>
        <w:tabs>
          <w:tab w:val="center" w:pos="4198"/>
        </w:tabs>
        <w:spacing w:after="9"/>
        <w:ind w:left="-1" w:firstLine="0"/>
        <w:jc w:val="left"/>
      </w:pPr>
      <w:r>
        <w:t xml:space="preserve">Kontaktní </w:t>
      </w:r>
      <w:proofErr w:type="gramStart"/>
      <w:r>
        <w:t>osoba:</w:t>
      </w:r>
      <w:r w:rsidR="00756075">
        <w:t xml:space="preserve">   </w:t>
      </w:r>
      <w:proofErr w:type="gramEnd"/>
      <w:r w:rsidR="00756075">
        <w:t xml:space="preserve">          </w:t>
      </w:r>
      <w:r w:rsidR="00647997" w:rsidRPr="00647997">
        <w:rPr>
          <w:highlight w:val="yellow"/>
        </w:rPr>
        <w:t>XXX</w:t>
      </w:r>
    </w:p>
    <w:p w14:paraId="211E3EF5" w14:textId="43CD6173" w:rsidR="00756075" w:rsidRDefault="00756075">
      <w:pPr>
        <w:tabs>
          <w:tab w:val="center" w:pos="4198"/>
        </w:tabs>
        <w:spacing w:after="9"/>
        <w:ind w:left="-1" w:firstLine="0"/>
        <w:jc w:val="left"/>
      </w:pPr>
      <w:proofErr w:type="gramStart"/>
      <w:r>
        <w:t xml:space="preserve">Email:   </w:t>
      </w:r>
      <w:proofErr w:type="gramEnd"/>
      <w:r>
        <w:t xml:space="preserve">                           </w:t>
      </w:r>
      <w:r w:rsidR="00647997" w:rsidRPr="00647997">
        <w:rPr>
          <w:highlight w:val="yellow"/>
        </w:rPr>
        <w:t>XXX</w:t>
      </w:r>
    </w:p>
    <w:p w14:paraId="7ACED52B" w14:textId="6FC6B3AC" w:rsidR="00756075" w:rsidRDefault="00756075">
      <w:pPr>
        <w:tabs>
          <w:tab w:val="center" w:pos="4198"/>
        </w:tabs>
        <w:spacing w:after="9"/>
        <w:ind w:left="-1" w:firstLine="0"/>
        <w:jc w:val="left"/>
      </w:pPr>
      <w:proofErr w:type="gramStart"/>
      <w:r>
        <w:t xml:space="preserve">Telefon:   </w:t>
      </w:r>
      <w:proofErr w:type="gramEnd"/>
      <w:r>
        <w:t xml:space="preserve">                        </w:t>
      </w:r>
      <w:r w:rsidR="00647997" w:rsidRPr="00647997">
        <w:rPr>
          <w:highlight w:val="yellow"/>
        </w:rPr>
        <w:t>XXX</w:t>
      </w:r>
    </w:p>
    <w:p w14:paraId="77C63C80" w14:textId="009888CD" w:rsidR="00FE5DD3" w:rsidRDefault="00FE5DD3">
      <w:pPr>
        <w:spacing w:after="3" w:line="259" w:lineRule="auto"/>
        <w:ind w:left="14" w:firstLine="0"/>
        <w:jc w:val="left"/>
      </w:pPr>
    </w:p>
    <w:p w14:paraId="0B0BE2CE" w14:textId="2E9308B4" w:rsidR="00FE5DD3" w:rsidRDefault="008B4EDE">
      <w:pPr>
        <w:spacing w:after="505"/>
        <w:ind w:left="-1" w:firstLine="0"/>
      </w:pPr>
      <w:r>
        <w:t>(dále jen „</w:t>
      </w:r>
      <w:r>
        <w:rPr>
          <w:b/>
        </w:rPr>
        <w:t>poskytovatel</w:t>
      </w:r>
      <w:r>
        <w:t>“)</w:t>
      </w:r>
    </w:p>
    <w:p w14:paraId="6208A651" w14:textId="77777777" w:rsidR="00FE5DD3" w:rsidRDefault="008B4EDE">
      <w:pPr>
        <w:spacing w:after="3" w:line="259" w:lineRule="auto"/>
        <w:ind w:left="307" w:right="292" w:hanging="10"/>
        <w:jc w:val="center"/>
      </w:pPr>
      <w:r>
        <w:rPr>
          <w:b/>
        </w:rPr>
        <w:t xml:space="preserve">Článek II. </w:t>
      </w:r>
      <w:r>
        <w:t xml:space="preserve"> </w:t>
      </w:r>
    </w:p>
    <w:p w14:paraId="00E15516" w14:textId="77777777" w:rsidR="00FE5DD3" w:rsidRDefault="008B4EDE">
      <w:pPr>
        <w:spacing w:after="101" w:line="259" w:lineRule="auto"/>
        <w:ind w:left="307" w:right="288" w:hanging="10"/>
        <w:jc w:val="center"/>
      </w:pPr>
      <w:r>
        <w:rPr>
          <w:b/>
        </w:rPr>
        <w:t xml:space="preserve">Předmět smlouvy </w:t>
      </w:r>
      <w:r>
        <w:t xml:space="preserve"> </w:t>
      </w:r>
    </w:p>
    <w:p w14:paraId="5F89D06F" w14:textId="77777777" w:rsidR="00FE5DD3" w:rsidRDefault="008B4EDE">
      <w:pPr>
        <w:numPr>
          <w:ilvl w:val="0"/>
          <w:numId w:val="1"/>
        </w:numPr>
        <w:ind w:hanging="569"/>
      </w:pPr>
      <w:r>
        <w:t>Touto smlouvou se poskytovatel zavazuje k řádnému a včasnému poskytování služeb, které jsou blíže specifikovány v čl. II odst. 2. (dále jen „</w:t>
      </w:r>
      <w:r>
        <w:rPr>
          <w:b/>
        </w:rPr>
        <w:t>služby</w:t>
      </w:r>
      <w:r>
        <w:t xml:space="preserve">“). Objednatel se zavazuje k převzetí řádně a včas poskytnutých služeb a zaplacení sjednané ceny za jejich provedení podle podmínek sjednaných v této smlouvě.  </w:t>
      </w:r>
    </w:p>
    <w:p w14:paraId="450E08F1" w14:textId="2B415F06" w:rsidR="00FE5DD3" w:rsidRDefault="008B4EDE">
      <w:pPr>
        <w:numPr>
          <w:ilvl w:val="0"/>
          <w:numId w:val="1"/>
        </w:numPr>
        <w:ind w:hanging="569"/>
      </w:pPr>
      <w:r>
        <w:lastRenderedPageBreak/>
        <w:t xml:space="preserve">Předmětem této smlouvy je poskytování služeb certifikovaného specialisty </w:t>
      </w:r>
      <w:proofErr w:type="spellStart"/>
      <w:r>
        <w:t>Hitachi</w:t>
      </w:r>
      <w:proofErr w:type="spellEnd"/>
      <w:r>
        <w:t xml:space="preserve"> </w:t>
      </w:r>
      <w:proofErr w:type="spellStart"/>
      <w:r>
        <w:t>Vantara</w:t>
      </w:r>
      <w:proofErr w:type="spellEnd"/>
      <w:r>
        <w:t xml:space="preserve"> spočívajících v provádění servisních prací v lokalitě Datového Centra Vápenka, Státní </w:t>
      </w:r>
      <w:proofErr w:type="gramStart"/>
      <w:r>
        <w:t>pokladna - Centrum</w:t>
      </w:r>
      <w:proofErr w:type="gramEnd"/>
      <w:r>
        <w:t xml:space="preserve"> sdílených služeb, s. p., Na Vápence 915/14, 130 00 Praha 3 zahrnujících:  </w:t>
      </w:r>
    </w:p>
    <w:p w14:paraId="4679E9F4" w14:textId="77777777" w:rsidR="00FE5DD3" w:rsidRDefault="008B4EDE">
      <w:pPr>
        <w:ind w:left="1508" w:hanging="358"/>
      </w:pPr>
      <w:r>
        <w:t xml:space="preserve">a) průběžné udržování zařízení – instalace novějších firmware dle doporučení výrobce  </w:t>
      </w:r>
    </w:p>
    <w:p w14:paraId="4E111EC4" w14:textId="77777777" w:rsidR="00FE5DD3" w:rsidRDefault="008B4EDE">
      <w:pPr>
        <w:ind w:left="763" w:hanging="12"/>
      </w:pPr>
      <w:r>
        <w:t xml:space="preserve">Detailní popis předmětu plnění je uveden v Příloze č. 1 smlouvy – Nabídka poskytovatele.  </w:t>
      </w:r>
    </w:p>
    <w:p w14:paraId="01D618FA" w14:textId="77777777" w:rsidR="00FE5DD3" w:rsidRDefault="008B4EDE">
      <w:pPr>
        <w:spacing w:after="100" w:line="259" w:lineRule="auto"/>
        <w:ind w:left="751" w:firstLine="0"/>
        <w:jc w:val="left"/>
      </w:pPr>
      <w:r>
        <w:t xml:space="preserve"> </w:t>
      </w:r>
    </w:p>
    <w:p w14:paraId="0D88E526" w14:textId="77777777" w:rsidR="00FE5DD3" w:rsidRDefault="008B4EDE">
      <w:pPr>
        <w:spacing w:after="0" w:line="259" w:lineRule="auto"/>
        <w:ind w:left="751" w:firstLine="0"/>
        <w:jc w:val="left"/>
      </w:pPr>
      <w:r>
        <w:t xml:space="preserve"> </w:t>
      </w:r>
    </w:p>
    <w:p w14:paraId="57CB8A5E" w14:textId="77777777" w:rsidR="00FE5DD3" w:rsidRDefault="008B4EDE">
      <w:pPr>
        <w:spacing w:after="3" w:line="259" w:lineRule="auto"/>
        <w:ind w:left="307" w:right="289" w:hanging="10"/>
        <w:jc w:val="center"/>
      </w:pPr>
      <w:r>
        <w:rPr>
          <w:b/>
        </w:rPr>
        <w:t xml:space="preserve">Článek III. </w:t>
      </w:r>
      <w:r>
        <w:t xml:space="preserve"> </w:t>
      </w:r>
    </w:p>
    <w:p w14:paraId="36882565" w14:textId="77777777" w:rsidR="00FE5DD3" w:rsidRDefault="008B4EDE">
      <w:pPr>
        <w:spacing w:after="120" w:line="259" w:lineRule="auto"/>
        <w:ind w:left="307" w:right="293" w:hanging="10"/>
        <w:jc w:val="center"/>
      </w:pPr>
      <w:r>
        <w:rPr>
          <w:b/>
        </w:rPr>
        <w:t xml:space="preserve">Způsob, termín a místo poskytování služeb </w:t>
      </w:r>
      <w:r>
        <w:t xml:space="preserve"> </w:t>
      </w:r>
    </w:p>
    <w:p w14:paraId="200F6717" w14:textId="6B7284D5" w:rsidR="00FE5DD3" w:rsidRDefault="008B4EDE">
      <w:pPr>
        <w:numPr>
          <w:ilvl w:val="0"/>
          <w:numId w:val="2"/>
        </w:numPr>
        <w:spacing w:after="132" w:line="259" w:lineRule="auto"/>
        <w:ind w:hanging="720"/>
      </w:pPr>
      <w:r>
        <w:t xml:space="preserve">Služby budou poskytovány </w:t>
      </w:r>
      <w:r>
        <w:rPr>
          <w:b/>
        </w:rPr>
        <w:t>od 1. 1. 202</w:t>
      </w:r>
      <w:r w:rsidR="00BD5602">
        <w:rPr>
          <w:b/>
        </w:rPr>
        <w:t>5</w:t>
      </w:r>
      <w:r>
        <w:rPr>
          <w:b/>
        </w:rPr>
        <w:t xml:space="preserve"> do </w:t>
      </w:r>
      <w:r w:rsidR="00AE366E">
        <w:rPr>
          <w:b/>
        </w:rPr>
        <w:t>3</w:t>
      </w:r>
      <w:r w:rsidR="0015725A">
        <w:rPr>
          <w:b/>
        </w:rPr>
        <w:t>0</w:t>
      </w:r>
      <w:r w:rsidR="00AE366E">
        <w:rPr>
          <w:b/>
        </w:rPr>
        <w:t>.</w:t>
      </w:r>
      <w:r w:rsidR="0015725A">
        <w:rPr>
          <w:b/>
        </w:rPr>
        <w:t xml:space="preserve"> 4</w:t>
      </w:r>
      <w:r w:rsidR="00947253">
        <w:rPr>
          <w:b/>
        </w:rPr>
        <w:t>.</w:t>
      </w:r>
      <w:r>
        <w:rPr>
          <w:b/>
        </w:rPr>
        <w:t xml:space="preserve"> 202</w:t>
      </w:r>
      <w:r w:rsidR="0015725A">
        <w:rPr>
          <w:b/>
        </w:rPr>
        <w:t>7</w:t>
      </w:r>
      <w:r>
        <w:rPr>
          <w:b/>
        </w:rPr>
        <w:t>.</w:t>
      </w:r>
      <w:r>
        <w:t xml:space="preserve"> </w:t>
      </w:r>
    </w:p>
    <w:p w14:paraId="09F29734" w14:textId="77777777" w:rsidR="00FE5DD3" w:rsidRDefault="008B4EDE">
      <w:pPr>
        <w:numPr>
          <w:ilvl w:val="0"/>
          <w:numId w:val="2"/>
        </w:numPr>
        <w:spacing w:after="153"/>
        <w:ind w:hanging="720"/>
      </w:pPr>
      <w:r>
        <w:t xml:space="preserve">Poskytovatel se zavazuje k řádnému a včasnému poskytování služeb.   </w:t>
      </w:r>
    </w:p>
    <w:p w14:paraId="3A9F620F" w14:textId="77777777" w:rsidR="00FE5DD3" w:rsidRDefault="008B4EDE">
      <w:pPr>
        <w:numPr>
          <w:ilvl w:val="0"/>
          <w:numId w:val="2"/>
        </w:numPr>
        <w:ind w:hanging="720"/>
      </w:pPr>
      <w:r>
        <w:t xml:space="preserve">Poskytovatel je při poskytování služeb povinen postupovat s odbornou péčí, podle svých nejlepších znalostí a schopností, přičemž je při své činnosti povinen sledovat a chránit zájmy a dobré jméno objednatele a postupovat v souladu s jeho pokyny. Objednatel je povinen poskytovat poskytovateli součinnost nezbytnou k řádnému plnění povinností poskytovatele dle této smlouvy. V případě nevhodných pokynů objednatele je poskytovatel povinen na nevhodnost těchto pokynů objednatele písemně upozornit, v opačném případě nese poskytovatel zejména odpovědnost za vady a za škodu, které v důsledku takových nevhodných pokynů objednateli nebo poskytovateli nebo třetím osobám vznikly.  </w:t>
      </w:r>
    </w:p>
    <w:p w14:paraId="0F81ADD2" w14:textId="6DFE4729" w:rsidR="00FE5DD3" w:rsidRDefault="0015725A">
      <w:pPr>
        <w:numPr>
          <w:ilvl w:val="0"/>
          <w:numId w:val="2"/>
        </w:numPr>
        <w:ind w:hanging="720"/>
      </w:pPr>
      <w:r>
        <w:t>Objednatel preferuje předání přehledu činností vč. příp. výstupu (souhrnně jen „</w:t>
      </w:r>
      <w:r w:rsidRPr="00FC0FEB">
        <w:rPr>
          <w:b/>
          <w:bCs/>
        </w:rPr>
        <w:t>výstup</w:t>
      </w:r>
      <w:r>
        <w:t>“) v elektronické podobě na to na e-mailovou adresu kontaktní osoby objednatele. Pokud by přesto vznikly nějaké listinné výstupy, tak m</w:t>
      </w:r>
      <w:r w:rsidR="008B4EDE">
        <w:t xml:space="preserve">ístem </w:t>
      </w:r>
      <w:r w:rsidR="00151F1C">
        <w:t xml:space="preserve">pro jejich </w:t>
      </w:r>
      <w:r w:rsidR="008B4EDE">
        <w:t>předání je adresa</w:t>
      </w:r>
      <w:r>
        <w:t xml:space="preserve"> sídla</w:t>
      </w:r>
      <w:r w:rsidR="008B4EDE">
        <w:t xml:space="preserve"> objednatele.  </w:t>
      </w:r>
    </w:p>
    <w:p w14:paraId="7CF618FE" w14:textId="53CE17DE" w:rsidR="00FE5DD3" w:rsidRDefault="008B4EDE">
      <w:pPr>
        <w:numPr>
          <w:ilvl w:val="0"/>
          <w:numId w:val="2"/>
        </w:numPr>
        <w:ind w:hanging="720"/>
      </w:pPr>
      <w:r>
        <w:t>O předání a převzetí výstupu bude poskytovatelem vyhotoven protokol o předání a převzetí a akceptační protokol (dále jen „</w:t>
      </w:r>
      <w:r>
        <w:rPr>
          <w:b/>
        </w:rPr>
        <w:t>protokol</w:t>
      </w:r>
      <w:r>
        <w:t xml:space="preserve">“) </w:t>
      </w:r>
      <w:r w:rsidR="00C56E66">
        <w:t>v elektronické podobě</w:t>
      </w:r>
      <w:r>
        <w:t xml:space="preserve">, který bude podepsán oběma smluvními stranami.  </w:t>
      </w:r>
    </w:p>
    <w:p w14:paraId="0829C1F6" w14:textId="247679B7" w:rsidR="00FE5DD3" w:rsidRDefault="008B4EDE">
      <w:pPr>
        <w:numPr>
          <w:ilvl w:val="0"/>
          <w:numId w:val="2"/>
        </w:numPr>
        <w:ind w:hanging="720"/>
      </w:pPr>
      <w:r>
        <w:t xml:space="preserve">Objednatel je oprávněn odmítnout převzetí výstupu, pokud služby nebyly poskytnuty řádně v souladu s touto smlouvou nebo ve sjednané kvalitě nebo pokud písemný výstup neobsahoval veškeré údaje požadované objednatelem nebo objednatel nesouhlasí s </w:t>
      </w:r>
      <w:r w:rsidR="00151F1C">
        <w:t>rozsahem</w:t>
      </w:r>
      <w:r>
        <w:t xml:space="preserve"> poskytnutých služeb, které budou objednateli účtovány, přičemž v takovém případě objednatel důvody odmítnutí převzetí výstupu písemně poskytovateli sdělí, a to nejpozději do pěti (5) pracovních dnů od termínu předání výstupu. Na následné předání výstupu se použijí výše uvedená ustanovení tohoto článku.  </w:t>
      </w:r>
    </w:p>
    <w:p w14:paraId="4502AD3E" w14:textId="77777777" w:rsidR="00FE5DD3" w:rsidRDefault="008B4EDE">
      <w:pPr>
        <w:numPr>
          <w:ilvl w:val="0"/>
          <w:numId w:val="2"/>
        </w:numPr>
        <w:spacing w:after="347"/>
        <w:ind w:hanging="720"/>
      </w:pPr>
      <w:r>
        <w:t xml:space="preserve">Pokud objednatel uplatní písemný nárok na odstranění vad výstupu, zavazuje se poskytovatel tyto vady odstranit bez zbytečného odkladu, nejpozději však do pěti (5) pracovních dnů, nestanoví-li objednatel jinak. Poskytovatel se zavazuje, že bude poskytovat služby na celém území České republiky, přičemž veškeré výlohy, výdaje a náklady vzniklé poskytovateli v souvislosti s poskytováním služeb dle této smlouvy jsou již zahrnuty v ceně poskytovaných služeb.  </w:t>
      </w:r>
    </w:p>
    <w:p w14:paraId="7AA9E75B" w14:textId="77777777" w:rsidR="00DE34CD" w:rsidRDefault="00DE34CD">
      <w:pPr>
        <w:spacing w:after="3" w:line="259" w:lineRule="auto"/>
        <w:ind w:left="307" w:right="289" w:hanging="10"/>
        <w:jc w:val="center"/>
        <w:rPr>
          <w:b/>
        </w:rPr>
      </w:pPr>
    </w:p>
    <w:p w14:paraId="7D1E277F" w14:textId="77777777" w:rsidR="00DE34CD" w:rsidRDefault="00DE34CD">
      <w:pPr>
        <w:spacing w:after="3" w:line="259" w:lineRule="auto"/>
        <w:ind w:left="307" w:right="289" w:hanging="10"/>
        <w:jc w:val="center"/>
        <w:rPr>
          <w:b/>
        </w:rPr>
      </w:pPr>
    </w:p>
    <w:p w14:paraId="75C1DC19" w14:textId="77777777" w:rsidR="00DE34CD" w:rsidRDefault="00DE34CD">
      <w:pPr>
        <w:spacing w:after="3" w:line="259" w:lineRule="auto"/>
        <w:ind w:left="307" w:right="289" w:hanging="10"/>
        <w:jc w:val="center"/>
        <w:rPr>
          <w:b/>
        </w:rPr>
      </w:pPr>
    </w:p>
    <w:p w14:paraId="0220D16F" w14:textId="77777777" w:rsidR="00DE34CD" w:rsidRDefault="00DE34CD">
      <w:pPr>
        <w:spacing w:after="3" w:line="259" w:lineRule="auto"/>
        <w:ind w:left="307" w:right="289" w:hanging="10"/>
        <w:jc w:val="center"/>
        <w:rPr>
          <w:b/>
        </w:rPr>
      </w:pPr>
    </w:p>
    <w:p w14:paraId="12BD0A2E" w14:textId="01AA6CE9" w:rsidR="00FE5DD3" w:rsidRDefault="008B4EDE">
      <w:pPr>
        <w:spacing w:after="3" w:line="259" w:lineRule="auto"/>
        <w:ind w:left="307" w:right="289" w:hanging="10"/>
        <w:jc w:val="center"/>
      </w:pPr>
      <w:r>
        <w:rPr>
          <w:b/>
        </w:rPr>
        <w:t xml:space="preserve">Článek IV. </w:t>
      </w:r>
      <w:r>
        <w:t xml:space="preserve"> </w:t>
      </w:r>
    </w:p>
    <w:p w14:paraId="793C3457" w14:textId="77777777" w:rsidR="00FE5DD3" w:rsidRDefault="008B4EDE">
      <w:pPr>
        <w:spacing w:after="220" w:line="259" w:lineRule="auto"/>
        <w:ind w:left="307" w:hanging="10"/>
        <w:jc w:val="center"/>
      </w:pPr>
      <w:r>
        <w:rPr>
          <w:b/>
        </w:rPr>
        <w:t xml:space="preserve">Cena a platební podmínky </w:t>
      </w:r>
      <w:r>
        <w:t xml:space="preserve"> </w:t>
      </w:r>
    </w:p>
    <w:p w14:paraId="15B0DF33" w14:textId="235333A7" w:rsidR="00FE5DD3" w:rsidRDefault="008B4EDE">
      <w:pPr>
        <w:numPr>
          <w:ilvl w:val="0"/>
          <w:numId w:val="3"/>
        </w:numPr>
        <w:ind w:hanging="720"/>
      </w:pPr>
      <w:r>
        <w:t xml:space="preserve">Celková maximální sjednaná cena za veškeré poskytnuté služby dle této smlouvy činí </w:t>
      </w:r>
      <w:r w:rsidR="004A77AC">
        <w:t>77</w:t>
      </w:r>
      <w:r w:rsidR="00EC2C94">
        <w:t>0.000</w:t>
      </w:r>
      <w:r>
        <w:t xml:space="preserve">,- Kč bez DPH, tj. </w:t>
      </w:r>
      <w:r w:rsidR="004A77AC">
        <w:t>931 700</w:t>
      </w:r>
      <w:r>
        <w:t>,</w:t>
      </w:r>
      <w:r w:rsidR="004A77AC">
        <w:t>-</w:t>
      </w:r>
      <w:r>
        <w:t xml:space="preserve"> Kč s DPH, při sazbě DPH ve výši 21 %, přičemž sazba DPH bude v případě její změny stanovena v souladu s platnými právními předpisy.  </w:t>
      </w:r>
    </w:p>
    <w:p w14:paraId="3D6F6917" w14:textId="77777777" w:rsidR="00FE5DD3" w:rsidRDefault="008B4EDE">
      <w:pPr>
        <w:numPr>
          <w:ilvl w:val="0"/>
          <w:numId w:val="3"/>
        </w:numPr>
        <w:ind w:hanging="720"/>
      </w:pPr>
      <w:r>
        <w:t xml:space="preserve">Celková sjednaná cena poskytovaných služeb je stanovena jako cena nejvýše přípustná a nepřekročitelná a zahrnuje zejména veškeré výlohy, výdaje a náklady vzniklé poskytovateli v souvislosti s poskytováním služeb, vyhotovením a předáním výstupů dle této smlouvy.  </w:t>
      </w:r>
    </w:p>
    <w:p w14:paraId="761F6EB8" w14:textId="5493A119" w:rsidR="00FE5DD3" w:rsidRDefault="008B4EDE">
      <w:pPr>
        <w:numPr>
          <w:ilvl w:val="0"/>
          <w:numId w:val="3"/>
        </w:numPr>
        <w:ind w:hanging="720"/>
      </w:pPr>
      <w:r>
        <w:t>Cena za poskytování služeb uvedených v čl. 2 odst. 2 písm. a) smlouvy činí:</w:t>
      </w:r>
      <w:r>
        <w:rPr>
          <w:rFonts w:ascii="Calibri" w:eastAsia="Calibri" w:hAnsi="Calibri" w:cs="Calibri"/>
        </w:rPr>
        <w:t xml:space="preserve"> </w:t>
      </w:r>
      <w:r>
        <w:rPr>
          <w:b/>
        </w:rPr>
        <w:t>82 500,- Kč bez DPH</w:t>
      </w:r>
      <w:r>
        <w:t xml:space="preserve">, tj. </w:t>
      </w:r>
      <w:r>
        <w:rPr>
          <w:b/>
        </w:rPr>
        <w:t>99 825,-</w:t>
      </w:r>
      <w:r>
        <w:t xml:space="preserve"> </w:t>
      </w:r>
      <w:r>
        <w:rPr>
          <w:b/>
        </w:rPr>
        <w:t xml:space="preserve">Kč s DPH </w:t>
      </w:r>
      <w:r>
        <w:t>za tři (3) po sobě jdoucí kalendářní měsíce</w:t>
      </w:r>
      <w:r w:rsidR="0065075D">
        <w:t>, tj. kalendářní čtvrtletí</w:t>
      </w:r>
      <w:r>
        <w:t xml:space="preserve">. </w:t>
      </w:r>
      <w:r w:rsidR="00793D5E">
        <w:t>Cena za poskytování služeb uvedených v čl. 2 odst. 2 písm. a) smlouvy za jeden kalendářní měsíc tedy činí 27 500,- Kč bez DPH.</w:t>
      </w:r>
      <w:r>
        <w:t xml:space="preserve"> </w:t>
      </w:r>
    </w:p>
    <w:p w14:paraId="2EE7811B" w14:textId="77777777" w:rsidR="00FE5DD3" w:rsidRDefault="008B4EDE">
      <w:pPr>
        <w:numPr>
          <w:ilvl w:val="0"/>
          <w:numId w:val="3"/>
        </w:numPr>
        <w:ind w:hanging="720"/>
      </w:pPr>
      <w:r>
        <w:t>Povinnou přílohou každé faktury poskytovatele bude objednatelem akceptovaný soupis poskytnutých služeb s uvedeným časovým rozsahem a specifikací poskytnutých služeb (dále jen „</w:t>
      </w:r>
      <w:r>
        <w:rPr>
          <w:b/>
        </w:rPr>
        <w:t>soupis</w:t>
      </w:r>
      <w:r>
        <w:t xml:space="preserve">“).  </w:t>
      </w:r>
    </w:p>
    <w:p w14:paraId="0250B0D2" w14:textId="77777777" w:rsidR="00FE5DD3" w:rsidRDefault="008B4EDE">
      <w:pPr>
        <w:numPr>
          <w:ilvl w:val="0"/>
          <w:numId w:val="3"/>
        </w:numPr>
        <w:ind w:hanging="720"/>
      </w:pPr>
      <w:r>
        <w:t xml:space="preserve">Cena poskytnutých služeb bude uhrazena na základě faktury — daňového dokladu za poskytnuté služby. Faktura bude vystavena po akceptování soupisu objednatelem. Objednatel je povinen vyjádřit se k soupisu nejpozději do pěti (5) pracovních dnů od jeho předložení poskytovatelem, jinak se soupis považuje za akceptovaný.  </w:t>
      </w:r>
    </w:p>
    <w:p w14:paraId="6C9C0AC1" w14:textId="49F14EDB" w:rsidR="00FE5DD3" w:rsidRDefault="008B4EDE">
      <w:pPr>
        <w:numPr>
          <w:ilvl w:val="0"/>
          <w:numId w:val="3"/>
        </w:numPr>
        <w:ind w:hanging="720"/>
      </w:pPr>
      <w:r>
        <w:t xml:space="preserve">Faktura (daňový doklad) vystavená poskytovatelem musí obsahovat náležitosti stanovené právními předpisy, evidenční číslo smlouvy, </w:t>
      </w:r>
      <w:r w:rsidR="009B17BE">
        <w:t xml:space="preserve">č.j. smlouvy, </w:t>
      </w:r>
      <w:r w:rsidR="00CC215D">
        <w:t>rozsah poskytovaných služeb</w:t>
      </w:r>
      <w:r>
        <w:t xml:space="preserve"> a dále vyčíslení ceny služeb bez DPH, DPH a cenu služeb včetně DPH.  </w:t>
      </w:r>
    </w:p>
    <w:p w14:paraId="39557D3C" w14:textId="2949B5EB" w:rsidR="00FE5DD3" w:rsidRDefault="008B4EDE">
      <w:pPr>
        <w:numPr>
          <w:ilvl w:val="0"/>
          <w:numId w:val="3"/>
        </w:numPr>
        <w:ind w:hanging="720"/>
      </w:pPr>
      <w:r>
        <w:t xml:space="preserve">Smluvní strany se dohodly na lhůtě splatnosti faktury v délce třiceti (30) kalendářních dnů ode dne doručení faktury objednateli </w:t>
      </w:r>
      <w:r w:rsidR="0064559B">
        <w:t>do datové schránky</w:t>
      </w:r>
      <w:r>
        <w:t xml:space="preserve">. Cena za poskytnuté služby se považuje za uhrazenou okamžikem odepsání fakturované ceny za poskytnuté služby z bankovního účtu objednatele.  </w:t>
      </w:r>
    </w:p>
    <w:p w14:paraId="1FB23F97" w14:textId="77777777" w:rsidR="00FE5DD3" w:rsidRDefault="008B4EDE">
      <w:pPr>
        <w:numPr>
          <w:ilvl w:val="0"/>
          <w:numId w:val="3"/>
        </w:numPr>
        <w:ind w:hanging="720"/>
      </w:pPr>
      <w:r>
        <w:t xml:space="preserve">Pokud objednatel uplatní nárok na odstranění vad výstupu ve lhůtě splatnosti faktury, není objednatel povinen až do odstranění vady výstupu uhradit cenu za poskytnuté služby. Okamžikem odstranění vad výstupu začne běžet nová lhůta splatnosti faktury v délce třiceti (30) kalendářních dnů.  </w:t>
      </w:r>
    </w:p>
    <w:p w14:paraId="143E40B3" w14:textId="77777777" w:rsidR="00FE5DD3" w:rsidRDefault="008B4EDE">
      <w:pPr>
        <w:numPr>
          <w:ilvl w:val="0"/>
          <w:numId w:val="3"/>
        </w:numPr>
        <w:ind w:hanging="720"/>
      </w:pPr>
      <w:r>
        <w:t xml:space="preserve">Objednatel je oprávněn před uplynutím lhůty splatnosti faktury vrátit bez zaplacení fakturu, která neobsahuje náležitosti stanovené touto smlouvou nebo budou-li tyto údaje uvedeny chybně či fakturu, ke které nebude přiložen protokol. Poskytovatel je povinen podle povahy nesprávnosti fakturu opravit nebo nově vyhotovit. V takovém případě není objednatel v prodlení se zaplacením faktury. Okamžikem doručení náležitě doplněné či opravené faktury začne běžet nová lhůta splatnosti faktury v délce třiceti (30) kalendářních dnů.  </w:t>
      </w:r>
    </w:p>
    <w:p w14:paraId="3344D963" w14:textId="0BD4BE6F" w:rsidR="00FE5DD3" w:rsidRDefault="008B4EDE">
      <w:pPr>
        <w:numPr>
          <w:ilvl w:val="0"/>
          <w:numId w:val="3"/>
        </w:numPr>
        <w:ind w:hanging="720"/>
      </w:pPr>
      <w:r>
        <w:t xml:space="preserve">Při doručení jakékoliv faktury (i nového daňového dokladu dle čl. </w:t>
      </w:r>
      <w:r w:rsidR="0064559B">
        <w:t>I</w:t>
      </w:r>
      <w:r>
        <w:t>V odst. 8</w:t>
      </w:r>
      <w:r w:rsidR="0064559B">
        <w:t xml:space="preserve"> a</w:t>
      </w:r>
      <w:r>
        <w:t xml:space="preserve"> </w:t>
      </w:r>
      <w:r w:rsidR="0064559B">
        <w:t xml:space="preserve">9 </w:t>
      </w:r>
      <w:r>
        <w:t xml:space="preserve">smlouvy) po 15. 12. příslušného kalendářního roku po 10:00 nelze fakturu v daném roce proplatit. </w:t>
      </w:r>
      <w:r>
        <w:lastRenderedPageBreak/>
        <w:t xml:space="preserve">Doba splatnosti takovéto faktury se při doručení po termínu uvedeném v předchozí větě prodlužuje na šedesát (60) kalendářních dnů ode dne doručení faktury objednateli.  </w:t>
      </w:r>
    </w:p>
    <w:p w14:paraId="735473F1" w14:textId="77777777" w:rsidR="00FE5DD3" w:rsidRDefault="008B4EDE">
      <w:pPr>
        <w:numPr>
          <w:ilvl w:val="0"/>
          <w:numId w:val="3"/>
        </w:numPr>
        <w:ind w:hanging="720"/>
      </w:pPr>
      <w:r>
        <w:t xml:space="preserve">Objednatel nebude poskytovat poskytovateli jakékoliv zálohy na úhradu ceny poskytovaných služeb nebo jejich části.  </w:t>
      </w:r>
    </w:p>
    <w:p w14:paraId="09F0E19C" w14:textId="77777777" w:rsidR="00FE5DD3" w:rsidRDefault="008B4EDE">
      <w:pPr>
        <w:numPr>
          <w:ilvl w:val="0"/>
          <w:numId w:val="3"/>
        </w:numPr>
        <w:spacing w:after="347"/>
        <w:ind w:hanging="720"/>
      </w:pPr>
      <w:r>
        <w:t xml:space="preserve">Pokud bude poskytovatel v prodlení s plněním jakékoli povinnosti podle této smlouvy, zejména pokud neposkytne služby řádně a včas nebo ve sjednané kvalitě, nebude objednatel povinen provést úhradu ceny za poskytnuté služby podle této smlouvy, dokud poskytovatel nezjedná nápravu.  </w:t>
      </w:r>
    </w:p>
    <w:p w14:paraId="790BD74A" w14:textId="77777777" w:rsidR="00FE5DD3" w:rsidRDefault="008B4EDE">
      <w:pPr>
        <w:spacing w:after="3" w:line="259" w:lineRule="auto"/>
        <w:ind w:left="307" w:right="287" w:hanging="10"/>
        <w:jc w:val="center"/>
      </w:pPr>
      <w:r>
        <w:rPr>
          <w:b/>
        </w:rPr>
        <w:t xml:space="preserve">Článek V. </w:t>
      </w:r>
      <w:r>
        <w:t xml:space="preserve"> </w:t>
      </w:r>
    </w:p>
    <w:p w14:paraId="564F25DF" w14:textId="77777777" w:rsidR="00FE5DD3" w:rsidRDefault="008B4EDE">
      <w:pPr>
        <w:spacing w:after="100" w:line="259" w:lineRule="auto"/>
        <w:ind w:left="307" w:right="292" w:hanging="10"/>
        <w:jc w:val="center"/>
      </w:pPr>
      <w:r>
        <w:rPr>
          <w:b/>
        </w:rPr>
        <w:t xml:space="preserve">Práva duševního vlastnictví </w:t>
      </w:r>
      <w:r>
        <w:t xml:space="preserve"> </w:t>
      </w:r>
    </w:p>
    <w:p w14:paraId="356CBCBF" w14:textId="7B9A556E" w:rsidR="00FE5DD3" w:rsidRDefault="008B4EDE" w:rsidP="00B83434">
      <w:pPr>
        <w:pStyle w:val="Odstavecseseznamem"/>
        <w:numPr>
          <w:ilvl w:val="0"/>
          <w:numId w:val="9"/>
        </w:numPr>
        <w:ind w:left="709" w:hanging="709"/>
      </w:pPr>
      <w:r>
        <w:t xml:space="preserve">Poskytovatel se zavazuje, že při poskytování služeb neporuší práva třetích osob, která těmto osobám mohou plynout z práv k duševnímu vlastnictví, zejména z autorských práv a práv průmyslového vlastnictví. Poskytovatel se zavazuje, že objednateli uhradí veškeré náklady, výdaje, škody a majetkovou i nemajetkovou újmu, které objednateli vzniknou v důsledku uplatnění práv třetích osob vůči objednateli v souvislosti porušením povinnosti poskytovatele dle předchozí věty.  </w:t>
      </w:r>
    </w:p>
    <w:p w14:paraId="1E749433" w14:textId="77777777" w:rsidR="0064559B" w:rsidRDefault="0064559B">
      <w:pPr>
        <w:spacing w:after="3" w:line="259" w:lineRule="auto"/>
        <w:ind w:left="307" w:right="289" w:hanging="10"/>
        <w:jc w:val="center"/>
        <w:rPr>
          <w:b/>
        </w:rPr>
      </w:pPr>
    </w:p>
    <w:p w14:paraId="2791B1F9" w14:textId="2F45A917" w:rsidR="00FE5DD3" w:rsidRDefault="008B4EDE">
      <w:pPr>
        <w:spacing w:after="3" w:line="259" w:lineRule="auto"/>
        <w:ind w:left="307" w:right="289" w:hanging="10"/>
        <w:jc w:val="center"/>
      </w:pPr>
      <w:r>
        <w:rPr>
          <w:b/>
        </w:rPr>
        <w:t xml:space="preserve">Článek VI. </w:t>
      </w:r>
      <w:r>
        <w:t xml:space="preserve"> </w:t>
      </w:r>
    </w:p>
    <w:p w14:paraId="1B6554FB" w14:textId="77777777" w:rsidR="00FE5DD3" w:rsidRDefault="008B4EDE">
      <w:pPr>
        <w:spacing w:after="3" w:line="259" w:lineRule="auto"/>
        <w:ind w:left="307" w:right="289" w:hanging="10"/>
        <w:jc w:val="center"/>
      </w:pPr>
      <w:r>
        <w:rPr>
          <w:b/>
        </w:rPr>
        <w:t xml:space="preserve">Povinnost mlčenlivosti </w:t>
      </w:r>
      <w:r>
        <w:t xml:space="preserve"> </w:t>
      </w:r>
    </w:p>
    <w:p w14:paraId="1979EB84" w14:textId="77777777" w:rsidR="00FE5DD3" w:rsidRDefault="008B4EDE">
      <w:pPr>
        <w:numPr>
          <w:ilvl w:val="0"/>
          <w:numId w:val="4"/>
        </w:numPr>
        <w:ind w:hanging="720"/>
      </w:pPr>
      <w:r>
        <w:t xml:space="preserve">Poskytovatel se zavazuje zachovávat ve vztahu ke třetím osobám mlčenlivost o informacích, které při plnění této smlouvy získá od objednatele nebo o objednateli či jeho zaměstnancích a spolupracovnících, a nesmí je zpřístupnit bez písemného souhlasu objednatele žádné třetí osobě ani je použít v rozporu s účelem této smlouvy, ledaže se jedná:  </w:t>
      </w:r>
    </w:p>
    <w:p w14:paraId="754CE19E" w14:textId="77777777" w:rsidR="00FE5DD3" w:rsidRDefault="008B4EDE">
      <w:pPr>
        <w:numPr>
          <w:ilvl w:val="1"/>
          <w:numId w:val="4"/>
        </w:numPr>
        <w:ind w:left="1508" w:hanging="358"/>
      </w:pPr>
      <w:r>
        <w:t xml:space="preserve">o informace, které jsou veřejně přístupné, nebo  </w:t>
      </w:r>
    </w:p>
    <w:p w14:paraId="21787338" w14:textId="77777777" w:rsidR="00FE5DD3" w:rsidRDefault="008B4EDE">
      <w:pPr>
        <w:numPr>
          <w:ilvl w:val="1"/>
          <w:numId w:val="4"/>
        </w:numPr>
        <w:ind w:left="1508" w:hanging="358"/>
      </w:pPr>
      <w:r>
        <w:t xml:space="preserve">o případ, kdy je zpřístupnění informace vyžadováno zákonem nebo závazným rozhodnutím oprávněného orgánu.  </w:t>
      </w:r>
    </w:p>
    <w:p w14:paraId="24E8F8E6" w14:textId="77777777" w:rsidR="00FE5DD3" w:rsidRDefault="008B4EDE">
      <w:pPr>
        <w:numPr>
          <w:ilvl w:val="0"/>
          <w:numId w:val="4"/>
        </w:numPr>
        <w:ind w:hanging="720"/>
      </w:pPr>
      <w:r>
        <w:t xml:space="preserve">Poskytovatel je povinen zavázat povinností mlčenlivosti podle odstavce 1. všechny osoby, které se budou podílet na poskytování služeb objednateli dle této smlouvy.  </w:t>
      </w:r>
    </w:p>
    <w:p w14:paraId="18A142F5" w14:textId="77777777" w:rsidR="00FE5DD3" w:rsidRDefault="008B4EDE">
      <w:pPr>
        <w:numPr>
          <w:ilvl w:val="0"/>
          <w:numId w:val="4"/>
        </w:numPr>
        <w:ind w:hanging="720"/>
      </w:pPr>
      <w:r>
        <w:t xml:space="preserve">Za porušení povinnosti mlčenlivosti osobami, které se budou podílet na poskytování služeb dle této smlouvy, odpovídá poskytovatel, jako by povinnost porušil sám.  </w:t>
      </w:r>
    </w:p>
    <w:p w14:paraId="7D927BB4" w14:textId="77777777" w:rsidR="00FE5DD3" w:rsidRDefault="008B4EDE">
      <w:pPr>
        <w:numPr>
          <w:ilvl w:val="0"/>
          <w:numId w:val="4"/>
        </w:numPr>
        <w:ind w:hanging="720"/>
      </w:pPr>
      <w:r>
        <w:t xml:space="preserve">Povinnost mlčenlivosti trvá i po skončení účinnosti této smlouvy.  </w:t>
      </w:r>
    </w:p>
    <w:p w14:paraId="77A0AC43" w14:textId="77777777" w:rsidR="00FE5DD3" w:rsidRDefault="008B4EDE">
      <w:pPr>
        <w:numPr>
          <w:ilvl w:val="0"/>
          <w:numId w:val="4"/>
        </w:numPr>
        <w:spacing w:after="347"/>
        <w:ind w:hanging="720"/>
      </w:pPr>
      <w:r>
        <w:t xml:space="preserve">Veškerá komunikace mezi smluvními stranami bude probíhat prostřednictvím osob oprávněných jednat jménem smluvních stran, kontaktních osob, popř. jimi pověřených pracovníků  </w:t>
      </w:r>
    </w:p>
    <w:p w14:paraId="69FD7A8D" w14:textId="77777777" w:rsidR="00FE5DD3" w:rsidRDefault="008B4EDE">
      <w:pPr>
        <w:spacing w:after="3" w:line="259" w:lineRule="auto"/>
        <w:ind w:left="307" w:right="289" w:hanging="10"/>
        <w:jc w:val="center"/>
      </w:pPr>
      <w:r>
        <w:rPr>
          <w:b/>
        </w:rPr>
        <w:t xml:space="preserve">Článek VII. </w:t>
      </w:r>
      <w:r>
        <w:t xml:space="preserve"> </w:t>
      </w:r>
    </w:p>
    <w:p w14:paraId="3C5368F0" w14:textId="77777777" w:rsidR="00FE5DD3" w:rsidRDefault="008B4EDE">
      <w:pPr>
        <w:spacing w:after="221" w:line="259" w:lineRule="auto"/>
        <w:ind w:left="307" w:right="286" w:hanging="10"/>
        <w:jc w:val="center"/>
      </w:pPr>
      <w:r>
        <w:rPr>
          <w:b/>
        </w:rPr>
        <w:t xml:space="preserve">Smluvní sankce, odstoupení od smlouvy a výpověď smlouvy </w:t>
      </w:r>
      <w:r>
        <w:t xml:space="preserve"> </w:t>
      </w:r>
    </w:p>
    <w:p w14:paraId="66ED8060" w14:textId="774A8374" w:rsidR="00FE5DD3" w:rsidRDefault="008B4EDE">
      <w:pPr>
        <w:numPr>
          <w:ilvl w:val="0"/>
          <w:numId w:val="5"/>
        </w:numPr>
        <w:ind w:hanging="720"/>
      </w:pPr>
      <w:r>
        <w:t xml:space="preserve">V případě </w:t>
      </w:r>
      <w:r w:rsidR="00B67299">
        <w:t>neposkytování služeb v požadovaném rozsahu a kvalitě, ne</w:t>
      </w:r>
      <w:r>
        <w:t>předání výstupu</w:t>
      </w:r>
      <w:r w:rsidR="00B67299">
        <w:t xml:space="preserve"> o poskytovaných službách</w:t>
      </w:r>
      <w:r>
        <w:t xml:space="preserve"> nebo nedodržení lhůty pro odstranění vad poskytnutých služeb ve sjednané kvalitě podle čl. III. ze strany poskytovatele je poskytovatel povinen uhradit objednateli smluvní pokutu ve výši </w:t>
      </w:r>
      <w:r w:rsidR="0013637C">
        <w:t>2 000</w:t>
      </w:r>
      <w:r>
        <w:t xml:space="preserve"> </w:t>
      </w:r>
      <w:r w:rsidR="0013637C">
        <w:t xml:space="preserve">Kč </w:t>
      </w:r>
      <w:r>
        <w:t xml:space="preserve">za každý i započatý kalendářní den prodlení.  </w:t>
      </w:r>
    </w:p>
    <w:p w14:paraId="4062BDC3" w14:textId="5EF1BC5A" w:rsidR="00FE5DD3" w:rsidRDefault="008B4EDE">
      <w:pPr>
        <w:numPr>
          <w:ilvl w:val="0"/>
          <w:numId w:val="5"/>
        </w:numPr>
        <w:ind w:hanging="720"/>
      </w:pPr>
      <w:r>
        <w:lastRenderedPageBreak/>
        <w:t xml:space="preserve">Jestliže se jakékoli prohlášení poskytovatele podle čl. V. ukáže nepravdivým nebo zavádějícím nebo poskytovatel poruší jiné povinnosti podle čl. V. této smlouvy, zavazuje se poskytovatel uhradit objednateli smluvní pokutu ve výši 30 000,- Kč (slovy: </w:t>
      </w:r>
      <w:proofErr w:type="spellStart"/>
      <w:r>
        <w:t>třicettisíckorunčeských</w:t>
      </w:r>
      <w:proofErr w:type="spellEnd"/>
      <w:r>
        <w:t xml:space="preserve">) za každé jednotlivé porušení povinnosti. Nároky objednatele na náhradu škody vzniklé uplatněním práv třetích osob zaplacením smluvní pokuty nejsou dotčeny.  </w:t>
      </w:r>
    </w:p>
    <w:p w14:paraId="2716C858" w14:textId="00A200D7" w:rsidR="00FE5DD3" w:rsidRDefault="008B4EDE">
      <w:pPr>
        <w:numPr>
          <w:ilvl w:val="0"/>
          <w:numId w:val="5"/>
        </w:numPr>
        <w:ind w:hanging="720"/>
      </w:pPr>
      <w:r>
        <w:t xml:space="preserve">Jestliže poskytovatel poruší jakoukoli povinnost podle čl. VI., zavazuje se poskytovatel uhradit objednateli smluvní pokutu ve výši 50 000,- Kč (slovy: </w:t>
      </w:r>
      <w:proofErr w:type="spellStart"/>
      <w:r>
        <w:t>padesáttisíckorunčeských</w:t>
      </w:r>
      <w:proofErr w:type="spellEnd"/>
      <w:r>
        <w:t xml:space="preserve">) za každé jednotlivé porušení povinnosti. Nároky objednatele na náhradu škody vzniklé objednateli v důsledku porušení povinnosti dle čl. VI. ze strany poskytovatele nejsou zaplacením smluvní pokuty dotčeny.  </w:t>
      </w:r>
    </w:p>
    <w:p w14:paraId="30109E07" w14:textId="77777777" w:rsidR="00FE5DD3" w:rsidRDefault="008B4EDE">
      <w:pPr>
        <w:numPr>
          <w:ilvl w:val="0"/>
          <w:numId w:val="5"/>
        </w:numPr>
        <w:ind w:hanging="720"/>
      </w:pPr>
      <w:r>
        <w:t xml:space="preserve">Objednatel je povinen zaplatit poskytovateli za prodlení s úhradou faktury po sjednané lhůtě splatnosti zákonný úrok z prodlení ve výši stanovené předpisy práva občanského.  </w:t>
      </w:r>
    </w:p>
    <w:p w14:paraId="088B4604" w14:textId="14C1E12B" w:rsidR="00FE5DD3" w:rsidRDefault="008B4EDE">
      <w:pPr>
        <w:numPr>
          <w:ilvl w:val="0"/>
          <w:numId w:val="5"/>
        </w:numPr>
        <w:ind w:hanging="720"/>
      </w:pPr>
      <w:r>
        <w:t>Smluvní pokuta a úrok z prodlení jsou splatné do čtrnácti (14) kalendářních dnů ode dne jejich uplatnění</w:t>
      </w:r>
      <w:r w:rsidR="003C3825">
        <w:t xml:space="preserve"> oprávněnou smluvní stranou u strany povinné</w:t>
      </w:r>
      <w:r>
        <w:t xml:space="preserve">.  </w:t>
      </w:r>
    </w:p>
    <w:p w14:paraId="6209C844" w14:textId="77777777" w:rsidR="00FE5DD3" w:rsidRDefault="008B4EDE">
      <w:pPr>
        <w:numPr>
          <w:ilvl w:val="0"/>
          <w:numId w:val="5"/>
        </w:numPr>
        <w:ind w:hanging="720"/>
      </w:pPr>
      <w:r>
        <w:t xml:space="preserve">Zaplacením smluvní pokuty a úroku z prodlení není dotčen nárok smluvních stran na náhradu škody nebo odškodnění v plném rozsahu ani povinnost poskytovatele dále řádně poskytovat služby ve sjednané kvalitě.  </w:t>
      </w:r>
    </w:p>
    <w:p w14:paraId="2C54B71D" w14:textId="77777777" w:rsidR="00FE5DD3" w:rsidRDefault="008B4EDE">
      <w:pPr>
        <w:numPr>
          <w:ilvl w:val="0"/>
          <w:numId w:val="5"/>
        </w:numPr>
        <w:ind w:hanging="720"/>
      </w:pPr>
      <w:r>
        <w:t xml:space="preserve">Za podstatné porušení této smlouvy poskytovatelem, které zakládá právo objednatele na odstoupení od této smlouvy, se považuje zejména:  </w:t>
      </w:r>
    </w:p>
    <w:p w14:paraId="4901A847" w14:textId="77777777" w:rsidR="00FE5DD3" w:rsidRDefault="008B4EDE">
      <w:pPr>
        <w:numPr>
          <w:ilvl w:val="1"/>
          <w:numId w:val="5"/>
        </w:numPr>
        <w:ind w:left="1491" w:hanging="454"/>
      </w:pPr>
      <w:r>
        <w:t xml:space="preserve">prodlení poskytovatele s řádným poskytováním služeb ve sjednané kvalitě nebo předáním výstupu o více než deset (10) kalendářních dnů;  </w:t>
      </w:r>
    </w:p>
    <w:p w14:paraId="5FA19657" w14:textId="77777777" w:rsidR="00FE5DD3" w:rsidRDefault="008B4EDE">
      <w:pPr>
        <w:numPr>
          <w:ilvl w:val="1"/>
          <w:numId w:val="5"/>
        </w:numPr>
        <w:spacing w:after="132"/>
        <w:ind w:left="1491" w:hanging="454"/>
      </w:pPr>
      <w:r>
        <w:t xml:space="preserve">nepravdivé nebo zavádějící prohlášení poskytovatele podle čl. V.;  </w:t>
      </w:r>
    </w:p>
    <w:p w14:paraId="55116CAF" w14:textId="77777777" w:rsidR="00FE5DD3" w:rsidRDefault="008B4EDE">
      <w:pPr>
        <w:numPr>
          <w:ilvl w:val="1"/>
          <w:numId w:val="5"/>
        </w:numPr>
        <w:ind w:left="1491" w:hanging="454"/>
      </w:pPr>
      <w:r>
        <w:t xml:space="preserve">porušení jakékoli povinnosti poskytovatele podle čl. V. nebo čl. VI.;  </w:t>
      </w:r>
    </w:p>
    <w:p w14:paraId="188350B1" w14:textId="77777777" w:rsidR="00FE5DD3" w:rsidRDefault="008B4EDE">
      <w:pPr>
        <w:numPr>
          <w:ilvl w:val="1"/>
          <w:numId w:val="5"/>
        </w:numPr>
        <w:ind w:left="1491" w:hanging="454"/>
      </w:pPr>
      <w:r>
        <w:t xml:space="preserve">postup poskytovatele při poskytování služeb v rozporu s pokyny objednatele nebo v rozporu s jeho oprávněnými zájmy.  </w:t>
      </w:r>
    </w:p>
    <w:p w14:paraId="00BB44FC" w14:textId="77777777" w:rsidR="00FE5DD3" w:rsidRDefault="008B4EDE">
      <w:pPr>
        <w:numPr>
          <w:ilvl w:val="0"/>
          <w:numId w:val="5"/>
        </w:numPr>
        <w:ind w:hanging="720"/>
      </w:pPr>
      <w:r>
        <w:t xml:space="preserve">Objednatel je dále oprávněn od této smlouvy odstoupit v případě, že  </w:t>
      </w:r>
    </w:p>
    <w:p w14:paraId="2B52313E" w14:textId="77777777" w:rsidR="00FE5DD3" w:rsidRDefault="008B4EDE">
      <w:pPr>
        <w:numPr>
          <w:ilvl w:val="1"/>
          <w:numId w:val="5"/>
        </w:numPr>
        <w:ind w:left="1491" w:hanging="454"/>
      </w:pPr>
      <w:r>
        <w:t xml:space="preserve">vůči majetku poskytovatele probíhá insolvenční řízení, v němž bylo vydáno rozhodnutí o úpadku, pokud to právní předpisy umožňují;  </w:t>
      </w:r>
    </w:p>
    <w:p w14:paraId="0B37EC1F" w14:textId="77777777" w:rsidR="00FE5DD3" w:rsidRDefault="008B4EDE">
      <w:pPr>
        <w:numPr>
          <w:ilvl w:val="1"/>
          <w:numId w:val="5"/>
        </w:numPr>
        <w:ind w:left="1491" w:hanging="454"/>
      </w:pPr>
      <w:r>
        <w:t xml:space="preserve">insolvenční návrh na poskytovatele byl zamítnut proto, že majetek poskytovatele nepostačuje k úhradě nákladů insolvenčního řízení.  </w:t>
      </w:r>
    </w:p>
    <w:p w14:paraId="7B6A2302" w14:textId="77777777" w:rsidR="00FE5DD3" w:rsidRDefault="008B4EDE">
      <w:pPr>
        <w:numPr>
          <w:ilvl w:val="0"/>
          <w:numId w:val="5"/>
        </w:numPr>
        <w:ind w:hanging="720"/>
      </w:pPr>
      <w:r>
        <w:t xml:space="preserve">Poskytovatel je oprávněn od této smlouvy odstoupit v případě, že objednatel bude v prodlení s úhradou svých peněžitých závazků vyplývajících z této smlouvy po dobu delší než třicet (30) kalendářních dnů.  </w:t>
      </w:r>
    </w:p>
    <w:p w14:paraId="31CDFFB2" w14:textId="77777777" w:rsidR="00FE5DD3" w:rsidRDefault="008B4EDE">
      <w:pPr>
        <w:numPr>
          <w:ilvl w:val="0"/>
          <w:numId w:val="5"/>
        </w:numPr>
        <w:ind w:hanging="720"/>
      </w:pPr>
      <w:r>
        <w:t xml:space="preserve">Objednatel je oprávněn vypovědět tuto smlouvu kdykoliv s třicetidenní (30) výpovědní lhůtou, která počíná běžet prvním (1.) dnem následujícím po doručení výpovědi. V takovém případě je poskytovatel povinen učinit již jen takové úkony, bez nichž by mohly být zájmy objednatele vážně ohroženy.  </w:t>
      </w:r>
    </w:p>
    <w:p w14:paraId="46D72A8D" w14:textId="77777777" w:rsidR="00FE5DD3" w:rsidRDefault="008B4EDE">
      <w:pPr>
        <w:numPr>
          <w:ilvl w:val="0"/>
          <w:numId w:val="5"/>
        </w:numPr>
        <w:spacing w:after="347"/>
        <w:ind w:hanging="720"/>
      </w:pPr>
      <w:r>
        <w:t xml:space="preserve">Účinky každého odstoupení od smlouvy nastávají okamžikem doručení písemného projevu vůle odstoupit od této smlouvy druhé smluvní straně. Odstoupení od smlouvy se nedotýká zejména nároku na náhradu škody, smluvní pokuty a povinnosti mlčenlivosti.  </w:t>
      </w:r>
    </w:p>
    <w:p w14:paraId="1592D29E" w14:textId="77777777" w:rsidR="00DE34CD" w:rsidRDefault="00DE34CD">
      <w:pPr>
        <w:spacing w:after="3" w:line="259" w:lineRule="auto"/>
        <w:ind w:left="307" w:right="292" w:hanging="10"/>
        <w:jc w:val="center"/>
        <w:rPr>
          <w:b/>
        </w:rPr>
      </w:pPr>
    </w:p>
    <w:p w14:paraId="05614D04" w14:textId="77777777" w:rsidR="00DE34CD" w:rsidRDefault="00DE34CD">
      <w:pPr>
        <w:spacing w:after="3" w:line="259" w:lineRule="auto"/>
        <w:ind w:left="307" w:right="292" w:hanging="10"/>
        <w:jc w:val="center"/>
        <w:rPr>
          <w:b/>
        </w:rPr>
      </w:pPr>
    </w:p>
    <w:p w14:paraId="5C16293F" w14:textId="77777777" w:rsidR="00DE34CD" w:rsidRDefault="00DE34CD">
      <w:pPr>
        <w:spacing w:after="3" w:line="259" w:lineRule="auto"/>
        <w:ind w:left="307" w:right="292" w:hanging="10"/>
        <w:jc w:val="center"/>
        <w:rPr>
          <w:b/>
        </w:rPr>
      </w:pPr>
    </w:p>
    <w:p w14:paraId="478849B9" w14:textId="1CAAB609" w:rsidR="00FE5DD3" w:rsidRDefault="008B4EDE">
      <w:pPr>
        <w:spacing w:after="3" w:line="259" w:lineRule="auto"/>
        <w:ind w:left="307" w:right="292" w:hanging="10"/>
        <w:jc w:val="center"/>
      </w:pPr>
      <w:r>
        <w:rPr>
          <w:b/>
        </w:rPr>
        <w:t xml:space="preserve">Článek VIII. </w:t>
      </w:r>
      <w:r>
        <w:t xml:space="preserve"> </w:t>
      </w:r>
    </w:p>
    <w:p w14:paraId="52812AA1" w14:textId="77777777" w:rsidR="00FE5DD3" w:rsidRDefault="008B4EDE">
      <w:pPr>
        <w:spacing w:after="218" w:line="259" w:lineRule="auto"/>
        <w:ind w:left="307" w:right="294" w:hanging="10"/>
        <w:jc w:val="center"/>
      </w:pPr>
      <w:r>
        <w:rPr>
          <w:b/>
        </w:rPr>
        <w:t xml:space="preserve">Ostatní ujednání </w:t>
      </w:r>
      <w:r>
        <w:t xml:space="preserve"> </w:t>
      </w:r>
    </w:p>
    <w:p w14:paraId="404D35F5" w14:textId="77777777" w:rsidR="00FE5DD3" w:rsidRDefault="008B4EDE">
      <w:pPr>
        <w:numPr>
          <w:ilvl w:val="0"/>
          <w:numId w:val="6"/>
        </w:numPr>
        <w:ind w:hanging="720"/>
      </w:pPr>
      <w:r>
        <w:t xml:space="preserve">Poskytovatel není bez předchozího písemného souhlasu objednatele oprávněn postoupit práva a povinnosti z této smlouvy na třetí osobu.  </w:t>
      </w:r>
    </w:p>
    <w:p w14:paraId="6D1BDF2E" w14:textId="4422A965" w:rsidR="00FE5DD3" w:rsidRDefault="008B4EDE">
      <w:pPr>
        <w:numPr>
          <w:ilvl w:val="0"/>
          <w:numId w:val="6"/>
        </w:numPr>
        <w:ind w:hanging="720"/>
      </w:pPr>
      <w:r>
        <w:t>Smluvní strany jsou povinny bez zbytečného odkladu oznámit změnu údajů v záhlaví smlouvy.</w:t>
      </w:r>
      <w:r w:rsidR="00A123AA">
        <w:t xml:space="preserve"> Tyto změny nepodléhají povinnosti vyhotovit ke smlouvě dodatek, postačí jejich oznámení druhé smluvní straně.</w:t>
      </w:r>
      <w:r>
        <w:t xml:space="preserve">  </w:t>
      </w:r>
    </w:p>
    <w:p w14:paraId="614DC61E" w14:textId="77777777" w:rsidR="00FE5DD3" w:rsidRDefault="008B4EDE">
      <w:pPr>
        <w:numPr>
          <w:ilvl w:val="0"/>
          <w:numId w:val="6"/>
        </w:numPr>
        <w:ind w:hanging="720"/>
      </w:pPr>
      <w:r>
        <w:t xml:space="preserve">Poskytovatel je povinen dokumenty související s poskytováním služeb dle této smlouvy uchovávat nejméně po dobu deseti (10) let od konce účetního období, ve kterém došlo k zaplacení poslední části ceny poskytnutých </w:t>
      </w:r>
      <w:proofErr w:type="gramStart"/>
      <w:r>
        <w:t>služeb</w:t>
      </w:r>
      <w:proofErr w:type="gramEnd"/>
      <w:r>
        <w:t xml:space="preserve"> popř. k poslednímu zdanitelnému plnění dle této smlouvy, a to zejména pro účely kontroly oprávněnými kontrolními orgány.  </w:t>
      </w:r>
    </w:p>
    <w:p w14:paraId="7FB66801" w14:textId="77777777" w:rsidR="00FE5DD3" w:rsidRDefault="008B4EDE">
      <w:pPr>
        <w:numPr>
          <w:ilvl w:val="0"/>
          <w:numId w:val="6"/>
        </w:numPr>
        <w:ind w:hanging="720"/>
      </w:pPr>
      <w:r>
        <w:t xml:space="preserve">Poskytovatel je povinen umožnit kontrolu dokumentů souvisejících s poskytováním služeb dle této smlouvy ze strany objednatele a jiných orgánů oprávněných k provádění kontroly, a to zejména ze strany Ministerstva vnitra ČR, Ministerstva financí ČR, orgány finanční správy, Nejvyššího kontrolního úřadu, Evropské komise, Evropského účetního dvora, případně dalších orgánů oprávněných k výkonu kontroly a ze strany třetích osob, které tyto orgány ke kontrole pověří nebo zmocní.  </w:t>
      </w:r>
    </w:p>
    <w:p w14:paraId="13C0D8EA" w14:textId="77777777" w:rsidR="00FE5DD3" w:rsidRDefault="008B4EDE">
      <w:pPr>
        <w:numPr>
          <w:ilvl w:val="0"/>
          <w:numId w:val="6"/>
        </w:numPr>
        <w:ind w:hanging="720"/>
      </w:pPr>
      <w:r>
        <w:t xml:space="preserve">Poskytovatel je podle ustanovení § 2 písm. e) zákona č. 320/2001 Sb., o finanční kontrole ve veřejné správě a o změně některých zákonů (zákon o finanční kontrole), povinen spolupůsobit při výkonu finanční kontroly.  </w:t>
      </w:r>
    </w:p>
    <w:p w14:paraId="684E47DF" w14:textId="77777777" w:rsidR="00FE5DD3" w:rsidRDefault="008B4EDE">
      <w:pPr>
        <w:numPr>
          <w:ilvl w:val="0"/>
          <w:numId w:val="6"/>
        </w:numPr>
        <w:ind w:hanging="720"/>
      </w:pPr>
      <w:r>
        <w:t xml:space="preserve">Poskytovatel je povinen upozornit objednatele písemně na existující či hrozící střet zájmů bezodkladně poté, co střet zájmů vznikne nebo vyjde najevo, pokud poskytovatel i při vynaložení veškeré odborné péče nemohl střet zájmů zjistit před uzavřením této smlouvy.  </w:t>
      </w:r>
    </w:p>
    <w:p w14:paraId="1E281F10" w14:textId="3E6A28D0" w:rsidR="00FE5DD3" w:rsidRDefault="008B4EDE" w:rsidP="00FC0FEB">
      <w:pPr>
        <w:numPr>
          <w:ilvl w:val="0"/>
          <w:numId w:val="6"/>
        </w:numPr>
        <w:spacing w:after="120"/>
        <w:ind w:hanging="720"/>
      </w:pPr>
      <w:r>
        <w:t>Poskytovatel bez jakýchkoliv výhrad souhlasí se zveřejněním své identifikace a všech dalších údajů uvedených v této smlouvě včetně ceny poskytovaných služeb.</w:t>
      </w:r>
      <w:r>
        <w:rPr>
          <w:b/>
        </w:rPr>
        <w:t xml:space="preserve"> </w:t>
      </w:r>
      <w:r>
        <w:t xml:space="preserve"> </w:t>
      </w:r>
    </w:p>
    <w:p w14:paraId="110F3D9C" w14:textId="4B6588A4" w:rsidR="00DE34CD" w:rsidRDefault="00DE34CD" w:rsidP="00FC0FEB">
      <w:pPr>
        <w:numPr>
          <w:ilvl w:val="0"/>
          <w:numId w:val="6"/>
        </w:numPr>
        <w:spacing w:after="120"/>
      </w:pPr>
      <w:r>
        <w:t>Poskytovatel prohlašuje, že si je vědom skutečnosti, že objednatel má zájem na realizaci předmětu smlouvy v souladu se zásadami odpovědného zadávání veřejných zakázek dle § 6 odst. 4 zákona č. 134/2016 Sb., o zadávání veřejných zakázek, ve znění pozdějších předpisů (dále jen „</w:t>
      </w:r>
      <w:r w:rsidRPr="00FC0FEB">
        <w:rPr>
          <w:b/>
          <w:bCs/>
        </w:rPr>
        <w:t>ZZVZ</w:t>
      </w:r>
      <w:r>
        <w:t>“). Poskytovatel se zavazuje po celou dobu trvání této smlouvy a vůči všem osobám, které se na plnění předmětu smlouvy podílejí, zajistit dodržování platných a účinných pracovněprávních předpisů (odměňování, pracovní doba, doba odpočinku mezi směnami, placené přesčasy apod.), právních předpisů týkajících se oblasti zaměstnanosti a bezpečnosti a ochrany zdraví při práci a právních předpisů týkajících se ochrany životního prostředí.</w:t>
      </w:r>
    </w:p>
    <w:p w14:paraId="10BB4432" w14:textId="145DC6A4" w:rsidR="00DE34CD" w:rsidRDefault="00DE34CD" w:rsidP="00FC0FEB">
      <w:pPr>
        <w:numPr>
          <w:ilvl w:val="0"/>
          <w:numId w:val="6"/>
        </w:numPr>
        <w:spacing w:after="120"/>
      </w:pPr>
      <w:r>
        <w:t xml:space="preserve">Poskytovatel prohlašuje, že v souladu s varováním Národního úřadu pro kybernetickou a informační bezpečnost vydaným podle § 12 odst. 1 zákona č. 181/2014 Sb., ze dne 21. 3. 2022, </w:t>
      </w:r>
      <w:proofErr w:type="spellStart"/>
      <w:r>
        <w:t>sp</w:t>
      </w:r>
      <w:proofErr w:type="spellEnd"/>
      <w:r>
        <w:t xml:space="preserve">. zn. 350–401/2022, č. j. 3381/2022-NÚKIB-E/350, nemá významný vztah k Ruské federaci, tj.: </w:t>
      </w:r>
    </w:p>
    <w:p w14:paraId="7B33E051" w14:textId="77777777" w:rsidR="00DE34CD" w:rsidRDefault="00DE34CD" w:rsidP="00FC0FEB">
      <w:pPr>
        <w:numPr>
          <w:ilvl w:val="1"/>
          <w:numId w:val="6"/>
        </w:numPr>
        <w:spacing w:after="120"/>
        <w:ind w:hanging="373"/>
      </w:pPr>
      <w:r>
        <w:t xml:space="preserve">nemá sídlo v Ruské federaci; </w:t>
      </w:r>
    </w:p>
    <w:p w14:paraId="10317F6F" w14:textId="77777777" w:rsidR="00DE34CD" w:rsidRDefault="00DE34CD" w:rsidP="00FC0FEB">
      <w:pPr>
        <w:numPr>
          <w:ilvl w:val="1"/>
          <w:numId w:val="6"/>
        </w:numPr>
        <w:spacing w:after="120"/>
        <w:ind w:hanging="373"/>
      </w:pPr>
      <w:r>
        <w:t xml:space="preserve">není závislý na dodávkách z území Ruské federace; </w:t>
      </w:r>
    </w:p>
    <w:p w14:paraId="55F2907A" w14:textId="35AD7D5F" w:rsidR="00DE34CD" w:rsidRDefault="00DE34CD" w:rsidP="00FC0FEB">
      <w:pPr>
        <w:numPr>
          <w:ilvl w:val="1"/>
          <w:numId w:val="6"/>
        </w:numPr>
        <w:spacing w:after="120"/>
        <w:ind w:hanging="373"/>
      </w:pPr>
      <w:r>
        <w:lastRenderedPageBreak/>
        <w:t xml:space="preserve">plnění dle smlouvy nebude dodáváno prostřednictvím pobočky </w:t>
      </w:r>
      <w:r w:rsidR="00884C40">
        <w:t>p</w:t>
      </w:r>
      <w:r>
        <w:t xml:space="preserve">oskytovatele v Ruské federaci; </w:t>
      </w:r>
    </w:p>
    <w:p w14:paraId="559D7947" w14:textId="77777777" w:rsidR="00DE34CD" w:rsidRDefault="00DE34CD" w:rsidP="00FC0FEB">
      <w:pPr>
        <w:numPr>
          <w:ilvl w:val="1"/>
          <w:numId w:val="6"/>
        </w:numPr>
        <w:spacing w:after="120"/>
        <w:ind w:hanging="373"/>
      </w:pPr>
      <w:r>
        <w:t xml:space="preserve">plnění dle Smlouvy nemá svůj vývoj či výrobu lokalizovanou v Ruské federaci; </w:t>
      </w:r>
    </w:p>
    <w:p w14:paraId="15427449" w14:textId="77777777" w:rsidR="00DE34CD" w:rsidRDefault="00DE34CD" w:rsidP="00FC0FEB">
      <w:pPr>
        <w:numPr>
          <w:ilvl w:val="1"/>
          <w:numId w:val="6"/>
        </w:numPr>
        <w:spacing w:after="120"/>
        <w:ind w:hanging="373"/>
      </w:pPr>
      <w:r>
        <w:t>jeho významní dodavatelé ve smyslu § 2 písm. n) vyhlášky Národního úřadu pro kybernetickou a informační bezpečnost č. 82/2018 Sb., o bezpečnostních opatřeních, kybernetických bezpečnostních incidentech, reaktivních opatřeních, náležitostech podání v oblasti kybernetické bezpečnosti a likvidaci dat (dále jen „</w:t>
      </w:r>
      <w:proofErr w:type="spellStart"/>
      <w:r w:rsidRPr="00FC0FEB">
        <w:rPr>
          <w:b/>
          <w:bCs/>
        </w:rPr>
        <w:t>VoKB</w:t>
      </w:r>
      <w:proofErr w:type="spellEnd"/>
      <w:r>
        <w:t xml:space="preserve">“) nepoužívají ICT služby či produkty závislé na dodavatelích s významným vztahem k Ruské federaci. </w:t>
      </w:r>
    </w:p>
    <w:p w14:paraId="3173BFAE" w14:textId="4B4B16E0" w:rsidR="00DE34CD" w:rsidRDefault="00DE34CD" w:rsidP="00FC0FEB">
      <w:pPr>
        <w:numPr>
          <w:ilvl w:val="0"/>
          <w:numId w:val="6"/>
        </w:numPr>
        <w:spacing w:after="120"/>
      </w:pPr>
      <w:r>
        <w:t xml:space="preserve">Poskytovatel dále prohlašuje, že v souladu s čl. 5k Nařízení Rady (EU) 2022/576 ze dne 8. dubna 2022, kterým se mění nařízení (EU) č. 833/2014 o omezujících opatřeních vzhledem k činnostem Ruska destabilizujícím situaci na Ukrajině, není: </w:t>
      </w:r>
    </w:p>
    <w:p w14:paraId="408D41AA" w14:textId="77777777" w:rsidR="00DE34CD" w:rsidRDefault="00DE34CD" w:rsidP="00FC0FEB">
      <w:pPr>
        <w:numPr>
          <w:ilvl w:val="1"/>
          <w:numId w:val="6"/>
        </w:numPr>
        <w:spacing w:after="120"/>
        <w:ind w:hanging="373"/>
      </w:pPr>
      <w:r>
        <w:t xml:space="preserve">ruským státním příslušníkem, fyzickou či právnickou osobou nebo subjektem či orgánem se sídlem v Rusku, </w:t>
      </w:r>
    </w:p>
    <w:p w14:paraId="061CED3B" w14:textId="77777777" w:rsidR="00DE34CD" w:rsidRDefault="00DE34CD" w:rsidP="00FC0FEB">
      <w:pPr>
        <w:numPr>
          <w:ilvl w:val="1"/>
          <w:numId w:val="6"/>
        </w:numPr>
        <w:spacing w:after="120"/>
        <w:ind w:hanging="373"/>
      </w:pPr>
      <w:r>
        <w:t xml:space="preserve">právnickou osobou, subjektem nebo orgánem, které jsou z více než 50 % přímo či nepřímo vlastněny některým ze subjektů uvedených v písm. a) tohoto odstavce, nebo </w:t>
      </w:r>
    </w:p>
    <w:p w14:paraId="1EC59513" w14:textId="77777777" w:rsidR="00DE34CD" w:rsidRDefault="00DE34CD" w:rsidP="00FC0FEB">
      <w:pPr>
        <w:numPr>
          <w:ilvl w:val="1"/>
          <w:numId w:val="6"/>
        </w:numPr>
        <w:spacing w:after="120"/>
        <w:ind w:hanging="373"/>
      </w:pPr>
      <w:r>
        <w:t xml:space="preserve">fyzickou nebo právnickou osobou, subjektem nebo orgánem, které jednají jménem nebo na pokyn některého ze subjektů uvedených v písm. a) nebo b) tohoto odstavce, </w:t>
      </w:r>
    </w:p>
    <w:p w14:paraId="1CF4CCED" w14:textId="4696118C" w:rsidR="00DE34CD" w:rsidRDefault="00DE34CD" w:rsidP="00FC0FEB">
      <w:pPr>
        <w:numPr>
          <w:ilvl w:val="1"/>
          <w:numId w:val="6"/>
        </w:numPr>
        <w:spacing w:after="120"/>
        <w:ind w:hanging="373"/>
      </w:pPr>
      <w:r>
        <w:t xml:space="preserve">a to včetně poddodavatelů, dodavatelů nebo subjektů, jejichž způsobilost je využívána ve smyslu ZZVZ, pokud představují více než 10 % hodnoty plnění smlouvy, nebo společně s nimi. Pokud v průběhu účinnosti smlouvy dojde k nedodržení podmínek dle písm. a) až c) tohoto odstavce, zavazuje se </w:t>
      </w:r>
      <w:r w:rsidR="00674F32">
        <w:t>p</w:t>
      </w:r>
      <w:r>
        <w:t xml:space="preserve">oskytovatel bezodkladně o této skutečnosti písemně informovat </w:t>
      </w:r>
      <w:r w:rsidR="00884C40">
        <w:t>o</w:t>
      </w:r>
      <w:r>
        <w:t>bjednatel</w:t>
      </w:r>
      <w:r w:rsidR="00674F32">
        <w:t>e</w:t>
      </w:r>
      <w:r>
        <w:t>.</w:t>
      </w:r>
    </w:p>
    <w:p w14:paraId="54A2B7A3" w14:textId="6206E9C8" w:rsidR="006417BD" w:rsidRPr="00884C40" w:rsidRDefault="00DE34CD" w:rsidP="00FC0FEB">
      <w:pPr>
        <w:numPr>
          <w:ilvl w:val="0"/>
          <w:numId w:val="6"/>
        </w:numPr>
        <w:spacing w:after="120"/>
        <w:ind w:hanging="720"/>
        <w:rPr>
          <w:b/>
        </w:rPr>
      </w:pPr>
      <w:r>
        <w:t>Dále poskytovatel prohlašuje, že ve smyslu čl. 2 odst. 2 Nařízení Rady (EU) č. 269/2014 ze dne 17. března 2014 o omezujících opatřeních vzhledem k činnostem narušujícím nebo ohrožujícím územní celistvost, svrchovanost a nezávislost Ukrajiny (dále jen „Nařízení č. 269/2014“),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odstavce, zavazuje se poskytovatel bezodkladně o této skutečnosti písemně informovat objednatele.</w:t>
      </w:r>
    </w:p>
    <w:p w14:paraId="25B2CD9F" w14:textId="77777777" w:rsidR="006417BD" w:rsidRDefault="006417BD">
      <w:pPr>
        <w:spacing w:after="3" w:line="259" w:lineRule="auto"/>
        <w:ind w:left="307" w:right="289" w:hanging="10"/>
        <w:jc w:val="center"/>
        <w:rPr>
          <w:b/>
        </w:rPr>
      </w:pPr>
    </w:p>
    <w:p w14:paraId="043C759E" w14:textId="52947E01" w:rsidR="00FE5DD3" w:rsidRDefault="008B4EDE">
      <w:pPr>
        <w:spacing w:after="3" w:line="259" w:lineRule="auto"/>
        <w:ind w:left="307" w:right="289" w:hanging="10"/>
        <w:jc w:val="center"/>
      </w:pPr>
      <w:r>
        <w:rPr>
          <w:b/>
        </w:rPr>
        <w:t xml:space="preserve">Článek IX. </w:t>
      </w:r>
      <w:r>
        <w:t xml:space="preserve"> </w:t>
      </w:r>
    </w:p>
    <w:p w14:paraId="1E78E8D8" w14:textId="77777777" w:rsidR="00FE5DD3" w:rsidRDefault="008B4EDE">
      <w:pPr>
        <w:spacing w:after="221" w:line="259" w:lineRule="auto"/>
        <w:ind w:left="307" w:right="294" w:hanging="10"/>
        <w:jc w:val="center"/>
      </w:pPr>
      <w:r>
        <w:rPr>
          <w:b/>
        </w:rPr>
        <w:t xml:space="preserve">Závěrečná ustanovení </w:t>
      </w:r>
      <w:r>
        <w:t xml:space="preserve"> </w:t>
      </w:r>
    </w:p>
    <w:p w14:paraId="1F897406" w14:textId="77777777" w:rsidR="00FE5DD3" w:rsidRDefault="008B4EDE">
      <w:pPr>
        <w:numPr>
          <w:ilvl w:val="0"/>
          <w:numId w:val="7"/>
        </w:numPr>
        <w:ind w:hanging="794"/>
      </w:pPr>
      <w:r>
        <w:t xml:space="preserve">Kontaktní osoby smluvních stran uvedené v čl. I. této smlouvy jsou oprávněny k poskytování součinnosti dle této smlouvy.  </w:t>
      </w:r>
    </w:p>
    <w:p w14:paraId="7734BD94" w14:textId="77777777" w:rsidR="00FE5DD3" w:rsidRDefault="008B4EDE">
      <w:pPr>
        <w:numPr>
          <w:ilvl w:val="0"/>
          <w:numId w:val="7"/>
        </w:numPr>
        <w:ind w:hanging="794"/>
      </w:pPr>
      <w:r>
        <w:t xml:space="preserve">Smlouva nabývá platnosti dnem jejího podpisu oprávněnými zástupci obou smluvních stran a účinnosti dnem uveřejnění dle z. č. 340/2015 Sb., o zvláštních podmínkách účinnosti některých smluv, uveřejňování těchto smluv a o registru smluv v registru smluv.  </w:t>
      </w:r>
    </w:p>
    <w:p w14:paraId="3D59C7D5" w14:textId="77777777" w:rsidR="00FE5DD3" w:rsidRDefault="008B4EDE">
      <w:pPr>
        <w:numPr>
          <w:ilvl w:val="0"/>
          <w:numId w:val="7"/>
        </w:numPr>
        <w:ind w:hanging="794"/>
      </w:pPr>
      <w:r>
        <w:t xml:space="preserve">Tato smlouva se uzavírá na dobu určitou, a to do doby specifikované v čl. III odst. 1 smlouvy.   </w:t>
      </w:r>
    </w:p>
    <w:p w14:paraId="385413F7" w14:textId="77777777" w:rsidR="00FE5DD3" w:rsidRDefault="008B4EDE">
      <w:pPr>
        <w:numPr>
          <w:ilvl w:val="0"/>
          <w:numId w:val="7"/>
        </w:numPr>
        <w:ind w:hanging="794"/>
      </w:pPr>
      <w:r>
        <w:lastRenderedPageBreak/>
        <w:t xml:space="preserve">Práva a povinnosti smluvních stran, které nejsou přímo upraveny touto smlouvou, se řídí příslušnými ustanoveními občanského zákoníku.  </w:t>
      </w:r>
    </w:p>
    <w:p w14:paraId="0C8EBF8E" w14:textId="77777777" w:rsidR="00FE5DD3" w:rsidRDefault="008B4EDE">
      <w:pPr>
        <w:numPr>
          <w:ilvl w:val="0"/>
          <w:numId w:val="7"/>
        </w:numPr>
        <w:ind w:hanging="794"/>
      </w:pPr>
      <w:r>
        <w:t xml:space="preserve">Smluvní strany se zavazují, že veškeré spory vzniklé v souvislosti s realizací smlouvy budou řešeny smírnou cestou. Nedojde-li k dohodě, budou spory řešeny před příslušnými obecnými soudy.  </w:t>
      </w:r>
    </w:p>
    <w:p w14:paraId="3F8CF6D5" w14:textId="0A2515A5" w:rsidR="00FE5DD3" w:rsidRDefault="008B4EDE">
      <w:pPr>
        <w:numPr>
          <w:ilvl w:val="0"/>
          <w:numId w:val="7"/>
        </w:numPr>
        <w:spacing w:after="131"/>
        <w:ind w:hanging="794"/>
      </w:pPr>
      <w:r>
        <w:t>Tato smlouva může být změněna pouze dohodou smluvních stran v písemné formě</w:t>
      </w:r>
      <w:r w:rsidR="00662EF9">
        <w:t xml:space="preserve"> v podobě dodatku ke smlouvě</w:t>
      </w:r>
      <w:r>
        <w:t xml:space="preserve">.  </w:t>
      </w:r>
    </w:p>
    <w:p w14:paraId="1DE624DE" w14:textId="77777777" w:rsidR="00FE5DD3" w:rsidRDefault="008B4EDE">
      <w:pPr>
        <w:numPr>
          <w:ilvl w:val="0"/>
          <w:numId w:val="7"/>
        </w:numPr>
        <w:ind w:hanging="794"/>
      </w:pPr>
      <w:r>
        <w:t xml:space="preserve">Tato smlouva je podepsána elektronicky.  </w:t>
      </w:r>
    </w:p>
    <w:p w14:paraId="21212A2C" w14:textId="77777777" w:rsidR="00FE5DD3" w:rsidRDefault="008B4EDE">
      <w:pPr>
        <w:numPr>
          <w:ilvl w:val="0"/>
          <w:numId w:val="7"/>
        </w:numPr>
        <w:spacing w:after="634"/>
        <w:ind w:hanging="794"/>
      </w:pPr>
      <w: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091F1BE8" w14:textId="77777777" w:rsidR="00662EF9" w:rsidRDefault="00662EF9">
      <w:pPr>
        <w:spacing w:after="41" w:line="259" w:lineRule="auto"/>
        <w:ind w:left="14" w:firstLine="0"/>
        <w:jc w:val="left"/>
        <w:rPr>
          <w:i/>
          <w:u w:val="single" w:color="000000"/>
        </w:rPr>
      </w:pPr>
    </w:p>
    <w:p w14:paraId="105BA571" w14:textId="34590185" w:rsidR="00FE5DD3" w:rsidRDefault="00662EF9">
      <w:pPr>
        <w:spacing w:after="41" w:line="259" w:lineRule="auto"/>
        <w:ind w:left="14" w:firstLine="0"/>
        <w:jc w:val="left"/>
      </w:pPr>
      <w:r>
        <w:rPr>
          <w:i/>
          <w:u w:val="single" w:color="000000"/>
        </w:rPr>
        <w:t>Nedílnou s</w:t>
      </w:r>
      <w:r w:rsidR="00C7221D">
        <w:rPr>
          <w:i/>
          <w:u w:val="single" w:color="000000"/>
        </w:rPr>
        <w:t>o</w:t>
      </w:r>
      <w:r>
        <w:rPr>
          <w:i/>
          <w:u w:val="single" w:color="000000"/>
        </w:rPr>
        <w:t>učástí této smlouvy jsou její přílohy:</w:t>
      </w:r>
      <w:r>
        <w:t xml:space="preserve">    </w:t>
      </w:r>
    </w:p>
    <w:p w14:paraId="26E69028" w14:textId="77777777" w:rsidR="00FE5DD3" w:rsidRDefault="008B4EDE">
      <w:pPr>
        <w:spacing w:after="337" w:line="259" w:lineRule="auto"/>
        <w:ind w:left="14" w:firstLine="0"/>
        <w:jc w:val="left"/>
      </w:pPr>
      <w:r>
        <w:rPr>
          <w:i/>
        </w:rPr>
        <w:t xml:space="preserve">Příloha č. 1 - Nabídka poskytovatele </w:t>
      </w:r>
      <w:r>
        <w:t xml:space="preserve"> </w:t>
      </w:r>
    </w:p>
    <w:tbl>
      <w:tblPr>
        <w:tblStyle w:val="TableGrid"/>
        <w:tblW w:w="8459" w:type="dxa"/>
        <w:tblInd w:w="2" w:type="dxa"/>
        <w:tblLook w:val="04A0" w:firstRow="1" w:lastRow="0" w:firstColumn="1" w:lastColumn="0" w:noHBand="0" w:noVBand="1"/>
      </w:tblPr>
      <w:tblGrid>
        <w:gridCol w:w="4260"/>
        <w:gridCol w:w="610"/>
        <w:gridCol w:w="3589"/>
      </w:tblGrid>
      <w:tr w:rsidR="00FE5DD3" w14:paraId="5A083562" w14:textId="77777777">
        <w:trPr>
          <w:trHeight w:val="629"/>
        </w:trPr>
        <w:tc>
          <w:tcPr>
            <w:tcW w:w="4260" w:type="dxa"/>
            <w:tcBorders>
              <w:top w:val="nil"/>
              <w:left w:val="nil"/>
              <w:bottom w:val="nil"/>
              <w:right w:val="nil"/>
            </w:tcBorders>
          </w:tcPr>
          <w:p w14:paraId="63AB91E7" w14:textId="77777777" w:rsidR="00FE5DD3" w:rsidRDefault="008B4EDE">
            <w:pPr>
              <w:spacing w:after="0" w:line="259" w:lineRule="auto"/>
              <w:ind w:left="0" w:firstLine="0"/>
              <w:jc w:val="left"/>
            </w:pPr>
            <w:r>
              <w:t xml:space="preserve">Za objednatele:  </w:t>
            </w:r>
          </w:p>
          <w:p w14:paraId="76351988" w14:textId="306FADC9" w:rsidR="005D239B" w:rsidRDefault="000A733B">
            <w:pPr>
              <w:spacing w:after="0" w:line="259" w:lineRule="auto"/>
              <w:ind w:left="0" w:firstLine="0"/>
              <w:jc w:val="left"/>
            </w:pPr>
            <w:r>
              <w:t>V Praze d</w:t>
            </w:r>
            <w:r w:rsidR="005D239B">
              <w:t>ne 16.12. 2024</w:t>
            </w:r>
          </w:p>
        </w:tc>
        <w:tc>
          <w:tcPr>
            <w:tcW w:w="610" w:type="dxa"/>
            <w:tcBorders>
              <w:top w:val="nil"/>
              <w:left w:val="nil"/>
              <w:bottom w:val="nil"/>
              <w:right w:val="nil"/>
            </w:tcBorders>
          </w:tcPr>
          <w:p w14:paraId="6E216FCA" w14:textId="77777777" w:rsidR="00FE5DD3" w:rsidRDefault="00FE5DD3">
            <w:pPr>
              <w:spacing w:after="160" w:line="259" w:lineRule="auto"/>
              <w:ind w:left="0" w:firstLine="0"/>
              <w:jc w:val="left"/>
            </w:pPr>
          </w:p>
        </w:tc>
        <w:tc>
          <w:tcPr>
            <w:tcW w:w="3589" w:type="dxa"/>
            <w:tcBorders>
              <w:top w:val="nil"/>
              <w:left w:val="nil"/>
              <w:bottom w:val="nil"/>
              <w:right w:val="nil"/>
            </w:tcBorders>
          </w:tcPr>
          <w:p w14:paraId="6D2D5046" w14:textId="77777777" w:rsidR="00FE5DD3" w:rsidRDefault="008B4EDE">
            <w:pPr>
              <w:spacing w:after="0" w:line="259" w:lineRule="auto"/>
              <w:ind w:left="0" w:firstLine="0"/>
              <w:jc w:val="left"/>
            </w:pPr>
            <w:r>
              <w:t xml:space="preserve"> Za poskytovatele:</w:t>
            </w:r>
            <w:r>
              <w:rPr>
                <w:i/>
              </w:rPr>
              <w:t xml:space="preserve"> </w:t>
            </w:r>
            <w:r>
              <w:t xml:space="preserve"> </w:t>
            </w:r>
          </w:p>
          <w:p w14:paraId="13CA7C1E" w14:textId="5CFE9FE8" w:rsidR="005D239B" w:rsidRDefault="000A733B">
            <w:pPr>
              <w:spacing w:after="0" w:line="259" w:lineRule="auto"/>
              <w:ind w:left="0" w:firstLine="0"/>
              <w:jc w:val="left"/>
            </w:pPr>
            <w:r>
              <w:t>V Praze d</w:t>
            </w:r>
            <w:r w:rsidR="005D239B">
              <w:t>ne: 13.12. 2024</w:t>
            </w:r>
          </w:p>
        </w:tc>
      </w:tr>
      <w:tr w:rsidR="00FE5DD3" w14:paraId="52C2E6CB" w14:textId="77777777">
        <w:trPr>
          <w:trHeight w:val="641"/>
        </w:trPr>
        <w:tc>
          <w:tcPr>
            <w:tcW w:w="4260" w:type="dxa"/>
            <w:tcBorders>
              <w:top w:val="nil"/>
              <w:left w:val="nil"/>
              <w:bottom w:val="nil"/>
              <w:right w:val="nil"/>
            </w:tcBorders>
            <w:vAlign w:val="bottom"/>
          </w:tcPr>
          <w:p w14:paraId="07F4CA12" w14:textId="77777777" w:rsidR="00FE5DD3" w:rsidRDefault="008B4EDE">
            <w:pPr>
              <w:spacing w:after="0" w:line="259" w:lineRule="auto"/>
              <w:ind w:left="12" w:firstLine="0"/>
              <w:jc w:val="left"/>
            </w:pPr>
            <w:r>
              <w:t xml:space="preserve">………………………………………….  </w:t>
            </w:r>
          </w:p>
        </w:tc>
        <w:tc>
          <w:tcPr>
            <w:tcW w:w="610" w:type="dxa"/>
            <w:tcBorders>
              <w:top w:val="nil"/>
              <w:left w:val="nil"/>
              <w:bottom w:val="nil"/>
              <w:right w:val="nil"/>
            </w:tcBorders>
          </w:tcPr>
          <w:p w14:paraId="54F8C35E" w14:textId="77777777" w:rsidR="00FE5DD3" w:rsidRDefault="00FE5DD3">
            <w:pPr>
              <w:spacing w:after="160" w:line="259" w:lineRule="auto"/>
              <w:ind w:left="0" w:firstLine="0"/>
              <w:jc w:val="left"/>
            </w:pPr>
          </w:p>
        </w:tc>
        <w:tc>
          <w:tcPr>
            <w:tcW w:w="3589" w:type="dxa"/>
            <w:tcBorders>
              <w:top w:val="nil"/>
              <w:left w:val="nil"/>
              <w:bottom w:val="nil"/>
              <w:right w:val="nil"/>
            </w:tcBorders>
            <w:vAlign w:val="bottom"/>
          </w:tcPr>
          <w:p w14:paraId="666BDB24" w14:textId="77777777" w:rsidR="00FE5DD3" w:rsidRDefault="008B4EDE">
            <w:pPr>
              <w:spacing w:after="0" w:line="259" w:lineRule="auto"/>
              <w:ind w:left="106" w:firstLine="0"/>
            </w:pPr>
            <w:r>
              <w:t xml:space="preserve">………………………………………   </w:t>
            </w:r>
          </w:p>
        </w:tc>
      </w:tr>
      <w:tr w:rsidR="00FE5DD3" w14:paraId="65AF470F" w14:textId="77777777">
        <w:trPr>
          <w:trHeight w:val="277"/>
        </w:trPr>
        <w:tc>
          <w:tcPr>
            <w:tcW w:w="4260" w:type="dxa"/>
            <w:tcBorders>
              <w:top w:val="nil"/>
              <w:left w:val="nil"/>
              <w:bottom w:val="nil"/>
              <w:right w:val="nil"/>
            </w:tcBorders>
          </w:tcPr>
          <w:p w14:paraId="1A1CD71C" w14:textId="09917B8C" w:rsidR="00FE5DD3" w:rsidRDefault="00662EF9">
            <w:pPr>
              <w:tabs>
                <w:tab w:val="center" w:pos="2844"/>
                <w:tab w:val="center" w:pos="3552"/>
              </w:tabs>
              <w:spacing w:after="0" w:line="259" w:lineRule="auto"/>
              <w:ind w:left="0" w:firstLine="0"/>
              <w:jc w:val="left"/>
            </w:pPr>
            <w:r>
              <w:t>ČR – Digitální a informační agentura</w:t>
            </w:r>
            <w:r w:rsidR="008B4EDE">
              <w:t xml:space="preserve">    </w:t>
            </w:r>
          </w:p>
        </w:tc>
        <w:tc>
          <w:tcPr>
            <w:tcW w:w="610" w:type="dxa"/>
            <w:tcBorders>
              <w:top w:val="nil"/>
              <w:left w:val="nil"/>
              <w:bottom w:val="nil"/>
              <w:right w:val="nil"/>
            </w:tcBorders>
          </w:tcPr>
          <w:p w14:paraId="5F750D16" w14:textId="77777777" w:rsidR="00FE5DD3" w:rsidRDefault="008B4EDE">
            <w:pPr>
              <w:spacing w:after="0" w:line="259" w:lineRule="auto"/>
              <w:ind w:left="0" w:firstLine="0"/>
              <w:jc w:val="left"/>
            </w:pPr>
            <w:r>
              <w:t xml:space="preserve">  </w:t>
            </w:r>
          </w:p>
        </w:tc>
        <w:tc>
          <w:tcPr>
            <w:tcW w:w="3589" w:type="dxa"/>
            <w:tcBorders>
              <w:top w:val="nil"/>
              <w:left w:val="nil"/>
              <w:bottom w:val="nil"/>
              <w:right w:val="nil"/>
            </w:tcBorders>
          </w:tcPr>
          <w:p w14:paraId="2883DC83" w14:textId="77777777" w:rsidR="00FE5DD3" w:rsidRDefault="008B4EDE">
            <w:pPr>
              <w:spacing w:after="0" w:line="259" w:lineRule="auto"/>
              <w:ind w:left="98" w:firstLine="0"/>
              <w:jc w:val="left"/>
            </w:pPr>
            <w:r>
              <w:t xml:space="preserve">ANECT a.s.  </w:t>
            </w:r>
          </w:p>
        </w:tc>
      </w:tr>
      <w:tr w:rsidR="00FE5DD3" w14:paraId="7C799218" w14:textId="77777777">
        <w:trPr>
          <w:trHeight w:val="279"/>
        </w:trPr>
        <w:tc>
          <w:tcPr>
            <w:tcW w:w="4260" w:type="dxa"/>
            <w:tcBorders>
              <w:top w:val="nil"/>
              <w:left w:val="nil"/>
              <w:bottom w:val="nil"/>
              <w:right w:val="nil"/>
            </w:tcBorders>
          </w:tcPr>
          <w:p w14:paraId="1045F081" w14:textId="2BFEE528" w:rsidR="00FE5DD3" w:rsidRDefault="008B4EDE">
            <w:pPr>
              <w:tabs>
                <w:tab w:val="center" w:pos="2136"/>
                <w:tab w:val="center" w:pos="2844"/>
                <w:tab w:val="center" w:pos="3552"/>
              </w:tabs>
              <w:spacing w:after="0" w:line="259" w:lineRule="auto"/>
              <w:ind w:left="0" w:firstLine="0"/>
              <w:jc w:val="left"/>
            </w:pPr>
            <w:r w:rsidRPr="00905E12">
              <w:rPr>
                <w:b/>
                <w:bCs/>
              </w:rPr>
              <w:t>Ing</w:t>
            </w:r>
            <w:r>
              <w:t xml:space="preserve">. </w:t>
            </w:r>
            <w:r w:rsidR="00662EF9">
              <w:rPr>
                <w:b/>
              </w:rPr>
              <w:t>Martin Mesršmíd</w:t>
            </w:r>
          </w:p>
        </w:tc>
        <w:tc>
          <w:tcPr>
            <w:tcW w:w="610" w:type="dxa"/>
            <w:tcBorders>
              <w:top w:val="nil"/>
              <w:left w:val="nil"/>
              <w:bottom w:val="nil"/>
              <w:right w:val="nil"/>
            </w:tcBorders>
          </w:tcPr>
          <w:p w14:paraId="66284779" w14:textId="77777777" w:rsidR="00FE5DD3" w:rsidRDefault="008B4EDE">
            <w:pPr>
              <w:spacing w:after="0" w:line="259" w:lineRule="auto"/>
              <w:ind w:left="0" w:firstLine="0"/>
              <w:jc w:val="left"/>
            </w:pPr>
            <w:r>
              <w:t xml:space="preserve">  </w:t>
            </w:r>
          </w:p>
        </w:tc>
        <w:tc>
          <w:tcPr>
            <w:tcW w:w="3589" w:type="dxa"/>
            <w:tcBorders>
              <w:top w:val="nil"/>
              <w:left w:val="nil"/>
              <w:bottom w:val="nil"/>
              <w:right w:val="nil"/>
            </w:tcBorders>
          </w:tcPr>
          <w:p w14:paraId="324AD928" w14:textId="77777777" w:rsidR="00FE5DD3" w:rsidRDefault="008B4EDE">
            <w:pPr>
              <w:spacing w:after="0" w:line="259" w:lineRule="auto"/>
              <w:ind w:left="98" w:firstLine="0"/>
              <w:jc w:val="left"/>
            </w:pPr>
            <w:r>
              <w:rPr>
                <w:b/>
              </w:rPr>
              <w:t>Jan Zinek</w:t>
            </w:r>
            <w:r>
              <w:t xml:space="preserve"> </w:t>
            </w:r>
          </w:p>
        </w:tc>
      </w:tr>
      <w:tr w:rsidR="00FE5DD3" w14:paraId="67A6ABB9" w14:textId="77777777">
        <w:trPr>
          <w:trHeight w:val="268"/>
        </w:trPr>
        <w:tc>
          <w:tcPr>
            <w:tcW w:w="4260" w:type="dxa"/>
            <w:tcBorders>
              <w:top w:val="nil"/>
              <w:left w:val="nil"/>
              <w:bottom w:val="nil"/>
              <w:right w:val="nil"/>
            </w:tcBorders>
          </w:tcPr>
          <w:p w14:paraId="5EE69642" w14:textId="6A80E48C" w:rsidR="00FE5DD3" w:rsidRDefault="008B4EDE">
            <w:pPr>
              <w:tabs>
                <w:tab w:val="center" w:pos="3552"/>
              </w:tabs>
              <w:spacing w:after="0" w:line="259" w:lineRule="auto"/>
              <w:ind w:left="0" w:firstLine="0"/>
              <w:jc w:val="left"/>
            </w:pPr>
            <w:r>
              <w:t>ředitel</w:t>
            </w:r>
            <w:r>
              <w:tab/>
              <w:t xml:space="preserve">  </w:t>
            </w:r>
          </w:p>
        </w:tc>
        <w:tc>
          <w:tcPr>
            <w:tcW w:w="610" w:type="dxa"/>
            <w:tcBorders>
              <w:top w:val="nil"/>
              <w:left w:val="nil"/>
              <w:bottom w:val="nil"/>
              <w:right w:val="nil"/>
            </w:tcBorders>
          </w:tcPr>
          <w:p w14:paraId="4F1F3F69" w14:textId="77777777" w:rsidR="00FE5DD3" w:rsidRDefault="008B4EDE">
            <w:pPr>
              <w:spacing w:after="0" w:line="259" w:lineRule="auto"/>
              <w:ind w:left="0" w:firstLine="0"/>
              <w:jc w:val="left"/>
            </w:pPr>
            <w:r>
              <w:t xml:space="preserve">  </w:t>
            </w:r>
          </w:p>
        </w:tc>
        <w:tc>
          <w:tcPr>
            <w:tcW w:w="3589" w:type="dxa"/>
            <w:tcBorders>
              <w:top w:val="nil"/>
              <w:left w:val="nil"/>
              <w:bottom w:val="nil"/>
              <w:right w:val="nil"/>
            </w:tcBorders>
          </w:tcPr>
          <w:p w14:paraId="7CD08C63" w14:textId="77777777" w:rsidR="00FE5DD3" w:rsidRDefault="008B4EDE">
            <w:pPr>
              <w:spacing w:after="0" w:line="259" w:lineRule="auto"/>
              <w:ind w:left="101" w:firstLine="0"/>
              <w:jc w:val="left"/>
            </w:pPr>
            <w:r>
              <w:t xml:space="preserve">předseda představenstva </w:t>
            </w:r>
          </w:p>
        </w:tc>
      </w:tr>
    </w:tbl>
    <w:p w14:paraId="0016B87E" w14:textId="77777777" w:rsidR="00FE5DD3" w:rsidRDefault="008B4EDE">
      <w:pPr>
        <w:spacing w:after="0" w:line="259" w:lineRule="auto"/>
        <w:ind w:left="14" w:firstLine="0"/>
        <w:jc w:val="left"/>
      </w:pPr>
      <w:r>
        <w:t xml:space="preserve"> </w:t>
      </w:r>
    </w:p>
    <w:p w14:paraId="02B07CEA" w14:textId="2262472E" w:rsidR="009B17BE" w:rsidRDefault="008B4EDE">
      <w:pPr>
        <w:spacing w:after="0" w:line="259" w:lineRule="auto"/>
        <w:ind w:left="2" w:firstLine="0"/>
        <w:jc w:val="left"/>
      </w:pPr>
      <w:r>
        <w:t xml:space="preserve"> </w:t>
      </w:r>
    </w:p>
    <w:p w14:paraId="2F5171E0" w14:textId="77777777" w:rsidR="009B17BE" w:rsidRDefault="009B17BE">
      <w:pPr>
        <w:spacing w:after="160" w:line="278" w:lineRule="auto"/>
        <w:ind w:left="0" w:firstLine="0"/>
        <w:jc w:val="left"/>
      </w:pPr>
      <w:r>
        <w:br w:type="page"/>
      </w:r>
    </w:p>
    <w:p w14:paraId="7D3F14ED" w14:textId="77777777" w:rsidR="00FE5DD3" w:rsidRDefault="008B4EDE">
      <w:pPr>
        <w:spacing w:after="0" w:line="259" w:lineRule="auto"/>
        <w:ind w:left="2" w:firstLine="0"/>
        <w:jc w:val="left"/>
      </w:pPr>
      <w:r>
        <w:lastRenderedPageBreak/>
        <w:t xml:space="preserve"> </w:t>
      </w:r>
    </w:p>
    <w:p w14:paraId="7812B8A3" w14:textId="77777777" w:rsidR="00FE5DD3" w:rsidRDefault="008B4EDE">
      <w:pPr>
        <w:spacing w:after="22"/>
        <w:ind w:left="-1" w:firstLine="0"/>
      </w:pPr>
      <w:r>
        <w:t xml:space="preserve">Příloha č.1 - Nabídka poskytovatele  </w:t>
      </w:r>
    </w:p>
    <w:p w14:paraId="01423ED4" w14:textId="77777777" w:rsidR="00FE5DD3" w:rsidRDefault="008B4EDE">
      <w:pPr>
        <w:spacing w:after="0" w:line="259" w:lineRule="auto"/>
        <w:ind w:left="14" w:firstLine="0"/>
        <w:jc w:val="left"/>
      </w:pPr>
      <w:r>
        <w:rPr>
          <w:rFonts w:ascii="Times New Roman" w:eastAsia="Times New Roman" w:hAnsi="Times New Roman" w:cs="Times New Roman"/>
          <w:sz w:val="24"/>
        </w:rPr>
        <w:t xml:space="preserve"> </w:t>
      </w:r>
      <w:r>
        <w:t xml:space="preserve"> </w:t>
      </w:r>
    </w:p>
    <w:p w14:paraId="6570F6FF" w14:textId="77777777" w:rsidR="00FE5DD3" w:rsidRDefault="008B4EDE">
      <w:pPr>
        <w:spacing w:after="658" w:line="259" w:lineRule="auto"/>
        <w:ind w:left="14" w:firstLine="0"/>
        <w:jc w:val="left"/>
      </w:pPr>
      <w:r>
        <w:rPr>
          <w:noProof/>
        </w:rPr>
        <w:drawing>
          <wp:inline distT="0" distB="0" distL="0" distR="0" wp14:anchorId="237B714A" wp14:editId="51B5DCD4">
            <wp:extent cx="1767840" cy="356616"/>
            <wp:effectExtent l="0" t="0" r="0" b="0"/>
            <wp:docPr id="1583" name="Picture 1583"/>
            <wp:cNvGraphicFramePr/>
            <a:graphic xmlns:a="http://schemas.openxmlformats.org/drawingml/2006/main">
              <a:graphicData uri="http://schemas.openxmlformats.org/drawingml/2006/picture">
                <pic:pic xmlns:pic="http://schemas.openxmlformats.org/drawingml/2006/picture">
                  <pic:nvPicPr>
                    <pic:cNvPr id="1583" name="Picture 1583"/>
                    <pic:cNvPicPr/>
                  </pic:nvPicPr>
                  <pic:blipFill>
                    <a:blip r:embed="rId8"/>
                    <a:stretch>
                      <a:fillRect/>
                    </a:stretch>
                  </pic:blipFill>
                  <pic:spPr>
                    <a:xfrm>
                      <a:off x="0" y="0"/>
                      <a:ext cx="1767840" cy="356616"/>
                    </a:xfrm>
                    <a:prstGeom prst="rect">
                      <a:avLst/>
                    </a:prstGeom>
                  </pic:spPr>
                </pic:pic>
              </a:graphicData>
            </a:graphic>
          </wp:inline>
        </w:drawing>
      </w:r>
      <w:r>
        <w:rPr>
          <w:rFonts w:ascii="Times New Roman" w:eastAsia="Times New Roman" w:hAnsi="Times New Roman" w:cs="Times New Roman"/>
          <w:sz w:val="24"/>
        </w:rPr>
        <w:t xml:space="preserve"> </w:t>
      </w:r>
      <w:r>
        <w:t xml:space="preserve">  </w:t>
      </w:r>
    </w:p>
    <w:p w14:paraId="39C08661" w14:textId="77777777" w:rsidR="00FE5DD3" w:rsidRDefault="008B4EDE" w:rsidP="00FC0FEB">
      <w:pPr>
        <w:spacing w:after="298" w:line="259" w:lineRule="auto"/>
        <w:ind w:left="14" w:firstLine="0"/>
      </w:pPr>
      <w:r>
        <w:rPr>
          <w:rFonts w:ascii="Calibri" w:eastAsia="Calibri" w:hAnsi="Calibri" w:cs="Calibri"/>
          <w:sz w:val="36"/>
        </w:rPr>
        <w:t xml:space="preserve">Návrh pravidelných aktualizací prostředí diskového pole </w:t>
      </w:r>
    </w:p>
    <w:p w14:paraId="29F01234" w14:textId="77777777" w:rsidR="00FE5DD3" w:rsidRDefault="008B4EDE" w:rsidP="00FC0FEB">
      <w:pPr>
        <w:spacing w:after="29" w:line="259" w:lineRule="auto"/>
        <w:ind w:left="9" w:hanging="10"/>
      </w:pPr>
      <w:r>
        <w:rPr>
          <w:rFonts w:ascii="Calibri" w:eastAsia="Calibri" w:hAnsi="Calibri" w:cs="Calibri"/>
          <w:sz w:val="24"/>
        </w:rPr>
        <w:t>Služba poskytovaná na lokalitě zadavatele (On-</w:t>
      </w:r>
      <w:proofErr w:type="spellStart"/>
      <w:r>
        <w:rPr>
          <w:rFonts w:ascii="Calibri" w:eastAsia="Calibri" w:hAnsi="Calibri" w:cs="Calibri"/>
          <w:sz w:val="24"/>
        </w:rPr>
        <w:t>Site</w:t>
      </w:r>
      <w:proofErr w:type="spellEnd"/>
      <w:r>
        <w:rPr>
          <w:rFonts w:ascii="Calibri" w:eastAsia="Calibri" w:hAnsi="Calibri" w:cs="Calibri"/>
          <w:sz w:val="24"/>
        </w:rPr>
        <w:t xml:space="preserve">) </w:t>
      </w:r>
    </w:p>
    <w:p w14:paraId="79F71BFF" w14:textId="52913B4B" w:rsidR="00FE5DD3" w:rsidRDefault="008B4EDE" w:rsidP="00FC0FEB">
      <w:pPr>
        <w:spacing w:after="389" w:line="310" w:lineRule="auto"/>
        <w:ind w:left="9" w:hanging="10"/>
      </w:pPr>
      <w:r>
        <w:rPr>
          <w:rFonts w:ascii="Calibri" w:eastAsia="Calibri" w:hAnsi="Calibri" w:cs="Calibri"/>
          <w:sz w:val="17"/>
        </w:rPr>
        <w:t>Další možnou variantou je varianta tzv. „On-</w:t>
      </w:r>
      <w:proofErr w:type="spellStart"/>
      <w:r>
        <w:rPr>
          <w:rFonts w:ascii="Calibri" w:eastAsia="Calibri" w:hAnsi="Calibri" w:cs="Calibri"/>
          <w:sz w:val="17"/>
        </w:rPr>
        <w:t>Site</w:t>
      </w:r>
      <w:proofErr w:type="spellEnd"/>
      <w:r>
        <w:rPr>
          <w:rFonts w:ascii="Calibri" w:eastAsia="Calibri" w:hAnsi="Calibri" w:cs="Calibri"/>
          <w:sz w:val="17"/>
        </w:rPr>
        <w:t xml:space="preserve">“ služba bez „Call </w:t>
      </w:r>
      <w:proofErr w:type="spellStart"/>
      <w:r>
        <w:rPr>
          <w:rFonts w:ascii="Calibri" w:eastAsia="Calibri" w:hAnsi="Calibri" w:cs="Calibri"/>
          <w:sz w:val="17"/>
        </w:rPr>
        <w:t>Home</w:t>
      </w:r>
      <w:proofErr w:type="spellEnd"/>
      <w:r>
        <w:rPr>
          <w:rFonts w:ascii="Calibri" w:eastAsia="Calibri" w:hAnsi="Calibri" w:cs="Calibri"/>
          <w:sz w:val="17"/>
        </w:rPr>
        <w:t xml:space="preserve">“ a bez vzdáleného přístupu, která bude probíhat jednou za </w:t>
      </w:r>
      <w:r w:rsidR="00E108A8">
        <w:rPr>
          <w:rFonts w:ascii="Calibri" w:eastAsia="Calibri" w:hAnsi="Calibri" w:cs="Calibri"/>
          <w:sz w:val="17"/>
        </w:rPr>
        <w:t>3</w:t>
      </w:r>
      <w:r>
        <w:rPr>
          <w:rFonts w:ascii="Calibri" w:eastAsia="Calibri" w:hAnsi="Calibri" w:cs="Calibri"/>
          <w:sz w:val="17"/>
        </w:rPr>
        <w:t xml:space="preserve"> měsíce. V jejím rámci by probíhalo posouzení, zda je potřeba update systémů provést či nikoli. </w:t>
      </w:r>
    </w:p>
    <w:p w14:paraId="17F9EDF1" w14:textId="77777777" w:rsidR="00FE5DD3" w:rsidRDefault="008B4EDE" w:rsidP="00FC0FEB">
      <w:pPr>
        <w:spacing w:after="112" w:line="259" w:lineRule="auto"/>
        <w:ind w:left="9" w:hanging="10"/>
      </w:pPr>
      <w:r>
        <w:rPr>
          <w:rFonts w:ascii="Calibri" w:eastAsia="Calibri" w:hAnsi="Calibri" w:cs="Calibri"/>
          <w:sz w:val="20"/>
        </w:rPr>
        <w:t xml:space="preserve">Požadovaná součinnost pro realizaci </w:t>
      </w:r>
    </w:p>
    <w:p w14:paraId="6A29E408" w14:textId="77777777" w:rsidR="00FE5DD3" w:rsidRDefault="008B4EDE" w:rsidP="00FC0FEB">
      <w:pPr>
        <w:numPr>
          <w:ilvl w:val="1"/>
          <w:numId w:val="7"/>
        </w:numPr>
        <w:spacing w:after="131" w:line="249" w:lineRule="auto"/>
        <w:ind w:hanging="355"/>
      </w:pPr>
      <w:r>
        <w:rPr>
          <w:rFonts w:ascii="Calibri" w:eastAsia="Calibri" w:hAnsi="Calibri" w:cs="Calibri"/>
          <w:sz w:val="17"/>
        </w:rPr>
        <w:t xml:space="preserve">Umožnění přístupu do datového centra SPCSS v DC2 Vápenka. </w:t>
      </w:r>
    </w:p>
    <w:p w14:paraId="641DEA8F" w14:textId="77777777" w:rsidR="00FE5DD3" w:rsidRDefault="008B4EDE" w:rsidP="00FC0FEB">
      <w:pPr>
        <w:numPr>
          <w:ilvl w:val="1"/>
          <w:numId w:val="7"/>
        </w:numPr>
        <w:spacing w:after="157" w:line="249" w:lineRule="auto"/>
        <w:ind w:hanging="355"/>
      </w:pPr>
      <w:r>
        <w:rPr>
          <w:rFonts w:ascii="Calibri" w:eastAsia="Calibri" w:hAnsi="Calibri" w:cs="Calibri"/>
          <w:sz w:val="17"/>
        </w:rPr>
        <w:t xml:space="preserve">Umožnění přístupu k management rozhraní aktualizovaných technologií z počítačů realizátora aktualizací pro získání podkladů pro přípravu. </w:t>
      </w:r>
    </w:p>
    <w:p w14:paraId="6ABC601D" w14:textId="185225D9" w:rsidR="00FE5DD3" w:rsidRDefault="008B4EDE" w:rsidP="00FC0FEB">
      <w:pPr>
        <w:numPr>
          <w:ilvl w:val="1"/>
          <w:numId w:val="7"/>
        </w:numPr>
        <w:spacing w:after="389" w:line="249" w:lineRule="auto"/>
        <w:ind w:hanging="355"/>
      </w:pPr>
      <w:proofErr w:type="spellStart"/>
      <w:r>
        <w:rPr>
          <w:rFonts w:ascii="Calibri" w:eastAsia="Calibri" w:hAnsi="Calibri" w:cs="Calibri"/>
          <w:sz w:val="17"/>
        </w:rPr>
        <w:t>Konek</w:t>
      </w:r>
      <w:r w:rsidR="00E108A8">
        <w:rPr>
          <w:rFonts w:ascii="Calibri" w:eastAsia="Calibri" w:hAnsi="Calibri" w:cs="Calibri"/>
          <w:sz w:val="17"/>
        </w:rPr>
        <w:t>t</w:t>
      </w:r>
      <w:r>
        <w:rPr>
          <w:rFonts w:ascii="Calibri" w:eastAsia="Calibri" w:hAnsi="Calibri" w:cs="Calibri"/>
          <w:sz w:val="17"/>
        </w:rPr>
        <w:t>vita</w:t>
      </w:r>
      <w:proofErr w:type="spellEnd"/>
      <w:r>
        <w:rPr>
          <w:rFonts w:ascii="Calibri" w:eastAsia="Calibri" w:hAnsi="Calibri" w:cs="Calibri"/>
          <w:sz w:val="17"/>
        </w:rPr>
        <w:t xml:space="preserve"> z management technologií diskového pole do veřejného internetu na h6p a HTTPS pro stahování aktualizačních balíčků. </w:t>
      </w:r>
    </w:p>
    <w:p w14:paraId="57C03584" w14:textId="77777777" w:rsidR="00FE5DD3" w:rsidRDefault="008B4EDE" w:rsidP="00FC0FEB">
      <w:pPr>
        <w:spacing w:after="71" w:line="259" w:lineRule="auto"/>
        <w:ind w:left="9" w:hanging="10"/>
      </w:pPr>
      <w:r>
        <w:rPr>
          <w:rFonts w:ascii="Calibri" w:eastAsia="Calibri" w:hAnsi="Calibri" w:cs="Calibri"/>
          <w:sz w:val="20"/>
        </w:rPr>
        <w:t xml:space="preserve">Výstupy </w:t>
      </w:r>
    </w:p>
    <w:p w14:paraId="03D1E1E6" w14:textId="77777777" w:rsidR="00FE5DD3" w:rsidRDefault="008B4EDE" w:rsidP="00FC0FEB">
      <w:pPr>
        <w:spacing w:after="389" w:line="310" w:lineRule="auto"/>
        <w:ind w:left="9" w:hanging="10"/>
      </w:pPr>
      <w:r>
        <w:rPr>
          <w:rFonts w:ascii="Calibri" w:eastAsia="Calibri" w:hAnsi="Calibri" w:cs="Calibri"/>
          <w:sz w:val="17"/>
        </w:rPr>
        <w:t xml:space="preserve">Výstupem je následně čtvrtletní zpráva o stavu management prostředí a diskového pole včetně případně navržených a provedených aktualizací v termínu odsouhlaseném zákazníkem. </w:t>
      </w:r>
    </w:p>
    <w:p w14:paraId="25D3D8F9" w14:textId="77777777" w:rsidR="00FE5DD3" w:rsidRDefault="008B4EDE" w:rsidP="00FC0FEB">
      <w:pPr>
        <w:spacing w:after="71" w:line="259" w:lineRule="auto"/>
        <w:ind w:left="9" w:hanging="10"/>
      </w:pPr>
      <w:r>
        <w:rPr>
          <w:rFonts w:ascii="Calibri" w:eastAsia="Calibri" w:hAnsi="Calibri" w:cs="Calibri"/>
          <w:sz w:val="20"/>
        </w:rPr>
        <w:t xml:space="preserve">Cena </w:t>
      </w:r>
    </w:p>
    <w:p w14:paraId="4B378692" w14:textId="0272140C" w:rsidR="00FE5DD3" w:rsidRDefault="008B4EDE" w:rsidP="00FC0FEB">
      <w:pPr>
        <w:spacing w:after="416" w:line="323" w:lineRule="auto"/>
        <w:ind w:left="9" w:hanging="10"/>
      </w:pPr>
      <w:r>
        <w:rPr>
          <w:rFonts w:ascii="Calibri" w:eastAsia="Calibri" w:hAnsi="Calibri" w:cs="Calibri"/>
          <w:sz w:val="17"/>
        </w:rPr>
        <w:t xml:space="preserve">Cena této služby je </w:t>
      </w:r>
      <w:r w:rsidR="00756075">
        <w:rPr>
          <w:rFonts w:ascii="Calibri" w:eastAsia="Calibri" w:hAnsi="Calibri" w:cs="Calibri"/>
          <w:sz w:val="17"/>
        </w:rPr>
        <w:t>82.</w:t>
      </w:r>
      <w:proofErr w:type="gramStart"/>
      <w:r w:rsidR="00756075">
        <w:rPr>
          <w:rFonts w:ascii="Calibri" w:eastAsia="Calibri" w:hAnsi="Calibri" w:cs="Calibri"/>
          <w:sz w:val="17"/>
        </w:rPr>
        <w:t>500</w:t>
      </w:r>
      <w:r>
        <w:rPr>
          <w:rFonts w:ascii="Calibri" w:eastAsia="Calibri" w:hAnsi="Calibri" w:cs="Calibri"/>
          <w:b/>
          <w:sz w:val="17"/>
        </w:rPr>
        <w:t xml:space="preserve"> ,</w:t>
      </w:r>
      <w:proofErr w:type="gramEnd"/>
      <w:r>
        <w:rPr>
          <w:rFonts w:ascii="Calibri" w:eastAsia="Calibri" w:hAnsi="Calibri" w:cs="Calibri"/>
          <w:b/>
          <w:sz w:val="17"/>
        </w:rPr>
        <w:t>- Kč bez DPH za čtvrtle</w:t>
      </w:r>
      <w:r w:rsidR="009B17BE">
        <w:rPr>
          <w:rFonts w:ascii="Calibri" w:eastAsia="Calibri" w:hAnsi="Calibri" w:cs="Calibri"/>
          <w:b/>
          <w:sz w:val="17"/>
        </w:rPr>
        <w:t>tí</w:t>
      </w:r>
      <w:r>
        <w:rPr>
          <w:rFonts w:ascii="Calibri" w:eastAsia="Calibri" w:hAnsi="Calibri" w:cs="Calibri"/>
          <w:sz w:val="17"/>
        </w:rPr>
        <w:t xml:space="preserve"> a jsou v ní zahrnuty případné </w:t>
      </w:r>
      <w:r>
        <w:rPr>
          <w:rFonts w:ascii="Calibri" w:eastAsia="Calibri" w:hAnsi="Calibri" w:cs="Calibri"/>
          <w:i/>
          <w:sz w:val="17"/>
          <w:u w:val="single" w:color="000000"/>
        </w:rPr>
        <w:t xml:space="preserve">aktualizace v rozsahu prací maximálně </w:t>
      </w:r>
      <w:r w:rsidR="00756075">
        <w:rPr>
          <w:rFonts w:ascii="Calibri" w:eastAsia="Calibri" w:hAnsi="Calibri" w:cs="Calibri"/>
          <w:i/>
          <w:sz w:val="17"/>
          <w:u w:val="single" w:color="000000"/>
        </w:rPr>
        <w:t>2</w:t>
      </w:r>
      <w:r>
        <w:rPr>
          <w:rFonts w:ascii="Calibri" w:eastAsia="Calibri" w:hAnsi="Calibri" w:cs="Calibri"/>
          <w:i/>
          <w:sz w:val="17"/>
          <w:u w:val="single" w:color="000000"/>
        </w:rPr>
        <w:t xml:space="preserve"> MD za</w:t>
      </w:r>
      <w:r>
        <w:rPr>
          <w:rFonts w:ascii="Calibri" w:eastAsia="Calibri" w:hAnsi="Calibri" w:cs="Calibri"/>
          <w:i/>
          <w:sz w:val="17"/>
        </w:rPr>
        <w:t xml:space="preserve"> </w:t>
      </w:r>
      <w:r>
        <w:rPr>
          <w:rFonts w:ascii="Calibri" w:eastAsia="Calibri" w:hAnsi="Calibri" w:cs="Calibri"/>
          <w:i/>
          <w:sz w:val="17"/>
          <w:u w:val="single" w:color="000000"/>
        </w:rPr>
        <w:t>čtvrtle</w:t>
      </w:r>
      <w:r w:rsidR="009B17BE">
        <w:rPr>
          <w:rFonts w:ascii="Calibri" w:eastAsia="Calibri" w:hAnsi="Calibri" w:cs="Calibri"/>
          <w:i/>
          <w:sz w:val="17"/>
          <w:u w:val="single" w:color="000000"/>
        </w:rPr>
        <w:t>tí</w:t>
      </w:r>
      <w:r>
        <w:rPr>
          <w:rFonts w:ascii="Calibri" w:eastAsia="Calibri" w:hAnsi="Calibri" w:cs="Calibri"/>
          <w:i/>
          <w:sz w:val="17"/>
          <w:u w:val="single" w:color="000000"/>
        </w:rPr>
        <w:t xml:space="preserve"> </w:t>
      </w:r>
      <w:r>
        <w:rPr>
          <w:rFonts w:ascii="Calibri" w:eastAsia="Calibri" w:hAnsi="Calibri" w:cs="Calibri"/>
          <w:sz w:val="17"/>
        </w:rPr>
        <w:t xml:space="preserve">. </w:t>
      </w:r>
    </w:p>
    <w:p w14:paraId="2C327F22" w14:textId="77777777" w:rsidR="00FE5DD3" w:rsidRDefault="008B4EDE" w:rsidP="00FC0FEB">
      <w:pPr>
        <w:spacing w:after="29" w:line="259" w:lineRule="auto"/>
        <w:ind w:left="9" w:hanging="10"/>
      </w:pPr>
      <w:r>
        <w:rPr>
          <w:rFonts w:ascii="Calibri" w:eastAsia="Calibri" w:hAnsi="Calibri" w:cs="Calibri"/>
          <w:sz w:val="24"/>
        </w:rPr>
        <w:t xml:space="preserve">Rekapitulace nabídkové ceny </w:t>
      </w:r>
    </w:p>
    <w:p w14:paraId="28440B01" w14:textId="77777777" w:rsidR="00FE5DD3" w:rsidRDefault="008B4EDE">
      <w:pPr>
        <w:spacing w:after="0" w:line="259" w:lineRule="auto"/>
        <w:ind w:left="14" w:firstLine="0"/>
        <w:jc w:val="left"/>
      </w:pPr>
      <w:r>
        <w:rPr>
          <w:rFonts w:ascii="Calibri" w:eastAsia="Calibri" w:hAnsi="Calibri" w:cs="Calibri"/>
          <w:b/>
          <w:sz w:val="17"/>
        </w:rPr>
        <w:t xml:space="preserve">DC Vápenka </w:t>
      </w:r>
    </w:p>
    <w:tbl>
      <w:tblPr>
        <w:tblStyle w:val="TableGrid"/>
        <w:tblW w:w="9059" w:type="dxa"/>
        <w:tblInd w:w="20" w:type="dxa"/>
        <w:tblCellMar>
          <w:top w:w="157" w:type="dxa"/>
          <w:right w:w="60" w:type="dxa"/>
        </w:tblCellMar>
        <w:tblLook w:val="04A0" w:firstRow="1" w:lastRow="0" w:firstColumn="1" w:lastColumn="0" w:noHBand="0" w:noVBand="1"/>
      </w:tblPr>
      <w:tblGrid>
        <w:gridCol w:w="1961"/>
        <w:gridCol w:w="2319"/>
        <w:gridCol w:w="2066"/>
        <w:gridCol w:w="717"/>
        <w:gridCol w:w="1531"/>
        <w:gridCol w:w="465"/>
      </w:tblGrid>
      <w:tr w:rsidR="00E108A8" w14:paraId="0E6C5BBD" w14:textId="77777777" w:rsidTr="00E108A8">
        <w:trPr>
          <w:trHeight w:val="918"/>
        </w:trPr>
        <w:tc>
          <w:tcPr>
            <w:tcW w:w="1961" w:type="dxa"/>
            <w:tcBorders>
              <w:top w:val="single" w:sz="4" w:space="0" w:color="BFBFBF"/>
              <w:left w:val="single" w:sz="4" w:space="0" w:color="BFBFBF"/>
              <w:bottom w:val="single" w:sz="4" w:space="0" w:color="BFBFBF"/>
              <w:right w:val="single" w:sz="4" w:space="0" w:color="BFBFBF"/>
            </w:tcBorders>
          </w:tcPr>
          <w:p w14:paraId="5566DC0F" w14:textId="77777777" w:rsidR="00FE5DD3" w:rsidRDefault="008B4EDE">
            <w:pPr>
              <w:spacing w:after="0" w:line="259" w:lineRule="auto"/>
              <w:ind w:left="107" w:firstLine="0"/>
              <w:jc w:val="left"/>
            </w:pPr>
            <w:r>
              <w:rPr>
                <w:rFonts w:ascii="Calibri" w:eastAsia="Calibri" w:hAnsi="Calibri" w:cs="Calibri"/>
                <w:b/>
                <w:sz w:val="21"/>
              </w:rPr>
              <w:t xml:space="preserve">Popis služby </w:t>
            </w:r>
          </w:p>
        </w:tc>
        <w:tc>
          <w:tcPr>
            <w:tcW w:w="2319" w:type="dxa"/>
            <w:tcBorders>
              <w:top w:val="single" w:sz="4" w:space="0" w:color="BFBFBF"/>
              <w:left w:val="single" w:sz="4" w:space="0" w:color="BFBFBF"/>
              <w:bottom w:val="single" w:sz="4" w:space="0" w:color="BFBFBF"/>
              <w:right w:val="single" w:sz="4" w:space="0" w:color="BFBFBF"/>
            </w:tcBorders>
            <w:vAlign w:val="center"/>
          </w:tcPr>
          <w:p w14:paraId="66151C37" w14:textId="77777777" w:rsidR="00FE5DD3" w:rsidRDefault="008B4EDE">
            <w:pPr>
              <w:spacing w:after="0" w:line="259" w:lineRule="auto"/>
              <w:ind w:left="108" w:firstLine="0"/>
              <w:jc w:val="left"/>
            </w:pPr>
            <w:r>
              <w:rPr>
                <w:rFonts w:ascii="Calibri" w:eastAsia="Calibri" w:hAnsi="Calibri" w:cs="Calibri"/>
                <w:b/>
                <w:sz w:val="21"/>
              </w:rPr>
              <w:t xml:space="preserve">Cena za službu (čtvrtletní paušál) bez DPH </w:t>
            </w:r>
          </w:p>
        </w:tc>
        <w:tc>
          <w:tcPr>
            <w:tcW w:w="2066" w:type="dxa"/>
            <w:tcBorders>
              <w:top w:val="single" w:sz="4" w:space="0" w:color="BFBFBF"/>
              <w:left w:val="single" w:sz="4" w:space="0" w:color="BFBFBF"/>
              <w:bottom w:val="single" w:sz="4" w:space="0" w:color="BFBFBF"/>
              <w:right w:val="nil"/>
            </w:tcBorders>
            <w:vAlign w:val="center"/>
          </w:tcPr>
          <w:p w14:paraId="52E851FB" w14:textId="77777777" w:rsidR="00FE5DD3" w:rsidRDefault="008B4EDE">
            <w:pPr>
              <w:spacing w:after="55" w:line="259" w:lineRule="auto"/>
              <w:ind w:left="108" w:firstLine="0"/>
              <w:jc w:val="left"/>
            </w:pPr>
            <w:r>
              <w:rPr>
                <w:rFonts w:ascii="Calibri" w:eastAsia="Calibri" w:hAnsi="Calibri" w:cs="Calibri"/>
                <w:b/>
                <w:sz w:val="21"/>
              </w:rPr>
              <w:t xml:space="preserve">Cena celkem za </w:t>
            </w:r>
          </w:p>
          <w:p w14:paraId="359DE885" w14:textId="2C511C95" w:rsidR="00FE5DD3" w:rsidRDefault="00756075">
            <w:pPr>
              <w:spacing w:after="0" w:line="259" w:lineRule="auto"/>
              <w:ind w:left="0" w:right="3" w:firstLine="0"/>
              <w:jc w:val="center"/>
            </w:pPr>
            <w:r>
              <w:rPr>
                <w:rFonts w:ascii="Calibri" w:eastAsia="Calibri" w:hAnsi="Calibri" w:cs="Calibri"/>
                <w:b/>
                <w:sz w:val="21"/>
              </w:rPr>
              <w:t>celé období</w:t>
            </w:r>
            <w:r w:rsidR="008B4EDE">
              <w:rPr>
                <w:rFonts w:ascii="Calibri" w:eastAsia="Calibri" w:hAnsi="Calibri" w:cs="Calibri"/>
                <w:b/>
                <w:sz w:val="21"/>
              </w:rPr>
              <w:t xml:space="preserve"> bez DPH </w:t>
            </w:r>
          </w:p>
        </w:tc>
        <w:tc>
          <w:tcPr>
            <w:tcW w:w="717" w:type="dxa"/>
            <w:tcBorders>
              <w:top w:val="single" w:sz="4" w:space="0" w:color="BFBFBF"/>
              <w:left w:val="nil"/>
              <w:bottom w:val="single" w:sz="4" w:space="0" w:color="BFBFBF"/>
              <w:right w:val="single" w:sz="4" w:space="0" w:color="BFBFBF"/>
            </w:tcBorders>
          </w:tcPr>
          <w:p w14:paraId="3DC1DE91" w14:textId="77777777" w:rsidR="00E108A8" w:rsidRDefault="00E108A8" w:rsidP="00E108A8">
            <w:pPr>
              <w:spacing w:after="0" w:line="259" w:lineRule="auto"/>
              <w:ind w:left="0" w:firstLine="0"/>
              <w:jc w:val="center"/>
              <w:rPr>
                <w:rFonts w:ascii="Calibri" w:eastAsia="Calibri" w:hAnsi="Calibri" w:cs="Calibri"/>
                <w:b/>
                <w:sz w:val="21"/>
              </w:rPr>
            </w:pPr>
          </w:p>
          <w:p w14:paraId="05EE0419" w14:textId="518432CC" w:rsidR="00FE5DD3" w:rsidRDefault="00E108A8" w:rsidP="00E108A8">
            <w:pPr>
              <w:spacing w:after="0" w:line="259" w:lineRule="auto"/>
              <w:ind w:left="0" w:firstLine="0"/>
              <w:jc w:val="center"/>
            </w:pPr>
            <w:r>
              <w:rPr>
                <w:rFonts w:ascii="Calibri" w:eastAsia="Calibri" w:hAnsi="Calibri" w:cs="Calibri"/>
                <w:b/>
                <w:sz w:val="21"/>
              </w:rPr>
              <w:t xml:space="preserve">DPH </w:t>
            </w:r>
            <w:proofErr w:type="gramStart"/>
            <w:r>
              <w:rPr>
                <w:rFonts w:ascii="Calibri" w:eastAsia="Calibri" w:hAnsi="Calibri" w:cs="Calibri"/>
                <w:b/>
                <w:sz w:val="21"/>
              </w:rPr>
              <w:t>21%</w:t>
            </w:r>
            <w:proofErr w:type="gramEnd"/>
          </w:p>
        </w:tc>
        <w:tc>
          <w:tcPr>
            <w:tcW w:w="1531" w:type="dxa"/>
            <w:tcBorders>
              <w:top w:val="single" w:sz="4" w:space="0" w:color="BFBFBF"/>
              <w:left w:val="single" w:sz="4" w:space="0" w:color="BFBFBF"/>
              <w:bottom w:val="single" w:sz="4" w:space="0" w:color="BFBFBF"/>
              <w:right w:val="nil"/>
            </w:tcBorders>
            <w:vAlign w:val="center"/>
          </w:tcPr>
          <w:p w14:paraId="540157C6" w14:textId="77777777" w:rsidR="00E108A8" w:rsidRDefault="00E108A8">
            <w:pPr>
              <w:spacing w:after="0" w:line="259" w:lineRule="auto"/>
              <w:ind w:left="437" w:right="156" w:hanging="329"/>
              <w:jc w:val="left"/>
              <w:rPr>
                <w:rFonts w:ascii="Calibri" w:eastAsia="Calibri" w:hAnsi="Calibri" w:cs="Calibri"/>
                <w:b/>
                <w:sz w:val="21"/>
              </w:rPr>
            </w:pPr>
          </w:p>
          <w:p w14:paraId="171FD507" w14:textId="579D98F2" w:rsidR="00FE5DD3" w:rsidRDefault="008B4EDE">
            <w:pPr>
              <w:spacing w:after="0" w:line="259" w:lineRule="auto"/>
              <w:ind w:left="437" w:right="156" w:hanging="329"/>
              <w:jc w:val="left"/>
            </w:pPr>
            <w:r>
              <w:rPr>
                <w:rFonts w:ascii="Calibri" w:eastAsia="Calibri" w:hAnsi="Calibri" w:cs="Calibri"/>
                <w:b/>
                <w:sz w:val="21"/>
              </w:rPr>
              <w:t xml:space="preserve">Cena celkem za </w:t>
            </w:r>
            <w:r w:rsidR="00756075">
              <w:rPr>
                <w:rFonts w:ascii="Calibri" w:eastAsia="Calibri" w:hAnsi="Calibri" w:cs="Calibri"/>
                <w:b/>
                <w:sz w:val="21"/>
              </w:rPr>
              <w:t>celé období</w:t>
            </w:r>
            <w:r>
              <w:rPr>
                <w:rFonts w:ascii="Calibri" w:eastAsia="Calibri" w:hAnsi="Calibri" w:cs="Calibri"/>
                <w:b/>
                <w:sz w:val="21"/>
              </w:rPr>
              <w:t xml:space="preserve"> </w:t>
            </w:r>
            <w:r w:rsidR="00E108A8">
              <w:rPr>
                <w:rFonts w:ascii="Calibri" w:eastAsia="Calibri" w:hAnsi="Calibri" w:cs="Calibri"/>
                <w:b/>
                <w:sz w:val="21"/>
              </w:rPr>
              <w:t xml:space="preserve">s </w:t>
            </w:r>
            <w:r>
              <w:rPr>
                <w:rFonts w:ascii="Calibri" w:eastAsia="Calibri" w:hAnsi="Calibri" w:cs="Calibri"/>
                <w:b/>
                <w:sz w:val="21"/>
              </w:rPr>
              <w:t xml:space="preserve">DPH </w:t>
            </w:r>
            <w:proofErr w:type="gramStart"/>
            <w:r w:rsidR="00E108A8">
              <w:rPr>
                <w:rFonts w:ascii="Calibri" w:eastAsia="Calibri" w:hAnsi="Calibri" w:cs="Calibri"/>
                <w:b/>
                <w:sz w:val="21"/>
              </w:rPr>
              <w:t>21</w:t>
            </w:r>
            <w:r>
              <w:rPr>
                <w:rFonts w:ascii="Calibri" w:eastAsia="Calibri" w:hAnsi="Calibri" w:cs="Calibri"/>
                <w:b/>
                <w:sz w:val="21"/>
              </w:rPr>
              <w:t>%</w:t>
            </w:r>
            <w:proofErr w:type="gramEnd"/>
            <w:r>
              <w:rPr>
                <w:rFonts w:ascii="Calibri" w:eastAsia="Calibri" w:hAnsi="Calibri" w:cs="Calibri"/>
                <w:b/>
                <w:sz w:val="21"/>
              </w:rPr>
              <w:t xml:space="preserve"> </w:t>
            </w:r>
          </w:p>
        </w:tc>
        <w:tc>
          <w:tcPr>
            <w:tcW w:w="465" w:type="dxa"/>
            <w:tcBorders>
              <w:top w:val="single" w:sz="4" w:space="0" w:color="BFBFBF"/>
              <w:left w:val="nil"/>
              <w:bottom w:val="single" w:sz="4" w:space="0" w:color="BFBFBF"/>
              <w:right w:val="single" w:sz="4" w:space="0" w:color="BFBFBF"/>
            </w:tcBorders>
          </w:tcPr>
          <w:p w14:paraId="3B3C2BE2" w14:textId="3160947D" w:rsidR="00FE5DD3" w:rsidRDefault="00FE5DD3">
            <w:pPr>
              <w:spacing w:after="0" w:line="259" w:lineRule="auto"/>
              <w:ind w:left="0" w:firstLine="0"/>
              <w:jc w:val="left"/>
            </w:pPr>
          </w:p>
        </w:tc>
      </w:tr>
      <w:tr w:rsidR="00E108A8" w14:paraId="53B3C09F" w14:textId="77777777" w:rsidTr="00E108A8">
        <w:trPr>
          <w:trHeight w:val="1056"/>
        </w:trPr>
        <w:tc>
          <w:tcPr>
            <w:tcW w:w="196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E0824F1" w14:textId="77777777" w:rsidR="00FE5DD3" w:rsidRDefault="008B4EDE">
            <w:pPr>
              <w:spacing w:after="0" w:line="259" w:lineRule="auto"/>
              <w:ind w:left="107" w:firstLine="0"/>
              <w:jc w:val="left"/>
            </w:pPr>
            <w:r>
              <w:rPr>
                <w:rFonts w:ascii="Calibri" w:eastAsia="Calibri" w:hAnsi="Calibri" w:cs="Calibri"/>
                <w:b/>
                <w:sz w:val="17"/>
              </w:rPr>
              <w:t>Služby dle odstavce *. – poskytované lokálně, tzv. On-</w:t>
            </w:r>
            <w:proofErr w:type="spellStart"/>
            <w:r>
              <w:rPr>
                <w:rFonts w:ascii="Calibri" w:eastAsia="Calibri" w:hAnsi="Calibri" w:cs="Calibri"/>
                <w:b/>
                <w:sz w:val="17"/>
              </w:rPr>
              <w:t>Site</w:t>
            </w:r>
            <w:proofErr w:type="spellEnd"/>
            <w:r>
              <w:rPr>
                <w:rFonts w:ascii="Calibri" w:eastAsia="Calibri" w:hAnsi="Calibri" w:cs="Calibri"/>
                <w:b/>
                <w:sz w:val="17"/>
              </w:rPr>
              <w:t xml:space="preserve"> (DC Vápenka) </w:t>
            </w:r>
          </w:p>
        </w:tc>
        <w:tc>
          <w:tcPr>
            <w:tcW w:w="2319" w:type="dxa"/>
            <w:tcBorders>
              <w:top w:val="single" w:sz="4" w:space="0" w:color="BFBFBF"/>
              <w:left w:val="single" w:sz="4" w:space="0" w:color="BFBFBF"/>
              <w:bottom w:val="single" w:sz="4" w:space="0" w:color="BFBFBF"/>
              <w:right w:val="single" w:sz="4" w:space="0" w:color="BFBFBF"/>
            </w:tcBorders>
            <w:shd w:val="clear" w:color="auto" w:fill="F2F2F2"/>
          </w:tcPr>
          <w:p w14:paraId="497E3619" w14:textId="482EB6BC" w:rsidR="00FE5DD3" w:rsidRDefault="00756075">
            <w:pPr>
              <w:spacing w:after="0" w:line="259" w:lineRule="auto"/>
              <w:ind w:left="63" w:firstLine="0"/>
              <w:jc w:val="center"/>
            </w:pPr>
            <w:r>
              <w:rPr>
                <w:rFonts w:ascii="Calibri" w:eastAsia="Calibri" w:hAnsi="Calibri" w:cs="Calibri"/>
                <w:sz w:val="17"/>
              </w:rPr>
              <w:t xml:space="preserve">82.500,- </w:t>
            </w:r>
            <w:r w:rsidR="008B4EDE">
              <w:rPr>
                <w:rFonts w:ascii="Calibri" w:eastAsia="Calibri" w:hAnsi="Calibri" w:cs="Calibri"/>
                <w:sz w:val="17"/>
              </w:rPr>
              <w:t xml:space="preserve">Kč </w:t>
            </w:r>
          </w:p>
        </w:tc>
        <w:tc>
          <w:tcPr>
            <w:tcW w:w="2066" w:type="dxa"/>
            <w:tcBorders>
              <w:top w:val="single" w:sz="4" w:space="0" w:color="BFBFBF"/>
              <w:left w:val="single" w:sz="4" w:space="0" w:color="BFBFBF"/>
              <w:bottom w:val="single" w:sz="4" w:space="0" w:color="BFBFBF"/>
              <w:right w:val="nil"/>
            </w:tcBorders>
            <w:shd w:val="clear" w:color="auto" w:fill="F2F2F2"/>
          </w:tcPr>
          <w:p w14:paraId="09EE435D" w14:textId="0775700A" w:rsidR="00FE5DD3" w:rsidRDefault="00756075">
            <w:pPr>
              <w:spacing w:after="0" w:line="259" w:lineRule="auto"/>
              <w:ind w:left="756" w:firstLine="0"/>
              <w:jc w:val="left"/>
            </w:pPr>
            <w:r>
              <w:rPr>
                <w:rFonts w:ascii="Calibri" w:eastAsia="Calibri" w:hAnsi="Calibri" w:cs="Calibri"/>
                <w:sz w:val="17"/>
              </w:rPr>
              <w:t>770.000,-</w:t>
            </w:r>
            <w:r w:rsidR="008B4EDE">
              <w:rPr>
                <w:rFonts w:ascii="Calibri" w:eastAsia="Calibri" w:hAnsi="Calibri" w:cs="Calibri"/>
                <w:sz w:val="17"/>
              </w:rPr>
              <w:t xml:space="preserve">Kč </w:t>
            </w:r>
          </w:p>
        </w:tc>
        <w:tc>
          <w:tcPr>
            <w:tcW w:w="717" w:type="dxa"/>
            <w:tcBorders>
              <w:top w:val="single" w:sz="4" w:space="0" w:color="BFBFBF"/>
              <w:left w:val="nil"/>
              <w:bottom w:val="single" w:sz="4" w:space="0" w:color="BFBFBF"/>
              <w:right w:val="single" w:sz="4" w:space="0" w:color="BFBFBF"/>
            </w:tcBorders>
            <w:shd w:val="clear" w:color="auto" w:fill="F2F2F2"/>
          </w:tcPr>
          <w:p w14:paraId="149AF7F1" w14:textId="77119FF7" w:rsidR="00FE5DD3" w:rsidRDefault="00E108A8" w:rsidP="00E108A8">
            <w:pPr>
              <w:spacing w:after="160" w:line="259" w:lineRule="auto"/>
              <w:ind w:left="0" w:firstLine="0"/>
              <w:jc w:val="center"/>
            </w:pPr>
            <w:r w:rsidRPr="00E108A8">
              <w:rPr>
                <w:rFonts w:ascii="Calibri" w:eastAsia="Calibri" w:hAnsi="Calibri" w:cs="Calibri"/>
                <w:sz w:val="17"/>
              </w:rPr>
              <w:t>161.700,- Kč</w:t>
            </w:r>
          </w:p>
        </w:tc>
        <w:tc>
          <w:tcPr>
            <w:tcW w:w="1531" w:type="dxa"/>
            <w:tcBorders>
              <w:top w:val="single" w:sz="4" w:space="0" w:color="BFBFBF"/>
              <w:left w:val="single" w:sz="4" w:space="0" w:color="BFBFBF"/>
              <w:bottom w:val="single" w:sz="4" w:space="0" w:color="BFBFBF"/>
              <w:right w:val="nil"/>
            </w:tcBorders>
            <w:shd w:val="clear" w:color="auto" w:fill="F2F2F2"/>
          </w:tcPr>
          <w:p w14:paraId="18269206" w14:textId="26CF6A57" w:rsidR="00FE5DD3" w:rsidRDefault="00E108A8">
            <w:pPr>
              <w:spacing w:after="0" w:line="259" w:lineRule="auto"/>
              <w:ind w:left="770" w:firstLine="0"/>
              <w:jc w:val="left"/>
            </w:pPr>
            <w:r>
              <w:rPr>
                <w:rFonts w:ascii="Calibri" w:eastAsia="Calibri" w:hAnsi="Calibri" w:cs="Calibri"/>
                <w:sz w:val="17"/>
              </w:rPr>
              <w:t>931.700</w:t>
            </w:r>
            <w:r w:rsidR="008B4EDE">
              <w:rPr>
                <w:rFonts w:ascii="Calibri" w:eastAsia="Calibri" w:hAnsi="Calibri" w:cs="Calibri"/>
                <w:sz w:val="17"/>
              </w:rPr>
              <w:t xml:space="preserve"> Kč </w:t>
            </w:r>
          </w:p>
        </w:tc>
        <w:tc>
          <w:tcPr>
            <w:tcW w:w="465" w:type="dxa"/>
            <w:tcBorders>
              <w:top w:val="single" w:sz="4" w:space="0" w:color="BFBFBF"/>
              <w:left w:val="nil"/>
              <w:bottom w:val="single" w:sz="4" w:space="0" w:color="BFBFBF"/>
              <w:right w:val="single" w:sz="4" w:space="0" w:color="BFBFBF"/>
            </w:tcBorders>
            <w:shd w:val="clear" w:color="auto" w:fill="F2F2F2"/>
          </w:tcPr>
          <w:p w14:paraId="1ABCAFDF" w14:textId="77777777" w:rsidR="00FE5DD3" w:rsidRDefault="00FE5DD3">
            <w:pPr>
              <w:spacing w:after="160" w:line="259" w:lineRule="auto"/>
              <w:ind w:left="0" w:firstLine="0"/>
              <w:jc w:val="left"/>
            </w:pPr>
          </w:p>
        </w:tc>
      </w:tr>
    </w:tbl>
    <w:p w14:paraId="31F17FF6" w14:textId="17CE3095" w:rsidR="00FE5DD3" w:rsidRDefault="008B4EDE">
      <w:pPr>
        <w:spacing w:after="174" w:line="249" w:lineRule="auto"/>
        <w:ind w:left="9" w:hanging="10"/>
        <w:jc w:val="left"/>
      </w:pPr>
      <w:r>
        <w:rPr>
          <w:rFonts w:ascii="Calibri" w:eastAsia="Calibri" w:hAnsi="Calibri" w:cs="Calibri"/>
          <w:sz w:val="17"/>
        </w:rPr>
        <w:t>Služby jsou omezeny rozsahem čerpání v objemu 2 MD v rámci jednoho čtvrtle</w:t>
      </w:r>
      <w:r w:rsidR="009B17BE">
        <w:rPr>
          <w:rFonts w:ascii="Calibri" w:eastAsia="Calibri" w:hAnsi="Calibri" w:cs="Calibri"/>
          <w:sz w:val="17"/>
        </w:rPr>
        <w:t>tí</w:t>
      </w:r>
      <w:r>
        <w:rPr>
          <w:rFonts w:ascii="Calibri" w:eastAsia="Calibri" w:hAnsi="Calibri" w:cs="Calibri"/>
          <w:sz w:val="17"/>
        </w:rPr>
        <w:t xml:space="preserve">. </w:t>
      </w:r>
    </w:p>
    <w:p w14:paraId="18C6BEEF" w14:textId="6F58BE49" w:rsidR="00FE5DD3" w:rsidRDefault="008B4EDE">
      <w:pPr>
        <w:spacing w:after="172" w:line="249" w:lineRule="auto"/>
        <w:ind w:left="9" w:hanging="10"/>
        <w:jc w:val="left"/>
      </w:pPr>
      <w:r>
        <w:rPr>
          <w:rFonts w:ascii="Calibri" w:eastAsia="Calibri" w:hAnsi="Calibri" w:cs="Calibri"/>
          <w:sz w:val="17"/>
        </w:rPr>
        <w:t xml:space="preserve">Předpokládané období, na které jsou služby kalkulovány je </w:t>
      </w:r>
      <w:r w:rsidR="00756075">
        <w:rPr>
          <w:rFonts w:ascii="Calibri" w:eastAsia="Calibri" w:hAnsi="Calibri" w:cs="Calibri"/>
          <w:sz w:val="17"/>
        </w:rPr>
        <w:t>1.1.2025 až 30.4.2027</w:t>
      </w:r>
      <w:r>
        <w:rPr>
          <w:rFonts w:ascii="Calibri" w:eastAsia="Calibri" w:hAnsi="Calibri" w:cs="Calibri"/>
          <w:sz w:val="17"/>
        </w:rPr>
        <w:t xml:space="preserve"> včetně. </w:t>
      </w:r>
    </w:p>
    <w:p w14:paraId="1B97A401" w14:textId="77777777" w:rsidR="00FE5DD3" w:rsidRDefault="008B4EDE">
      <w:pPr>
        <w:spacing w:after="389" w:line="249" w:lineRule="auto"/>
        <w:ind w:left="9" w:hanging="10"/>
        <w:jc w:val="left"/>
      </w:pPr>
      <w:r>
        <w:rPr>
          <w:rFonts w:ascii="Calibri" w:eastAsia="Calibri" w:hAnsi="Calibri" w:cs="Calibri"/>
          <w:sz w:val="17"/>
        </w:rPr>
        <w:t xml:space="preserve">Nutnou podmínkou pro poskytování služeb je platná podpora výrobce </w:t>
      </w:r>
      <w:proofErr w:type="spellStart"/>
      <w:r>
        <w:rPr>
          <w:rFonts w:ascii="Calibri" w:eastAsia="Calibri" w:hAnsi="Calibri" w:cs="Calibri"/>
          <w:sz w:val="17"/>
        </w:rPr>
        <w:t>Hitachi</w:t>
      </w:r>
      <w:proofErr w:type="spellEnd"/>
      <w:r>
        <w:rPr>
          <w:rFonts w:ascii="Calibri" w:eastAsia="Calibri" w:hAnsi="Calibri" w:cs="Calibri"/>
          <w:sz w:val="17"/>
        </w:rPr>
        <w:t xml:space="preserve"> po celou dobu poskytování služeb. </w:t>
      </w:r>
    </w:p>
    <w:sectPr w:rsidR="00FE5DD3">
      <w:headerReference w:type="even" r:id="rId9"/>
      <w:headerReference w:type="default" r:id="rId10"/>
      <w:footerReference w:type="even" r:id="rId11"/>
      <w:footerReference w:type="default" r:id="rId12"/>
      <w:headerReference w:type="first" r:id="rId13"/>
      <w:footerReference w:type="first" r:id="rId14"/>
      <w:pgSz w:w="11900" w:h="16840"/>
      <w:pgMar w:top="1548" w:right="1403" w:bottom="1487" w:left="1402" w:header="710" w:footer="7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DC2E4" w14:textId="77777777" w:rsidR="00DE16DB" w:rsidRDefault="00DE16DB">
      <w:pPr>
        <w:spacing w:after="0" w:line="240" w:lineRule="auto"/>
      </w:pPr>
      <w:r>
        <w:separator/>
      </w:r>
    </w:p>
  </w:endnote>
  <w:endnote w:type="continuationSeparator" w:id="0">
    <w:p w14:paraId="459292D7" w14:textId="77777777" w:rsidR="00DE16DB" w:rsidRDefault="00DE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Základní text">
    <w:altName w:val="Times New Roman"/>
    <w:charset w:val="00"/>
    <w:family w:val="roman"/>
    <w:pitch w:val="default"/>
  </w:font>
  <w:font w:name="Azeret Mono">
    <w:altName w:val="Calibri"/>
    <w:panose1 w:val="00000000000000000000"/>
    <w:charset w:val="EE"/>
    <w:family w:val="auto"/>
    <w:pitch w:val="variable"/>
    <w:sig w:usb0="A10000EF" w:usb1="4000207B" w:usb2="00000008" w:usb3="00000000" w:csb0="0000009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DD8D6" w14:textId="77777777" w:rsidR="00FE5DD3" w:rsidRDefault="008B4EDE">
    <w:pPr>
      <w:spacing w:after="40" w:line="259" w:lineRule="auto"/>
      <w:ind w:left="6"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14:paraId="0AB45DBE" w14:textId="77777777" w:rsidR="00FE5DD3" w:rsidRDefault="008B4EDE">
    <w:pPr>
      <w:spacing w:after="0" w:line="259" w:lineRule="auto"/>
      <w:ind w:left="14" w:firstLine="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27A65" w14:textId="77777777" w:rsidR="00FE5DD3" w:rsidRDefault="008B4EDE" w:rsidP="00FC0FEB">
    <w:pPr>
      <w:spacing w:after="40" w:line="259" w:lineRule="auto"/>
      <w:ind w:left="6"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14:paraId="080E25B3" w14:textId="20854BEE" w:rsidR="00FE5DD3" w:rsidRDefault="008B4EDE">
    <w:pPr>
      <w:spacing w:after="0" w:line="259" w:lineRule="auto"/>
      <w:ind w:left="14" w:firstLine="0"/>
      <w:jc w:val="left"/>
    </w:pPr>
    <w:r>
      <w:rPr>
        <w:rFonts w:ascii="Times New Roman" w:eastAsia="Times New Roman" w:hAnsi="Times New Roman" w:cs="Times New Roman"/>
        <w:sz w:val="24"/>
      </w:rPr>
      <w:t xml:space="preserve"> </w:t>
    </w:r>
    <w:r>
      <w:t xml:space="preserve"> </w:t>
    </w:r>
    <w:r w:rsidR="00DE34CD" w:rsidRPr="00171375">
      <w:rPr>
        <w:noProof/>
      </w:rPr>
      <w:drawing>
        <wp:anchor distT="0" distB="0" distL="114300" distR="114300" simplePos="0" relativeHeight="251666432" behindDoc="0" locked="1" layoutInCell="1" allowOverlap="1" wp14:anchorId="260FAC6A" wp14:editId="34FBE841">
          <wp:simplePos x="0" y="0"/>
          <wp:positionH relativeFrom="page">
            <wp:posOffset>5855970</wp:posOffset>
          </wp:positionH>
          <wp:positionV relativeFrom="page">
            <wp:posOffset>10123805</wp:posOffset>
          </wp:positionV>
          <wp:extent cx="816610" cy="161925"/>
          <wp:effectExtent l="0" t="0" r="0" b="3175"/>
          <wp:wrapNone/>
          <wp:docPr id="301893871" name="Obrázek 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16610" cy="1619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0A3A1" w14:textId="77777777" w:rsidR="00FE5DD3" w:rsidRDefault="008B4EDE">
    <w:pPr>
      <w:spacing w:after="40" w:line="259" w:lineRule="auto"/>
      <w:ind w:left="6"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14:paraId="1B0218E7" w14:textId="77777777" w:rsidR="00FE5DD3" w:rsidRDefault="008B4EDE">
    <w:pPr>
      <w:spacing w:after="0" w:line="259" w:lineRule="auto"/>
      <w:ind w:left="14" w:firstLine="0"/>
      <w:jc w:val="left"/>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EE195" w14:textId="77777777" w:rsidR="00DE16DB" w:rsidRDefault="00DE16DB">
      <w:pPr>
        <w:spacing w:after="0" w:line="240" w:lineRule="auto"/>
      </w:pPr>
      <w:r>
        <w:separator/>
      </w:r>
    </w:p>
  </w:footnote>
  <w:footnote w:type="continuationSeparator" w:id="0">
    <w:p w14:paraId="425FD954" w14:textId="77777777" w:rsidR="00DE16DB" w:rsidRDefault="00DE1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7B52A" w14:textId="77777777" w:rsidR="00FE5DD3" w:rsidRDefault="008B4EDE">
    <w:pPr>
      <w:tabs>
        <w:tab w:val="center" w:pos="4550"/>
        <w:tab w:val="right" w:pos="9095"/>
      </w:tabs>
      <w:spacing w:after="0" w:line="259" w:lineRule="auto"/>
      <w:ind w:left="0" w:firstLine="0"/>
      <w:jc w:val="left"/>
    </w:pPr>
    <w:r>
      <w:rPr>
        <w:noProof/>
      </w:rPr>
      <w:drawing>
        <wp:anchor distT="0" distB="0" distL="114300" distR="114300" simplePos="0" relativeHeight="251658240" behindDoc="0" locked="0" layoutInCell="1" allowOverlap="0" wp14:anchorId="78CFB023" wp14:editId="52A51DFC">
          <wp:simplePos x="0" y="0"/>
          <wp:positionH relativeFrom="page">
            <wp:posOffset>899160</wp:posOffset>
          </wp:positionH>
          <wp:positionV relativeFrom="page">
            <wp:posOffset>451099</wp:posOffset>
          </wp:positionV>
          <wp:extent cx="1740408" cy="481584"/>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740408" cy="481584"/>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t xml:space="preserve">MV-221301-2/EG-2022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CA5C8" w14:textId="77777777" w:rsidR="001B6EF0" w:rsidRDefault="001B6EF0">
    <w:pPr>
      <w:tabs>
        <w:tab w:val="center" w:pos="4550"/>
        <w:tab w:val="right" w:pos="9095"/>
      </w:tabs>
      <w:spacing w:after="0" w:line="259" w:lineRule="auto"/>
      <w:ind w:left="0" w:firstLine="0"/>
      <w:jc w:val="left"/>
      <w:rPr>
        <w:rFonts w:ascii="Times New Roman" w:eastAsia="Times New Roman" w:hAnsi="Times New Roman" w:cs="Times New Roman"/>
        <w:sz w:val="24"/>
      </w:rPr>
    </w:pPr>
    <w:r w:rsidRPr="00D96B7F">
      <w:rPr>
        <w:noProof/>
      </w:rPr>
      <w:drawing>
        <wp:anchor distT="0" distB="0" distL="114300" distR="114300" simplePos="0" relativeHeight="251662336" behindDoc="0" locked="0" layoutInCell="1" allowOverlap="1" wp14:anchorId="109E1562" wp14:editId="1BA70F9E">
          <wp:simplePos x="0" y="0"/>
          <wp:positionH relativeFrom="page">
            <wp:posOffset>890270</wp:posOffset>
          </wp:positionH>
          <wp:positionV relativeFrom="page">
            <wp:posOffset>450215</wp:posOffset>
          </wp:positionV>
          <wp:extent cx="1573200" cy="705600"/>
          <wp:effectExtent l="0" t="0" r="1905" b="5715"/>
          <wp:wrapNone/>
          <wp:docPr id="764754000" name="Obrázek 1"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6160" name="Obrázek 1" descr="Obsah obrázku text, Písmo, bílé, typografie&#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73200" cy="705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1AD9F009" w14:textId="4FBB9BA8" w:rsidR="001B6EF0" w:rsidRPr="00B83434" w:rsidRDefault="000B6B7E" w:rsidP="00B83434">
    <w:pPr>
      <w:tabs>
        <w:tab w:val="center" w:pos="4550"/>
        <w:tab w:val="right" w:pos="9095"/>
      </w:tabs>
      <w:spacing w:after="0" w:line="259" w:lineRule="auto"/>
      <w:ind w:left="0" w:firstLine="0"/>
      <w:jc w:val="right"/>
      <w:rPr>
        <w:rFonts w:eastAsia="Times New Roman"/>
        <w:i/>
        <w:iCs/>
        <w:szCs w:val="22"/>
      </w:rPr>
    </w:pPr>
    <w:r w:rsidRPr="00B83434">
      <w:rPr>
        <w:rFonts w:eastAsia="Times New Roman"/>
        <w:i/>
        <w:iCs/>
        <w:szCs w:val="22"/>
      </w:rPr>
      <w:t>Č.j. DIA- 23794-3/OSEG-2024</w:t>
    </w:r>
  </w:p>
  <w:p w14:paraId="1253264D" w14:textId="77777777" w:rsidR="001B6EF0" w:rsidRDefault="001B6EF0">
    <w:pPr>
      <w:tabs>
        <w:tab w:val="center" w:pos="4550"/>
        <w:tab w:val="right" w:pos="9095"/>
      </w:tabs>
      <w:spacing w:after="0" w:line="259" w:lineRule="auto"/>
      <w:ind w:left="0" w:firstLine="0"/>
      <w:jc w:val="left"/>
      <w:rPr>
        <w:rFonts w:ascii="Times New Roman" w:eastAsia="Times New Roman" w:hAnsi="Times New Roman" w:cs="Times New Roman"/>
        <w:sz w:val="24"/>
      </w:rPr>
    </w:pPr>
  </w:p>
  <w:p w14:paraId="53B93BD6" w14:textId="35DA49EF" w:rsidR="00FE5DD3" w:rsidRDefault="008B4EDE">
    <w:pPr>
      <w:tabs>
        <w:tab w:val="center" w:pos="4550"/>
        <w:tab w:val="right" w:pos="9095"/>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2F3F" w14:textId="77777777" w:rsidR="00FE5DD3" w:rsidRDefault="008B4EDE">
    <w:pPr>
      <w:tabs>
        <w:tab w:val="center" w:pos="4550"/>
        <w:tab w:val="right" w:pos="9095"/>
      </w:tabs>
      <w:spacing w:after="0" w:line="259" w:lineRule="auto"/>
      <w:ind w:left="0" w:firstLine="0"/>
      <w:jc w:val="left"/>
    </w:pPr>
    <w:r>
      <w:rPr>
        <w:noProof/>
      </w:rPr>
      <w:drawing>
        <wp:anchor distT="0" distB="0" distL="114300" distR="114300" simplePos="0" relativeHeight="251660288" behindDoc="0" locked="0" layoutInCell="1" allowOverlap="0" wp14:anchorId="34A75A42" wp14:editId="133E5871">
          <wp:simplePos x="0" y="0"/>
          <wp:positionH relativeFrom="page">
            <wp:posOffset>899160</wp:posOffset>
          </wp:positionH>
          <wp:positionV relativeFrom="page">
            <wp:posOffset>451099</wp:posOffset>
          </wp:positionV>
          <wp:extent cx="1740408" cy="481584"/>
          <wp:effectExtent l="0" t="0" r="0" b="0"/>
          <wp:wrapSquare wrapText="bothSides"/>
          <wp:docPr id="278060874"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740408" cy="481584"/>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t xml:space="preserve">MV-221301-2/EG-2022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C0156"/>
    <w:multiLevelType w:val="hybridMultilevel"/>
    <w:tmpl w:val="F802EB78"/>
    <w:lvl w:ilvl="0" w:tplc="F57E7BF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FE3CB2">
      <w:start w:val="1"/>
      <w:numFmt w:val="lowerLetter"/>
      <w:lvlText w:val="%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423872">
      <w:start w:val="1"/>
      <w:numFmt w:val="lowerRoman"/>
      <w:lvlText w:val="%3"/>
      <w:lvlJc w:val="left"/>
      <w:pPr>
        <w:ind w:left="1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F06320">
      <w:start w:val="1"/>
      <w:numFmt w:val="decimal"/>
      <w:lvlText w:val="%4"/>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ACE536">
      <w:start w:val="1"/>
      <w:numFmt w:val="lowerLetter"/>
      <w:lvlText w:val="%5"/>
      <w:lvlJc w:val="left"/>
      <w:pPr>
        <w:ind w:left="3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A671AC">
      <w:start w:val="1"/>
      <w:numFmt w:val="lowerRoman"/>
      <w:lvlText w:val="%6"/>
      <w:lvlJc w:val="left"/>
      <w:pPr>
        <w:ind w:left="3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32A4DE">
      <w:start w:val="1"/>
      <w:numFmt w:val="decimal"/>
      <w:lvlText w:val="%7"/>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DA3C64">
      <w:start w:val="1"/>
      <w:numFmt w:val="lowerLetter"/>
      <w:lvlText w:val="%8"/>
      <w:lvlJc w:val="left"/>
      <w:pPr>
        <w:ind w:left="5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323BEA">
      <w:start w:val="1"/>
      <w:numFmt w:val="lowerRoman"/>
      <w:lvlText w:val="%9"/>
      <w:lvlJc w:val="left"/>
      <w:pPr>
        <w:ind w:left="6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140BC6"/>
    <w:multiLevelType w:val="hybridMultilevel"/>
    <w:tmpl w:val="D8165C28"/>
    <w:lvl w:ilvl="0" w:tplc="CB7A7D28">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9841AC">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00A71A">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40A6FE">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00F7E">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5A2AE0">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EEAC28">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6C7DE">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326C50">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6D1CF5"/>
    <w:multiLevelType w:val="hybridMultilevel"/>
    <w:tmpl w:val="0DB41FF8"/>
    <w:lvl w:ilvl="0" w:tplc="EA06AC56">
      <w:start w:val="1"/>
      <w:numFmt w:val="decimal"/>
      <w:lvlText w:val="%1."/>
      <w:lvlJc w:val="left"/>
      <w:pPr>
        <w:ind w:left="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3A9862">
      <w:start w:val="1"/>
      <w:numFmt w:val="lowerLetter"/>
      <w:lvlText w:val="%2)"/>
      <w:lvlJc w:val="left"/>
      <w:pPr>
        <w:ind w:left="1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76D26C">
      <w:start w:val="1"/>
      <w:numFmt w:val="lowerRoman"/>
      <w:lvlText w:val="%3"/>
      <w:lvlJc w:val="left"/>
      <w:pPr>
        <w:ind w:left="2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76DEFA">
      <w:start w:val="1"/>
      <w:numFmt w:val="decimal"/>
      <w:lvlText w:val="%4"/>
      <w:lvlJc w:val="left"/>
      <w:pPr>
        <w:ind w:left="2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B69E9E">
      <w:start w:val="1"/>
      <w:numFmt w:val="lowerLetter"/>
      <w:lvlText w:val="%5"/>
      <w:lvlJc w:val="left"/>
      <w:pPr>
        <w:ind w:left="3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60098C">
      <w:start w:val="1"/>
      <w:numFmt w:val="lowerRoman"/>
      <w:lvlText w:val="%6"/>
      <w:lvlJc w:val="left"/>
      <w:pPr>
        <w:ind w:left="4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B03F78">
      <w:start w:val="1"/>
      <w:numFmt w:val="decimal"/>
      <w:lvlText w:val="%7"/>
      <w:lvlJc w:val="left"/>
      <w:pPr>
        <w:ind w:left="4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BE91BC">
      <w:start w:val="1"/>
      <w:numFmt w:val="lowerLetter"/>
      <w:lvlText w:val="%8"/>
      <w:lvlJc w:val="left"/>
      <w:pPr>
        <w:ind w:left="5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58403C">
      <w:start w:val="1"/>
      <w:numFmt w:val="lowerRoman"/>
      <w:lvlText w:val="%9"/>
      <w:lvlJc w:val="left"/>
      <w:pPr>
        <w:ind w:left="6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E85799"/>
    <w:multiLevelType w:val="hybridMultilevel"/>
    <w:tmpl w:val="8FD8B9BE"/>
    <w:lvl w:ilvl="0" w:tplc="0405000F">
      <w:start w:val="1"/>
      <w:numFmt w:val="decimal"/>
      <w:lvlText w:val="%1."/>
      <w:lvlJc w:val="left"/>
      <w:pPr>
        <w:ind w:left="719" w:hanging="360"/>
      </w:p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4" w15:restartNumberingAfterBreak="0">
    <w:nsid w:val="51920AF3"/>
    <w:multiLevelType w:val="hybridMultilevel"/>
    <w:tmpl w:val="8C72814E"/>
    <w:lvl w:ilvl="0" w:tplc="F8D46D1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B427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9EB0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5C78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AE36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F877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E26E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B019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4E88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3C7186"/>
    <w:multiLevelType w:val="hybridMultilevel"/>
    <w:tmpl w:val="D81AFC8C"/>
    <w:lvl w:ilvl="0" w:tplc="20384DDE">
      <w:start w:val="1"/>
      <w:numFmt w:val="decimal"/>
      <w:lvlText w:val="%1."/>
      <w:lvlJc w:val="left"/>
      <w:pPr>
        <w:ind w:left="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6837FA">
      <w:start w:val="1"/>
      <w:numFmt w:val="bullet"/>
      <w:lvlText w:val="•"/>
      <w:lvlJc w:val="left"/>
      <w:pPr>
        <w:ind w:left="7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BA0EB4A">
      <w:start w:val="1"/>
      <w:numFmt w:val="bullet"/>
      <w:lvlText w:val="▪"/>
      <w:lvlJc w:val="left"/>
      <w:pPr>
        <w:ind w:left="145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3404E61A">
      <w:start w:val="1"/>
      <w:numFmt w:val="bullet"/>
      <w:lvlText w:val="•"/>
      <w:lvlJc w:val="left"/>
      <w:pPr>
        <w:ind w:left="217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BA0E22A">
      <w:start w:val="1"/>
      <w:numFmt w:val="bullet"/>
      <w:lvlText w:val="o"/>
      <w:lvlJc w:val="left"/>
      <w:pPr>
        <w:ind w:left="289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20D4B1F4">
      <w:start w:val="1"/>
      <w:numFmt w:val="bullet"/>
      <w:lvlText w:val="▪"/>
      <w:lvlJc w:val="left"/>
      <w:pPr>
        <w:ind w:left="361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790EA408">
      <w:start w:val="1"/>
      <w:numFmt w:val="bullet"/>
      <w:lvlText w:val="•"/>
      <w:lvlJc w:val="left"/>
      <w:pPr>
        <w:ind w:left="433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674CB14">
      <w:start w:val="1"/>
      <w:numFmt w:val="bullet"/>
      <w:lvlText w:val="o"/>
      <w:lvlJc w:val="left"/>
      <w:pPr>
        <w:ind w:left="505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5FCC7B68">
      <w:start w:val="1"/>
      <w:numFmt w:val="bullet"/>
      <w:lvlText w:val="▪"/>
      <w:lvlJc w:val="left"/>
      <w:pPr>
        <w:ind w:left="577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5DA54E71"/>
    <w:multiLevelType w:val="hybridMultilevel"/>
    <w:tmpl w:val="20EED07E"/>
    <w:lvl w:ilvl="0" w:tplc="1C3C702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B26F60">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48AA34">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984FD4">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04FEE8">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1AF9F2">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DC3E0A">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D4EF82">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E21DE4">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C060CE"/>
    <w:multiLevelType w:val="hybridMultilevel"/>
    <w:tmpl w:val="312CF010"/>
    <w:lvl w:ilvl="0" w:tplc="3F04EBE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FA8A5E">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BAF476">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C6ECA">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2B488">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088C66">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18F336">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AC13CE">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10B2C8">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E758C8"/>
    <w:multiLevelType w:val="hybridMultilevel"/>
    <w:tmpl w:val="09AC6B1A"/>
    <w:lvl w:ilvl="0" w:tplc="166EDC5A">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num w:numId="1" w16cid:durableId="937324092">
    <w:abstractNumId w:val="1"/>
  </w:num>
  <w:num w:numId="2" w16cid:durableId="1217859951">
    <w:abstractNumId w:val="4"/>
  </w:num>
  <w:num w:numId="3" w16cid:durableId="1679313768">
    <w:abstractNumId w:val="0"/>
  </w:num>
  <w:num w:numId="4" w16cid:durableId="597173269">
    <w:abstractNumId w:val="6"/>
  </w:num>
  <w:num w:numId="5" w16cid:durableId="988632752">
    <w:abstractNumId w:val="2"/>
  </w:num>
  <w:num w:numId="6" w16cid:durableId="417362672">
    <w:abstractNumId w:val="7"/>
  </w:num>
  <w:num w:numId="7" w16cid:durableId="1255168941">
    <w:abstractNumId w:val="5"/>
  </w:num>
  <w:num w:numId="8" w16cid:durableId="163282576">
    <w:abstractNumId w:val="3"/>
  </w:num>
  <w:num w:numId="9" w16cid:durableId="1969161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D3"/>
    <w:rsid w:val="000A733B"/>
    <w:rsid w:val="000B6B7E"/>
    <w:rsid w:val="0013637C"/>
    <w:rsid w:val="00151F1C"/>
    <w:rsid w:val="0015725A"/>
    <w:rsid w:val="001B2C51"/>
    <w:rsid w:val="001B6EF0"/>
    <w:rsid w:val="00213EE8"/>
    <w:rsid w:val="00265AD7"/>
    <w:rsid w:val="003C3825"/>
    <w:rsid w:val="0047757E"/>
    <w:rsid w:val="004A77AC"/>
    <w:rsid w:val="005163B0"/>
    <w:rsid w:val="00526618"/>
    <w:rsid w:val="005339A2"/>
    <w:rsid w:val="0054576D"/>
    <w:rsid w:val="00561B95"/>
    <w:rsid w:val="00567864"/>
    <w:rsid w:val="005D239B"/>
    <w:rsid w:val="005E7556"/>
    <w:rsid w:val="00624F00"/>
    <w:rsid w:val="00635CD1"/>
    <w:rsid w:val="006417BD"/>
    <w:rsid w:val="00644833"/>
    <w:rsid w:val="0064559B"/>
    <w:rsid w:val="00647844"/>
    <w:rsid w:val="00647997"/>
    <w:rsid w:val="00647D9F"/>
    <w:rsid w:val="0065075D"/>
    <w:rsid w:val="00662EF9"/>
    <w:rsid w:val="00674F32"/>
    <w:rsid w:val="006B5E44"/>
    <w:rsid w:val="00756075"/>
    <w:rsid w:val="00793D5E"/>
    <w:rsid w:val="007E3EDB"/>
    <w:rsid w:val="00817E50"/>
    <w:rsid w:val="00824BAE"/>
    <w:rsid w:val="00874742"/>
    <w:rsid w:val="00874D93"/>
    <w:rsid w:val="00884C40"/>
    <w:rsid w:val="008B4EDE"/>
    <w:rsid w:val="008D39D5"/>
    <w:rsid w:val="00905E12"/>
    <w:rsid w:val="00947253"/>
    <w:rsid w:val="00962A17"/>
    <w:rsid w:val="009774C5"/>
    <w:rsid w:val="009A246A"/>
    <w:rsid w:val="009B17BE"/>
    <w:rsid w:val="00A123AA"/>
    <w:rsid w:val="00A83B79"/>
    <w:rsid w:val="00A8462B"/>
    <w:rsid w:val="00AE366E"/>
    <w:rsid w:val="00B36B22"/>
    <w:rsid w:val="00B4079E"/>
    <w:rsid w:val="00B61BBE"/>
    <w:rsid w:val="00B67299"/>
    <w:rsid w:val="00B83434"/>
    <w:rsid w:val="00BD5602"/>
    <w:rsid w:val="00C05547"/>
    <w:rsid w:val="00C26B06"/>
    <w:rsid w:val="00C56E66"/>
    <w:rsid w:val="00C7221D"/>
    <w:rsid w:val="00C72736"/>
    <w:rsid w:val="00CA2B0F"/>
    <w:rsid w:val="00CC215D"/>
    <w:rsid w:val="00CD39CC"/>
    <w:rsid w:val="00D01FD5"/>
    <w:rsid w:val="00D03D9E"/>
    <w:rsid w:val="00D10CF4"/>
    <w:rsid w:val="00DD5FBE"/>
    <w:rsid w:val="00DE16DB"/>
    <w:rsid w:val="00DE34CD"/>
    <w:rsid w:val="00E02444"/>
    <w:rsid w:val="00E108A8"/>
    <w:rsid w:val="00E26CAD"/>
    <w:rsid w:val="00EC2C94"/>
    <w:rsid w:val="00ED6787"/>
    <w:rsid w:val="00EE339B"/>
    <w:rsid w:val="00F77CD1"/>
    <w:rsid w:val="00F82899"/>
    <w:rsid w:val="00FB3553"/>
    <w:rsid w:val="00FC0FEB"/>
    <w:rsid w:val="00FE5D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59716"/>
  <w15:docId w15:val="{5C8CF159-E965-4B96-B981-8C104D00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0" w:line="255" w:lineRule="auto"/>
      <w:ind w:left="734" w:hanging="730"/>
      <w:jc w:val="both"/>
    </w:pPr>
    <w:rPr>
      <w:rFonts w:ascii="Arial" w:eastAsia="Arial" w:hAnsi="Arial" w:cs="Arial"/>
      <w:color w:val="000000"/>
      <w:sz w:val="22"/>
    </w:rPr>
  </w:style>
  <w:style w:type="paragraph" w:styleId="Nadpis2">
    <w:name w:val="heading 2"/>
    <w:basedOn w:val="Normln"/>
    <w:next w:val="Normln"/>
    <w:link w:val="Nadpis2Char"/>
    <w:uiPriority w:val="9"/>
    <w:unhideWhenUsed/>
    <w:qFormat/>
    <w:rsid w:val="00DE34CD"/>
    <w:pPr>
      <w:keepNext/>
      <w:keepLines/>
      <w:spacing w:before="140" w:after="120" w:line="288" w:lineRule="auto"/>
      <w:ind w:left="0" w:firstLine="0"/>
      <w:jc w:val="left"/>
      <w:outlineLvl w:val="1"/>
    </w:pPr>
    <w:rPr>
      <w:rFonts w:eastAsia="Times New Roman (Základní text" w:cs="Azeret Mono"/>
      <w:b/>
      <w:bCs/>
      <w:color w:val="2E2D2C"/>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ze">
    <w:name w:val="Revision"/>
    <w:hidden/>
    <w:uiPriority w:val="99"/>
    <w:semiHidden/>
    <w:rsid w:val="00C56E66"/>
    <w:pPr>
      <w:spacing w:after="0" w:line="240" w:lineRule="auto"/>
    </w:pPr>
    <w:rPr>
      <w:rFonts w:ascii="Arial" w:eastAsia="Arial" w:hAnsi="Arial" w:cs="Arial"/>
      <w:color w:val="000000"/>
      <w:sz w:val="22"/>
    </w:rPr>
  </w:style>
  <w:style w:type="character" w:styleId="Odkaznakoment">
    <w:name w:val="annotation reference"/>
    <w:basedOn w:val="Standardnpsmoodstavce"/>
    <w:uiPriority w:val="99"/>
    <w:semiHidden/>
    <w:unhideWhenUsed/>
    <w:rsid w:val="00C56E66"/>
    <w:rPr>
      <w:sz w:val="16"/>
      <w:szCs w:val="16"/>
    </w:rPr>
  </w:style>
  <w:style w:type="paragraph" w:styleId="Textkomente">
    <w:name w:val="annotation text"/>
    <w:basedOn w:val="Normln"/>
    <w:link w:val="TextkomenteChar"/>
    <w:uiPriority w:val="99"/>
    <w:unhideWhenUsed/>
    <w:rsid w:val="00C56E66"/>
    <w:pPr>
      <w:spacing w:line="240" w:lineRule="auto"/>
    </w:pPr>
    <w:rPr>
      <w:sz w:val="20"/>
      <w:szCs w:val="20"/>
    </w:rPr>
  </w:style>
  <w:style w:type="character" w:customStyle="1" w:styleId="TextkomenteChar">
    <w:name w:val="Text komentáře Char"/>
    <w:basedOn w:val="Standardnpsmoodstavce"/>
    <w:link w:val="Textkomente"/>
    <w:uiPriority w:val="99"/>
    <w:rsid w:val="00C56E66"/>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C56E66"/>
    <w:rPr>
      <w:b/>
      <w:bCs/>
    </w:rPr>
  </w:style>
  <w:style w:type="character" w:customStyle="1" w:styleId="PedmtkomenteChar">
    <w:name w:val="Předmět komentáře Char"/>
    <w:basedOn w:val="TextkomenteChar"/>
    <w:link w:val="Pedmtkomente"/>
    <w:uiPriority w:val="99"/>
    <w:semiHidden/>
    <w:rsid w:val="00C56E66"/>
    <w:rPr>
      <w:rFonts w:ascii="Arial" w:eastAsia="Arial" w:hAnsi="Arial" w:cs="Arial"/>
      <w:b/>
      <w:bCs/>
      <w:color w:val="000000"/>
      <w:sz w:val="20"/>
      <w:szCs w:val="20"/>
    </w:rPr>
  </w:style>
  <w:style w:type="paragraph" w:styleId="Odstavecseseznamem">
    <w:name w:val="List Paragraph"/>
    <w:basedOn w:val="Normln"/>
    <w:uiPriority w:val="34"/>
    <w:qFormat/>
    <w:rsid w:val="0064559B"/>
    <w:pPr>
      <w:ind w:left="720"/>
      <w:contextualSpacing/>
    </w:pPr>
  </w:style>
  <w:style w:type="character" w:customStyle="1" w:styleId="Nadpis2Char">
    <w:name w:val="Nadpis 2 Char"/>
    <w:basedOn w:val="Standardnpsmoodstavce"/>
    <w:link w:val="Nadpis2"/>
    <w:uiPriority w:val="9"/>
    <w:rsid w:val="00DE34CD"/>
    <w:rPr>
      <w:rFonts w:ascii="Arial" w:eastAsia="Times New Roman (Základní text" w:hAnsi="Arial" w:cs="Azeret Mono"/>
      <w:b/>
      <w:bCs/>
      <w:color w:val="2E2D2C"/>
      <w:kern w:val="0"/>
      <w14:ligatures w14:val="none"/>
    </w:rPr>
  </w:style>
  <w:style w:type="paragraph" w:styleId="Textbubliny">
    <w:name w:val="Balloon Text"/>
    <w:basedOn w:val="Normln"/>
    <w:link w:val="TextbublinyChar"/>
    <w:uiPriority w:val="99"/>
    <w:semiHidden/>
    <w:unhideWhenUsed/>
    <w:rsid w:val="007560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6075"/>
    <w:rPr>
      <w:rFonts w:ascii="Segoe UI" w:eastAsia="Arial" w:hAnsi="Segoe UI" w:cs="Segoe UI"/>
      <w:color w:val="000000"/>
      <w:sz w:val="18"/>
      <w:szCs w:val="18"/>
    </w:rPr>
  </w:style>
  <w:style w:type="character" w:styleId="Hypertextovodkaz">
    <w:name w:val="Hyperlink"/>
    <w:basedOn w:val="Standardnpsmoodstavce"/>
    <w:uiPriority w:val="99"/>
    <w:unhideWhenUsed/>
    <w:rsid w:val="00756075"/>
    <w:rPr>
      <w:color w:val="467886" w:themeColor="hyperlink"/>
      <w:u w:val="single"/>
    </w:rPr>
  </w:style>
  <w:style w:type="character" w:styleId="Nevyeenzmnka">
    <w:name w:val="Unresolved Mention"/>
    <w:basedOn w:val="Standardnpsmoodstavce"/>
    <w:uiPriority w:val="99"/>
    <w:semiHidden/>
    <w:unhideWhenUsed/>
    <w:rsid w:val="00756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C6B5B-FA6C-4C6F-8939-FADC1E93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3073</Words>
  <Characters>18136</Characters>
  <Application>Microsoft Office Word</Application>
  <DocSecurity>4</DocSecurity>
  <Lines>151</Lines>
  <Paragraphs>42</Paragraphs>
  <ScaleCrop>false</ScaleCrop>
  <HeadingPairs>
    <vt:vector size="2" baseType="variant">
      <vt:variant>
        <vt:lpstr>Název</vt:lpstr>
      </vt:variant>
      <vt:variant>
        <vt:i4>1</vt:i4>
      </vt:variant>
    </vt:vector>
  </HeadingPairs>
  <TitlesOfParts>
    <vt:vector size="1" baseType="lpstr">
      <vt:lpstr>Smlouva__HITACHI_FINAL_002</vt:lpstr>
    </vt:vector>
  </TitlesOfParts>
  <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Smlouva__HITACHI_FINAL_002</dc:title>
  <dc:subject/>
  <dc:creator>HadbavnikovaI</dc:creator>
  <cp:keywords/>
  <cp:lastModifiedBy>Hubová Renáta</cp:lastModifiedBy>
  <cp:revision>2</cp:revision>
  <dcterms:created xsi:type="dcterms:W3CDTF">2024-12-19T09:12:00Z</dcterms:created>
  <dcterms:modified xsi:type="dcterms:W3CDTF">2024-12-19T09:12:00Z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2024-11-22T14:09:17Z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7f561e75-3bd7-4330-b36a-9bba7bdf471c</vt:lpwstr>
  </property>
  <property fmtid="{D5CDD505-2E9C-101B-9397-08002B2CF9AE}" pid="8" name="MSIP_Label_defa4170-0d19-0005-0004-bc88714345d2_ContentBits">
    <vt:lpwstr>0</vt:lpwstr>
  </property>
</Properties>
</file>