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1FEC6" w14:textId="77777777" w:rsidR="00277F07" w:rsidRDefault="00DE66F5">
      <w:pPr>
        <w:pStyle w:val="Bezmezer"/>
        <w:rPr>
          <w:rFonts w:ascii="Arial" w:hAnsi="Arial" w:cs="Arial"/>
          <w:sz w:val="18"/>
        </w:rPr>
      </w:pPr>
      <w:bookmarkStart w:id="0" w:name="_GoBack"/>
      <w:bookmarkEnd w:id="0"/>
      <w:r w:rsidRPr="00057380">
        <w:rPr>
          <w:rFonts w:ascii="Arial" w:hAnsi="Arial" w:cs="Arial"/>
          <w:noProof/>
        </w:rPr>
        <w:drawing>
          <wp:inline distT="0" distB="0" distL="0" distR="0" wp14:anchorId="56D1FECA" wp14:editId="56D1FECB">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8"/>
                    <a:stretch>
                      <a:fillRect/>
                    </a:stretch>
                  </pic:blipFill>
                  <pic:spPr>
                    <a:xfrm>
                      <a:off x="0" y="0"/>
                      <a:ext cx="3790950" cy="371475"/>
                    </a:xfrm>
                    <a:prstGeom prst="rect">
                      <a:avLst/>
                    </a:prstGeom>
                  </pic:spPr>
                </pic:pic>
              </a:graphicData>
            </a:graphic>
          </wp:inline>
        </w:drawing>
      </w:r>
    </w:p>
    <w:p w14:paraId="56D1FEC7" w14:textId="08561A3C" w:rsidR="00277F07" w:rsidRDefault="00DE66F5">
      <w:pPr>
        <w:pStyle w:val="Bezmezer"/>
        <w:rPr>
          <w:rFonts w:ascii="Arial" w:hAnsi="Arial" w:cs="Arial"/>
          <w:sz w:val="18"/>
        </w:rPr>
      </w:pPr>
      <w:r>
        <w:rPr>
          <w:rFonts w:ascii="Arial" w:hAnsi="Arial" w:cs="Arial"/>
          <w:sz w:val="18"/>
        </w:rPr>
        <w:t>Ev.</w:t>
      </w:r>
      <w:r w:rsidR="00057380">
        <w:rPr>
          <w:rFonts w:ascii="Arial" w:hAnsi="Arial" w:cs="Arial"/>
          <w:sz w:val="18"/>
        </w:rPr>
        <w:t> </w:t>
      </w:r>
      <w:r>
        <w:rPr>
          <w:rFonts w:ascii="Arial" w:hAnsi="Arial" w:cs="Arial"/>
          <w:sz w:val="18"/>
        </w:rPr>
        <w:t xml:space="preserve">č.: </w:t>
      </w:r>
      <w:r>
        <w:fldChar w:fldCharType="begin"/>
      </w:r>
      <w:r>
        <w:rPr>
          <w:rFonts w:ascii="Arial" w:hAnsi="Arial" w:cs="Arial"/>
          <w:sz w:val="18"/>
        </w:rPr>
        <w:instrText xml:space="preserve"> DOCVARIABLE  KOD.KOD_EVC   </w:instrText>
      </w:r>
      <w:r>
        <w:fldChar w:fldCharType="separate"/>
      </w:r>
      <w:r>
        <w:rPr>
          <w:rFonts w:ascii="Arial" w:hAnsi="Arial" w:cs="Arial"/>
          <w:sz w:val="18"/>
        </w:rPr>
        <w:t>UZSVM/H/389415/2024</w:t>
      </w:r>
      <w:r>
        <w:fldChar w:fldCharType="end"/>
      </w:r>
      <w:r>
        <w:rPr>
          <w:rFonts w:ascii="Arial" w:hAnsi="Arial" w:cs="Arial"/>
          <w:sz w:val="18"/>
        </w:rPr>
        <w:t xml:space="preserve"> </w:t>
      </w:r>
    </w:p>
    <w:p w14:paraId="56D1FEC8" w14:textId="6A3916FB" w:rsidR="00277F07" w:rsidRDefault="00DE66F5">
      <w:pPr>
        <w:pStyle w:val="Bezmezer"/>
        <w:rPr>
          <w:rFonts w:ascii="Arial" w:hAnsi="Arial" w:cs="Arial"/>
          <w:sz w:val="18"/>
        </w:rPr>
      </w:pPr>
      <w:r>
        <w:rPr>
          <w:rFonts w:ascii="Arial" w:hAnsi="Arial" w:cs="Arial"/>
          <w:sz w:val="18"/>
        </w:rPr>
        <w:t>Č</w:t>
      </w:r>
      <w:r w:rsidR="00057380">
        <w:rPr>
          <w:rFonts w:ascii="Arial" w:hAnsi="Arial" w:cs="Arial"/>
          <w:sz w:val="18"/>
        </w:rPr>
        <w:t>.</w:t>
      </w:r>
      <w:r>
        <w:rPr>
          <w:rFonts w:ascii="Arial" w:hAnsi="Arial" w:cs="Arial"/>
          <w:sz w:val="18"/>
        </w:rPr>
        <w:t xml:space="preserve">j.: </w:t>
      </w:r>
      <w:r>
        <w:fldChar w:fldCharType="begin"/>
      </w:r>
      <w:r>
        <w:rPr>
          <w:rFonts w:ascii="Arial" w:hAnsi="Arial" w:cs="Arial"/>
          <w:sz w:val="18"/>
        </w:rPr>
        <w:instrText xml:space="preserve"> DOCVARIABLE  KOD.KOD_CJ   </w:instrText>
      </w:r>
      <w:r>
        <w:fldChar w:fldCharType="separate"/>
      </w:r>
      <w:r>
        <w:rPr>
          <w:rFonts w:ascii="Arial" w:hAnsi="Arial" w:cs="Arial"/>
          <w:sz w:val="18"/>
        </w:rPr>
        <w:t>UZSVM/H/355668/2024-HSPH</w:t>
      </w:r>
      <w:r>
        <w:fldChar w:fldCharType="end"/>
      </w:r>
    </w:p>
    <w:p w14:paraId="56D1FEC9" w14:textId="108D4A28" w:rsidR="00277F07" w:rsidRDefault="00277F07">
      <w:pPr>
        <w:rPr>
          <w:rFonts w:ascii="Arial" w:hAnsi="Arial" w:cs="Arial"/>
          <w:sz w:val="22"/>
        </w:rPr>
      </w:pPr>
    </w:p>
    <w:p w14:paraId="17628CE4" w14:textId="22FEC3BD" w:rsidR="00F85DA7" w:rsidRDefault="00F85DA7">
      <w:pPr>
        <w:rPr>
          <w:rFonts w:ascii="Arial" w:hAnsi="Arial" w:cs="Arial"/>
          <w:sz w:val="22"/>
        </w:rPr>
      </w:pPr>
    </w:p>
    <w:p w14:paraId="22A7E29C" w14:textId="77777777" w:rsidR="009F1CEE" w:rsidRDefault="009F1CEE">
      <w:pPr>
        <w:rPr>
          <w:rFonts w:ascii="Arial" w:hAnsi="Arial" w:cs="Arial"/>
          <w:sz w:val="22"/>
        </w:rPr>
      </w:pPr>
    </w:p>
    <w:p w14:paraId="49B1DE26" w14:textId="77777777" w:rsidR="00F85DA7" w:rsidRDefault="00F85DA7" w:rsidP="00F85DA7">
      <w:pPr>
        <w:spacing w:after="120"/>
        <w:jc w:val="center"/>
        <w:rPr>
          <w:rFonts w:ascii="Arial" w:hAnsi="Arial" w:cs="Arial"/>
          <w:b/>
          <w:sz w:val="28"/>
          <w:szCs w:val="28"/>
        </w:rPr>
      </w:pPr>
      <w:r w:rsidRPr="001D2046">
        <w:rPr>
          <w:rFonts w:ascii="Arial" w:hAnsi="Arial" w:cs="Arial"/>
          <w:b/>
          <w:sz w:val="28"/>
          <w:szCs w:val="28"/>
        </w:rPr>
        <w:t>DODATEK č. </w:t>
      </w:r>
      <w:r>
        <w:rPr>
          <w:rFonts w:ascii="Arial" w:hAnsi="Arial" w:cs="Arial"/>
          <w:b/>
          <w:sz w:val="28"/>
          <w:szCs w:val="28"/>
        </w:rPr>
        <w:t>2</w:t>
      </w:r>
    </w:p>
    <w:p w14:paraId="47A4305F" w14:textId="77777777" w:rsidR="00F85DA7" w:rsidRDefault="00F85DA7" w:rsidP="00F85DA7">
      <w:pPr>
        <w:spacing w:after="120"/>
        <w:jc w:val="center"/>
        <w:rPr>
          <w:rFonts w:ascii="Arial" w:hAnsi="Arial" w:cs="Arial"/>
          <w:b/>
          <w:sz w:val="28"/>
          <w:szCs w:val="28"/>
        </w:rPr>
      </w:pPr>
      <w:r>
        <w:rPr>
          <w:rFonts w:ascii="Arial" w:hAnsi="Arial" w:cs="Arial"/>
          <w:b/>
          <w:sz w:val="28"/>
          <w:szCs w:val="28"/>
        </w:rPr>
        <w:t>ke Smlouvě o nájmu prostor sloužících k podnikání</w:t>
      </w:r>
    </w:p>
    <w:p w14:paraId="00E07AD1" w14:textId="75DA16C3" w:rsidR="00F85DA7" w:rsidRPr="00CF4400" w:rsidRDefault="00F85DA7" w:rsidP="00F85DA7">
      <w:pPr>
        <w:jc w:val="center"/>
        <w:rPr>
          <w:rFonts w:ascii="Arial" w:hAnsi="Arial" w:cs="Arial"/>
          <w:sz w:val="22"/>
          <w:szCs w:val="22"/>
        </w:rPr>
      </w:pPr>
      <w:r w:rsidRPr="00CF4400">
        <w:rPr>
          <w:rFonts w:ascii="Arial" w:hAnsi="Arial" w:cs="Arial"/>
          <w:sz w:val="22"/>
          <w:szCs w:val="22"/>
        </w:rPr>
        <w:t>(dále jen „</w:t>
      </w:r>
      <w:r w:rsidR="00057380">
        <w:rPr>
          <w:rFonts w:ascii="Arial" w:hAnsi="Arial" w:cs="Arial"/>
          <w:sz w:val="22"/>
          <w:szCs w:val="22"/>
        </w:rPr>
        <w:t>D</w:t>
      </w:r>
      <w:r w:rsidRPr="00CF4400">
        <w:rPr>
          <w:rFonts w:ascii="Arial" w:hAnsi="Arial" w:cs="Arial"/>
          <w:sz w:val="22"/>
          <w:szCs w:val="22"/>
        </w:rPr>
        <w:t>odatek č. </w:t>
      </w:r>
      <w:r>
        <w:rPr>
          <w:rFonts w:ascii="Arial" w:hAnsi="Arial" w:cs="Arial"/>
          <w:sz w:val="22"/>
          <w:szCs w:val="22"/>
        </w:rPr>
        <w:t>2</w:t>
      </w:r>
      <w:r w:rsidRPr="00CF4400">
        <w:rPr>
          <w:rFonts w:ascii="Arial" w:hAnsi="Arial" w:cs="Arial"/>
          <w:sz w:val="22"/>
          <w:szCs w:val="22"/>
        </w:rPr>
        <w:t>“)</w:t>
      </w:r>
    </w:p>
    <w:p w14:paraId="3ED45049" w14:textId="77777777" w:rsidR="00F85DA7" w:rsidRDefault="00F85DA7" w:rsidP="00F85DA7">
      <w:pPr>
        <w:jc w:val="both"/>
        <w:rPr>
          <w:rFonts w:ascii="Arial" w:hAnsi="Arial" w:cs="Arial"/>
          <w:b/>
          <w:sz w:val="22"/>
          <w:szCs w:val="22"/>
        </w:rPr>
      </w:pPr>
    </w:p>
    <w:p w14:paraId="7218C860" w14:textId="77777777" w:rsidR="00F85DA7" w:rsidRDefault="00F85DA7" w:rsidP="00F85DA7">
      <w:pPr>
        <w:jc w:val="both"/>
        <w:rPr>
          <w:rFonts w:ascii="Arial" w:hAnsi="Arial" w:cs="Arial"/>
          <w:b/>
          <w:sz w:val="22"/>
          <w:szCs w:val="22"/>
        </w:rPr>
      </w:pPr>
    </w:p>
    <w:p w14:paraId="3BCBF799" w14:textId="30AAD171" w:rsidR="00F85DA7" w:rsidRPr="00943742" w:rsidRDefault="00AB48D2" w:rsidP="00F85DA7">
      <w:pPr>
        <w:jc w:val="both"/>
        <w:rPr>
          <w:rFonts w:ascii="Arial" w:hAnsi="Arial" w:cs="Arial"/>
          <w:b/>
          <w:sz w:val="22"/>
          <w:szCs w:val="22"/>
        </w:rPr>
      </w:pPr>
      <w:r>
        <w:rPr>
          <w:rFonts w:ascii="Arial" w:hAnsi="Arial" w:cs="Arial"/>
          <w:b/>
          <w:sz w:val="22"/>
          <w:szCs w:val="22"/>
        </w:rPr>
        <w:t xml:space="preserve">Česká republika - </w:t>
      </w:r>
      <w:r w:rsidR="00F85DA7">
        <w:rPr>
          <w:rFonts w:ascii="Arial" w:hAnsi="Arial" w:cs="Arial"/>
          <w:b/>
          <w:sz w:val="22"/>
          <w:szCs w:val="22"/>
        </w:rPr>
        <w:t>Ú</w:t>
      </w:r>
      <w:r w:rsidR="00F85DA7" w:rsidRPr="00943742">
        <w:rPr>
          <w:rFonts w:ascii="Arial" w:hAnsi="Arial" w:cs="Arial"/>
          <w:b/>
          <w:sz w:val="22"/>
          <w:szCs w:val="22"/>
        </w:rPr>
        <w:t>řad pro zastupování státu ve věcech majetkových</w:t>
      </w:r>
    </w:p>
    <w:p w14:paraId="1AE671A4" w14:textId="77777777" w:rsidR="00F85DA7" w:rsidRPr="00943742" w:rsidRDefault="00F85DA7" w:rsidP="00F85DA7">
      <w:pPr>
        <w:ind w:left="2835" w:hanging="2835"/>
        <w:jc w:val="both"/>
        <w:rPr>
          <w:rFonts w:ascii="Arial" w:hAnsi="Arial" w:cs="Arial"/>
          <w:sz w:val="22"/>
          <w:szCs w:val="22"/>
        </w:rPr>
      </w:pPr>
      <w:r w:rsidRPr="00943742">
        <w:rPr>
          <w:rFonts w:ascii="Arial" w:hAnsi="Arial" w:cs="Arial"/>
          <w:sz w:val="22"/>
          <w:szCs w:val="22"/>
        </w:rPr>
        <w:t>se sídlem:</w:t>
      </w:r>
      <w:r w:rsidRPr="00A5083E">
        <w:rPr>
          <w:rFonts w:ascii="Arial" w:hAnsi="Arial" w:cs="Arial"/>
          <w:sz w:val="22"/>
          <w:szCs w:val="22"/>
        </w:rPr>
        <w:t xml:space="preserve"> </w:t>
      </w:r>
      <w:r w:rsidRPr="00943742">
        <w:rPr>
          <w:rFonts w:ascii="Arial" w:hAnsi="Arial" w:cs="Arial"/>
          <w:sz w:val="22"/>
          <w:szCs w:val="22"/>
        </w:rPr>
        <w:tab/>
        <w:t>Rašínovo nábřeží 390/42, Nové Město, 128 00 Praha 2</w:t>
      </w:r>
      <w:r>
        <w:rPr>
          <w:rFonts w:ascii="Arial" w:hAnsi="Arial" w:cs="Arial"/>
          <w:sz w:val="22"/>
          <w:szCs w:val="22"/>
        </w:rPr>
        <w:t>,</w:t>
      </w:r>
    </w:p>
    <w:p w14:paraId="15A257E1" w14:textId="50B06093" w:rsidR="00F85DA7" w:rsidRPr="00943742" w:rsidRDefault="00F85DA7" w:rsidP="00F85DA7">
      <w:pPr>
        <w:tabs>
          <w:tab w:val="left" w:pos="2835"/>
        </w:tabs>
        <w:ind w:left="2835" w:hanging="2835"/>
        <w:jc w:val="both"/>
        <w:rPr>
          <w:rFonts w:ascii="Arial" w:hAnsi="Arial" w:cs="Arial"/>
          <w:sz w:val="22"/>
          <w:szCs w:val="22"/>
        </w:rPr>
      </w:pPr>
      <w:r w:rsidRPr="00943742">
        <w:rPr>
          <w:rFonts w:ascii="Arial" w:hAnsi="Arial" w:cs="Arial"/>
          <w:sz w:val="22"/>
          <w:szCs w:val="22"/>
        </w:rPr>
        <w:t>za kter</w:t>
      </w:r>
      <w:r w:rsidR="00AB48D2">
        <w:rPr>
          <w:rFonts w:ascii="Arial" w:hAnsi="Arial" w:cs="Arial"/>
          <w:sz w:val="22"/>
          <w:szCs w:val="22"/>
        </w:rPr>
        <w:t>ou</w:t>
      </w:r>
      <w:r w:rsidRPr="00943742">
        <w:rPr>
          <w:rFonts w:ascii="Arial" w:hAnsi="Arial" w:cs="Arial"/>
          <w:sz w:val="22"/>
          <w:szCs w:val="22"/>
        </w:rPr>
        <w:t xml:space="preserve"> právně jedná:</w:t>
      </w:r>
      <w:r w:rsidRPr="00943742">
        <w:rPr>
          <w:rFonts w:ascii="Arial" w:hAnsi="Arial" w:cs="Arial"/>
          <w:sz w:val="22"/>
          <w:szCs w:val="22"/>
        </w:rPr>
        <w:tab/>
      </w:r>
      <w:r w:rsidR="0007334D">
        <w:rPr>
          <w:rFonts w:ascii="Arial" w:hAnsi="Arial" w:cs="Arial"/>
          <w:sz w:val="22"/>
          <w:szCs w:val="22"/>
        </w:rPr>
        <w:t>Ing. Romana Habětínková</w:t>
      </w:r>
      <w:r>
        <w:rPr>
          <w:rFonts w:ascii="Arial" w:hAnsi="Arial" w:cs="Arial"/>
          <w:sz w:val="22"/>
          <w:szCs w:val="22"/>
        </w:rPr>
        <w:t xml:space="preserve">, </w:t>
      </w:r>
      <w:proofErr w:type="spellStart"/>
      <w:r w:rsidR="009E54C5">
        <w:rPr>
          <w:rFonts w:ascii="Arial" w:hAnsi="Arial" w:cs="Arial"/>
          <w:sz w:val="22"/>
          <w:szCs w:val="22"/>
        </w:rPr>
        <w:t>xxxxxx</w:t>
      </w:r>
      <w:proofErr w:type="spellEnd"/>
      <w:r w:rsidR="009E54C5">
        <w:rPr>
          <w:rFonts w:ascii="Arial" w:hAnsi="Arial" w:cs="Arial"/>
          <w:sz w:val="22"/>
          <w:szCs w:val="22"/>
        </w:rPr>
        <w:t xml:space="preserve"> o</w:t>
      </w:r>
      <w:r w:rsidR="0007334D">
        <w:rPr>
          <w:rFonts w:ascii="Arial" w:hAnsi="Arial" w:cs="Arial"/>
          <w:sz w:val="22"/>
          <w:szCs w:val="22"/>
        </w:rPr>
        <w:t xml:space="preserve">dboru </w:t>
      </w:r>
      <w:proofErr w:type="spellStart"/>
      <w:r w:rsidR="0007334D">
        <w:rPr>
          <w:rFonts w:ascii="Arial" w:hAnsi="Arial" w:cs="Arial"/>
          <w:sz w:val="22"/>
          <w:szCs w:val="22"/>
        </w:rPr>
        <w:t>Hospodářsko</w:t>
      </w:r>
      <w:proofErr w:type="spellEnd"/>
      <w:r w:rsidR="0007334D">
        <w:rPr>
          <w:rFonts w:ascii="Arial" w:hAnsi="Arial" w:cs="Arial"/>
          <w:sz w:val="22"/>
          <w:szCs w:val="22"/>
        </w:rPr>
        <w:t xml:space="preserve"> správního,</w:t>
      </w:r>
      <w:r>
        <w:rPr>
          <w:rFonts w:ascii="Arial" w:hAnsi="Arial" w:cs="Arial"/>
          <w:sz w:val="22"/>
          <w:szCs w:val="22"/>
        </w:rPr>
        <w:t xml:space="preserve"> Územní pracoviště Hradec Králové, </w:t>
      </w:r>
      <w:r w:rsidRPr="00943742">
        <w:rPr>
          <w:rFonts w:ascii="Arial" w:hAnsi="Arial" w:cs="Arial"/>
          <w:sz w:val="22"/>
          <w:szCs w:val="22"/>
        </w:rPr>
        <w:t>na základě Příkazu generálního ředitele č.</w:t>
      </w:r>
      <w:r>
        <w:rPr>
          <w:rFonts w:ascii="Arial" w:hAnsi="Arial" w:cs="Arial"/>
          <w:sz w:val="22"/>
          <w:szCs w:val="22"/>
        </w:rPr>
        <w:t> </w:t>
      </w:r>
      <w:r w:rsidRPr="00943742">
        <w:rPr>
          <w:rFonts w:ascii="Arial" w:hAnsi="Arial" w:cs="Arial"/>
          <w:sz w:val="22"/>
          <w:szCs w:val="22"/>
        </w:rPr>
        <w:t>6/2019, v účinném znění</w:t>
      </w:r>
    </w:p>
    <w:p w14:paraId="1012082A" w14:textId="77777777" w:rsidR="00F85DA7" w:rsidRDefault="00F85DA7" w:rsidP="00F85DA7">
      <w:pPr>
        <w:ind w:left="2835" w:hanging="2835"/>
        <w:jc w:val="both"/>
        <w:rPr>
          <w:rFonts w:ascii="Arial" w:hAnsi="Arial" w:cs="Arial"/>
          <w:sz w:val="22"/>
          <w:szCs w:val="22"/>
        </w:rPr>
      </w:pPr>
      <w:r w:rsidRPr="00943742">
        <w:rPr>
          <w:rFonts w:ascii="Arial" w:hAnsi="Arial" w:cs="Arial"/>
          <w:sz w:val="22"/>
          <w:szCs w:val="22"/>
        </w:rPr>
        <w:t>IČO:</w:t>
      </w:r>
      <w:r w:rsidRPr="00A5083E">
        <w:rPr>
          <w:rFonts w:ascii="Arial" w:hAnsi="Arial" w:cs="Arial"/>
          <w:sz w:val="22"/>
          <w:szCs w:val="22"/>
        </w:rPr>
        <w:t xml:space="preserve"> </w:t>
      </w:r>
      <w:r w:rsidRPr="00943742">
        <w:rPr>
          <w:rFonts w:ascii="Arial" w:hAnsi="Arial" w:cs="Arial"/>
          <w:sz w:val="22"/>
          <w:szCs w:val="22"/>
        </w:rPr>
        <w:tab/>
        <w:t>69797111</w:t>
      </w:r>
    </w:p>
    <w:p w14:paraId="1ECFFA4B" w14:textId="49186B40" w:rsidR="00F85DA7" w:rsidRDefault="00F85DA7" w:rsidP="00F85DA7">
      <w:pPr>
        <w:ind w:left="2127" w:hanging="2127"/>
        <w:jc w:val="both"/>
        <w:rPr>
          <w:rFonts w:ascii="Arial" w:hAnsi="Arial" w:cs="Arial"/>
          <w:sz w:val="22"/>
          <w:szCs w:val="22"/>
        </w:rPr>
      </w:pPr>
      <w:r w:rsidRPr="00943742">
        <w:rPr>
          <w:rFonts w:ascii="Arial" w:hAnsi="Arial" w:cs="Arial"/>
          <w:sz w:val="22"/>
          <w:szCs w:val="22"/>
        </w:rPr>
        <w:t>bankovní spojení:</w:t>
      </w:r>
      <w:r w:rsidRPr="000A6CA4">
        <w:rPr>
          <w:rFonts w:ascii="Arial" w:hAnsi="Arial" w:cs="Arial"/>
          <w:sz w:val="22"/>
          <w:szCs w:val="22"/>
        </w:rPr>
        <w:t xml:space="preserve"> </w:t>
      </w:r>
      <w:r w:rsidRPr="00943742">
        <w:rPr>
          <w:rFonts w:ascii="Arial" w:hAnsi="Arial" w:cs="Arial"/>
          <w:sz w:val="22"/>
          <w:szCs w:val="22"/>
        </w:rPr>
        <w:tab/>
      </w:r>
      <w:r w:rsidRPr="00943742">
        <w:rPr>
          <w:rFonts w:ascii="Arial" w:hAnsi="Arial" w:cs="Arial"/>
          <w:sz w:val="22"/>
          <w:szCs w:val="22"/>
        </w:rPr>
        <w:tab/>
      </w:r>
      <w:proofErr w:type="spellStart"/>
      <w:r w:rsidR="009E54C5">
        <w:rPr>
          <w:rFonts w:ascii="Arial" w:hAnsi="Arial" w:cs="Arial"/>
          <w:sz w:val="22"/>
          <w:szCs w:val="22"/>
        </w:rPr>
        <w:t>xxxxxx</w:t>
      </w:r>
      <w:proofErr w:type="spellEnd"/>
    </w:p>
    <w:p w14:paraId="2BC1CA37" w14:textId="06705C4F" w:rsidR="00F85DA7" w:rsidRDefault="00F85DA7" w:rsidP="00F85DA7">
      <w:pPr>
        <w:ind w:left="2127" w:hanging="2127"/>
        <w:jc w:val="both"/>
        <w:rPr>
          <w:rFonts w:ascii="Arial" w:hAnsi="Arial" w:cs="Arial"/>
          <w:sz w:val="22"/>
          <w:szCs w:val="22"/>
        </w:rPr>
      </w:pPr>
      <w:r>
        <w:rPr>
          <w:rFonts w:ascii="Arial" w:hAnsi="Arial" w:cs="Arial"/>
          <w:sz w:val="22"/>
          <w:szCs w:val="22"/>
        </w:rPr>
        <w:t>ID datové schránky:</w:t>
      </w:r>
      <w:r>
        <w:rPr>
          <w:rFonts w:ascii="Arial" w:hAnsi="Arial" w:cs="Arial"/>
          <w:sz w:val="22"/>
          <w:szCs w:val="22"/>
        </w:rPr>
        <w:tab/>
      </w:r>
      <w:r>
        <w:rPr>
          <w:rFonts w:ascii="Arial" w:hAnsi="Arial" w:cs="Arial"/>
          <w:sz w:val="22"/>
          <w:szCs w:val="22"/>
        </w:rPr>
        <w:tab/>
      </w:r>
      <w:proofErr w:type="spellStart"/>
      <w:r w:rsidR="009E54C5">
        <w:rPr>
          <w:rFonts w:ascii="Arial" w:hAnsi="Arial" w:cs="Arial"/>
          <w:sz w:val="22"/>
          <w:szCs w:val="22"/>
        </w:rPr>
        <w:t>xxxxxx</w:t>
      </w:r>
      <w:proofErr w:type="spellEnd"/>
    </w:p>
    <w:p w14:paraId="447777F2" w14:textId="77777777" w:rsidR="00F85DA7" w:rsidRDefault="00F85DA7" w:rsidP="00F85DA7">
      <w:pPr>
        <w:ind w:left="2127" w:hanging="2127"/>
        <w:jc w:val="both"/>
        <w:rPr>
          <w:rFonts w:ascii="Arial" w:hAnsi="Arial" w:cs="Arial"/>
          <w:sz w:val="22"/>
          <w:szCs w:val="22"/>
        </w:rPr>
      </w:pPr>
    </w:p>
    <w:p w14:paraId="36416232" w14:textId="77777777" w:rsidR="00F85DA7" w:rsidRDefault="00F85DA7" w:rsidP="00F85DA7">
      <w:pPr>
        <w:jc w:val="both"/>
      </w:pPr>
      <w:r>
        <w:rPr>
          <w:rFonts w:ascii="Arial" w:hAnsi="Arial" w:cs="Arial"/>
          <w:sz w:val="22"/>
          <w:szCs w:val="22"/>
        </w:rPr>
        <w:t>(dále jen „pronajímatel“)</w:t>
      </w:r>
    </w:p>
    <w:p w14:paraId="0560E57E" w14:textId="77777777" w:rsidR="00F85DA7" w:rsidRDefault="00F85DA7" w:rsidP="00F85DA7">
      <w:pPr>
        <w:spacing w:before="120" w:after="120"/>
        <w:jc w:val="both"/>
        <w:rPr>
          <w:rFonts w:ascii="Arial" w:hAnsi="Arial" w:cs="Arial"/>
          <w:sz w:val="22"/>
          <w:szCs w:val="22"/>
        </w:rPr>
      </w:pPr>
      <w:r>
        <w:rPr>
          <w:rFonts w:ascii="Arial" w:hAnsi="Arial" w:cs="Arial"/>
          <w:sz w:val="22"/>
          <w:szCs w:val="22"/>
        </w:rPr>
        <w:t>a</w:t>
      </w:r>
    </w:p>
    <w:p w14:paraId="7150D7A1" w14:textId="77777777" w:rsidR="00F85DA7" w:rsidRDefault="00F85DA7" w:rsidP="00F85DA7">
      <w:pPr>
        <w:pStyle w:val="adresa"/>
        <w:tabs>
          <w:tab w:val="left" w:pos="120"/>
        </w:tabs>
        <w:spacing w:before="120"/>
        <w:ind w:left="505" w:hanging="505"/>
        <w:rPr>
          <w:rFonts w:ascii="Arial" w:hAnsi="Arial" w:cs="Arial"/>
          <w:i/>
          <w:sz w:val="22"/>
          <w:szCs w:val="22"/>
        </w:rPr>
      </w:pPr>
      <w:r>
        <w:rPr>
          <w:rFonts w:ascii="Arial" w:hAnsi="Arial" w:cs="Arial"/>
          <w:b/>
          <w:sz w:val="22"/>
          <w:szCs w:val="22"/>
        </w:rPr>
        <w:t>ZIMED s.r.o.</w:t>
      </w:r>
    </w:p>
    <w:p w14:paraId="456D38EB" w14:textId="4AA83AB7" w:rsidR="00F85DA7" w:rsidRDefault="00F85DA7" w:rsidP="00F85DA7">
      <w:pPr>
        <w:pStyle w:val="adresa"/>
        <w:tabs>
          <w:tab w:val="clear" w:pos="3402"/>
          <w:tab w:val="clear" w:pos="6237"/>
          <w:tab w:val="left" w:pos="120"/>
        </w:tabs>
        <w:jc w:val="left"/>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Pr>
          <w:rFonts w:ascii="Arial" w:hAnsi="Arial" w:cs="Arial"/>
          <w:sz w:val="22"/>
          <w:szCs w:val="22"/>
        </w:rPr>
        <w:tab/>
        <w:t>Horova 1192/6, Pražské Předměstí, 500 02 Hradec Králové</w:t>
      </w:r>
      <w:r w:rsidR="00057380">
        <w:rPr>
          <w:rFonts w:ascii="Arial" w:hAnsi="Arial" w:cs="Arial"/>
          <w:sz w:val="22"/>
          <w:szCs w:val="22"/>
        </w:rPr>
        <w:t>,</w:t>
      </w:r>
    </w:p>
    <w:p w14:paraId="0A2D6BE9" w14:textId="3CD4B713" w:rsidR="00F85DA7" w:rsidRDefault="00F85DA7" w:rsidP="00F85DA7">
      <w:pPr>
        <w:pStyle w:val="adresa"/>
        <w:tabs>
          <w:tab w:val="clear" w:pos="3402"/>
          <w:tab w:val="clear" w:pos="6237"/>
          <w:tab w:val="left" w:pos="120"/>
        </w:tabs>
        <w:jc w:val="left"/>
        <w:rPr>
          <w:rFonts w:ascii="Arial" w:hAnsi="Arial" w:cs="Arial"/>
          <w:sz w:val="22"/>
          <w:szCs w:val="22"/>
        </w:rPr>
      </w:pPr>
      <w:r>
        <w:rPr>
          <w:rFonts w:ascii="Arial" w:hAnsi="Arial" w:cs="Arial"/>
          <w:sz w:val="22"/>
          <w:szCs w:val="22"/>
        </w:rPr>
        <w:t>za kter</w:t>
      </w:r>
      <w:r w:rsidR="00AB48D2">
        <w:rPr>
          <w:rFonts w:ascii="Arial" w:hAnsi="Arial" w:cs="Arial"/>
          <w:sz w:val="22"/>
          <w:szCs w:val="22"/>
        </w:rPr>
        <w:t>ou</w:t>
      </w:r>
      <w:r>
        <w:rPr>
          <w:rFonts w:ascii="Arial" w:hAnsi="Arial" w:cs="Arial"/>
          <w:sz w:val="22"/>
          <w:szCs w:val="22"/>
        </w:rPr>
        <w:t xml:space="preserve"> </w:t>
      </w:r>
      <w:r w:rsidR="00057380">
        <w:rPr>
          <w:rFonts w:ascii="Arial" w:hAnsi="Arial" w:cs="Arial"/>
          <w:sz w:val="22"/>
          <w:szCs w:val="22"/>
        </w:rPr>
        <w:t xml:space="preserve">právně </w:t>
      </w:r>
      <w:r>
        <w:rPr>
          <w:rFonts w:ascii="Arial" w:hAnsi="Arial" w:cs="Arial"/>
          <w:sz w:val="22"/>
          <w:szCs w:val="22"/>
        </w:rPr>
        <w:t>jedná:</w:t>
      </w:r>
      <w:r>
        <w:rPr>
          <w:rFonts w:ascii="Arial" w:hAnsi="Arial" w:cs="Arial"/>
          <w:sz w:val="22"/>
          <w:szCs w:val="22"/>
        </w:rPr>
        <w:tab/>
        <w:t xml:space="preserve">MUDr. Hana </w:t>
      </w:r>
      <w:proofErr w:type="spellStart"/>
      <w:r>
        <w:rPr>
          <w:rFonts w:ascii="Arial" w:hAnsi="Arial" w:cs="Arial"/>
          <w:sz w:val="22"/>
          <w:szCs w:val="22"/>
        </w:rPr>
        <w:t>Zikudová</w:t>
      </w:r>
      <w:proofErr w:type="spellEnd"/>
      <w:r>
        <w:rPr>
          <w:rFonts w:ascii="Arial" w:hAnsi="Arial" w:cs="Arial"/>
          <w:sz w:val="22"/>
          <w:szCs w:val="22"/>
        </w:rPr>
        <w:t xml:space="preserve">, </w:t>
      </w:r>
      <w:proofErr w:type="spellStart"/>
      <w:r w:rsidR="009E54C5">
        <w:rPr>
          <w:rFonts w:ascii="Arial" w:hAnsi="Arial" w:cs="Arial"/>
          <w:sz w:val="22"/>
          <w:szCs w:val="22"/>
        </w:rPr>
        <w:t>xxxxxx</w:t>
      </w:r>
      <w:proofErr w:type="spellEnd"/>
    </w:p>
    <w:p w14:paraId="0B9189A3" w14:textId="77777777" w:rsidR="00F85DA7" w:rsidRDefault="00F85DA7" w:rsidP="00F85DA7">
      <w:pPr>
        <w:pStyle w:val="adresa"/>
        <w:tabs>
          <w:tab w:val="clear" w:pos="3402"/>
          <w:tab w:val="clear" w:pos="6237"/>
          <w:tab w:val="left" w:pos="120"/>
        </w:tabs>
        <w:jc w:val="left"/>
        <w:rPr>
          <w:rFonts w:ascii="Arial" w:hAnsi="Arial" w:cs="Arial"/>
          <w:sz w:val="22"/>
          <w:szCs w:val="22"/>
        </w:rPr>
      </w:pPr>
      <w:r w:rsidRPr="00A54F08">
        <w:rPr>
          <w:rFonts w:ascii="Arial" w:hAnsi="Arial" w:cs="Arial"/>
          <w:sz w:val="22"/>
          <w:szCs w:val="22"/>
        </w:rPr>
        <w:t xml:space="preserve">IČO: </w:t>
      </w:r>
      <w:r w:rsidRPr="00A54F0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27520498</w:t>
      </w:r>
    </w:p>
    <w:p w14:paraId="6959EA55" w14:textId="1893444A" w:rsidR="00F85DA7" w:rsidRDefault="00F85DA7" w:rsidP="00F85DA7">
      <w:pPr>
        <w:jc w:val="both"/>
        <w:rPr>
          <w:rFonts w:ascii="Arial" w:hAnsi="Arial" w:cs="Arial"/>
          <w:sz w:val="22"/>
          <w:szCs w:val="22"/>
        </w:rPr>
      </w:pPr>
      <w:r w:rsidRPr="002D3A7E">
        <w:rPr>
          <w:rFonts w:ascii="Arial" w:hAnsi="Arial" w:cs="Arial"/>
          <w:sz w:val="22"/>
          <w:szCs w:val="22"/>
        </w:rPr>
        <w:t>bankovní spojení:</w:t>
      </w:r>
      <w:r>
        <w:rPr>
          <w:rFonts w:ascii="Arial" w:hAnsi="Arial" w:cs="Arial"/>
          <w:b/>
          <w:sz w:val="22"/>
          <w:szCs w:val="22"/>
        </w:rPr>
        <w:tab/>
      </w:r>
      <w:r>
        <w:rPr>
          <w:rFonts w:ascii="Arial" w:hAnsi="Arial" w:cs="Arial"/>
          <w:b/>
          <w:sz w:val="22"/>
          <w:szCs w:val="22"/>
        </w:rPr>
        <w:tab/>
      </w:r>
      <w:proofErr w:type="spellStart"/>
      <w:r w:rsidR="009E54C5">
        <w:rPr>
          <w:rFonts w:ascii="Arial" w:hAnsi="Arial" w:cs="Arial"/>
          <w:sz w:val="22"/>
          <w:szCs w:val="22"/>
        </w:rPr>
        <w:t>xxxxxx</w:t>
      </w:r>
      <w:proofErr w:type="spellEnd"/>
    </w:p>
    <w:p w14:paraId="397FC0F5" w14:textId="0FDC4C9B" w:rsidR="00F85DA7" w:rsidRDefault="00F85DA7" w:rsidP="00F85DA7">
      <w:pPr>
        <w:jc w:val="both"/>
        <w:rPr>
          <w:rFonts w:ascii="Arial" w:hAnsi="Arial" w:cs="Arial"/>
          <w:sz w:val="22"/>
          <w:szCs w:val="22"/>
        </w:rPr>
      </w:pPr>
      <w:r>
        <w:rPr>
          <w:rFonts w:ascii="Arial" w:hAnsi="Arial" w:cs="Arial"/>
          <w:sz w:val="22"/>
          <w:szCs w:val="22"/>
        </w:rPr>
        <w:t>zapsána v obchodním rejstříku vedeném Krajským soudem v Hradci Králové, oddíl C, vložka 23840</w:t>
      </w:r>
    </w:p>
    <w:p w14:paraId="751A3711" w14:textId="77777777" w:rsidR="00F85DA7" w:rsidRDefault="00F85DA7" w:rsidP="00F85DA7">
      <w:pPr>
        <w:ind w:left="2127" w:hanging="2127"/>
        <w:jc w:val="both"/>
        <w:rPr>
          <w:rFonts w:ascii="Arial" w:hAnsi="Arial" w:cs="Arial"/>
          <w:sz w:val="22"/>
          <w:szCs w:val="22"/>
        </w:rPr>
      </w:pPr>
    </w:p>
    <w:p w14:paraId="09BF6CA2" w14:textId="77777777" w:rsidR="00F85DA7" w:rsidRDefault="00F85DA7" w:rsidP="00F85DA7">
      <w:pPr>
        <w:jc w:val="both"/>
      </w:pPr>
      <w:r>
        <w:rPr>
          <w:rFonts w:ascii="Arial" w:hAnsi="Arial" w:cs="Arial"/>
          <w:sz w:val="22"/>
          <w:szCs w:val="22"/>
        </w:rPr>
        <w:t>(dále jen „nájemce“)</w:t>
      </w:r>
    </w:p>
    <w:p w14:paraId="0FB7343C" w14:textId="77777777" w:rsidR="00F85DA7" w:rsidRDefault="00F85DA7" w:rsidP="00F85DA7">
      <w:pPr>
        <w:rPr>
          <w:rFonts w:ascii="Arial" w:hAnsi="Arial" w:cs="Arial"/>
          <w:color w:val="000000"/>
          <w:sz w:val="22"/>
          <w:szCs w:val="22"/>
        </w:rPr>
      </w:pPr>
    </w:p>
    <w:p w14:paraId="025B89D0" w14:textId="4AABBF05" w:rsidR="00F85DA7" w:rsidRPr="00F859D8" w:rsidRDefault="00F85DA7" w:rsidP="00F85DA7">
      <w:pPr>
        <w:rPr>
          <w:rFonts w:ascii="Arial" w:hAnsi="Arial" w:cs="Arial"/>
          <w:color w:val="000000"/>
          <w:sz w:val="22"/>
          <w:szCs w:val="22"/>
        </w:rPr>
      </w:pPr>
      <w:r w:rsidRPr="00F859D8">
        <w:rPr>
          <w:rFonts w:ascii="Arial" w:hAnsi="Arial" w:cs="Arial"/>
          <w:color w:val="000000"/>
          <w:sz w:val="22"/>
          <w:szCs w:val="22"/>
        </w:rPr>
        <w:t xml:space="preserve">(společně také jako „strany </w:t>
      </w:r>
      <w:r>
        <w:rPr>
          <w:rFonts w:ascii="Arial" w:hAnsi="Arial" w:cs="Arial"/>
          <w:color w:val="000000"/>
          <w:sz w:val="22"/>
          <w:szCs w:val="22"/>
        </w:rPr>
        <w:t>smlouvy</w:t>
      </w:r>
      <w:r w:rsidRPr="00F859D8">
        <w:rPr>
          <w:rFonts w:ascii="Arial" w:hAnsi="Arial" w:cs="Arial"/>
          <w:color w:val="000000"/>
          <w:sz w:val="22"/>
          <w:szCs w:val="22"/>
        </w:rPr>
        <w:t>“</w:t>
      </w:r>
      <w:r w:rsidR="000125A3">
        <w:rPr>
          <w:rFonts w:ascii="Arial" w:hAnsi="Arial" w:cs="Arial"/>
          <w:color w:val="000000"/>
          <w:sz w:val="22"/>
          <w:szCs w:val="22"/>
        </w:rPr>
        <w:t xml:space="preserve"> nebo jednotlivě „strana smlouvy“</w:t>
      </w:r>
      <w:r w:rsidRPr="00F859D8">
        <w:rPr>
          <w:rFonts w:ascii="Arial" w:hAnsi="Arial" w:cs="Arial"/>
          <w:color w:val="000000"/>
          <w:sz w:val="22"/>
          <w:szCs w:val="22"/>
        </w:rPr>
        <w:t>)</w:t>
      </w:r>
    </w:p>
    <w:p w14:paraId="0CC2A3E4" w14:textId="77777777" w:rsidR="00F85DA7" w:rsidRDefault="00F85DA7" w:rsidP="00F85DA7">
      <w:pPr>
        <w:rPr>
          <w:rFonts w:ascii="Arial" w:hAnsi="Arial" w:cs="Arial"/>
          <w:color w:val="000000"/>
          <w:sz w:val="22"/>
          <w:szCs w:val="22"/>
        </w:rPr>
      </w:pPr>
    </w:p>
    <w:p w14:paraId="22162591" w14:textId="77777777" w:rsidR="00F85DA7" w:rsidRPr="001F40C6" w:rsidRDefault="00F85DA7" w:rsidP="00F85DA7">
      <w:pPr>
        <w:rPr>
          <w:rFonts w:ascii="Arial" w:hAnsi="Arial" w:cs="Arial"/>
          <w:color w:val="000000"/>
          <w:sz w:val="22"/>
          <w:szCs w:val="22"/>
        </w:rPr>
      </w:pPr>
      <w:r w:rsidRPr="001F40C6">
        <w:rPr>
          <w:rFonts w:ascii="Arial" w:hAnsi="Arial" w:cs="Arial"/>
          <w:color w:val="000000"/>
          <w:sz w:val="22"/>
          <w:szCs w:val="22"/>
        </w:rPr>
        <w:t xml:space="preserve"> </w:t>
      </w:r>
    </w:p>
    <w:p w14:paraId="3184D689" w14:textId="7F4AF4A5" w:rsidR="00057380" w:rsidRDefault="00057380" w:rsidP="000125A3">
      <w:pPr>
        <w:ind w:right="-2"/>
        <w:jc w:val="both"/>
        <w:rPr>
          <w:rFonts w:ascii="Arial" w:hAnsi="Arial" w:cs="Arial"/>
          <w:color w:val="000000"/>
          <w:sz w:val="22"/>
          <w:szCs w:val="22"/>
        </w:rPr>
      </w:pPr>
      <w:r w:rsidRPr="001D2046">
        <w:rPr>
          <w:rFonts w:ascii="Arial" w:hAnsi="Arial" w:cs="Arial"/>
          <w:color w:val="000000"/>
          <w:sz w:val="22"/>
          <w:szCs w:val="22"/>
        </w:rPr>
        <w:t>uzavírají podle ustanovení § </w:t>
      </w:r>
      <w:r>
        <w:rPr>
          <w:rFonts w:ascii="Arial" w:hAnsi="Arial" w:cs="Arial"/>
          <w:color w:val="000000"/>
          <w:sz w:val="22"/>
          <w:szCs w:val="22"/>
        </w:rPr>
        <w:t>27</w:t>
      </w:r>
      <w:r w:rsidRPr="001D2046">
        <w:rPr>
          <w:rFonts w:ascii="Arial" w:hAnsi="Arial" w:cs="Arial"/>
          <w:color w:val="000000"/>
          <w:sz w:val="22"/>
          <w:szCs w:val="22"/>
        </w:rPr>
        <w:t xml:space="preserve"> zákona č. 219/2000 Sb., o majetku České republiky a jejím vystupování v právních vztazích, ve znění pozdějších</w:t>
      </w:r>
      <w:r>
        <w:rPr>
          <w:rFonts w:ascii="Arial" w:hAnsi="Arial" w:cs="Arial"/>
          <w:color w:val="000000"/>
          <w:sz w:val="22"/>
          <w:szCs w:val="22"/>
        </w:rPr>
        <w:t xml:space="preserve"> (dále jen „zákon o majetku státu“)</w:t>
      </w:r>
      <w:r w:rsidRPr="001D2046">
        <w:rPr>
          <w:rFonts w:ascii="Arial" w:hAnsi="Arial" w:cs="Arial"/>
          <w:color w:val="000000"/>
          <w:sz w:val="22"/>
          <w:szCs w:val="22"/>
        </w:rPr>
        <w:t>, podle</w:t>
      </w:r>
      <w:r>
        <w:rPr>
          <w:rFonts w:ascii="Arial" w:hAnsi="Arial" w:cs="Arial"/>
          <w:color w:val="000000"/>
          <w:sz w:val="22"/>
          <w:szCs w:val="22"/>
        </w:rPr>
        <w:t> </w:t>
      </w:r>
      <w:r w:rsidRPr="001D2046">
        <w:rPr>
          <w:rFonts w:ascii="Arial" w:hAnsi="Arial" w:cs="Arial"/>
          <w:color w:val="000000"/>
          <w:sz w:val="22"/>
          <w:szCs w:val="22"/>
        </w:rPr>
        <w:t>§ 14 a</w:t>
      </w:r>
      <w:r>
        <w:rPr>
          <w:rFonts w:ascii="Arial" w:hAnsi="Arial" w:cs="Arial"/>
          <w:color w:val="000000"/>
          <w:sz w:val="22"/>
          <w:szCs w:val="22"/>
        </w:rPr>
        <w:t> </w:t>
      </w:r>
      <w:r w:rsidRPr="001D2046">
        <w:rPr>
          <w:rFonts w:ascii="Arial" w:hAnsi="Arial" w:cs="Arial"/>
          <w:color w:val="000000"/>
          <w:sz w:val="22"/>
          <w:szCs w:val="22"/>
        </w:rPr>
        <w:t>násl. vyhlášky č. 62/2001 Sb., o hospodaření organizačních složek státu a státních organizací s majetkem státu, ve znění pozdějších předpisů a</w:t>
      </w:r>
      <w:r>
        <w:rPr>
          <w:rFonts w:ascii="Arial" w:hAnsi="Arial" w:cs="Arial"/>
          <w:color w:val="000000"/>
          <w:sz w:val="22"/>
          <w:szCs w:val="22"/>
        </w:rPr>
        <w:t> </w:t>
      </w:r>
      <w:r w:rsidRPr="001D2046">
        <w:rPr>
          <w:rFonts w:ascii="Arial" w:hAnsi="Arial" w:cs="Arial"/>
          <w:color w:val="000000"/>
          <w:sz w:val="22"/>
          <w:szCs w:val="22"/>
        </w:rPr>
        <w:t>podle ustanovení § 2193 a násl. zákona č. 89/2012 Sb., občanský zákoník, ve znění pozdějších předpis</w:t>
      </w:r>
      <w:r>
        <w:rPr>
          <w:rFonts w:ascii="Arial" w:hAnsi="Arial" w:cs="Arial"/>
          <w:color w:val="000000"/>
          <w:sz w:val="22"/>
          <w:szCs w:val="22"/>
        </w:rPr>
        <w:t>ů (dále jen „občanský zákoník“) tento Dodatek č. 2.</w:t>
      </w:r>
    </w:p>
    <w:p w14:paraId="4C7F7B6C" w14:textId="77777777" w:rsidR="008E474A" w:rsidRDefault="008E474A" w:rsidP="00F85DA7">
      <w:pPr>
        <w:spacing w:line="360" w:lineRule="auto"/>
        <w:jc w:val="center"/>
        <w:rPr>
          <w:rFonts w:ascii="Arial" w:hAnsi="Arial" w:cs="Arial"/>
          <w:b/>
          <w:sz w:val="22"/>
          <w:szCs w:val="22"/>
        </w:rPr>
      </w:pPr>
    </w:p>
    <w:p w14:paraId="767A2D6D" w14:textId="08876021" w:rsidR="00F85DA7" w:rsidRDefault="00F85DA7" w:rsidP="00F85DA7">
      <w:pPr>
        <w:spacing w:line="360" w:lineRule="auto"/>
        <w:jc w:val="center"/>
        <w:rPr>
          <w:rFonts w:ascii="Arial" w:hAnsi="Arial" w:cs="Arial"/>
          <w:b/>
          <w:sz w:val="22"/>
          <w:szCs w:val="22"/>
        </w:rPr>
      </w:pPr>
      <w:r w:rsidRPr="00A54F6E">
        <w:rPr>
          <w:rFonts w:ascii="Arial" w:hAnsi="Arial" w:cs="Arial"/>
          <w:b/>
          <w:sz w:val="22"/>
          <w:szCs w:val="22"/>
        </w:rPr>
        <w:t>Čl.</w:t>
      </w:r>
      <w:r>
        <w:rPr>
          <w:rFonts w:ascii="Arial" w:hAnsi="Arial" w:cs="Arial"/>
          <w:b/>
          <w:sz w:val="22"/>
          <w:szCs w:val="22"/>
        </w:rPr>
        <w:t> </w:t>
      </w:r>
      <w:r w:rsidRPr="00A54F6E">
        <w:rPr>
          <w:rFonts w:ascii="Arial" w:hAnsi="Arial" w:cs="Arial"/>
          <w:b/>
          <w:sz w:val="22"/>
          <w:szCs w:val="22"/>
        </w:rPr>
        <w:t>I.</w:t>
      </w:r>
    </w:p>
    <w:p w14:paraId="15800FA1" w14:textId="4D513B3C" w:rsidR="000125A3" w:rsidRDefault="000125A3" w:rsidP="00F85DA7">
      <w:pPr>
        <w:spacing w:line="360" w:lineRule="auto"/>
        <w:jc w:val="center"/>
        <w:rPr>
          <w:rFonts w:ascii="Arial" w:hAnsi="Arial" w:cs="Arial"/>
          <w:b/>
          <w:sz w:val="22"/>
          <w:szCs w:val="22"/>
        </w:rPr>
      </w:pPr>
      <w:r>
        <w:rPr>
          <w:rFonts w:ascii="Arial" w:hAnsi="Arial" w:cs="Arial"/>
          <w:b/>
          <w:sz w:val="22"/>
          <w:szCs w:val="22"/>
        </w:rPr>
        <w:t>Úvodní ustanovení</w:t>
      </w:r>
    </w:p>
    <w:p w14:paraId="1A1F3117" w14:textId="2DE8FD2E" w:rsidR="00F85DA7" w:rsidRPr="005F3C4A" w:rsidRDefault="00F85DA7" w:rsidP="000125A3">
      <w:pPr>
        <w:widowControl w:val="0"/>
        <w:numPr>
          <w:ilvl w:val="0"/>
          <w:numId w:val="2"/>
        </w:numPr>
        <w:tabs>
          <w:tab w:val="clear" w:pos="360"/>
        </w:tabs>
        <w:spacing w:before="60"/>
        <w:ind w:right="-2"/>
        <w:jc w:val="both"/>
        <w:rPr>
          <w:rFonts w:ascii="Arial" w:hAnsi="Arial" w:cs="Arial"/>
          <w:color w:val="000000"/>
          <w:sz w:val="22"/>
          <w:szCs w:val="22"/>
        </w:rPr>
      </w:pPr>
      <w:r>
        <w:rPr>
          <w:rFonts w:ascii="Arial" w:hAnsi="Arial" w:cs="Arial"/>
          <w:color w:val="000000"/>
          <w:sz w:val="22"/>
          <w:szCs w:val="22"/>
        </w:rPr>
        <w:t>Pronajímatel a nájemce uzavřeli dne 08.</w:t>
      </w:r>
      <w:r w:rsidR="00057380">
        <w:rPr>
          <w:rFonts w:ascii="Arial" w:hAnsi="Arial" w:cs="Arial"/>
          <w:color w:val="000000"/>
          <w:sz w:val="22"/>
          <w:szCs w:val="22"/>
        </w:rPr>
        <w:t> </w:t>
      </w:r>
      <w:r>
        <w:rPr>
          <w:rFonts w:ascii="Arial" w:hAnsi="Arial" w:cs="Arial"/>
          <w:color w:val="000000"/>
          <w:sz w:val="22"/>
          <w:szCs w:val="22"/>
        </w:rPr>
        <w:t>12.</w:t>
      </w:r>
      <w:r w:rsidR="00057380">
        <w:rPr>
          <w:rFonts w:ascii="Arial" w:hAnsi="Arial" w:cs="Arial"/>
          <w:color w:val="000000"/>
          <w:sz w:val="22"/>
          <w:szCs w:val="22"/>
        </w:rPr>
        <w:t> </w:t>
      </w:r>
      <w:r>
        <w:rPr>
          <w:rFonts w:ascii="Arial" w:hAnsi="Arial" w:cs="Arial"/>
          <w:color w:val="000000"/>
          <w:sz w:val="22"/>
          <w:szCs w:val="22"/>
        </w:rPr>
        <w:t>20217 Smlouvu o nájmu prostor sloužících</w:t>
      </w:r>
      <w:r w:rsidR="002D3A7E">
        <w:rPr>
          <w:rFonts w:ascii="Arial" w:hAnsi="Arial" w:cs="Arial"/>
          <w:color w:val="000000"/>
          <w:sz w:val="22"/>
          <w:szCs w:val="22"/>
        </w:rPr>
        <w:t xml:space="preserve"> </w:t>
      </w:r>
      <w:r>
        <w:rPr>
          <w:rFonts w:ascii="Arial" w:hAnsi="Arial" w:cs="Arial"/>
          <w:color w:val="000000"/>
          <w:sz w:val="22"/>
          <w:szCs w:val="22"/>
        </w:rPr>
        <w:t>k</w:t>
      </w:r>
      <w:r w:rsidR="00057380">
        <w:rPr>
          <w:rFonts w:ascii="Arial" w:hAnsi="Arial" w:cs="Arial"/>
          <w:color w:val="000000"/>
          <w:sz w:val="22"/>
          <w:szCs w:val="22"/>
        </w:rPr>
        <w:t> </w:t>
      </w:r>
      <w:r>
        <w:rPr>
          <w:rFonts w:ascii="Arial" w:hAnsi="Arial" w:cs="Arial"/>
          <w:color w:val="000000"/>
          <w:sz w:val="22"/>
          <w:szCs w:val="22"/>
        </w:rPr>
        <w:t>podnikání</w:t>
      </w:r>
      <w:r w:rsidR="00057380">
        <w:rPr>
          <w:rFonts w:ascii="Arial" w:hAnsi="Arial" w:cs="Arial"/>
          <w:color w:val="000000"/>
          <w:sz w:val="22"/>
          <w:szCs w:val="22"/>
        </w:rPr>
        <w:t xml:space="preserve">, </w:t>
      </w:r>
      <w:r>
        <w:rPr>
          <w:rFonts w:ascii="Arial" w:hAnsi="Arial" w:cs="Arial"/>
          <w:color w:val="000000"/>
          <w:sz w:val="22"/>
          <w:szCs w:val="22"/>
        </w:rPr>
        <w:t xml:space="preserve">č.j.: UZSVM/H/22574/2017-HSPH, ve znění </w:t>
      </w:r>
      <w:r w:rsidR="00057380">
        <w:rPr>
          <w:rFonts w:ascii="Arial" w:hAnsi="Arial" w:cs="Arial"/>
          <w:color w:val="000000"/>
          <w:sz w:val="22"/>
          <w:szCs w:val="22"/>
        </w:rPr>
        <w:t>D</w:t>
      </w:r>
      <w:r w:rsidRPr="00B13F05">
        <w:rPr>
          <w:rFonts w:ascii="Arial" w:hAnsi="Arial" w:cs="Arial"/>
          <w:color w:val="000000"/>
          <w:sz w:val="22"/>
          <w:szCs w:val="22"/>
        </w:rPr>
        <w:t>oda</w:t>
      </w:r>
      <w:r>
        <w:rPr>
          <w:rFonts w:ascii="Arial" w:hAnsi="Arial" w:cs="Arial"/>
          <w:color w:val="000000"/>
          <w:sz w:val="22"/>
          <w:szCs w:val="22"/>
        </w:rPr>
        <w:t xml:space="preserve">tku </w:t>
      </w:r>
      <w:r w:rsidRPr="00B13F05">
        <w:rPr>
          <w:rFonts w:ascii="Arial" w:hAnsi="Arial" w:cs="Arial"/>
          <w:color w:val="000000"/>
          <w:sz w:val="22"/>
          <w:szCs w:val="22"/>
        </w:rPr>
        <w:t>č.</w:t>
      </w:r>
      <w:r w:rsidR="00057380">
        <w:rPr>
          <w:rFonts w:ascii="Arial" w:hAnsi="Arial" w:cs="Arial"/>
          <w:color w:val="000000"/>
          <w:sz w:val="22"/>
          <w:szCs w:val="22"/>
        </w:rPr>
        <w:t> </w:t>
      </w:r>
      <w:r w:rsidRPr="00B13F05">
        <w:rPr>
          <w:rFonts w:ascii="Arial" w:hAnsi="Arial" w:cs="Arial"/>
          <w:color w:val="000000"/>
          <w:sz w:val="22"/>
          <w:szCs w:val="22"/>
        </w:rPr>
        <w:t>1</w:t>
      </w:r>
      <w:r w:rsidR="00057380" w:rsidRPr="00057380">
        <w:rPr>
          <w:rFonts w:ascii="Arial" w:hAnsi="Arial" w:cs="Arial"/>
          <w:color w:val="000000"/>
          <w:sz w:val="22"/>
          <w:szCs w:val="22"/>
        </w:rPr>
        <w:t xml:space="preserve"> </w:t>
      </w:r>
      <w:r w:rsidR="000125A3">
        <w:rPr>
          <w:rFonts w:ascii="Arial" w:hAnsi="Arial" w:cs="Arial"/>
          <w:color w:val="000000"/>
          <w:sz w:val="22"/>
          <w:szCs w:val="22"/>
        </w:rPr>
        <w:t xml:space="preserve">ke </w:t>
      </w:r>
      <w:r w:rsidR="00057380">
        <w:rPr>
          <w:rFonts w:ascii="Arial" w:hAnsi="Arial" w:cs="Arial"/>
          <w:color w:val="000000"/>
          <w:sz w:val="22"/>
          <w:szCs w:val="22"/>
        </w:rPr>
        <w:t>Smlouv</w:t>
      </w:r>
      <w:r w:rsidR="000125A3">
        <w:rPr>
          <w:rFonts w:ascii="Arial" w:hAnsi="Arial" w:cs="Arial"/>
          <w:color w:val="000000"/>
          <w:sz w:val="22"/>
          <w:szCs w:val="22"/>
        </w:rPr>
        <w:t>ě</w:t>
      </w:r>
      <w:r w:rsidR="00057380">
        <w:rPr>
          <w:rFonts w:ascii="Arial" w:hAnsi="Arial" w:cs="Arial"/>
          <w:color w:val="000000"/>
          <w:sz w:val="22"/>
          <w:szCs w:val="22"/>
        </w:rPr>
        <w:t xml:space="preserve"> o nájmu prostor sloužících k</w:t>
      </w:r>
      <w:r w:rsidR="000125A3">
        <w:rPr>
          <w:rFonts w:ascii="Arial" w:hAnsi="Arial" w:cs="Arial"/>
          <w:color w:val="000000"/>
          <w:sz w:val="22"/>
          <w:szCs w:val="22"/>
        </w:rPr>
        <w:t> </w:t>
      </w:r>
      <w:r w:rsidR="00057380">
        <w:rPr>
          <w:rFonts w:ascii="Arial" w:hAnsi="Arial" w:cs="Arial"/>
          <w:color w:val="000000"/>
          <w:sz w:val="22"/>
          <w:szCs w:val="22"/>
        </w:rPr>
        <w:t>podnikání</w:t>
      </w:r>
      <w:r w:rsidR="000125A3">
        <w:rPr>
          <w:rFonts w:ascii="Arial" w:hAnsi="Arial" w:cs="Arial"/>
          <w:color w:val="000000"/>
          <w:sz w:val="22"/>
          <w:szCs w:val="22"/>
        </w:rPr>
        <w:t xml:space="preserve">, ze dne 02. 12. 2019, </w:t>
      </w:r>
      <w:r w:rsidRPr="00B13F05">
        <w:rPr>
          <w:rFonts w:ascii="Arial" w:hAnsi="Arial" w:cs="Arial"/>
          <w:color w:val="000000"/>
          <w:sz w:val="22"/>
          <w:szCs w:val="22"/>
        </w:rPr>
        <w:t>č.j.</w:t>
      </w:r>
      <w:r>
        <w:rPr>
          <w:rFonts w:ascii="Arial" w:hAnsi="Arial" w:cs="Arial"/>
          <w:color w:val="000000"/>
          <w:sz w:val="22"/>
          <w:szCs w:val="22"/>
        </w:rPr>
        <w:t>:</w:t>
      </w:r>
      <w:r w:rsidR="00057380">
        <w:rPr>
          <w:rFonts w:ascii="Arial" w:hAnsi="Arial" w:cs="Arial"/>
          <w:color w:val="000000"/>
          <w:sz w:val="22"/>
          <w:szCs w:val="22"/>
        </w:rPr>
        <w:t xml:space="preserve">  </w:t>
      </w:r>
      <w:r w:rsidRPr="00B13F05">
        <w:rPr>
          <w:rFonts w:ascii="Arial" w:hAnsi="Arial" w:cs="Arial"/>
          <w:color w:val="000000"/>
          <w:sz w:val="22"/>
          <w:szCs w:val="22"/>
        </w:rPr>
        <w:t>ZSVM/H/</w:t>
      </w:r>
      <w:r>
        <w:rPr>
          <w:rFonts w:ascii="Arial" w:hAnsi="Arial" w:cs="Arial"/>
          <w:color w:val="000000"/>
          <w:sz w:val="22"/>
          <w:szCs w:val="22"/>
        </w:rPr>
        <w:t>21745/2019</w:t>
      </w:r>
      <w:r w:rsidRPr="00B13F05">
        <w:rPr>
          <w:rFonts w:ascii="Arial" w:hAnsi="Arial" w:cs="Arial"/>
          <w:color w:val="000000"/>
          <w:sz w:val="22"/>
          <w:szCs w:val="22"/>
        </w:rPr>
        <w:t>-HSP</w:t>
      </w:r>
      <w:r>
        <w:rPr>
          <w:rFonts w:ascii="Arial" w:hAnsi="Arial" w:cs="Arial"/>
          <w:color w:val="000000"/>
          <w:sz w:val="22"/>
          <w:szCs w:val="22"/>
        </w:rPr>
        <w:t>H</w:t>
      </w:r>
      <w:r w:rsidR="00057380">
        <w:rPr>
          <w:rFonts w:ascii="Arial" w:hAnsi="Arial" w:cs="Arial"/>
          <w:color w:val="000000"/>
          <w:sz w:val="22"/>
          <w:szCs w:val="22"/>
        </w:rPr>
        <w:t xml:space="preserve"> </w:t>
      </w:r>
      <w:r w:rsidRPr="00B13F05">
        <w:rPr>
          <w:rFonts w:ascii="Arial" w:hAnsi="Arial" w:cs="Arial"/>
          <w:color w:val="000000"/>
          <w:sz w:val="22"/>
          <w:szCs w:val="22"/>
        </w:rPr>
        <w:t>(</w:t>
      </w:r>
      <w:r w:rsidRPr="005F3C4A">
        <w:rPr>
          <w:rFonts w:ascii="Arial" w:hAnsi="Arial" w:cs="Arial"/>
          <w:color w:val="000000"/>
          <w:sz w:val="22"/>
          <w:szCs w:val="22"/>
        </w:rPr>
        <w:t>dále jen „</w:t>
      </w:r>
      <w:r>
        <w:rPr>
          <w:rFonts w:ascii="Arial" w:hAnsi="Arial" w:cs="Arial"/>
          <w:color w:val="000000"/>
          <w:sz w:val="22"/>
          <w:szCs w:val="22"/>
        </w:rPr>
        <w:t>smlouva</w:t>
      </w:r>
      <w:r w:rsidRPr="005F3C4A">
        <w:rPr>
          <w:rFonts w:ascii="Arial" w:hAnsi="Arial" w:cs="Arial"/>
          <w:color w:val="000000"/>
          <w:sz w:val="22"/>
          <w:szCs w:val="22"/>
        </w:rPr>
        <w:t>“).</w:t>
      </w:r>
    </w:p>
    <w:p w14:paraId="0732560A" w14:textId="320D9B44" w:rsidR="00F85DA7" w:rsidRDefault="00F85DA7" w:rsidP="00F85DA7">
      <w:pPr>
        <w:spacing w:after="120"/>
        <w:ind w:left="720"/>
        <w:contextualSpacing/>
        <w:jc w:val="both"/>
        <w:rPr>
          <w:rFonts w:ascii="Arial" w:hAnsi="Arial" w:cs="Arial"/>
          <w:sz w:val="22"/>
          <w:szCs w:val="22"/>
        </w:rPr>
      </w:pPr>
    </w:p>
    <w:p w14:paraId="311B614A" w14:textId="12C2593A" w:rsidR="00F85DA7" w:rsidRDefault="00F85DA7" w:rsidP="000125A3">
      <w:pPr>
        <w:pStyle w:val="Zkladntext"/>
        <w:widowControl w:val="0"/>
        <w:numPr>
          <w:ilvl w:val="0"/>
          <w:numId w:val="2"/>
        </w:numPr>
        <w:autoSpaceDE/>
        <w:spacing w:before="120"/>
        <w:rPr>
          <w:rFonts w:ascii="Arial" w:hAnsi="Arial" w:cs="Arial"/>
          <w:sz w:val="22"/>
          <w:szCs w:val="22"/>
        </w:rPr>
      </w:pPr>
      <w:r>
        <w:rPr>
          <w:rFonts w:ascii="Arial" w:hAnsi="Arial" w:cs="Arial"/>
          <w:sz w:val="22"/>
          <w:szCs w:val="22"/>
        </w:rPr>
        <w:t>Česká republika je vlastníkem a Úřad pro zastupování státu ve věcech majetkových je</w:t>
      </w:r>
      <w:r>
        <w:rPr>
          <w:rFonts w:ascii="Arial" w:hAnsi="Arial" w:cs="Arial"/>
          <w:sz w:val="22"/>
          <w:szCs w:val="22"/>
          <w:lang w:val="cs-CZ"/>
        </w:rPr>
        <w:t> </w:t>
      </w:r>
      <w:r>
        <w:rPr>
          <w:rFonts w:ascii="Arial" w:hAnsi="Arial" w:cs="Arial"/>
          <w:sz w:val="22"/>
          <w:szCs w:val="22"/>
        </w:rPr>
        <w:t>na</w:t>
      </w:r>
      <w:r>
        <w:rPr>
          <w:rFonts w:ascii="Arial" w:hAnsi="Arial" w:cs="Arial"/>
          <w:sz w:val="22"/>
          <w:szCs w:val="22"/>
          <w:lang w:val="cs-CZ"/>
        </w:rPr>
        <w:t> </w:t>
      </w:r>
      <w:r>
        <w:rPr>
          <w:rFonts w:ascii="Arial" w:hAnsi="Arial" w:cs="Arial"/>
          <w:sz w:val="22"/>
          <w:szCs w:val="22"/>
        </w:rPr>
        <w:t xml:space="preserve"> základě Darovací smlouvy</w:t>
      </w:r>
      <w:r w:rsidR="000125A3">
        <w:rPr>
          <w:rFonts w:ascii="Arial" w:hAnsi="Arial" w:cs="Arial"/>
          <w:sz w:val="22"/>
          <w:szCs w:val="22"/>
          <w:lang w:val="cs-CZ"/>
        </w:rPr>
        <w:t xml:space="preserve">, </w:t>
      </w:r>
      <w:r>
        <w:rPr>
          <w:rFonts w:ascii="Arial" w:hAnsi="Arial" w:cs="Arial"/>
          <w:sz w:val="22"/>
          <w:szCs w:val="22"/>
        </w:rPr>
        <w:t>č.j.</w:t>
      </w:r>
      <w:r w:rsidR="000125A3">
        <w:rPr>
          <w:rFonts w:ascii="Arial" w:hAnsi="Arial" w:cs="Arial"/>
          <w:sz w:val="22"/>
          <w:szCs w:val="22"/>
          <w:lang w:val="cs-CZ"/>
        </w:rPr>
        <w:t>:</w:t>
      </w:r>
      <w:r>
        <w:rPr>
          <w:rFonts w:ascii="Arial" w:hAnsi="Arial" w:cs="Arial"/>
          <w:sz w:val="22"/>
          <w:szCs w:val="22"/>
        </w:rPr>
        <w:t xml:space="preserve"> HHK/2644/04</w:t>
      </w:r>
      <w:r w:rsidR="000125A3">
        <w:rPr>
          <w:rFonts w:ascii="Arial" w:hAnsi="Arial" w:cs="Arial"/>
          <w:sz w:val="22"/>
          <w:szCs w:val="22"/>
          <w:lang w:val="cs-CZ"/>
        </w:rPr>
        <w:t>,</w:t>
      </w:r>
      <w:r>
        <w:rPr>
          <w:rFonts w:ascii="Arial" w:hAnsi="Arial" w:cs="Arial"/>
          <w:sz w:val="22"/>
          <w:szCs w:val="22"/>
        </w:rPr>
        <w:t xml:space="preserve"> uzavřené se Statutárním městem Hradec Králové a ve smyslu §</w:t>
      </w:r>
      <w:r w:rsidR="000125A3">
        <w:rPr>
          <w:rFonts w:ascii="Arial" w:hAnsi="Arial" w:cs="Arial"/>
          <w:sz w:val="22"/>
          <w:szCs w:val="22"/>
          <w:lang w:val="cs-CZ"/>
        </w:rPr>
        <w:t> </w:t>
      </w:r>
      <w:r>
        <w:rPr>
          <w:rFonts w:ascii="Arial" w:hAnsi="Arial" w:cs="Arial"/>
          <w:sz w:val="22"/>
          <w:szCs w:val="22"/>
        </w:rPr>
        <w:t xml:space="preserve">9  zákona </w:t>
      </w:r>
      <w:r w:rsidR="000125A3">
        <w:rPr>
          <w:rFonts w:ascii="Arial" w:hAnsi="Arial" w:cs="Arial"/>
          <w:sz w:val="22"/>
          <w:szCs w:val="22"/>
          <w:lang w:val="cs-CZ"/>
        </w:rPr>
        <w:t>o majetku státu</w:t>
      </w:r>
      <w:r>
        <w:rPr>
          <w:rFonts w:ascii="Arial" w:hAnsi="Arial" w:cs="Arial"/>
          <w:sz w:val="22"/>
          <w:szCs w:val="22"/>
        </w:rPr>
        <w:t>., příslušný hospodařit s níže uvedenými nemovitostmi:</w:t>
      </w:r>
    </w:p>
    <w:p w14:paraId="3CCC98DE" w14:textId="77777777" w:rsidR="009F1CEE" w:rsidRDefault="009F1CEE" w:rsidP="009F1CEE">
      <w:pPr>
        <w:pStyle w:val="Odstavecseseznamem"/>
        <w:rPr>
          <w:rFonts w:ascii="Arial" w:hAnsi="Arial" w:cs="Arial"/>
          <w:sz w:val="22"/>
          <w:szCs w:val="22"/>
        </w:rPr>
      </w:pPr>
    </w:p>
    <w:p w14:paraId="44E5BE91" w14:textId="77777777" w:rsidR="009F1CEE" w:rsidRDefault="009F1CEE" w:rsidP="00AB48D2">
      <w:pPr>
        <w:pStyle w:val="Zkladntext"/>
        <w:widowControl w:val="0"/>
        <w:autoSpaceDE/>
        <w:spacing w:before="120"/>
        <w:ind w:left="340"/>
        <w:rPr>
          <w:rFonts w:ascii="Arial" w:hAnsi="Arial" w:cs="Arial"/>
          <w:sz w:val="22"/>
          <w:szCs w:val="22"/>
        </w:rPr>
      </w:pPr>
    </w:p>
    <w:p w14:paraId="02703027" w14:textId="4A9EB166" w:rsidR="00F85DA7" w:rsidRDefault="000125A3" w:rsidP="008E474A">
      <w:pPr>
        <w:pStyle w:val="Zkladntext"/>
        <w:widowControl w:val="0"/>
        <w:numPr>
          <w:ilvl w:val="0"/>
          <w:numId w:val="4"/>
        </w:numPr>
        <w:autoSpaceDE/>
        <w:spacing w:before="60"/>
        <w:ind w:left="851" w:hanging="567"/>
        <w:rPr>
          <w:rFonts w:ascii="Arial" w:hAnsi="Arial" w:cs="Arial"/>
          <w:sz w:val="22"/>
          <w:szCs w:val="22"/>
        </w:rPr>
      </w:pPr>
      <w:r>
        <w:rPr>
          <w:rFonts w:ascii="Arial" w:hAnsi="Arial" w:cs="Arial"/>
          <w:sz w:val="22"/>
          <w:szCs w:val="22"/>
          <w:lang w:val="cs-CZ"/>
        </w:rPr>
        <w:t xml:space="preserve">s </w:t>
      </w:r>
      <w:r w:rsidR="00F85DA7" w:rsidRPr="00637B92">
        <w:rPr>
          <w:rFonts w:ascii="Arial" w:hAnsi="Arial" w:cs="Arial"/>
          <w:sz w:val="22"/>
          <w:szCs w:val="22"/>
        </w:rPr>
        <w:t>budovou č.</w:t>
      </w:r>
      <w:r>
        <w:rPr>
          <w:rFonts w:ascii="Arial" w:hAnsi="Arial" w:cs="Arial"/>
          <w:sz w:val="22"/>
          <w:szCs w:val="22"/>
          <w:lang w:val="cs-CZ"/>
        </w:rPr>
        <w:t> </w:t>
      </w:r>
      <w:r w:rsidR="00F85DA7" w:rsidRPr="00637B92">
        <w:rPr>
          <w:rFonts w:ascii="Arial" w:hAnsi="Arial" w:cs="Arial"/>
          <w:sz w:val="22"/>
          <w:szCs w:val="22"/>
        </w:rPr>
        <w:t>p.</w:t>
      </w:r>
      <w:r>
        <w:rPr>
          <w:rFonts w:ascii="Arial" w:hAnsi="Arial" w:cs="Arial"/>
          <w:sz w:val="22"/>
          <w:szCs w:val="22"/>
          <w:lang w:val="cs-CZ"/>
        </w:rPr>
        <w:t> </w:t>
      </w:r>
      <w:r w:rsidR="00F85DA7" w:rsidRPr="00637B92">
        <w:rPr>
          <w:rFonts w:ascii="Arial" w:hAnsi="Arial" w:cs="Arial"/>
          <w:sz w:val="22"/>
          <w:szCs w:val="22"/>
        </w:rPr>
        <w:t>180/10, část obce Pražské Předměstí, stojící na stavební parcele č.</w:t>
      </w:r>
      <w:r>
        <w:rPr>
          <w:rFonts w:ascii="Arial" w:hAnsi="Arial" w:cs="Arial"/>
          <w:sz w:val="22"/>
          <w:szCs w:val="22"/>
          <w:lang w:val="cs-CZ"/>
        </w:rPr>
        <w:t> </w:t>
      </w:r>
      <w:r w:rsidR="00F85DA7" w:rsidRPr="00637B92">
        <w:rPr>
          <w:rFonts w:ascii="Arial" w:hAnsi="Arial" w:cs="Arial"/>
          <w:sz w:val="22"/>
          <w:szCs w:val="22"/>
        </w:rPr>
        <w:t>3960</w:t>
      </w:r>
      <w:r>
        <w:rPr>
          <w:rFonts w:ascii="Arial" w:hAnsi="Arial" w:cs="Arial"/>
          <w:sz w:val="22"/>
          <w:szCs w:val="22"/>
          <w:lang w:val="cs-CZ"/>
        </w:rPr>
        <w:t xml:space="preserve">, </w:t>
      </w:r>
      <w:r w:rsidR="00F85DA7" w:rsidRPr="00637B92">
        <w:rPr>
          <w:rFonts w:ascii="Arial" w:hAnsi="Arial" w:cs="Arial"/>
          <w:sz w:val="22"/>
          <w:szCs w:val="22"/>
        </w:rPr>
        <w:t>v</w:t>
      </w:r>
      <w:r w:rsidR="00F85DA7">
        <w:rPr>
          <w:rFonts w:ascii="Arial" w:hAnsi="Arial" w:cs="Arial"/>
          <w:sz w:val="22"/>
          <w:szCs w:val="22"/>
        </w:rPr>
        <w:t> </w:t>
      </w:r>
      <w:r w:rsidR="00F85DA7" w:rsidRPr="00637B92">
        <w:rPr>
          <w:rFonts w:ascii="Arial" w:hAnsi="Arial" w:cs="Arial"/>
          <w:sz w:val="22"/>
          <w:szCs w:val="22"/>
        </w:rPr>
        <w:t>k</w:t>
      </w:r>
      <w:r w:rsidR="00F85DA7" w:rsidRPr="00637B92">
        <w:rPr>
          <w:rFonts w:ascii="Arial" w:hAnsi="Arial" w:cs="Arial"/>
          <w:sz w:val="22"/>
          <w:szCs w:val="22"/>
          <w:lang w:val="cs-CZ"/>
        </w:rPr>
        <w:t>at</w:t>
      </w:r>
      <w:r w:rsidR="00F85DA7">
        <w:rPr>
          <w:rFonts w:ascii="Arial" w:hAnsi="Arial" w:cs="Arial"/>
          <w:sz w:val="22"/>
          <w:szCs w:val="22"/>
          <w:lang w:val="cs-CZ"/>
        </w:rPr>
        <w:t xml:space="preserve">astrálním </w:t>
      </w:r>
      <w:r w:rsidR="00F85DA7" w:rsidRPr="00637B92">
        <w:rPr>
          <w:rFonts w:ascii="Arial" w:hAnsi="Arial" w:cs="Arial"/>
          <w:sz w:val="22"/>
          <w:szCs w:val="22"/>
        </w:rPr>
        <w:t>ú</w:t>
      </w:r>
      <w:r w:rsidR="00F85DA7" w:rsidRPr="00637B92">
        <w:rPr>
          <w:rFonts w:ascii="Arial" w:hAnsi="Arial" w:cs="Arial"/>
          <w:sz w:val="22"/>
          <w:szCs w:val="22"/>
          <w:lang w:val="cs-CZ"/>
        </w:rPr>
        <w:t>zemí</w:t>
      </w:r>
      <w:r w:rsidR="00F85DA7" w:rsidRPr="00637B92">
        <w:rPr>
          <w:rFonts w:ascii="Arial" w:hAnsi="Arial" w:cs="Arial"/>
          <w:sz w:val="22"/>
          <w:szCs w:val="22"/>
        </w:rPr>
        <w:t xml:space="preserve"> Hradec Králové, obec Hradec Králové</w:t>
      </w:r>
      <w:r>
        <w:rPr>
          <w:rFonts w:ascii="Arial" w:hAnsi="Arial" w:cs="Arial"/>
          <w:sz w:val="22"/>
          <w:szCs w:val="22"/>
          <w:lang w:val="cs-CZ"/>
        </w:rPr>
        <w:t xml:space="preserve">, </w:t>
      </w:r>
      <w:r w:rsidR="00F85DA7" w:rsidRPr="00637B92">
        <w:rPr>
          <w:rFonts w:ascii="Arial" w:hAnsi="Arial" w:cs="Arial"/>
          <w:sz w:val="22"/>
          <w:szCs w:val="22"/>
        </w:rPr>
        <w:t>zapsanou na</w:t>
      </w:r>
      <w:r>
        <w:rPr>
          <w:rFonts w:ascii="Arial" w:hAnsi="Arial" w:cs="Arial"/>
          <w:sz w:val="22"/>
          <w:szCs w:val="22"/>
          <w:lang w:val="cs-CZ"/>
        </w:rPr>
        <w:t> </w:t>
      </w:r>
      <w:r w:rsidR="00F85DA7" w:rsidRPr="00637B92">
        <w:rPr>
          <w:rFonts w:ascii="Arial" w:hAnsi="Arial" w:cs="Arial"/>
          <w:sz w:val="22"/>
          <w:szCs w:val="22"/>
        </w:rPr>
        <w:t xml:space="preserve">listu vlastnictví </w:t>
      </w:r>
      <w:r>
        <w:rPr>
          <w:rFonts w:ascii="Arial" w:hAnsi="Arial" w:cs="Arial"/>
          <w:sz w:val="22"/>
          <w:szCs w:val="22"/>
          <w:lang w:val="cs-CZ"/>
        </w:rPr>
        <w:t>č. </w:t>
      </w:r>
      <w:r w:rsidR="00F85DA7" w:rsidRPr="00637B92">
        <w:rPr>
          <w:rFonts w:ascii="Arial" w:hAnsi="Arial" w:cs="Arial"/>
          <w:sz w:val="22"/>
          <w:szCs w:val="22"/>
        </w:rPr>
        <w:t>60000</w:t>
      </w:r>
      <w:r>
        <w:rPr>
          <w:rFonts w:ascii="Arial" w:hAnsi="Arial" w:cs="Arial"/>
          <w:sz w:val="22"/>
          <w:szCs w:val="22"/>
          <w:lang w:val="cs-CZ"/>
        </w:rPr>
        <w:t xml:space="preserve">, </w:t>
      </w:r>
      <w:r w:rsidR="00F85DA7" w:rsidRPr="00637B92">
        <w:rPr>
          <w:rFonts w:ascii="Arial" w:hAnsi="Arial" w:cs="Arial"/>
          <w:sz w:val="22"/>
          <w:szCs w:val="22"/>
        </w:rPr>
        <w:t>pro kat</w:t>
      </w:r>
      <w:r w:rsidR="002D3A7E">
        <w:rPr>
          <w:rFonts w:ascii="Arial" w:hAnsi="Arial" w:cs="Arial"/>
          <w:sz w:val="22"/>
          <w:szCs w:val="22"/>
          <w:lang w:val="cs-CZ"/>
        </w:rPr>
        <w:t>astrální</w:t>
      </w:r>
      <w:r w:rsidR="00F85DA7" w:rsidRPr="00637B92">
        <w:rPr>
          <w:rFonts w:ascii="Arial" w:hAnsi="Arial" w:cs="Arial"/>
          <w:sz w:val="22"/>
          <w:szCs w:val="22"/>
        </w:rPr>
        <w:t xml:space="preserve"> území Pražské Předměstí, obec Hradec Králové</w:t>
      </w:r>
      <w:r>
        <w:rPr>
          <w:rFonts w:ascii="Arial" w:hAnsi="Arial" w:cs="Arial"/>
          <w:sz w:val="22"/>
          <w:szCs w:val="22"/>
          <w:lang w:val="cs-CZ"/>
        </w:rPr>
        <w:t xml:space="preserve">, </w:t>
      </w:r>
      <w:r w:rsidR="00F85DA7" w:rsidRPr="00637B92">
        <w:rPr>
          <w:rFonts w:ascii="Arial" w:hAnsi="Arial" w:cs="Arial"/>
          <w:sz w:val="22"/>
          <w:szCs w:val="22"/>
        </w:rPr>
        <w:t>v katastru nemovitostí vedeném Katastrálním úřadem Královéhradeckého kraje, Ka</w:t>
      </w:r>
      <w:r>
        <w:rPr>
          <w:rFonts w:ascii="Arial" w:hAnsi="Arial" w:cs="Arial"/>
          <w:sz w:val="22"/>
          <w:szCs w:val="22"/>
          <w:lang w:val="cs-CZ"/>
        </w:rPr>
        <w:t>t</w:t>
      </w:r>
      <w:r w:rsidR="00F85DA7" w:rsidRPr="00637B92">
        <w:rPr>
          <w:rFonts w:ascii="Arial" w:hAnsi="Arial" w:cs="Arial"/>
          <w:sz w:val="22"/>
          <w:szCs w:val="22"/>
        </w:rPr>
        <w:t>astrálním pracovištěm Hradec Králové.</w:t>
      </w:r>
    </w:p>
    <w:p w14:paraId="24F3F3B4" w14:textId="2A8013DA" w:rsidR="00F85DA7" w:rsidRDefault="00F85DA7" w:rsidP="00F85DA7">
      <w:pPr>
        <w:pStyle w:val="Zkladntext"/>
        <w:widowControl w:val="0"/>
        <w:autoSpaceDE/>
        <w:spacing w:before="120"/>
        <w:ind w:left="340"/>
        <w:rPr>
          <w:rFonts w:ascii="Arial" w:hAnsi="Arial" w:cs="Arial"/>
          <w:sz w:val="22"/>
          <w:szCs w:val="22"/>
        </w:rPr>
      </w:pPr>
      <w:r>
        <w:rPr>
          <w:rFonts w:ascii="Arial" w:hAnsi="Arial" w:cs="Arial"/>
          <w:sz w:val="22"/>
          <w:szCs w:val="22"/>
        </w:rPr>
        <w:t>Pronajímatel pronajímá nájemci nebytové prostory v  budově uvedené v odst.</w:t>
      </w:r>
      <w:r w:rsidR="000125A3">
        <w:rPr>
          <w:rFonts w:ascii="Arial" w:hAnsi="Arial" w:cs="Arial"/>
          <w:sz w:val="22"/>
          <w:szCs w:val="22"/>
          <w:lang w:val="cs-CZ"/>
        </w:rPr>
        <w:t> </w:t>
      </w:r>
      <w:r>
        <w:rPr>
          <w:rFonts w:ascii="Arial" w:hAnsi="Arial" w:cs="Arial"/>
          <w:sz w:val="22"/>
          <w:szCs w:val="22"/>
          <w:lang w:val="cs-CZ"/>
        </w:rPr>
        <w:t>2</w:t>
      </w:r>
      <w:r>
        <w:rPr>
          <w:rFonts w:ascii="Arial" w:hAnsi="Arial" w:cs="Arial"/>
          <w:sz w:val="22"/>
          <w:szCs w:val="22"/>
        </w:rPr>
        <w:t xml:space="preserve"> tohoto článku.</w:t>
      </w:r>
      <w:r>
        <w:rPr>
          <w:rFonts w:ascii="Arial" w:hAnsi="Arial" w:cs="Arial"/>
          <w:sz w:val="22"/>
          <w:szCs w:val="22"/>
          <w:lang w:val="cs-CZ"/>
        </w:rPr>
        <w:t xml:space="preserve"> </w:t>
      </w:r>
      <w:r>
        <w:rPr>
          <w:rFonts w:ascii="Arial" w:hAnsi="Arial" w:cs="Arial"/>
          <w:sz w:val="22"/>
          <w:szCs w:val="22"/>
        </w:rPr>
        <w:t>Při užívání pronajatých nebytových prostor může nájemce užívat tyto společné prostory budovy: vestibul místnost č.</w:t>
      </w:r>
      <w:r w:rsidR="000125A3">
        <w:rPr>
          <w:rFonts w:ascii="Arial" w:hAnsi="Arial" w:cs="Arial"/>
          <w:sz w:val="22"/>
          <w:szCs w:val="22"/>
          <w:lang w:val="cs-CZ"/>
        </w:rPr>
        <w:t> </w:t>
      </w:r>
      <w:r>
        <w:rPr>
          <w:rFonts w:ascii="Arial" w:hAnsi="Arial" w:cs="Arial"/>
          <w:sz w:val="22"/>
          <w:szCs w:val="22"/>
        </w:rPr>
        <w:t>120 zádveří, místnost č.</w:t>
      </w:r>
      <w:r w:rsidR="000125A3">
        <w:rPr>
          <w:rFonts w:ascii="Arial" w:hAnsi="Arial" w:cs="Arial"/>
          <w:sz w:val="22"/>
          <w:szCs w:val="22"/>
          <w:lang w:val="cs-CZ"/>
        </w:rPr>
        <w:t> </w:t>
      </w:r>
      <w:r>
        <w:rPr>
          <w:rFonts w:ascii="Arial" w:hAnsi="Arial" w:cs="Arial"/>
          <w:sz w:val="22"/>
          <w:szCs w:val="22"/>
        </w:rPr>
        <w:t>121 a vstupní schodiště a</w:t>
      </w:r>
      <w:r w:rsidR="000125A3">
        <w:rPr>
          <w:rFonts w:ascii="Arial" w:hAnsi="Arial" w:cs="Arial"/>
          <w:sz w:val="22"/>
          <w:szCs w:val="22"/>
          <w:lang w:val="cs-CZ"/>
        </w:rPr>
        <w:t> </w:t>
      </w:r>
      <w:r>
        <w:rPr>
          <w:rFonts w:ascii="Arial" w:hAnsi="Arial" w:cs="Arial"/>
          <w:sz w:val="22"/>
          <w:szCs w:val="22"/>
        </w:rPr>
        <w:t>závětří, místnost č.</w:t>
      </w:r>
      <w:r w:rsidR="000125A3">
        <w:rPr>
          <w:rFonts w:ascii="Arial" w:hAnsi="Arial" w:cs="Arial"/>
          <w:sz w:val="22"/>
          <w:szCs w:val="22"/>
          <w:lang w:val="cs-CZ"/>
        </w:rPr>
        <w:t> </w:t>
      </w:r>
      <w:r>
        <w:rPr>
          <w:rFonts w:ascii="Arial" w:hAnsi="Arial" w:cs="Arial"/>
          <w:sz w:val="22"/>
          <w:szCs w:val="22"/>
        </w:rPr>
        <w:t>122</w:t>
      </w:r>
      <w:r w:rsidR="000125A3">
        <w:rPr>
          <w:rFonts w:ascii="Arial" w:hAnsi="Arial" w:cs="Arial"/>
          <w:i/>
          <w:sz w:val="22"/>
          <w:szCs w:val="22"/>
          <w:lang w:val="cs-CZ"/>
        </w:rPr>
        <w:t xml:space="preserve">, </w:t>
      </w:r>
      <w:r>
        <w:rPr>
          <w:rFonts w:ascii="Arial" w:hAnsi="Arial" w:cs="Arial"/>
          <w:sz w:val="22"/>
          <w:szCs w:val="22"/>
        </w:rPr>
        <w:t>v rozsahu nezbytném pro řádný chod pronajatých nebytových prostor.</w:t>
      </w:r>
    </w:p>
    <w:p w14:paraId="3DD90853" w14:textId="0A992921" w:rsidR="00F85DA7" w:rsidRDefault="00F85DA7" w:rsidP="00F85DA7">
      <w:pPr>
        <w:pStyle w:val="Zkladntext"/>
        <w:widowControl w:val="0"/>
        <w:numPr>
          <w:ilvl w:val="0"/>
          <w:numId w:val="2"/>
        </w:numPr>
        <w:autoSpaceDE/>
        <w:spacing w:before="120"/>
        <w:rPr>
          <w:rFonts w:ascii="Arial" w:hAnsi="Arial" w:cs="Arial"/>
          <w:sz w:val="22"/>
          <w:szCs w:val="22"/>
        </w:rPr>
      </w:pPr>
      <w:r w:rsidRPr="00596CCA">
        <w:rPr>
          <w:rFonts w:ascii="Arial" w:hAnsi="Arial" w:cs="Arial"/>
          <w:sz w:val="22"/>
          <w:szCs w:val="22"/>
        </w:rPr>
        <w:t>Pronajímatel nebytové prostory dočasně nepotřebuje k plnění funkcí státu nebo jiných úkolů v rámci své působnosti ve smyslu ustanovení §</w:t>
      </w:r>
      <w:r w:rsidR="000125A3">
        <w:rPr>
          <w:rFonts w:ascii="Arial" w:hAnsi="Arial" w:cs="Arial"/>
          <w:sz w:val="22"/>
          <w:szCs w:val="22"/>
          <w:lang w:val="cs-CZ"/>
        </w:rPr>
        <w:t> </w:t>
      </w:r>
      <w:r w:rsidRPr="00596CCA">
        <w:rPr>
          <w:rFonts w:ascii="Arial" w:hAnsi="Arial" w:cs="Arial"/>
          <w:sz w:val="22"/>
          <w:szCs w:val="22"/>
        </w:rPr>
        <w:t xml:space="preserve">27 </w:t>
      </w:r>
      <w:r w:rsidR="00057380">
        <w:rPr>
          <w:rFonts w:ascii="Arial" w:hAnsi="Arial" w:cs="Arial"/>
          <w:sz w:val="22"/>
          <w:szCs w:val="22"/>
          <w:lang w:val="cs-CZ"/>
        </w:rPr>
        <w:t>zákona o majetku státu.</w:t>
      </w:r>
      <w:r w:rsidRPr="00596CCA">
        <w:rPr>
          <w:rFonts w:ascii="Arial" w:hAnsi="Arial" w:cs="Arial"/>
          <w:sz w:val="22"/>
          <w:szCs w:val="22"/>
        </w:rPr>
        <w:t xml:space="preserve"> </w:t>
      </w:r>
    </w:p>
    <w:p w14:paraId="4A213104" w14:textId="4F0A3F3E" w:rsidR="00F85DA7" w:rsidRDefault="00F85DA7" w:rsidP="00F85DA7">
      <w:pPr>
        <w:pStyle w:val="Odstavecseseznamem"/>
        <w:spacing w:after="120"/>
        <w:ind w:left="340"/>
        <w:jc w:val="both"/>
        <w:rPr>
          <w:rFonts w:ascii="Arial" w:hAnsi="Arial" w:cs="Arial"/>
          <w:sz w:val="22"/>
          <w:szCs w:val="22"/>
        </w:rPr>
      </w:pPr>
    </w:p>
    <w:p w14:paraId="295B92ED" w14:textId="61045C04" w:rsidR="00F85DA7" w:rsidRPr="006344C3" w:rsidRDefault="00F85DA7" w:rsidP="00F85DA7">
      <w:pPr>
        <w:spacing w:after="120"/>
        <w:ind w:left="720"/>
        <w:contextualSpacing/>
        <w:jc w:val="center"/>
        <w:rPr>
          <w:rFonts w:ascii="Arial" w:hAnsi="Arial" w:cs="Arial"/>
          <w:b/>
          <w:sz w:val="22"/>
          <w:szCs w:val="22"/>
        </w:rPr>
      </w:pPr>
      <w:r w:rsidRPr="006344C3">
        <w:rPr>
          <w:rFonts w:ascii="Arial" w:hAnsi="Arial" w:cs="Arial"/>
          <w:b/>
          <w:sz w:val="22"/>
          <w:szCs w:val="22"/>
        </w:rPr>
        <w:t>Čl.</w:t>
      </w:r>
      <w:r w:rsidR="000125A3">
        <w:rPr>
          <w:rFonts w:ascii="Arial" w:hAnsi="Arial" w:cs="Arial"/>
          <w:b/>
          <w:sz w:val="22"/>
          <w:szCs w:val="22"/>
        </w:rPr>
        <w:t> </w:t>
      </w:r>
      <w:r w:rsidRPr="006344C3">
        <w:rPr>
          <w:rFonts w:ascii="Arial" w:hAnsi="Arial" w:cs="Arial"/>
          <w:b/>
          <w:sz w:val="22"/>
          <w:szCs w:val="22"/>
        </w:rPr>
        <w:t>II.</w:t>
      </w:r>
    </w:p>
    <w:p w14:paraId="39206145" w14:textId="084355B9" w:rsidR="00F85DA7" w:rsidRDefault="00F85DA7" w:rsidP="00F85DA7">
      <w:pPr>
        <w:spacing w:after="120"/>
        <w:ind w:left="720"/>
        <w:contextualSpacing/>
        <w:jc w:val="center"/>
        <w:rPr>
          <w:rFonts w:ascii="Arial" w:hAnsi="Arial" w:cs="Arial"/>
          <w:b/>
          <w:sz w:val="22"/>
          <w:szCs w:val="22"/>
        </w:rPr>
      </w:pPr>
      <w:r w:rsidRPr="006344C3">
        <w:rPr>
          <w:rFonts w:ascii="Arial" w:hAnsi="Arial" w:cs="Arial"/>
          <w:b/>
          <w:sz w:val="22"/>
          <w:szCs w:val="22"/>
        </w:rPr>
        <w:t xml:space="preserve">Předmět </w:t>
      </w:r>
      <w:r>
        <w:rPr>
          <w:rFonts w:ascii="Arial" w:hAnsi="Arial" w:cs="Arial"/>
          <w:b/>
          <w:sz w:val="22"/>
          <w:szCs w:val="22"/>
        </w:rPr>
        <w:t>D</w:t>
      </w:r>
      <w:r w:rsidRPr="006344C3">
        <w:rPr>
          <w:rFonts w:ascii="Arial" w:hAnsi="Arial" w:cs="Arial"/>
          <w:b/>
          <w:sz w:val="22"/>
          <w:szCs w:val="22"/>
        </w:rPr>
        <w:t>odatku č.</w:t>
      </w:r>
      <w:r w:rsidR="000125A3">
        <w:rPr>
          <w:rFonts w:ascii="Arial" w:hAnsi="Arial" w:cs="Arial"/>
          <w:b/>
          <w:sz w:val="22"/>
          <w:szCs w:val="22"/>
        </w:rPr>
        <w:t> </w:t>
      </w:r>
      <w:r>
        <w:rPr>
          <w:rFonts w:ascii="Arial" w:hAnsi="Arial" w:cs="Arial"/>
          <w:b/>
          <w:sz w:val="22"/>
          <w:szCs w:val="22"/>
        </w:rPr>
        <w:t>2</w:t>
      </w:r>
    </w:p>
    <w:p w14:paraId="2A405F5F" w14:textId="77777777" w:rsidR="00F85DA7" w:rsidRDefault="00F85DA7" w:rsidP="00F85DA7">
      <w:pPr>
        <w:spacing w:after="120"/>
        <w:ind w:left="720"/>
        <w:contextualSpacing/>
        <w:jc w:val="center"/>
        <w:rPr>
          <w:rFonts w:ascii="Arial" w:hAnsi="Arial" w:cs="Arial"/>
          <w:b/>
          <w:sz w:val="22"/>
          <w:szCs w:val="22"/>
        </w:rPr>
      </w:pPr>
    </w:p>
    <w:p w14:paraId="0297880C" w14:textId="77777777" w:rsidR="00F85DA7" w:rsidRDefault="00F85DA7" w:rsidP="00F85DA7">
      <w:pPr>
        <w:widowControl w:val="0"/>
        <w:spacing w:before="60" w:after="120"/>
        <w:jc w:val="both"/>
        <w:rPr>
          <w:rFonts w:ascii="Arial" w:hAnsi="Arial" w:cs="Arial"/>
          <w:color w:val="000000"/>
          <w:sz w:val="22"/>
          <w:szCs w:val="22"/>
        </w:rPr>
      </w:pPr>
      <w:r w:rsidRPr="00B36FF7">
        <w:rPr>
          <w:rFonts w:ascii="Arial" w:hAnsi="Arial" w:cs="Arial"/>
          <w:color w:val="000000"/>
          <w:sz w:val="22"/>
          <w:szCs w:val="22"/>
        </w:rPr>
        <w:t>V souladu s Čl. </w:t>
      </w:r>
      <w:r>
        <w:rPr>
          <w:rFonts w:ascii="Arial" w:hAnsi="Arial" w:cs="Arial"/>
          <w:color w:val="000000"/>
          <w:sz w:val="22"/>
          <w:szCs w:val="22"/>
        </w:rPr>
        <w:t>XII</w:t>
      </w:r>
      <w:r w:rsidRPr="00B36FF7">
        <w:rPr>
          <w:rFonts w:ascii="Arial" w:hAnsi="Arial" w:cs="Arial"/>
          <w:color w:val="000000"/>
          <w:sz w:val="22"/>
          <w:szCs w:val="22"/>
        </w:rPr>
        <w:t>. odst. </w:t>
      </w:r>
      <w:r>
        <w:rPr>
          <w:rFonts w:ascii="Arial" w:hAnsi="Arial" w:cs="Arial"/>
          <w:color w:val="000000"/>
          <w:sz w:val="22"/>
          <w:szCs w:val="22"/>
        </w:rPr>
        <w:t>4 smlouvy</w:t>
      </w:r>
      <w:r w:rsidRPr="00B36FF7">
        <w:rPr>
          <w:rFonts w:ascii="Arial" w:hAnsi="Arial" w:cs="Arial"/>
          <w:color w:val="000000"/>
          <w:sz w:val="22"/>
          <w:szCs w:val="22"/>
        </w:rPr>
        <w:t xml:space="preserve"> se p</w:t>
      </w:r>
      <w:r>
        <w:rPr>
          <w:rFonts w:ascii="Arial" w:hAnsi="Arial" w:cs="Arial"/>
          <w:color w:val="000000"/>
          <w:sz w:val="22"/>
          <w:szCs w:val="22"/>
        </w:rPr>
        <w:t>ronajímatel a nájemce</w:t>
      </w:r>
      <w:r w:rsidRPr="00B36FF7">
        <w:rPr>
          <w:rFonts w:ascii="Arial" w:hAnsi="Arial" w:cs="Arial"/>
          <w:color w:val="000000"/>
          <w:sz w:val="22"/>
          <w:szCs w:val="22"/>
        </w:rPr>
        <w:t xml:space="preserve"> dohodli na následující změně </w:t>
      </w:r>
      <w:r>
        <w:rPr>
          <w:rFonts w:ascii="Arial" w:hAnsi="Arial" w:cs="Arial"/>
          <w:color w:val="000000"/>
          <w:sz w:val="22"/>
          <w:szCs w:val="22"/>
        </w:rPr>
        <w:t>smlouvy:</w:t>
      </w:r>
    </w:p>
    <w:p w14:paraId="75AFD9CB" w14:textId="6EE89F47" w:rsidR="00F85DA7" w:rsidRPr="00534836" w:rsidRDefault="00F85DA7" w:rsidP="009F1CEE">
      <w:pPr>
        <w:widowControl w:val="0"/>
        <w:spacing w:before="60" w:after="240"/>
        <w:ind w:firstLine="340"/>
        <w:jc w:val="both"/>
        <w:rPr>
          <w:rFonts w:ascii="Arial" w:hAnsi="Arial" w:cs="Arial"/>
          <w:color w:val="000000"/>
          <w:sz w:val="22"/>
          <w:szCs w:val="22"/>
        </w:rPr>
      </w:pPr>
      <w:r>
        <w:rPr>
          <w:rFonts w:ascii="Arial" w:hAnsi="Arial" w:cs="Arial"/>
          <w:sz w:val="22"/>
          <w:szCs w:val="22"/>
          <w:u w:val="single"/>
        </w:rPr>
        <w:t>Č</w:t>
      </w:r>
      <w:r w:rsidRPr="00F33E4E">
        <w:rPr>
          <w:rFonts w:ascii="Arial" w:hAnsi="Arial" w:cs="Arial"/>
          <w:sz w:val="22"/>
          <w:szCs w:val="22"/>
          <w:u w:val="single"/>
        </w:rPr>
        <w:t>lánek V. nově zní</w:t>
      </w:r>
      <w:r w:rsidRPr="00F33E4E">
        <w:rPr>
          <w:rFonts w:ascii="Arial" w:hAnsi="Arial" w:cs="Arial"/>
          <w:sz w:val="22"/>
          <w:szCs w:val="22"/>
        </w:rPr>
        <w:t>:</w:t>
      </w:r>
    </w:p>
    <w:p w14:paraId="76434282" w14:textId="35A93A1B" w:rsidR="00F85DA7" w:rsidRPr="00293171" w:rsidRDefault="00F85DA7" w:rsidP="00F85DA7">
      <w:pPr>
        <w:numPr>
          <w:ilvl w:val="0"/>
          <w:numId w:val="3"/>
        </w:numPr>
        <w:jc w:val="both"/>
        <w:rPr>
          <w:rFonts w:ascii="Arial" w:hAnsi="Arial" w:cs="Arial"/>
          <w:bCs/>
          <w:sz w:val="22"/>
        </w:rPr>
      </w:pPr>
      <w:r>
        <w:rPr>
          <w:rFonts w:ascii="Arial" w:hAnsi="Arial" w:cs="Arial"/>
          <w:bCs/>
          <w:sz w:val="22"/>
        </w:rPr>
        <w:t>Strany smlouvy se dohodly, že v</w:t>
      </w:r>
      <w:r w:rsidRPr="00596CCA">
        <w:rPr>
          <w:rFonts w:ascii="Arial" w:hAnsi="Arial" w:cs="Arial"/>
          <w:bCs/>
          <w:sz w:val="22"/>
        </w:rPr>
        <w:t xml:space="preserve"> nájemném není zahrnuta úhrada za </w:t>
      </w:r>
      <w:r>
        <w:rPr>
          <w:rFonts w:ascii="Arial" w:hAnsi="Arial" w:cs="Arial"/>
          <w:bCs/>
          <w:sz w:val="22"/>
        </w:rPr>
        <w:t xml:space="preserve">služby spojené </w:t>
      </w:r>
      <w:r w:rsidRPr="00596CCA">
        <w:rPr>
          <w:rFonts w:ascii="Arial" w:hAnsi="Arial" w:cs="Arial"/>
          <w:bCs/>
          <w:sz w:val="22"/>
        </w:rPr>
        <w:t xml:space="preserve">s užíváním pronajatých prostor, zejména dodávka teplé užitkové vody, tepla, vody a odvod odpadních vod, srážková voda, elektrické energie, ostraha, úklid společně užívaných prostor a odvoz </w:t>
      </w:r>
      <w:r w:rsidRPr="00293171">
        <w:rPr>
          <w:rFonts w:ascii="Arial" w:hAnsi="Arial" w:cs="Arial"/>
          <w:bCs/>
          <w:sz w:val="22"/>
        </w:rPr>
        <w:t>a</w:t>
      </w:r>
      <w:r>
        <w:rPr>
          <w:rFonts w:ascii="Arial" w:hAnsi="Arial" w:cs="Arial"/>
          <w:bCs/>
          <w:sz w:val="22"/>
        </w:rPr>
        <w:t> l</w:t>
      </w:r>
      <w:r w:rsidRPr="00293171">
        <w:rPr>
          <w:rFonts w:ascii="Arial" w:hAnsi="Arial" w:cs="Arial"/>
          <w:bCs/>
          <w:sz w:val="22"/>
        </w:rPr>
        <w:t>ikvidace komunálního odpadu.</w:t>
      </w:r>
    </w:p>
    <w:p w14:paraId="0D5B7D60" w14:textId="77777777" w:rsidR="00F85DA7" w:rsidRDefault="00F85DA7" w:rsidP="00F85DA7">
      <w:pPr>
        <w:jc w:val="both"/>
        <w:rPr>
          <w:rFonts w:ascii="Arial" w:hAnsi="Arial" w:cs="Arial"/>
          <w:bCs/>
          <w:sz w:val="22"/>
        </w:rPr>
      </w:pPr>
    </w:p>
    <w:p w14:paraId="09E58101" w14:textId="32F422D7" w:rsidR="00F85DA7" w:rsidRDefault="00F85DA7" w:rsidP="008E474A">
      <w:pPr>
        <w:numPr>
          <w:ilvl w:val="0"/>
          <w:numId w:val="3"/>
        </w:numPr>
        <w:spacing w:before="60"/>
        <w:jc w:val="both"/>
        <w:rPr>
          <w:rFonts w:ascii="Arial" w:hAnsi="Arial" w:cs="Arial"/>
          <w:bCs/>
          <w:sz w:val="22"/>
        </w:rPr>
      </w:pPr>
      <w:r>
        <w:rPr>
          <w:rFonts w:ascii="Arial" w:hAnsi="Arial" w:cs="Arial"/>
          <w:bCs/>
          <w:sz w:val="22"/>
        </w:rPr>
        <w:t>Vytápění bude nájemci zajišťovat pronajímatel, a to prostřednictvím smlouvy s dodavatelem tepla, a nájemce mu bude náklady s tím spojené nahrazovat v souladu s vyhláškou č.</w:t>
      </w:r>
      <w:r w:rsidR="00B7513F">
        <w:rPr>
          <w:rFonts w:ascii="Arial" w:hAnsi="Arial" w:cs="Arial"/>
          <w:bCs/>
          <w:sz w:val="22"/>
        </w:rPr>
        <w:t> </w:t>
      </w:r>
      <w:r>
        <w:rPr>
          <w:rFonts w:ascii="Arial" w:hAnsi="Arial" w:cs="Arial"/>
          <w:bCs/>
          <w:sz w:val="22"/>
        </w:rPr>
        <w:t xml:space="preserve">269/2015 Sb., v účinném znění podle poměru velikosti započitatelné podlahové plochy užívaného prostoru k celkové započitatelné ploše dle níže uvedeného vzorce: </w:t>
      </w:r>
    </w:p>
    <w:p w14:paraId="4492AE86" w14:textId="62D120AC" w:rsidR="00F85DA7" w:rsidRDefault="00F85DA7" w:rsidP="0012133B">
      <w:pPr>
        <w:ind w:left="360"/>
        <w:rPr>
          <w:rFonts w:ascii="Arial" w:hAnsi="Arial" w:cs="Arial"/>
          <w:b/>
          <w:sz w:val="20"/>
        </w:rPr>
      </w:pPr>
      <w:r>
        <w:rPr>
          <w:rFonts w:ascii="Arial" w:hAnsi="Arial" w:cs="Arial"/>
          <w:sz w:val="20"/>
        </w:rPr>
        <w:t>Vzorec výpočtu:</w:t>
      </w:r>
      <w:r w:rsidR="002D3A7E">
        <w:rPr>
          <w:rFonts w:ascii="Arial" w:hAnsi="Arial" w:cs="Arial"/>
          <w:b/>
          <w:sz w:val="20"/>
        </w:rPr>
        <w:tab/>
      </w:r>
      <w:r w:rsidR="002D3A7E">
        <w:rPr>
          <w:rFonts w:ascii="Arial" w:hAnsi="Arial" w:cs="Arial"/>
          <w:b/>
          <w:sz w:val="20"/>
        </w:rPr>
        <w:tab/>
      </w:r>
      <m:oMath>
        <m:r>
          <w:rPr>
            <w:rFonts w:ascii="Cambria Math" w:hAnsi="Cambria Math" w:cs="Arial"/>
            <w:sz w:val="22"/>
            <w:szCs w:val="22"/>
          </w:rPr>
          <m:t>T=</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N</m:t>
                </m:r>
              </m:num>
              <m:den>
                <m:r>
                  <w:rPr>
                    <w:rFonts w:ascii="Cambria Math" w:hAnsi="Cambria Math" w:cs="Arial"/>
                    <w:sz w:val="22"/>
                    <w:szCs w:val="22"/>
                  </w:rPr>
                  <m:t>C</m:t>
                </m:r>
              </m:den>
            </m:f>
            <m:r>
              <w:rPr>
                <w:rFonts w:ascii="Cambria Math" w:hAnsi="Cambria Math" w:cs="Arial"/>
                <w:sz w:val="22"/>
                <w:szCs w:val="22"/>
              </w:rPr>
              <m:t> × v</m:t>
            </m:r>
          </m:e>
        </m:d>
        <m:r>
          <w:rPr>
            <w:rFonts w:ascii="Cambria Math" w:hAnsi="Cambria Math" w:cs="Arial"/>
            <w:sz w:val="22"/>
            <w:szCs w:val="22"/>
          </w:rPr>
          <m:t> </m:t>
        </m:r>
      </m:oMath>
      <w:r>
        <w:rPr>
          <w:rFonts w:ascii="Arial" w:hAnsi="Arial" w:cs="Arial"/>
          <w:b/>
          <w:sz w:val="20"/>
        </w:rPr>
        <w:t xml:space="preserve">                           </w:t>
      </w:r>
    </w:p>
    <w:p w14:paraId="0BDF59CD" w14:textId="77777777" w:rsidR="000125A3" w:rsidRDefault="000125A3" w:rsidP="0012133B">
      <w:pPr>
        <w:ind w:left="360"/>
        <w:rPr>
          <w:rFonts w:ascii="Arial" w:hAnsi="Arial" w:cs="Arial"/>
          <w:b/>
          <w:sz w:val="20"/>
        </w:rPr>
      </w:pPr>
    </w:p>
    <w:p w14:paraId="4A3E1622" w14:textId="6FDB615E" w:rsidR="00F85DA7" w:rsidRDefault="00F85DA7" w:rsidP="002E521C">
      <w:pPr>
        <w:ind w:firstLine="284"/>
        <w:outlineLvl w:val="0"/>
        <w:rPr>
          <w:rFonts w:ascii="Arial" w:hAnsi="Arial" w:cs="Arial"/>
          <w:sz w:val="20"/>
        </w:rPr>
      </w:pPr>
      <w:r>
        <w:rPr>
          <w:rFonts w:ascii="Arial" w:hAnsi="Arial" w:cs="Arial"/>
          <w:sz w:val="20"/>
        </w:rPr>
        <w:t>T = přeúčtovaná výše nákladů na teplo v Kč,</w:t>
      </w:r>
    </w:p>
    <w:p w14:paraId="4AE3ECD2" w14:textId="2695C8B3" w:rsidR="00F85DA7" w:rsidRDefault="00F85DA7" w:rsidP="002E521C">
      <w:pPr>
        <w:ind w:firstLine="284"/>
        <w:outlineLvl w:val="0"/>
        <w:rPr>
          <w:rFonts w:ascii="Arial" w:hAnsi="Arial" w:cs="Arial"/>
          <w:sz w:val="20"/>
        </w:rPr>
      </w:pPr>
      <w:r>
        <w:rPr>
          <w:rFonts w:ascii="Arial" w:hAnsi="Arial" w:cs="Arial"/>
          <w:sz w:val="20"/>
        </w:rPr>
        <w:t xml:space="preserve">N = celkové náklady za odebrané teplo za zúčtovací období v Kč, </w:t>
      </w:r>
    </w:p>
    <w:p w14:paraId="2500FF4B" w14:textId="2C49CEF8" w:rsidR="00F85DA7" w:rsidRDefault="00F85DA7" w:rsidP="002E521C">
      <w:pPr>
        <w:ind w:firstLine="284"/>
        <w:outlineLvl w:val="0"/>
        <w:rPr>
          <w:rFonts w:ascii="Arial" w:hAnsi="Arial" w:cs="Arial"/>
          <w:sz w:val="20"/>
        </w:rPr>
      </w:pPr>
      <w:r>
        <w:rPr>
          <w:rFonts w:ascii="Arial" w:hAnsi="Arial" w:cs="Arial"/>
          <w:sz w:val="20"/>
        </w:rPr>
        <w:t>C = celková výměra podlahových ploch nebytových prostor v zúčtovací jednotce v m</w:t>
      </w:r>
      <w:r>
        <w:rPr>
          <w:rFonts w:ascii="Arial" w:hAnsi="Arial" w:cs="Arial"/>
          <w:sz w:val="20"/>
          <w:vertAlign w:val="superscript"/>
        </w:rPr>
        <w:t>2</w:t>
      </w:r>
      <w:r>
        <w:rPr>
          <w:rFonts w:ascii="Arial" w:hAnsi="Arial" w:cs="Arial"/>
          <w:sz w:val="20"/>
        </w:rPr>
        <w:t>,</w:t>
      </w:r>
      <w:r>
        <w:rPr>
          <w:rFonts w:ascii="Arial" w:hAnsi="Arial" w:cs="Arial"/>
          <w:sz w:val="20"/>
          <w:vertAlign w:val="superscript"/>
        </w:rPr>
        <w:t xml:space="preserve"> </w:t>
      </w:r>
    </w:p>
    <w:p w14:paraId="324EB345" w14:textId="41825209" w:rsidR="00F85DA7" w:rsidRDefault="00F85DA7" w:rsidP="008E474A">
      <w:pPr>
        <w:ind w:firstLine="284"/>
        <w:rPr>
          <w:rFonts w:ascii="Arial" w:hAnsi="Arial" w:cs="Arial"/>
          <w:sz w:val="20"/>
        </w:rPr>
      </w:pPr>
      <w:r>
        <w:rPr>
          <w:rFonts w:ascii="Arial" w:hAnsi="Arial" w:cs="Arial"/>
          <w:sz w:val="20"/>
        </w:rPr>
        <w:t>v = výměra podlahových ploch pronajatých nebytových prostor nájemcem v m</w:t>
      </w:r>
      <w:r>
        <w:rPr>
          <w:rFonts w:ascii="Arial" w:hAnsi="Arial" w:cs="Arial"/>
          <w:sz w:val="20"/>
          <w:vertAlign w:val="superscript"/>
        </w:rPr>
        <w:t>2</w:t>
      </w:r>
      <w:r>
        <w:rPr>
          <w:rFonts w:ascii="Arial" w:hAnsi="Arial" w:cs="Arial"/>
          <w:sz w:val="20"/>
        </w:rPr>
        <w:t>.</w:t>
      </w:r>
      <w:r>
        <w:rPr>
          <w:rFonts w:ascii="Arial" w:hAnsi="Arial" w:cs="Arial"/>
          <w:sz w:val="20"/>
          <w:vertAlign w:val="superscript"/>
        </w:rPr>
        <w:t xml:space="preserve"> </w:t>
      </w:r>
    </w:p>
    <w:p w14:paraId="0669421A" w14:textId="77777777" w:rsidR="00F85DA7" w:rsidRDefault="00F85DA7" w:rsidP="008E474A">
      <w:pPr>
        <w:spacing w:before="60"/>
        <w:ind w:left="358" w:hanging="74"/>
        <w:jc w:val="both"/>
        <w:rPr>
          <w:rFonts w:ascii="Arial" w:hAnsi="Arial" w:cs="Arial"/>
          <w:sz w:val="22"/>
          <w:szCs w:val="22"/>
        </w:rPr>
      </w:pPr>
      <w:bookmarkStart w:id="1" w:name="_Hlk161384230"/>
      <w:r w:rsidRPr="001D2046">
        <w:rPr>
          <w:rFonts w:ascii="Arial" w:hAnsi="Arial" w:cs="Arial"/>
          <w:sz w:val="22"/>
          <w:szCs w:val="22"/>
        </w:rPr>
        <w:t>Zúčtovacím obdobím je účtovací období stanovené dodavatelem služby.</w:t>
      </w:r>
      <w:bookmarkEnd w:id="1"/>
    </w:p>
    <w:p w14:paraId="35F0C550" w14:textId="77777777" w:rsidR="00F85DA7" w:rsidRDefault="00F85DA7" w:rsidP="0012133B">
      <w:pPr>
        <w:jc w:val="both"/>
        <w:rPr>
          <w:rFonts w:ascii="Arial" w:hAnsi="Arial" w:cs="Arial"/>
          <w:sz w:val="22"/>
          <w:szCs w:val="22"/>
        </w:rPr>
      </w:pPr>
    </w:p>
    <w:p w14:paraId="70CE6EA4" w14:textId="4788630A" w:rsidR="00F85DA7" w:rsidRDefault="00F85DA7" w:rsidP="008E474A">
      <w:pPr>
        <w:numPr>
          <w:ilvl w:val="0"/>
          <w:numId w:val="3"/>
        </w:numPr>
        <w:spacing w:after="60"/>
        <w:jc w:val="both"/>
        <w:rPr>
          <w:rFonts w:ascii="Arial" w:hAnsi="Arial" w:cs="Arial"/>
          <w:sz w:val="22"/>
          <w:szCs w:val="22"/>
        </w:rPr>
      </w:pPr>
      <w:r>
        <w:rPr>
          <w:rFonts w:ascii="Arial" w:hAnsi="Arial" w:cs="Arial"/>
          <w:sz w:val="22"/>
          <w:szCs w:val="22"/>
        </w:rPr>
        <w:t>Dodávku teplé vody bude nájemci zajišťovat pronajímatel, a to prostřednictví smlouvy s dodavatelem teplé vody, a nájemce mu bude náklady s tím spojené nahrazovat v souladu s vyhláškou č.</w:t>
      </w:r>
      <w:r w:rsidR="002E521C">
        <w:rPr>
          <w:rFonts w:ascii="Arial" w:hAnsi="Arial" w:cs="Arial"/>
          <w:sz w:val="22"/>
          <w:szCs w:val="22"/>
        </w:rPr>
        <w:t> </w:t>
      </w:r>
      <w:r>
        <w:rPr>
          <w:rFonts w:ascii="Arial" w:hAnsi="Arial" w:cs="Arial"/>
          <w:sz w:val="22"/>
          <w:szCs w:val="22"/>
        </w:rPr>
        <w:t>269/2015 Sb., v účinném znění podle poměru velikosti započitatelné podlahové plochy užívaného prostoru k celkové započitatelné ploše dle níže uvedeného vzorce:</w:t>
      </w:r>
    </w:p>
    <w:p w14:paraId="5FDD0F30" w14:textId="77777777" w:rsidR="008E474A" w:rsidRPr="008E474A" w:rsidRDefault="00F85DA7" w:rsidP="008E474A">
      <w:pPr>
        <w:spacing w:after="60"/>
        <w:ind w:left="357"/>
        <w:rPr>
          <w:rFonts w:ascii="Arial" w:hAnsi="Arial" w:cs="Arial"/>
          <w:sz w:val="22"/>
          <w:szCs w:val="22"/>
        </w:rPr>
      </w:pPr>
      <w:r>
        <w:rPr>
          <w:rFonts w:ascii="Arial" w:hAnsi="Arial" w:cs="Arial"/>
          <w:sz w:val="20"/>
        </w:rPr>
        <w:t>Vzorec výpočtu:</w:t>
      </w:r>
      <w:r w:rsidR="002D3A7E">
        <w:rPr>
          <w:rFonts w:ascii="Arial" w:hAnsi="Arial" w:cs="Arial"/>
          <w:b/>
          <w:sz w:val="20"/>
        </w:rPr>
        <w:tab/>
      </w:r>
      <w:r w:rsidR="002D3A7E">
        <w:rPr>
          <w:rFonts w:ascii="Arial" w:hAnsi="Arial" w:cs="Arial"/>
          <w:b/>
          <w:sz w:val="20"/>
        </w:rPr>
        <w:tab/>
      </w:r>
      <m:oMath>
        <m:r>
          <w:rPr>
            <w:rFonts w:ascii="Cambria Math" w:hAnsi="Cambria Math" w:cs="Arial"/>
            <w:sz w:val="22"/>
            <w:szCs w:val="22"/>
          </w:rPr>
          <m:t>TV=</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N</m:t>
                </m:r>
              </m:num>
              <m:den>
                <m:r>
                  <w:rPr>
                    <w:rFonts w:ascii="Cambria Math" w:hAnsi="Cambria Math" w:cs="Arial"/>
                    <w:sz w:val="22"/>
                    <w:szCs w:val="22"/>
                  </w:rPr>
                  <m:t>C</m:t>
                </m:r>
              </m:den>
            </m:f>
            <m:r>
              <w:rPr>
                <w:rFonts w:ascii="Cambria Math" w:hAnsi="Cambria Math" w:cs="Arial"/>
                <w:sz w:val="22"/>
                <w:szCs w:val="22"/>
              </w:rPr>
              <m:t> × v</m:t>
            </m:r>
          </m:e>
        </m:d>
      </m:oMath>
    </w:p>
    <w:p w14:paraId="17B3E668" w14:textId="5332D332" w:rsidR="00F85DA7" w:rsidRPr="008E474A" w:rsidRDefault="00F85DA7" w:rsidP="008E474A">
      <w:pPr>
        <w:spacing w:after="60"/>
        <w:ind w:left="360"/>
        <w:rPr>
          <w:rFonts w:ascii="Arial" w:hAnsi="Arial" w:cs="Arial"/>
          <w:sz w:val="20"/>
        </w:rPr>
      </w:pPr>
      <w:r>
        <w:rPr>
          <w:rFonts w:ascii="Arial" w:hAnsi="Arial" w:cs="Arial"/>
          <w:sz w:val="20"/>
        </w:rPr>
        <w:t>TV = přeúčtovaná výše nákladů na teplou vodu v Kč,</w:t>
      </w:r>
    </w:p>
    <w:p w14:paraId="6B9AED5C" w14:textId="39840BF5" w:rsidR="00F85DA7" w:rsidRDefault="00F85DA7" w:rsidP="008E474A">
      <w:pPr>
        <w:ind w:firstLine="360"/>
        <w:outlineLvl w:val="0"/>
        <w:rPr>
          <w:rFonts w:ascii="Arial" w:hAnsi="Arial" w:cs="Arial"/>
          <w:sz w:val="20"/>
        </w:rPr>
      </w:pPr>
      <w:r>
        <w:rPr>
          <w:rFonts w:ascii="Arial" w:hAnsi="Arial" w:cs="Arial"/>
          <w:sz w:val="20"/>
        </w:rPr>
        <w:t xml:space="preserve">N = celkové náklady za odebranou teplou vodu za zúčtovací období v Kč, </w:t>
      </w:r>
    </w:p>
    <w:p w14:paraId="3190CA80" w14:textId="49038583" w:rsidR="00F85DA7" w:rsidRDefault="00F85DA7" w:rsidP="008E474A">
      <w:pPr>
        <w:ind w:firstLine="360"/>
        <w:outlineLvl w:val="0"/>
        <w:rPr>
          <w:rFonts w:ascii="Arial" w:hAnsi="Arial" w:cs="Arial"/>
          <w:sz w:val="20"/>
        </w:rPr>
      </w:pPr>
      <w:r>
        <w:rPr>
          <w:rFonts w:ascii="Arial" w:hAnsi="Arial" w:cs="Arial"/>
          <w:sz w:val="20"/>
        </w:rPr>
        <w:t>C = celková výměra podlahových ploch nebytových prostor v zúčtovací jednotce v m</w:t>
      </w:r>
      <w:r>
        <w:rPr>
          <w:rFonts w:ascii="Arial" w:hAnsi="Arial" w:cs="Arial"/>
          <w:sz w:val="20"/>
          <w:vertAlign w:val="superscript"/>
        </w:rPr>
        <w:t>2</w:t>
      </w:r>
      <w:r>
        <w:rPr>
          <w:rFonts w:ascii="Arial" w:hAnsi="Arial" w:cs="Arial"/>
          <w:sz w:val="20"/>
        </w:rPr>
        <w:t>,</w:t>
      </w:r>
      <w:r>
        <w:rPr>
          <w:rFonts w:ascii="Arial" w:hAnsi="Arial" w:cs="Arial"/>
          <w:sz w:val="20"/>
          <w:vertAlign w:val="superscript"/>
        </w:rPr>
        <w:t xml:space="preserve"> </w:t>
      </w:r>
    </w:p>
    <w:p w14:paraId="1AB54F84" w14:textId="5832B95E" w:rsidR="00F85DA7" w:rsidRDefault="00F85DA7" w:rsidP="008E474A">
      <w:pPr>
        <w:ind w:firstLine="357"/>
        <w:rPr>
          <w:rFonts w:ascii="Arial" w:hAnsi="Arial" w:cs="Arial"/>
          <w:sz w:val="20"/>
        </w:rPr>
      </w:pPr>
      <w:r>
        <w:rPr>
          <w:rFonts w:ascii="Arial" w:hAnsi="Arial" w:cs="Arial"/>
          <w:sz w:val="20"/>
        </w:rPr>
        <w:t>v = výměra podlahových ploch pronajatých nebytových prostor nájemcem v m</w:t>
      </w:r>
      <w:r>
        <w:rPr>
          <w:rFonts w:ascii="Arial" w:hAnsi="Arial" w:cs="Arial"/>
          <w:sz w:val="20"/>
          <w:vertAlign w:val="superscript"/>
        </w:rPr>
        <w:t>2</w:t>
      </w:r>
      <w:r>
        <w:rPr>
          <w:rFonts w:ascii="Arial" w:hAnsi="Arial" w:cs="Arial"/>
          <w:sz w:val="20"/>
        </w:rPr>
        <w:t>.</w:t>
      </w:r>
      <w:r>
        <w:rPr>
          <w:rFonts w:ascii="Arial" w:hAnsi="Arial" w:cs="Arial"/>
          <w:sz w:val="20"/>
          <w:vertAlign w:val="superscript"/>
        </w:rPr>
        <w:t xml:space="preserve"> </w:t>
      </w:r>
    </w:p>
    <w:p w14:paraId="11383154" w14:textId="5C3A4A63" w:rsidR="00F85DA7" w:rsidRDefault="00F85DA7" w:rsidP="008E474A">
      <w:pPr>
        <w:spacing w:before="60" w:after="60"/>
        <w:ind w:left="357"/>
        <w:jc w:val="both"/>
        <w:rPr>
          <w:rFonts w:ascii="Arial" w:hAnsi="Arial" w:cs="Arial"/>
          <w:sz w:val="22"/>
          <w:szCs w:val="22"/>
        </w:rPr>
      </w:pPr>
      <w:r w:rsidRPr="001D2046">
        <w:rPr>
          <w:rFonts w:ascii="Arial" w:hAnsi="Arial" w:cs="Arial"/>
          <w:sz w:val="22"/>
          <w:szCs w:val="22"/>
        </w:rPr>
        <w:t>Zúčtovacím obdobím je účtovací období stanovené dodavatelem služby.</w:t>
      </w:r>
    </w:p>
    <w:p w14:paraId="43449C25" w14:textId="35323AAE" w:rsidR="009F1CEE" w:rsidRDefault="009F1CEE" w:rsidP="008E474A">
      <w:pPr>
        <w:spacing w:before="60" w:after="60"/>
        <w:ind w:left="357"/>
        <w:jc w:val="both"/>
        <w:rPr>
          <w:rFonts w:ascii="Arial" w:hAnsi="Arial" w:cs="Arial"/>
          <w:sz w:val="22"/>
          <w:szCs w:val="22"/>
        </w:rPr>
      </w:pPr>
    </w:p>
    <w:p w14:paraId="45ABF2A0" w14:textId="06F73288" w:rsidR="00F85DA7" w:rsidRDefault="00F85DA7" w:rsidP="008E474A">
      <w:pPr>
        <w:numPr>
          <w:ilvl w:val="0"/>
          <w:numId w:val="3"/>
        </w:numPr>
        <w:spacing w:after="60"/>
        <w:jc w:val="both"/>
        <w:rPr>
          <w:rFonts w:ascii="Arial" w:hAnsi="Arial" w:cs="Arial"/>
          <w:bCs/>
          <w:sz w:val="22"/>
        </w:rPr>
      </w:pPr>
      <w:r>
        <w:rPr>
          <w:rFonts w:ascii="Arial" w:hAnsi="Arial" w:cs="Arial"/>
          <w:bCs/>
          <w:sz w:val="22"/>
        </w:rPr>
        <w:t>Dodávku studené vody a odvádění odpadních vod bude nájemci zajišťovat pronajímatel, a</w:t>
      </w:r>
      <w:r w:rsidR="009F1CEE">
        <w:rPr>
          <w:rFonts w:ascii="Arial" w:hAnsi="Arial" w:cs="Arial"/>
          <w:bCs/>
          <w:sz w:val="22"/>
        </w:rPr>
        <w:t> </w:t>
      </w:r>
      <w:r>
        <w:rPr>
          <w:rFonts w:ascii="Arial" w:hAnsi="Arial" w:cs="Arial"/>
          <w:bCs/>
          <w:sz w:val="22"/>
        </w:rPr>
        <w:t xml:space="preserve">to prostřednictvím smlouvy s dodavatelem studené vody, a nájemce mu bude náklady s tím spojené nahrazovat podle počtu evidovaných osob dle níže uvedeného vzorce: </w:t>
      </w:r>
    </w:p>
    <w:p w14:paraId="008B59AD" w14:textId="569D55D1" w:rsidR="008E474A" w:rsidRDefault="00F85DA7" w:rsidP="008E474A">
      <w:pPr>
        <w:spacing w:before="60" w:after="60"/>
        <w:ind w:left="709" w:hanging="352"/>
        <w:jc w:val="both"/>
        <w:rPr>
          <w:rFonts w:ascii="Arial" w:hAnsi="Arial" w:cs="Arial"/>
          <w:sz w:val="22"/>
          <w:szCs w:val="22"/>
        </w:rPr>
      </w:pPr>
      <w:r>
        <w:rPr>
          <w:rFonts w:ascii="Arial" w:hAnsi="Arial" w:cs="Arial"/>
          <w:sz w:val="20"/>
        </w:rPr>
        <w:t>Vzorec výpočtu:</w:t>
      </w:r>
      <w:r w:rsidR="002D3A7E">
        <w:rPr>
          <w:rFonts w:ascii="Arial" w:hAnsi="Arial" w:cs="Arial"/>
          <w:b/>
          <w:sz w:val="20"/>
        </w:rPr>
        <w:tab/>
      </w:r>
      <w:r w:rsidR="002D3A7E">
        <w:rPr>
          <w:rFonts w:ascii="Arial" w:hAnsi="Arial" w:cs="Arial"/>
          <w:b/>
          <w:sz w:val="20"/>
        </w:rPr>
        <w:tab/>
      </w:r>
      <m:oMath>
        <m:r>
          <w:rPr>
            <w:rFonts w:ascii="Cambria Math" w:hAnsi="Arial" w:cs="Arial"/>
            <w:sz w:val="22"/>
            <w:szCs w:val="22"/>
          </w:rPr>
          <m:t>V=</m:t>
        </m:r>
        <m:d>
          <m:dPr>
            <m:ctrlPr>
              <w:rPr>
                <w:rFonts w:ascii="Cambria Math" w:hAnsi="Arial" w:cs="Arial"/>
                <w:i/>
                <w:sz w:val="22"/>
                <w:szCs w:val="22"/>
              </w:rPr>
            </m:ctrlPr>
          </m:dPr>
          <m:e>
            <m:f>
              <m:fPr>
                <m:ctrlPr>
                  <w:rPr>
                    <w:rFonts w:ascii="Cambria Math" w:hAnsi="Arial" w:cs="Arial"/>
                    <w:i/>
                    <w:sz w:val="22"/>
                    <w:szCs w:val="22"/>
                  </w:rPr>
                </m:ctrlPr>
              </m:fPr>
              <m:num>
                <m:r>
                  <w:rPr>
                    <w:rFonts w:ascii="Cambria Math" w:hAnsi="Arial" w:cs="Arial"/>
                    <w:sz w:val="22"/>
                    <w:szCs w:val="22"/>
                  </w:rPr>
                  <m:t>N</m:t>
                </m:r>
              </m:num>
              <m:den>
                <m:r>
                  <w:rPr>
                    <w:rFonts w:ascii="Cambria Math" w:hAnsi="Arial" w:cs="Arial"/>
                    <w:sz w:val="22"/>
                    <w:szCs w:val="22"/>
                  </w:rPr>
                  <m:t>O</m:t>
                </m:r>
              </m:den>
            </m:f>
            <m:r>
              <w:rPr>
                <w:rFonts w:ascii="Cambria Math" w:hAnsi="Arial" w:cs="Arial"/>
                <w:sz w:val="22"/>
                <w:szCs w:val="22"/>
              </w:rPr>
              <m:t> × </m:t>
            </m:r>
            <m:r>
              <w:rPr>
                <w:rFonts w:ascii="Cambria Math" w:hAnsi="Arial" w:cs="Arial"/>
                <w:sz w:val="22"/>
                <w:szCs w:val="22"/>
              </w:rPr>
              <m:t>p</m:t>
            </m:r>
          </m:e>
        </m:d>
        <m:r>
          <w:rPr>
            <w:rFonts w:ascii="Cambria Math" w:hAnsi="Arial" w:cs="Arial"/>
            <w:sz w:val="22"/>
            <w:szCs w:val="22"/>
          </w:rPr>
          <m:t> </m:t>
        </m:r>
      </m:oMath>
    </w:p>
    <w:p w14:paraId="221F6373" w14:textId="7EA0F95D" w:rsidR="00F85DA7" w:rsidRPr="008E474A" w:rsidRDefault="00F85DA7" w:rsidP="008E474A">
      <w:pPr>
        <w:ind w:left="709" w:hanging="352"/>
        <w:jc w:val="both"/>
        <w:rPr>
          <w:rFonts w:ascii="Arial" w:hAnsi="Arial" w:cs="Arial"/>
          <w:bCs/>
          <w:sz w:val="20"/>
        </w:rPr>
      </w:pPr>
      <w:r>
        <w:rPr>
          <w:rFonts w:ascii="Arial" w:hAnsi="Arial" w:cs="Arial"/>
          <w:bCs/>
          <w:sz w:val="20"/>
        </w:rPr>
        <w:lastRenderedPageBreak/>
        <w:t>V = přeúčtovaná výše nákladů za vodné, stočné a odvod odpadních vod v Kč,</w:t>
      </w:r>
    </w:p>
    <w:p w14:paraId="2936ED26" w14:textId="6B660879" w:rsidR="00F85DA7" w:rsidRDefault="00F85DA7" w:rsidP="008E474A">
      <w:pPr>
        <w:ind w:left="357"/>
        <w:jc w:val="both"/>
        <w:rPr>
          <w:rFonts w:ascii="Arial" w:hAnsi="Arial" w:cs="Arial"/>
          <w:bCs/>
          <w:sz w:val="20"/>
        </w:rPr>
      </w:pPr>
      <w:r>
        <w:rPr>
          <w:rFonts w:ascii="Arial" w:hAnsi="Arial" w:cs="Arial"/>
          <w:bCs/>
          <w:sz w:val="20"/>
        </w:rPr>
        <w:t>N = celkové náklady za vodné, stočné a odvádění odpadních vod za zúčtovací období v Kč,</w:t>
      </w:r>
    </w:p>
    <w:p w14:paraId="3B349163" w14:textId="324D65D5" w:rsidR="00F85DA7" w:rsidRDefault="00F85DA7" w:rsidP="008E474A">
      <w:pPr>
        <w:ind w:left="357"/>
        <w:jc w:val="both"/>
        <w:rPr>
          <w:rFonts w:ascii="Arial" w:hAnsi="Arial" w:cs="Arial"/>
          <w:bCs/>
          <w:sz w:val="20"/>
        </w:rPr>
      </w:pPr>
      <w:r>
        <w:rPr>
          <w:rFonts w:ascii="Arial" w:hAnsi="Arial" w:cs="Arial"/>
          <w:bCs/>
          <w:sz w:val="20"/>
        </w:rPr>
        <w:t>O = celkový průměrný počet zaměstnanců (osob) v zúčtovací jednotce,</w:t>
      </w:r>
    </w:p>
    <w:p w14:paraId="6ABA60D9" w14:textId="5E487B16" w:rsidR="00F85DA7" w:rsidRDefault="00F85DA7" w:rsidP="008E474A">
      <w:pPr>
        <w:ind w:firstLine="357"/>
        <w:jc w:val="both"/>
        <w:rPr>
          <w:rFonts w:ascii="Arial" w:hAnsi="Arial" w:cs="Arial"/>
          <w:bCs/>
          <w:sz w:val="20"/>
        </w:rPr>
      </w:pPr>
      <w:r>
        <w:rPr>
          <w:rFonts w:ascii="Arial" w:hAnsi="Arial" w:cs="Arial"/>
          <w:bCs/>
          <w:sz w:val="20"/>
        </w:rPr>
        <w:t>p = průměrný počet zaměstnanců (osob) v pronajatých nebytových prostorách za zúčtovací období.</w:t>
      </w:r>
    </w:p>
    <w:p w14:paraId="3F37D6B6" w14:textId="307BA7E0" w:rsidR="00F85DA7" w:rsidRPr="00534836" w:rsidRDefault="00F85DA7" w:rsidP="008E474A">
      <w:pPr>
        <w:spacing w:before="60"/>
        <w:ind w:firstLine="340"/>
        <w:rPr>
          <w:rFonts w:ascii="Arial" w:hAnsi="Arial" w:cs="Arial"/>
          <w:bCs/>
          <w:sz w:val="20"/>
        </w:rPr>
      </w:pPr>
      <w:r w:rsidRPr="001D2046">
        <w:rPr>
          <w:rFonts w:ascii="Arial" w:hAnsi="Arial" w:cs="Arial"/>
          <w:sz w:val="22"/>
          <w:szCs w:val="22"/>
        </w:rPr>
        <w:t>Zúčtovacím obdobím je účtovací období stanovené dodavatelem služby.</w:t>
      </w:r>
    </w:p>
    <w:p w14:paraId="5C34E692" w14:textId="77777777" w:rsidR="00F85DA7" w:rsidRDefault="00F85DA7" w:rsidP="00F85DA7">
      <w:pPr>
        <w:jc w:val="both"/>
        <w:rPr>
          <w:rFonts w:ascii="Arial" w:hAnsi="Arial" w:cs="Arial"/>
          <w:bCs/>
          <w:sz w:val="20"/>
        </w:rPr>
      </w:pPr>
    </w:p>
    <w:p w14:paraId="2FA144AA" w14:textId="46E1FFF7" w:rsidR="00F85DA7" w:rsidRDefault="00F85DA7" w:rsidP="008E474A">
      <w:pPr>
        <w:numPr>
          <w:ilvl w:val="0"/>
          <w:numId w:val="3"/>
        </w:numPr>
        <w:spacing w:after="60"/>
        <w:jc w:val="both"/>
        <w:rPr>
          <w:rFonts w:ascii="Arial" w:hAnsi="Arial" w:cs="Arial"/>
          <w:bCs/>
          <w:sz w:val="22"/>
        </w:rPr>
      </w:pPr>
      <w:r>
        <w:rPr>
          <w:rFonts w:ascii="Arial" w:hAnsi="Arial" w:cs="Arial"/>
          <w:bCs/>
          <w:sz w:val="22"/>
        </w:rPr>
        <w:t>Elektrickou energii bude nájemci zajišťovat pronajímatel, prostřednictvím smlouvy s dodavatelem elektřiny. Pronajímatel s nájemcem se dohodli na pevné fixní částce za společné prostory, na čtvrtletních splátkách 260,00 Kč. Jejich roční souhrn je 1 040,00</w:t>
      </w:r>
      <w:r w:rsidR="00B7513F">
        <w:rPr>
          <w:rFonts w:ascii="Arial" w:hAnsi="Arial" w:cs="Arial"/>
          <w:bCs/>
          <w:sz w:val="22"/>
        </w:rPr>
        <w:t> </w:t>
      </w:r>
      <w:r>
        <w:rPr>
          <w:rFonts w:ascii="Arial" w:hAnsi="Arial" w:cs="Arial"/>
          <w:bCs/>
          <w:sz w:val="22"/>
        </w:rPr>
        <w:t>Kč. Nájemce má na pronajaté nespolečné prostory vlastní elektroměr.</w:t>
      </w:r>
    </w:p>
    <w:p w14:paraId="77EF16EE" w14:textId="3288BB4A" w:rsidR="00F85DA7" w:rsidRDefault="00F85DA7" w:rsidP="009F1CEE">
      <w:pPr>
        <w:ind w:firstLine="340"/>
        <w:rPr>
          <w:rFonts w:ascii="Arial" w:hAnsi="Arial" w:cs="Arial"/>
          <w:sz w:val="22"/>
          <w:szCs w:val="22"/>
        </w:rPr>
      </w:pPr>
      <w:r>
        <w:rPr>
          <w:rFonts w:ascii="Arial" w:hAnsi="Arial" w:cs="Arial"/>
          <w:sz w:val="22"/>
          <w:szCs w:val="22"/>
        </w:rPr>
        <w:t xml:space="preserve">Zúčtovacím obdobím je účtovací období stanovené dodavatelem služby.  </w:t>
      </w:r>
    </w:p>
    <w:p w14:paraId="4285D30F" w14:textId="77777777" w:rsidR="009F1CEE" w:rsidRPr="009F1CEE" w:rsidRDefault="009F1CEE" w:rsidP="009F1CEE">
      <w:pPr>
        <w:ind w:firstLine="340"/>
        <w:rPr>
          <w:rFonts w:ascii="Arial" w:hAnsi="Arial" w:cs="Arial"/>
          <w:sz w:val="22"/>
          <w:szCs w:val="22"/>
        </w:rPr>
      </w:pPr>
    </w:p>
    <w:p w14:paraId="2A4FABA9" w14:textId="77777777" w:rsidR="00F85DA7" w:rsidRDefault="00F85DA7" w:rsidP="008E474A">
      <w:pPr>
        <w:numPr>
          <w:ilvl w:val="0"/>
          <w:numId w:val="3"/>
        </w:numPr>
        <w:spacing w:after="60"/>
        <w:jc w:val="both"/>
        <w:rPr>
          <w:rFonts w:ascii="Arial" w:hAnsi="Arial" w:cs="Arial"/>
          <w:bCs/>
          <w:sz w:val="22"/>
          <w:szCs w:val="22"/>
        </w:rPr>
      </w:pPr>
      <w:r>
        <w:rPr>
          <w:rFonts w:ascii="Arial" w:hAnsi="Arial" w:cs="Arial"/>
          <w:sz w:val="22"/>
          <w:szCs w:val="22"/>
        </w:rPr>
        <w:t>Odvedení srážkové vody bude nájemci zajišťovat pronajímatel, a to prostřednictvím smlouvy s dodavatelem služby, a nájemce mu bude náklady s tím spojené nahrazovat podle poměru velikosti započitatelné podlahové plochy užívaného prostoru k celkové započitatelné ploše dle níže uvedeného vzorce:</w:t>
      </w:r>
      <w:r>
        <w:rPr>
          <w:rFonts w:ascii="Arial" w:hAnsi="Arial" w:cs="Arial"/>
          <w:bCs/>
          <w:sz w:val="22"/>
          <w:szCs w:val="22"/>
        </w:rPr>
        <w:t xml:space="preserve"> </w:t>
      </w:r>
    </w:p>
    <w:p w14:paraId="4D794E55" w14:textId="153CF54A" w:rsidR="00F85DA7" w:rsidRPr="00F36AF8" w:rsidRDefault="00F85DA7" w:rsidP="008E474A">
      <w:pPr>
        <w:spacing w:after="60"/>
        <w:ind w:left="357"/>
        <w:jc w:val="both"/>
        <w:rPr>
          <w:rFonts w:ascii="Arial" w:hAnsi="Arial" w:cs="Arial"/>
          <w:sz w:val="20"/>
        </w:rPr>
      </w:pPr>
      <w:r>
        <w:rPr>
          <w:rFonts w:ascii="Arial" w:hAnsi="Arial" w:cs="Arial"/>
          <w:sz w:val="20"/>
        </w:rPr>
        <w:t>Vzorec výpočtu:</w:t>
      </w:r>
      <w:r w:rsidR="004B031F">
        <w:rPr>
          <w:rFonts w:ascii="Arial" w:hAnsi="Arial" w:cs="Arial"/>
          <w:b/>
          <w:sz w:val="20"/>
        </w:rPr>
        <w:tab/>
      </w:r>
      <w:r w:rsidR="004B031F">
        <w:rPr>
          <w:rFonts w:ascii="Arial" w:hAnsi="Arial" w:cs="Arial"/>
          <w:b/>
          <w:sz w:val="20"/>
        </w:rPr>
        <w:tab/>
      </w:r>
      <m:oMath>
        <m:r>
          <w:rPr>
            <w:rFonts w:ascii="Cambria Math" w:hAnsi="Arial" w:cs="Arial"/>
            <w:sz w:val="22"/>
            <w:szCs w:val="22"/>
          </w:rPr>
          <m:t>S=</m:t>
        </m:r>
        <m:f>
          <m:fPr>
            <m:ctrlPr>
              <w:rPr>
                <w:rFonts w:ascii="Cambria Math" w:hAnsi="Arial" w:cs="Arial"/>
                <w:i/>
                <w:sz w:val="22"/>
                <w:szCs w:val="22"/>
              </w:rPr>
            </m:ctrlPr>
          </m:fPr>
          <m:num>
            <m:r>
              <w:rPr>
                <w:rFonts w:ascii="Cambria Math" w:hAnsi="Arial" w:cs="Arial"/>
                <w:sz w:val="22"/>
                <w:szCs w:val="22"/>
              </w:rPr>
              <m:t>N</m:t>
            </m:r>
          </m:num>
          <m:den>
            <m:r>
              <w:rPr>
                <w:rFonts w:ascii="Cambria Math" w:hAnsi="Arial" w:cs="Arial"/>
                <w:sz w:val="22"/>
                <w:szCs w:val="22"/>
              </w:rPr>
              <m:t>C</m:t>
            </m:r>
          </m:den>
        </m:f>
        <m:r>
          <w:rPr>
            <w:rFonts w:ascii="Cambria Math" w:hAnsi="Arial" w:cs="Arial"/>
            <w:sz w:val="22"/>
            <w:szCs w:val="22"/>
          </w:rPr>
          <m:t> ×</m:t>
        </m:r>
        <m:r>
          <w:rPr>
            <w:rFonts w:ascii="Cambria Math" w:hAnsi="Arial" w:cs="Arial"/>
            <w:sz w:val="22"/>
            <w:szCs w:val="22"/>
          </w:rPr>
          <m:t>v</m:t>
        </m:r>
      </m:oMath>
    </w:p>
    <w:p w14:paraId="53D148EC" w14:textId="586C0CF9" w:rsidR="00F85DA7" w:rsidRDefault="00F85DA7" w:rsidP="008E474A">
      <w:pPr>
        <w:ind w:firstLine="357"/>
        <w:jc w:val="both"/>
        <w:outlineLvl w:val="0"/>
        <w:rPr>
          <w:rFonts w:ascii="Arial" w:hAnsi="Arial" w:cs="Arial"/>
          <w:sz w:val="20"/>
        </w:rPr>
      </w:pPr>
      <w:r>
        <w:rPr>
          <w:rFonts w:ascii="Arial" w:hAnsi="Arial" w:cs="Arial"/>
          <w:sz w:val="20"/>
        </w:rPr>
        <w:t>S – přeúčtovaná výše nákladů za srážkovou vodu v Kč,</w:t>
      </w:r>
    </w:p>
    <w:p w14:paraId="1EE75E74" w14:textId="16838929" w:rsidR="00F85DA7" w:rsidRPr="00F85DA7" w:rsidRDefault="00F85DA7" w:rsidP="008E474A">
      <w:pPr>
        <w:ind w:firstLine="357"/>
        <w:jc w:val="both"/>
        <w:outlineLvl w:val="0"/>
        <w:rPr>
          <w:rFonts w:ascii="Arial" w:hAnsi="Arial" w:cs="Arial"/>
          <w:sz w:val="20"/>
        </w:rPr>
      </w:pPr>
      <w:r w:rsidRPr="00F85DA7">
        <w:rPr>
          <w:rFonts w:ascii="Arial" w:hAnsi="Arial" w:cs="Arial"/>
          <w:sz w:val="20"/>
        </w:rPr>
        <w:t>N – celkové náklady za srážkovou vodu za zúčtovací období v Kč,</w:t>
      </w:r>
    </w:p>
    <w:p w14:paraId="2D1F3E04" w14:textId="4F31A876" w:rsidR="00F85DA7" w:rsidRPr="00F85DA7" w:rsidRDefault="00F85DA7" w:rsidP="008E474A">
      <w:pPr>
        <w:ind w:firstLine="357"/>
        <w:jc w:val="both"/>
        <w:outlineLvl w:val="0"/>
        <w:rPr>
          <w:rFonts w:ascii="Arial" w:hAnsi="Arial" w:cs="Arial"/>
          <w:sz w:val="20"/>
        </w:rPr>
      </w:pPr>
      <w:r w:rsidRPr="00F85DA7">
        <w:rPr>
          <w:rFonts w:ascii="Arial" w:hAnsi="Arial" w:cs="Arial"/>
          <w:sz w:val="20"/>
        </w:rPr>
        <w:t xml:space="preserve">C – celková výměra podlahových ploch společně užívaných prostor nebytových prostor v zúčtovací </w:t>
      </w:r>
    </w:p>
    <w:p w14:paraId="229AE9EF" w14:textId="7B2FCA7F" w:rsidR="00F85DA7" w:rsidRPr="00F85DA7" w:rsidRDefault="00F85DA7" w:rsidP="008E474A">
      <w:pPr>
        <w:ind w:firstLine="357"/>
        <w:jc w:val="both"/>
        <w:outlineLvl w:val="0"/>
        <w:rPr>
          <w:rFonts w:ascii="Arial" w:hAnsi="Arial" w:cs="Arial"/>
          <w:sz w:val="20"/>
        </w:rPr>
      </w:pPr>
      <w:r w:rsidRPr="00F85DA7">
        <w:rPr>
          <w:rFonts w:ascii="Arial" w:hAnsi="Arial" w:cs="Arial"/>
          <w:sz w:val="20"/>
        </w:rPr>
        <w:t>jednotce v m</w:t>
      </w:r>
      <w:r w:rsidRPr="00F85DA7">
        <w:rPr>
          <w:rFonts w:ascii="Arial" w:hAnsi="Arial" w:cs="Arial"/>
          <w:sz w:val="20"/>
          <w:vertAlign w:val="superscript"/>
        </w:rPr>
        <w:t>2</w:t>
      </w:r>
      <w:r w:rsidRPr="00F85DA7">
        <w:rPr>
          <w:rFonts w:ascii="Arial" w:hAnsi="Arial" w:cs="Arial"/>
          <w:sz w:val="20"/>
        </w:rPr>
        <w:t>,</w:t>
      </w:r>
      <w:r w:rsidRPr="00F85DA7">
        <w:rPr>
          <w:rFonts w:ascii="Arial" w:hAnsi="Arial" w:cs="Arial"/>
          <w:sz w:val="20"/>
          <w:vertAlign w:val="superscript"/>
        </w:rPr>
        <w:t xml:space="preserve"> </w:t>
      </w:r>
      <w:r w:rsidRPr="00F85DA7">
        <w:rPr>
          <w:rFonts w:ascii="Arial" w:hAnsi="Arial" w:cs="Arial"/>
          <w:sz w:val="20"/>
        </w:rPr>
        <w:t xml:space="preserve">  </w:t>
      </w:r>
    </w:p>
    <w:p w14:paraId="1320DC2D" w14:textId="2A29E681" w:rsidR="00F85DA7" w:rsidRPr="008E474A" w:rsidRDefault="00F85DA7" w:rsidP="008E474A">
      <w:pPr>
        <w:spacing w:after="60"/>
        <w:ind w:firstLine="357"/>
        <w:jc w:val="both"/>
        <w:rPr>
          <w:rFonts w:ascii="Arial" w:hAnsi="Arial" w:cs="Arial"/>
          <w:sz w:val="20"/>
        </w:rPr>
      </w:pPr>
      <w:r w:rsidRPr="00F85DA7">
        <w:rPr>
          <w:rFonts w:ascii="Arial" w:hAnsi="Arial" w:cs="Arial"/>
          <w:sz w:val="20"/>
        </w:rPr>
        <w:t>v – výměra podlahových ploch pronajatých nebytových prostor nájemcem v m</w:t>
      </w:r>
      <w:r w:rsidRPr="00F85DA7">
        <w:rPr>
          <w:rFonts w:ascii="Arial" w:hAnsi="Arial" w:cs="Arial"/>
          <w:sz w:val="20"/>
          <w:vertAlign w:val="superscript"/>
        </w:rPr>
        <w:t>2</w:t>
      </w:r>
    </w:p>
    <w:p w14:paraId="6EAB787F" w14:textId="247CA4E1" w:rsidR="00F85DA7" w:rsidRPr="00502BD9" w:rsidRDefault="00F85DA7" w:rsidP="008E474A">
      <w:pPr>
        <w:ind w:firstLine="340"/>
        <w:jc w:val="both"/>
        <w:rPr>
          <w:sz w:val="22"/>
          <w:szCs w:val="22"/>
        </w:rPr>
      </w:pPr>
      <w:r w:rsidRPr="001D2046">
        <w:rPr>
          <w:rFonts w:ascii="Arial" w:hAnsi="Arial" w:cs="Arial"/>
          <w:sz w:val="22"/>
          <w:szCs w:val="22"/>
        </w:rPr>
        <w:t>Zúčtovacím obdobím je účtovací období stanovené dodavatelem služby.</w:t>
      </w:r>
    </w:p>
    <w:p w14:paraId="433A8B49" w14:textId="77777777" w:rsidR="00F85DA7" w:rsidRDefault="00F85DA7" w:rsidP="00F85DA7">
      <w:pPr>
        <w:jc w:val="both"/>
        <w:rPr>
          <w:rFonts w:ascii="Arial" w:hAnsi="Arial" w:cs="Arial"/>
          <w:sz w:val="22"/>
          <w:szCs w:val="22"/>
        </w:rPr>
      </w:pPr>
    </w:p>
    <w:p w14:paraId="38207072" w14:textId="3EBF99CE" w:rsidR="00F85DA7" w:rsidRDefault="00F85DA7" w:rsidP="006B4711">
      <w:pPr>
        <w:numPr>
          <w:ilvl w:val="0"/>
          <w:numId w:val="3"/>
        </w:numPr>
        <w:jc w:val="both"/>
        <w:rPr>
          <w:rFonts w:ascii="Arial" w:hAnsi="Arial" w:cs="Arial"/>
          <w:bCs/>
          <w:sz w:val="22"/>
        </w:rPr>
      </w:pPr>
      <w:r>
        <w:rPr>
          <w:rFonts w:ascii="Arial" w:hAnsi="Arial" w:cs="Arial"/>
          <w:bCs/>
          <w:sz w:val="22"/>
        </w:rPr>
        <w:t xml:space="preserve">Úklid společných prostor bude nájemci zajišťovat pronajímatel, a to prostřednictvím smlouvy o dílo sjednané s dodavatelem této služby, a nájemce bude náklady s tím spojené nahrazovat </w:t>
      </w:r>
      <w:r>
        <w:rPr>
          <w:rFonts w:ascii="Arial" w:hAnsi="Arial" w:cs="Arial"/>
          <w:sz w:val="22"/>
          <w:szCs w:val="22"/>
        </w:rPr>
        <w:t>podle poměru velikosti započitatelné podlahové plochy užívaného prostoru k celkové započitatelné ploše dle níže uvedeného vzorce:</w:t>
      </w:r>
      <w:r>
        <w:rPr>
          <w:rFonts w:ascii="Arial" w:hAnsi="Arial" w:cs="Arial"/>
          <w:bCs/>
          <w:sz w:val="22"/>
        </w:rPr>
        <w:t xml:space="preserve"> </w:t>
      </w:r>
    </w:p>
    <w:p w14:paraId="4F868793" w14:textId="6E6BC1EE" w:rsidR="00F85DA7" w:rsidRPr="00014AF7" w:rsidRDefault="00F85DA7" w:rsidP="006B4711">
      <w:pPr>
        <w:spacing w:before="60" w:after="60"/>
        <w:ind w:left="357"/>
        <w:jc w:val="both"/>
        <w:rPr>
          <w:rFonts w:ascii="Arial" w:hAnsi="Arial" w:cs="Arial"/>
          <w:iCs/>
          <w:sz w:val="20"/>
        </w:rPr>
      </w:pPr>
      <w:r>
        <w:rPr>
          <w:rFonts w:ascii="Arial" w:hAnsi="Arial" w:cs="Arial"/>
          <w:sz w:val="20"/>
        </w:rPr>
        <w:t>Vzorec výpočtu:</w:t>
      </w:r>
      <w:r w:rsidR="004B031F">
        <w:rPr>
          <w:rFonts w:ascii="Arial" w:hAnsi="Arial" w:cs="Arial"/>
          <w:b/>
          <w:sz w:val="20"/>
        </w:rPr>
        <w:tab/>
      </w:r>
      <w:r w:rsidR="004B031F">
        <w:rPr>
          <w:rFonts w:ascii="Arial" w:hAnsi="Arial" w:cs="Arial"/>
          <w:b/>
          <w:sz w:val="20"/>
        </w:rPr>
        <w:tab/>
      </w:r>
      <m:oMath>
        <m:r>
          <m:rPr>
            <m:sty m:val="p"/>
          </m:rPr>
          <w:rPr>
            <w:rFonts w:ascii="Cambria Math" w:hAnsi="Arial" w:cs="Arial"/>
            <w:sz w:val="22"/>
            <w:szCs w:val="22"/>
          </w:rPr>
          <m:t>Ú</m:t>
        </m:r>
        <m:r>
          <m:rPr>
            <m:sty m:val="p"/>
          </m:rPr>
          <w:rPr>
            <w:rFonts w:ascii="Cambria Math" w:hAnsi="Arial" w:cs="Arial"/>
            <w:sz w:val="22"/>
            <w:szCs w:val="22"/>
          </w:rPr>
          <m:t>=</m:t>
        </m:r>
        <m:f>
          <m:fPr>
            <m:ctrlPr>
              <w:rPr>
                <w:rFonts w:ascii="Cambria Math" w:hAnsi="Arial" w:cs="Arial"/>
                <w:iCs/>
                <w:sz w:val="22"/>
                <w:szCs w:val="22"/>
              </w:rPr>
            </m:ctrlPr>
          </m:fPr>
          <m:num>
            <m:r>
              <m:rPr>
                <m:sty m:val="p"/>
              </m:rPr>
              <w:rPr>
                <w:rFonts w:ascii="Cambria Math" w:hAnsi="Arial" w:cs="Arial"/>
                <w:sz w:val="22"/>
                <w:szCs w:val="22"/>
              </w:rPr>
              <m:t>N</m:t>
            </m:r>
          </m:num>
          <m:den>
            <m:r>
              <m:rPr>
                <m:sty m:val="p"/>
              </m:rPr>
              <w:rPr>
                <w:rFonts w:ascii="Cambria Math" w:hAnsi="Arial" w:cs="Arial"/>
                <w:sz w:val="22"/>
                <w:szCs w:val="22"/>
              </w:rPr>
              <m:t>C</m:t>
            </m:r>
          </m:den>
        </m:f>
        <m:r>
          <m:rPr>
            <m:sty m:val="p"/>
          </m:rPr>
          <w:rPr>
            <w:rFonts w:ascii="Cambria Math" w:hAnsi="Arial" w:cs="Arial"/>
            <w:sz w:val="22"/>
            <w:szCs w:val="22"/>
          </w:rPr>
          <m:t> ×</m:t>
        </m:r>
        <m:r>
          <m:rPr>
            <m:sty m:val="p"/>
          </m:rPr>
          <w:rPr>
            <w:rFonts w:ascii="Cambria Math" w:hAnsi="Arial" w:cs="Arial"/>
            <w:sz w:val="22"/>
            <w:szCs w:val="22"/>
          </w:rPr>
          <m:t>v</m:t>
        </m:r>
      </m:oMath>
    </w:p>
    <w:p w14:paraId="21AEDE76" w14:textId="1E05197B" w:rsidR="00F85DA7" w:rsidRPr="00F85DA7" w:rsidRDefault="00F85DA7" w:rsidP="006B4711">
      <w:pPr>
        <w:ind w:firstLine="284"/>
        <w:jc w:val="both"/>
        <w:outlineLvl w:val="0"/>
        <w:rPr>
          <w:rFonts w:ascii="Arial" w:hAnsi="Arial" w:cs="Arial"/>
          <w:sz w:val="20"/>
        </w:rPr>
      </w:pPr>
      <w:r w:rsidRPr="00F85DA7">
        <w:rPr>
          <w:rFonts w:ascii="Arial" w:hAnsi="Arial" w:cs="Arial"/>
          <w:sz w:val="20"/>
        </w:rPr>
        <w:t>Ú – přeúčtovaná výše nákladů za pravidelný úklid společně užívaných prostor v Kč,</w:t>
      </w:r>
    </w:p>
    <w:p w14:paraId="4C991FDF" w14:textId="44AF45FF" w:rsidR="00F85DA7" w:rsidRPr="00F85DA7" w:rsidRDefault="00F85DA7" w:rsidP="006B4711">
      <w:pPr>
        <w:ind w:firstLine="284"/>
        <w:jc w:val="both"/>
        <w:outlineLvl w:val="0"/>
        <w:rPr>
          <w:rFonts w:ascii="Arial" w:hAnsi="Arial" w:cs="Arial"/>
          <w:sz w:val="20"/>
        </w:rPr>
      </w:pPr>
      <w:r w:rsidRPr="00F85DA7">
        <w:rPr>
          <w:rFonts w:ascii="Arial" w:hAnsi="Arial" w:cs="Arial"/>
          <w:sz w:val="20"/>
        </w:rPr>
        <w:t xml:space="preserve">N – celkové náklady za pravidelné úklidové práce připadající na společně užívané prostory za </w:t>
      </w:r>
    </w:p>
    <w:p w14:paraId="29688109" w14:textId="121A475D" w:rsidR="00F85DA7" w:rsidRPr="00F85DA7" w:rsidRDefault="00F85DA7" w:rsidP="006B4711">
      <w:pPr>
        <w:ind w:firstLine="708"/>
        <w:jc w:val="both"/>
        <w:outlineLvl w:val="0"/>
        <w:rPr>
          <w:rFonts w:ascii="Arial" w:hAnsi="Arial" w:cs="Arial"/>
          <w:sz w:val="20"/>
        </w:rPr>
      </w:pPr>
      <w:r w:rsidRPr="00F85DA7">
        <w:rPr>
          <w:rFonts w:ascii="Arial" w:hAnsi="Arial" w:cs="Arial"/>
          <w:sz w:val="20"/>
        </w:rPr>
        <w:t>zúčtovací období v Kč,</w:t>
      </w:r>
    </w:p>
    <w:p w14:paraId="292AF3A3" w14:textId="41DB8414" w:rsidR="00F85DA7" w:rsidRPr="00F85DA7" w:rsidRDefault="00F85DA7" w:rsidP="006B4711">
      <w:pPr>
        <w:ind w:left="426" w:hanging="142"/>
        <w:jc w:val="both"/>
        <w:outlineLvl w:val="0"/>
        <w:rPr>
          <w:rFonts w:ascii="Arial" w:hAnsi="Arial" w:cs="Arial"/>
          <w:sz w:val="20"/>
        </w:rPr>
      </w:pPr>
      <w:r w:rsidRPr="00F85DA7">
        <w:rPr>
          <w:rFonts w:ascii="Arial" w:hAnsi="Arial" w:cs="Arial"/>
          <w:sz w:val="20"/>
        </w:rPr>
        <w:t xml:space="preserve">C – celková výměra podlahových ploch společně užívaných prostor nebytových prostor zúčtovací </w:t>
      </w:r>
    </w:p>
    <w:p w14:paraId="6FD184FC" w14:textId="7D399B10" w:rsidR="00F85DA7" w:rsidRPr="00F85DA7" w:rsidRDefault="00F85DA7" w:rsidP="006B4711">
      <w:pPr>
        <w:ind w:firstLine="708"/>
        <w:jc w:val="both"/>
        <w:outlineLvl w:val="0"/>
        <w:rPr>
          <w:rFonts w:ascii="Arial" w:hAnsi="Arial" w:cs="Arial"/>
          <w:sz w:val="20"/>
        </w:rPr>
      </w:pPr>
      <w:r w:rsidRPr="00F85DA7">
        <w:rPr>
          <w:rFonts w:ascii="Arial" w:hAnsi="Arial" w:cs="Arial"/>
          <w:sz w:val="20"/>
        </w:rPr>
        <w:t>jednotce v m</w:t>
      </w:r>
      <w:r w:rsidRPr="00F85DA7">
        <w:rPr>
          <w:rFonts w:ascii="Arial" w:hAnsi="Arial" w:cs="Arial"/>
          <w:sz w:val="20"/>
          <w:vertAlign w:val="superscript"/>
        </w:rPr>
        <w:t>2</w:t>
      </w:r>
      <w:r w:rsidRPr="00F85DA7">
        <w:rPr>
          <w:rFonts w:ascii="Arial" w:hAnsi="Arial" w:cs="Arial"/>
          <w:sz w:val="20"/>
        </w:rPr>
        <w:t>,</w:t>
      </w:r>
      <w:r w:rsidRPr="00F85DA7">
        <w:rPr>
          <w:rFonts w:ascii="Arial" w:hAnsi="Arial" w:cs="Arial"/>
          <w:sz w:val="20"/>
          <w:vertAlign w:val="superscript"/>
        </w:rPr>
        <w:t xml:space="preserve"> </w:t>
      </w:r>
      <w:r w:rsidRPr="00F85DA7">
        <w:rPr>
          <w:rFonts w:ascii="Arial" w:hAnsi="Arial" w:cs="Arial"/>
          <w:sz w:val="20"/>
        </w:rPr>
        <w:t xml:space="preserve">  </w:t>
      </w:r>
    </w:p>
    <w:p w14:paraId="7A675F2B" w14:textId="205386F7" w:rsidR="00F85DA7" w:rsidRDefault="006B4711" w:rsidP="006B4711">
      <w:pPr>
        <w:ind w:firstLine="284"/>
        <w:jc w:val="both"/>
        <w:rPr>
          <w:rFonts w:ascii="Arial" w:hAnsi="Arial" w:cs="Arial"/>
          <w:sz w:val="20"/>
        </w:rPr>
      </w:pPr>
      <w:r>
        <w:rPr>
          <w:rFonts w:ascii="Arial" w:hAnsi="Arial" w:cs="Arial"/>
          <w:sz w:val="20"/>
        </w:rPr>
        <w:t>v</w:t>
      </w:r>
      <w:r w:rsidR="00F85DA7" w:rsidRPr="00F85DA7">
        <w:rPr>
          <w:rFonts w:ascii="Arial" w:hAnsi="Arial" w:cs="Arial"/>
          <w:sz w:val="20"/>
        </w:rPr>
        <w:t xml:space="preserve"> – výměra podlahových ploch pronajatých nebytových prostor nájemcem v m</w:t>
      </w:r>
      <w:r w:rsidR="00F85DA7" w:rsidRPr="00F85DA7">
        <w:rPr>
          <w:rFonts w:ascii="Arial" w:hAnsi="Arial" w:cs="Arial"/>
          <w:sz w:val="20"/>
          <w:vertAlign w:val="superscript"/>
        </w:rPr>
        <w:t>2</w:t>
      </w:r>
      <w:r w:rsidR="00F85DA7" w:rsidRPr="00F85DA7">
        <w:rPr>
          <w:rFonts w:ascii="Arial" w:hAnsi="Arial" w:cs="Arial"/>
          <w:sz w:val="20"/>
        </w:rPr>
        <w:t>.</w:t>
      </w:r>
    </w:p>
    <w:p w14:paraId="0BF34DC0" w14:textId="42F45083" w:rsidR="00F85DA7" w:rsidRDefault="006B4711" w:rsidP="00F85DA7">
      <w:pPr>
        <w:jc w:val="both"/>
        <w:rPr>
          <w:rFonts w:ascii="Arial" w:hAnsi="Arial" w:cs="Arial"/>
          <w:sz w:val="22"/>
          <w:szCs w:val="22"/>
        </w:rPr>
      </w:pPr>
      <w:r>
        <w:tab/>
      </w:r>
      <w:r w:rsidRPr="006B4711">
        <w:rPr>
          <w:rFonts w:ascii="Arial" w:hAnsi="Arial" w:cs="Arial"/>
          <w:sz w:val="22"/>
          <w:szCs w:val="22"/>
        </w:rPr>
        <w:t>Z</w:t>
      </w:r>
      <w:r w:rsidR="00F85DA7" w:rsidRPr="006B4711">
        <w:rPr>
          <w:rFonts w:ascii="Arial" w:hAnsi="Arial" w:cs="Arial"/>
          <w:sz w:val="22"/>
          <w:szCs w:val="22"/>
        </w:rPr>
        <w:t>účt</w:t>
      </w:r>
      <w:r w:rsidR="00F85DA7">
        <w:rPr>
          <w:rFonts w:ascii="Arial" w:hAnsi="Arial" w:cs="Arial"/>
          <w:sz w:val="22"/>
          <w:szCs w:val="22"/>
        </w:rPr>
        <w:t>ovacím obdobím je kalendářní měsíc.</w:t>
      </w:r>
    </w:p>
    <w:p w14:paraId="1F91885F" w14:textId="77777777" w:rsidR="00F85DA7" w:rsidRDefault="00F85DA7" w:rsidP="00F85DA7">
      <w:pPr>
        <w:jc w:val="both"/>
        <w:rPr>
          <w:rFonts w:ascii="Arial" w:hAnsi="Arial" w:cs="Arial"/>
          <w:bCs/>
          <w:sz w:val="22"/>
        </w:rPr>
      </w:pPr>
    </w:p>
    <w:p w14:paraId="2D29707E" w14:textId="5A9407F8" w:rsidR="00F85DA7" w:rsidRDefault="00F85DA7" w:rsidP="006B4711">
      <w:pPr>
        <w:numPr>
          <w:ilvl w:val="0"/>
          <w:numId w:val="3"/>
        </w:numPr>
        <w:jc w:val="both"/>
        <w:rPr>
          <w:rFonts w:ascii="Arial" w:hAnsi="Arial" w:cs="Arial"/>
          <w:bCs/>
          <w:sz w:val="22"/>
        </w:rPr>
      </w:pPr>
      <w:r>
        <w:rPr>
          <w:rFonts w:ascii="Arial" w:hAnsi="Arial" w:cs="Arial"/>
          <w:bCs/>
          <w:sz w:val="22"/>
        </w:rPr>
        <w:t xml:space="preserve">Fyzickou ostrahu majetku bude nájemci zajišťovat pronajímatel prostřednictvím smlouvy s dodavatelem této služby, a nájemce bude náklady s tím spojené nahrazovat </w:t>
      </w:r>
      <w:r>
        <w:rPr>
          <w:rFonts w:ascii="Arial" w:hAnsi="Arial" w:cs="Arial"/>
          <w:sz w:val="22"/>
          <w:szCs w:val="22"/>
        </w:rPr>
        <w:t>podle poměru velikosti započitatelné podlahové plochy užívaného prostoru k celkové započitatelné ploše dle níže uvedeného vzorce:</w:t>
      </w:r>
    </w:p>
    <w:p w14:paraId="29CD4C4B" w14:textId="4BDD9282" w:rsidR="00F85DA7" w:rsidRPr="00F36AF8" w:rsidRDefault="00F85DA7" w:rsidP="006B4711">
      <w:pPr>
        <w:spacing w:before="60" w:after="60"/>
        <w:ind w:left="357"/>
        <w:jc w:val="both"/>
        <w:rPr>
          <w:rFonts w:ascii="Arial" w:hAnsi="Arial" w:cs="Arial"/>
          <w:sz w:val="20"/>
        </w:rPr>
      </w:pPr>
      <w:r>
        <w:rPr>
          <w:rFonts w:ascii="Arial" w:hAnsi="Arial" w:cs="Arial"/>
          <w:sz w:val="20"/>
        </w:rPr>
        <w:t>Vzorec výpočtu:</w:t>
      </w:r>
      <w:r w:rsidR="004B031F">
        <w:rPr>
          <w:rFonts w:ascii="Arial" w:hAnsi="Arial" w:cs="Arial"/>
          <w:sz w:val="20"/>
        </w:rPr>
        <w:tab/>
      </w:r>
      <w:r w:rsidR="004B031F">
        <w:rPr>
          <w:rFonts w:ascii="Arial" w:hAnsi="Arial" w:cs="Arial"/>
          <w:sz w:val="20"/>
        </w:rPr>
        <w:tab/>
      </w:r>
      <m:oMath>
        <m:r>
          <w:rPr>
            <w:rFonts w:ascii="Cambria Math" w:hAnsi="Arial" w:cs="Arial"/>
            <w:sz w:val="22"/>
            <w:szCs w:val="22"/>
          </w:rPr>
          <m:t>O=</m:t>
        </m:r>
        <m:f>
          <m:fPr>
            <m:ctrlPr>
              <w:rPr>
                <w:rFonts w:ascii="Cambria Math" w:hAnsi="Arial" w:cs="Arial"/>
                <w:i/>
                <w:sz w:val="22"/>
                <w:szCs w:val="22"/>
              </w:rPr>
            </m:ctrlPr>
          </m:fPr>
          <m:num>
            <m:r>
              <w:rPr>
                <w:rFonts w:ascii="Cambria Math" w:hAnsi="Arial" w:cs="Arial"/>
                <w:sz w:val="22"/>
                <w:szCs w:val="22"/>
              </w:rPr>
              <m:t>N</m:t>
            </m:r>
          </m:num>
          <m:den>
            <m:r>
              <w:rPr>
                <w:rFonts w:ascii="Cambria Math" w:hAnsi="Arial" w:cs="Arial"/>
                <w:sz w:val="22"/>
                <w:szCs w:val="22"/>
              </w:rPr>
              <m:t>C</m:t>
            </m:r>
          </m:den>
        </m:f>
        <m:r>
          <w:rPr>
            <w:rFonts w:ascii="Cambria Math" w:hAnsi="Arial" w:cs="Arial"/>
            <w:sz w:val="22"/>
            <w:szCs w:val="22"/>
          </w:rPr>
          <m:t> × </m:t>
        </m:r>
        <m:r>
          <w:rPr>
            <w:rFonts w:ascii="Cambria Math" w:hAnsi="Arial" w:cs="Arial"/>
            <w:sz w:val="22"/>
            <w:szCs w:val="22"/>
          </w:rPr>
          <m:t>v</m:t>
        </m:r>
      </m:oMath>
    </w:p>
    <w:p w14:paraId="43F4ADC4" w14:textId="610230C1" w:rsidR="00F85DA7" w:rsidRDefault="00F85DA7" w:rsidP="006B4711">
      <w:pPr>
        <w:ind w:firstLine="284"/>
        <w:jc w:val="both"/>
        <w:outlineLvl w:val="0"/>
        <w:rPr>
          <w:rFonts w:ascii="Arial" w:hAnsi="Arial" w:cs="Arial"/>
          <w:sz w:val="20"/>
        </w:rPr>
      </w:pPr>
      <w:r>
        <w:rPr>
          <w:rFonts w:ascii="Arial" w:hAnsi="Arial" w:cs="Arial"/>
          <w:sz w:val="20"/>
        </w:rPr>
        <w:t>O – přeúčtovaná výše nákladů za ochranu a ostrahu majetku v Kč,</w:t>
      </w:r>
    </w:p>
    <w:p w14:paraId="1CBB0DD9" w14:textId="38C0A017" w:rsidR="00F85DA7" w:rsidRDefault="00F85DA7" w:rsidP="006B4711">
      <w:pPr>
        <w:ind w:firstLine="284"/>
        <w:jc w:val="both"/>
        <w:outlineLvl w:val="0"/>
        <w:rPr>
          <w:rFonts w:ascii="Arial" w:hAnsi="Arial" w:cs="Arial"/>
          <w:sz w:val="20"/>
        </w:rPr>
      </w:pPr>
      <w:r>
        <w:rPr>
          <w:rFonts w:ascii="Arial" w:hAnsi="Arial" w:cs="Arial"/>
          <w:sz w:val="20"/>
        </w:rPr>
        <w:t>N – celkové náklady za ochranu a ostrahu majetku za zúčtovací období v Kč,</w:t>
      </w:r>
    </w:p>
    <w:p w14:paraId="4F0F08E9" w14:textId="69F26A21" w:rsidR="00F85DA7" w:rsidRDefault="00F85DA7" w:rsidP="006B4711">
      <w:pPr>
        <w:ind w:firstLine="284"/>
        <w:jc w:val="both"/>
        <w:outlineLvl w:val="0"/>
        <w:rPr>
          <w:rFonts w:ascii="Arial" w:hAnsi="Arial" w:cs="Arial"/>
          <w:sz w:val="20"/>
        </w:rPr>
      </w:pPr>
      <w:r>
        <w:rPr>
          <w:rFonts w:ascii="Arial" w:hAnsi="Arial" w:cs="Arial"/>
          <w:sz w:val="20"/>
        </w:rPr>
        <w:t>C – celková výměra podlahových ploch nebytových prostor v zúčtovací jednotce v m</w:t>
      </w:r>
      <w:r>
        <w:rPr>
          <w:rFonts w:ascii="Arial" w:hAnsi="Arial" w:cs="Arial"/>
          <w:sz w:val="20"/>
          <w:vertAlign w:val="superscript"/>
        </w:rPr>
        <w:t>2</w:t>
      </w:r>
      <w:r>
        <w:rPr>
          <w:rFonts w:ascii="Arial" w:hAnsi="Arial" w:cs="Arial"/>
          <w:sz w:val="20"/>
        </w:rPr>
        <w:t>,</w:t>
      </w:r>
      <w:r>
        <w:rPr>
          <w:rFonts w:ascii="Arial" w:hAnsi="Arial" w:cs="Arial"/>
          <w:sz w:val="20"/>
          <w:vertAlign w:val="superscript"/>
        </w:rPr>
        <w:t xml:space="preserve"> </w:t>
      </w:r>
      <w:r>
        <w:rPr>
          <w:rFonts w:ascii="Arial" w:hAnsi="Arial" w:cs="Arial"/>
          <w:sz w:val="20"/>
        </w:rPr>
        <w:t xml:space="preserve"> </w:t>
      </w:r>
    </w:p>
    <w:p w14:paraId="0ED5ACA3" w14:textId="0DEAA383" w:rsidR="00F85DA7" w:rsidRDefault="00F85DA7" w:rsidP="006B4711">
      <w:pPr>
        <w:spacing w:after="60"/>
        <w:ind w:firstLine="284"/>
        <w:jc w:val="both"/>
        <w:rPr>
          <w:rFonts w:ascii="Arial" w:hAnsi="Arial" w:cs="Arial"/>
          <w:sz w:val="20"/>
        </w:rPr>
      </w:pPr>
      <w:r>
        <w:rPr>
          <w:rFonts w:ascii="Arial" w:hAnsi="Arial" w:cs="Arial"/>
          <w:sz w:val="20"/>
        </w:rPr>
        <w:t>v – výměra podlahových ploch pronajatých nebytových prostor nájemcem v m</w:t>
      </w:r>
      <w:r>
        <w:rPr>
          <w:rFonts w:ascii="Arial" w:hAnsi="Arial" w:cs="Arial"/>
          <w:sz w:val="20"/>
          <w:vertAlign w:val="superscript"/>
        </w:rPr>
        <w:t>2</w:t>
      </w:r>
      <w:r>
        <w:rPr>
          <w:rFonts w:ascii="Arial" w:hAnsi="Arial" w:cs="Arial"/>
          <w:sz w:val="20"/>
        </w:rPr>
        <w:t>.</w:t>
      </w:r>
    </w:p>
    <w:p w14:paraId="35015A04" w14:textId="7D8F8265" w:rsidR="00F85DA7" w:rsidRDefault="00F85DA7" w:rsidP="006B4711">
      <w:pPr>
        <w:ind w:firstLine="284"/>
        <w:jc w:val="both"/>
        <w:rPr>
          <w:rFonts w:ascii="Arial" w:hAnsi="Arial" w:cs="Arial"/>
          <w:sz w:val="22"/>
          <w:szCs w:val="22"/>
        </w:rPr>
      </w:pPr>
      <w:r>
        <w:rPr>
          <w:rFonts w:ascii="Arial" w:hAnsi="Arial" w:cs="Arial"/>
          <w:sz w:val="22"/>
          <w:szCs w:val="22"/>
        </w:rPr>
        <w:t>Zúčtovacím obdobím je kalendářní měsíc.</w:t>
      </w:r>
    </w:p>
    <w:p w14:paraId="0FE71A6E" w14:textId="5BE506F3" w:rsidR="00F85DA7" w:rsidRDefault="00F85DA7" w:rsidP="00F85DA7">
      <w:pPr>
        <w:jc w:val="both"/>
        <w:rPr>
          <w:rFonts w:ascii="Arial" w:hAnsi="Arial" w:cs="Arial"/>
          <w:bCs/>
          <w:sz w:val="22"/>
        </w:rPr>
      </w:pPr>
    </w:p>
    <w:p w14:paraId="2FEDB2AC" w14:textId="17587336" w:rsidR="00F85DA7" w:rsidRDefault="00F85DA7" w:rsidP="006B4711">
      <w:pPr>
        <w:numPr>
          <w:ilvl w:val="0"/>
          <w:numId w:val="3"/>
        </w:numPr>
        <w:jc w:val="both"/>
        <w:rPr>
          <w:rFonts w:ascii="Arial" w:hAnsi="Arial" w:cs="Arial"/>
          <w:bCs/>
          <w:sz w:val="22"/>
        </w:rPr>
      </w:pPr>
      <w:r>
        <w:rPr>
          <w:rFonts w:ascii="Arial" w:hAnsi="Arial" w:cs="Arial"/>
          <w:bCs/>
          <w:sz w:val="22"/>
        </w:rPr>
        <w:t>Odvoz a likvidaci směsného komunálního odpadu, papíru a plastů bude nájemci zajišťovat pronajímatel prostřednictvím smlouvy s dodavatelem této služby, a nájemce bude náklady s tím spojené nahrazovat podle počtu evidovaných osob dle níže uvedeného vzorce:</w:t>
      </w:r>
    </w:p>
    <w:p w14:paraId="4CEC399D" w14:textId="4F359BEF" w:rsidR="00F85DA7" w:rsidRPr="00F36AF8" w:rsidRDefault="00F85DA7" w:rsidP="006B4711">
      <w:pPr>
        <w:spacing w:before="60" w:after="60"/>
        <w:ind w:firstLine="340"/>
        <w:jc w:val="both"/>
        <w:rPr>
          <w:rFonts w:ascii="Arial" w:hAnsi="Arial" w:cs="Arial"/>
          <w:sz w:val="20"/>
        </w:rPr>
      </w:pPr>
      <w:r>
        <w:rPr>
          <w:rFonts w:ascii="Arial" w:hAnsi="Arial" w:cs="Arial"/>
          <w:sz w:val="20"/>
        </w:rPr>
        <w:t>Vzorec výpočtu:</w:t>
      </w:r>
      <w:r w:rsidR="004B031F">
        <w:rPr>
          <w:rFonts w:ascii="Arial" w:hAnsi="Arial" w:cs="Arial"/>
          <w:b/>
          <w:sz w:val="20"/>
        </w:rPr>
        <w:tab/>
      </w:r>
      <w:r w:rsidR="004B031F">
        <w:rPr>
          <w:rFonts w:ascii="Arial" w:hAnsi="Arial" w:cs="Arial"/>
          <w:b/>
          <w:sz w:val="20"/>
        </w:rPr>
        <w:tab/>
      </w:r>
      <m:oMath>
        <m:r>
          <w:rPr>
            <w:rFonts w:ascii="Cambria Math" w:hAnsi="Arial" w:cs="Arial"/>
            <w:sz w:val="22"/>
            <w:szCs w:val="22"/>
          </w:rPr>
          <m:t>L=</m:t>
        </m:r>
        <m:f>
          <m:fPr>
            <m:ctrlPr>
              <w:rPr>
                <w:rFonts w:ascii="Cambria Math" w:hAnsi="Arial" w:cs="Arial"/>
                <w:i/>
                <w:sz w:val="22"/>
                <w:szCs w:val="22"/>
              </w:rPr>
            </m:ctrlPr>
          </m:fPr>
          <m:num>
            <m:r>
              <w:rPr>
                <w:rFonts w:ascii="Cambria Math" w:hAnsi="Arial" w:cs="Arial"/>
                <w:sz w:val="22"/>
                <w:szCs w:val="22"/>
              </w:rPr>
              <m:t>N</m:t>
            </m:r>
          </m:num>
          <m:den>
            <m:r>
              <w:rPr>
                <w:rFonts w:ascii="Cambria Math" w:hAnsi="Arial" w:cs="Arial"/>
                <w:sz w:val="22"/>
                <w:szCs w:val="22"/>
              </w:rPr>
              <m:t>O</m:t>
            </m:r>
          </m:den>
        </m:f>
        <m:r>
          <w:rPr>
            <w:rFonts w:ascii="Cambria Math" w:hAnsi="Arial" w:cs="Arial"/>
            <w:sz w:val="22"/>
            <w:szCs w:val="22"/>
          </w:rPr>
          <m:t> × </m:t>
        </m:r>
        <m:r>
          <w:rPr>
            <w:rFonts w:ascii="Cambria Math" w:hAnsi="Arial" w:cs="Arial"/>
            <w:sz w:val="22"/>
            <w:szCs w:val="22"/>
          </w:rPr>
          <m:t>p</m:t>
        </m:r>
      </m:oMath>
    </w:p>
    <w:p w14:paraId="1D6B20AB" w14:textId="7C42707D" w:rsidR="00F85DA7" w:rsidRDefault="00F85DA7" w:rsidP="006B4711">
      <w:pPr>
        <w:ind w:firstLine="340"/>
        <w:jc w:val="both"/>
        <w:outlineLvl w:val="0"/>
        <w:rPr>
          <w:rFonts w:ascii="Arial" w:hAnsi="Arial" w:cs="Arial"/>
          <w:sz w:val="20"/>
        </w:rPr>
      </w:pPr>
      <w:r>
        <w:rPr>
          <w:rFonts w:ascii="Arial" w:hAnsi="Arial" w:cs="Arial"/>
          <w:sz w:val="20"/>
        </w:rPr>
        <w:t>L – přeúčtovaná výše nákladů za odvoz a likvidaci odpadu v Kč,</w:t>
      </w:r>
    </w:p>
    <w:p w14:paraId="31D0F16D" w14:textId="1BE26BC4" w:rsidR="00F85DA7" w:rsidRDefault="00F85DA7" w:rsidP="006B4711">
      <w:pPr>
        <w:ind w:firstLine="340"/>
        <w:jc w:val="both"/>
        <w:outlineLvl w:val="0"/>
        <w:rPr>
          <w:rFonts w:ascii="Arial" w:hAnsi="Arial" w:cs="Arial"/>
          <w:sz w:val="20"/>
        </w:rPr>
      </w:pPr>
      <w:r>
        <w:rPr>
          <w:rFonts w:ascii="Arial" w:hAnsi="Arial" w:cs="Arial"/>
          <w:sz w:val="20"/>
        </w:rPr>
        <w:t>N – celkové náklady za odvoz a likvidaci odpadu za zúčtovací období v Kč,</w:t>
      </w:r>
    </w:p>
    <w:p w14:paraId="37CAAA01" w14:textId="584CF786" w:rsidR="00F85DA7" w:rsidRDefault="004B031F" w:rsidP="006B4711">
      <w:pPr>
        <w:ind w:firstLine="340"/>
        <w:jc w:val="both"/>
        <w:rPr>
          <w:rFonts w:ascii="Arial" w:hAnsi="Arial" w:cs="Arial"/>
          <w:bCs/>
          <w:sz w:val="20"/>
        </w:rPr>
      </w:pPr>
      <w:r>
        <w:rPr>
          <w:rFonts w:ascii="Arial" w:hAnsi="Arial" w:cs="Arial"/>
          <w:bCs/>
          <w:sz w:val="20"/>
        </w:rPr>
        <w:t>O – celkový</w:t>
      </w:r>
      <w:r w:rsidR="00F85DA7">
        <w:rPr>
          <w:rFonts w:ascii="Arial" w:hAnsi="Arial" w:cs="Arial"/>
          <w:bCs/>
          <w:sz w:val="20"/>
        </w:rPr>
        <w:t xml:space="preserve"> průměrný počet zaměstnanců (osob) v zúčtovací jednotce,</w:t>
      </w:r>
    </w:p>
    <w:p w14:paraId="74E8C62C" w14:textId="1BC0A7CC" w:rsidR="00F85DA7" w:rsidRDefault="004B031F" w:rsidP="006B4711">
      <w:pPr>
        <w:spacing w:after="60"/>
        <w:ind w:firstLine="340"/>
        <w:jc w:val="both"/>
        <w:rPr>
          <w:rFonts w:ascii="Arial" w:hAnsi="Arial" w:cs="Arial"/>
          <w:bCs/>
          <w:sz w:val="20"/>
        </w:rPr>
      </w:pPr>
      <w:r>
        <w:rPr>
          <w:rFonts w:ascii="Arial" w:hAnsi="Arial" w:cs="Arial"/>
          <w:bCs/>
          <w:sz w:val="20"/>
        </w:rPr>
        <w:t>p – průměrný</w:t>
      </w:r>
      <w:r w:rsidR="00F85DA7">
        <w:rPr>
          <w:rFonts w:ascii="Arial" w:hAnsi="Arial" w:cs="Arial"/>
          <w:bCs/>
          <w:sz w:val="20"/>
        </w:rPr>
        <w:t xml:space="preserve"> počet zaměstnanců (osob) v pronajatých nebytových prostorách za zúčtovací období.</w:t>
      </w:r>
    </w:p>
    <w:p w14:paraId="355557FC" w14:textId="1F7FDDCC" w:rsidR="00F85DA7" w:rsidRDefault="00F85DA7" w:rsidP="006B4711">
      <w:pPr>
        <w:ind w:firstLine="340"/>
        <w:jc w:val="both"/>
        <w:rPr>
          <w:rFonts w:ascii="Arial" w:hAnsi="Arial" w:cs="Arial"/>
          <w:sz w:val="22"/>
          <w:szCs w:val="22"/>
        </w:rPr>
      </w:pPr>
      <w:r>
        <w:rPr>
          <w:rFonts w:ascii="Arial" w:hAnsi="Arial" w:cs="Arial"/>
          <w:sz w:val="22"/>
          <w:szCs w:val="22"/>
        </w:rPr>
        <w:t>Zúčtovacím obdobím je kalendářní měsíc.</w:t>
      </w:r>
    </w:p>
    <w:p w14:paraId="4690C799" w14:textId="33A4BBD0" w:rsidR="00F85DA7" w:rsidRPr="00502BD9" w:rsidRDefault="00F85DA7" w:rsidP="006B4711">
      <w:pPr>
        <w:numPr>
          <w:ilvl w:val="0"/>
          <w:numId w:val="3"/>
        </w:numPr>
        <w:jc w:val="both"/>
        <w:rPr>
          <w:rFonts w:ascii="Arial" w:hAnsi="Arial" w:cs="Arial"/>
          <w:bCs/>
          <w:sz w:val="22"/>
        </w:rPr>
      </w:pPr>
      <w:r w:rsidRPr="00502BD9">
        <w:rPr>
          <w:rFonts w:ascii="Arial" w:hAnsi="Arial" w:cs="Arial"/>
          <w:bCs/>
          <w:sz w:val="22"/>
          <w:szCs w:val="22"/>
        </w:rPr>
        <w:lastRenderedPageBreak/>
        <w:t>Služb</w:t>
      </w:r>
      <w:r w:rsidR="004B031F">
        <w:rPr>
          <w:rFonts w:ascii="Arial" w:hAnsi="Arial" w:cs="Arial"/>
          <w:bCs/>
          <w:sz w:val="22"/>
          <w:szCs w:val="22"/>
        </w:rPr>
        <w:t>u</w:t>
      </w:r>
      <w:r w:rsidRPr="00502BD9">
        <w:rPr>
          <w:rFonts w:ascii="Arial" w:hAnsi="Arial" w:cs="Arial"/>
          <w:bCs/>
          <w:sz w:val="22"/>
          <w:szCs w:val="22"/>
        </w:rPr>
        <w:t xml:space="preserve"> ostrahy (připojení na pult centrální ochrany/zajištění provozuschopnosti systémů technické ochrany) bude </w:t>
      </w:r>
      <w:r w:rsidR="004B031F">
        <w:rPr>
          <w:rFonts w:ascii="Arial" w:hAnsi="Arial" w:cs="Arial"/>
          <w:bCs/>
          <w:sz w:val="22"/>
          <w:szCs w:val="22"/>
        </w:rPr>
        <w:t>nájemci</w:t>
      </w:r>
      <w:r w:rsidRPr="00502BD9">
        <w:rPr>
          <w:rFonts w:ascii="Arial" w:hAnsi="Arial" w:cs="Arial"/>
          <w:bCs/>
          <w:sz w:val="22"/>
          <w:szCs w:val="22"/>
        </w:rPr>
        <w:t xml:space="preserve"> zajišťovat p</w:t>
      </w:r>
      <w:r w:rsidR="004B031F">
        <w:rPr>
          <w:rFonts w:ascii="Arial" w:hAnsi="Arial" w:cs="Arial"/>
          <w:bCs/>
          <w:sz w:val="22"/>
          <w:szCs w:val="22"/>
        </w:rPr>
        <w:t>ronajímatel</w:t>
      </w:r>
      <w:r w:rsidRPr="00502BD9">
        <w:rPr>
          <w:rFonts w:ascii="Arial" w:hAnsi="Arial" w:cs="Arial"/>
          <w:bCs/>
          <w:sz w:val="22"/>
          <w:szCs w:val="22"/>
        </w:rPr>
        <w:t>, a to prostřednictvím smlouvy s dodavatelem služby, a </w:t>
      </w:r>
      <w:r w:rsidR="004B031F">
        <w:rPr>
          <w:rFonts w:ascii="Arial" w:hAnsi="Arial" w:cs="Arial"/>
          <w:bCs/>
          <w:sz w:val="22"/>
          <w:szCs w:val="22"/>
        </w:rPr>
        <w:t>nájemce</w:t>
      </w:r>
      <w:r w:rsidRPr="00502BD9">
        <w:rPr>
          <w:rFonts w:ascii="Arial" w:hAnsi="Arial" w:cs="Arial"/>
          <w:bCs/>
          <w:sz w:val="22"/>
          <w:szCs w:val="22"/>
        </w:rPr>
        <w:t xml:space="preserve"> bude náklady s tím spojené nahrazovat podle poměru velikosti započitatelné podlahové plochy užívaného prostoru k celkové započitatelné ploše dle níže uvedeného vzorce:</w:t>
      </w:r>
    </w:p>
    <w:p w14:paraId="7BE746A6" w14:textId="71253929" w:rsidR="0012133B" w:rsidRPr="006B4711" w:rsidRDefault="00F85DA7" w:rsidP="006B4711">
      <w:pPr>
        <w:pStyle w:val="Odstavecseseznamem"/>
        <w:spacing w:before="60" w:after="60"/>
        <w:ind w:left="357"/>
        <w:contextualSpacing w:val="0"/>
        <w:jc w:val="both"/>
        <w:rPr>
          <w:rFonts w:ascii="Arial" w:hAnsi="Arial" w:cs="Arial"/>
          <w:b/>
          <w:sz w:val="22"/>
          <w:szCs w:val="22"/>
        </w:rPr>
      </w:pPr>
      <w:r w:rsidRPr="0012133B">
        <w:rPr>
          <w:rFonts w:ascii="Arial" w:hAnsi="Arial" w:cs="Arial"/>
          <w:sz w:val="20"/>
          <w:szCs w:val="22"/>
        </w:rPr>
        <w:t xml:space="preserve">Vzorec výpočtu: </w:t>
      </w:r>
      <w:r w:rsidRPr="0012133B">
        <w:rPr>
          <w:rFonts w:ascii="Arial" w:hAnsi="Arial" w:cs="Arial"/>
          <w:sz w:val="20"/>
          <w:szCs w:val="22"/>
        </w:rPr>
        <w:tab/>
      </w:r>
      <w:r w:rsidRPr="001D2046">
        <w:rPr>
          <w:rFonts w:ascii="Arial" w:hAnsi="Arial" w:cs="Arial"/>
          <w:sz w:val="22"/>
          <w:szCs w:val="22"/>
        </w:rPr>
        <w:tab/>
      </w:r>
      <m:oMath>
        <m:r>
          <w:rPr>
            <w:rFonts w:ascii="Cambria Math" w:hAnsi="Arial" w:cs="Arial"/>
            <w:sz w:val="22"/>
            <w:szCs w:val="22"/>
          </w:rPr>
          <m:t>F=</m:t>
        </m:r>
        <m:r>
          <w:rPr>
            <w:rFonts w:ascii="Cambria Math" w:hAnsi="Arial" w:cs="Arial"/>
            <w:sz w:val="22"/>
            <w:szCs w:val="22"/>
          </w:rPr>
          <m:t> </m:t>
        </m:r>
        <m:f>
          <m:fPr>
            <m:ctrlPr>
              <w:rPr>
                <w:rFonts w:ascii="Cambria Math" w:hAnsi="Arial" w:cs="Arial"/>
                <w:i/>
                <w:sz w:val="22"/>
                <w:szCs w:val="22"/>
              </w:rPr>
            </m:ctrlPr>
          </m:fPr>
          <m:num>
            <m:r>
              <w:rPr>
                <w:rFonts w:ascii="Cambria Math" w:hAnsi="Arial" w:cs="Arial"/>
                <w:sz w:val="22"/>
                <w:szCs w:val="22"/>
              </w:rPr>
              <m:t>N</m:t>
            </m:r>
          </m:num>
          <m:den>
            <m:r>
              <w:rPr>
                <w:rFonts w:ascii="Cambria Math" w:hAnsi="Arial" w:cs="Arial"/>
                <w:sz w:val="22"/>
                <w:szCs w:val="22"/>
              </w:rPr>
              <m:t>C</m:t>
            </m:r>
          </m:den>
        </m:f>
        <m:r>
          <w:rPr>
            <w:rFonts w:ascii="Cambria Math" w:hAnsi="Arial" w:cs="Arial"/>
            <w:sz w:val="22"/>
            <w:szCs w:val="22"/>
          </w:rPr>
          <m:t> × </m:t>
        </m:r>
        <m:r>
          <w:rPr>
            <w:rFonts w:ascii="Cambria Math" w:hAnsi="Arial" w:cs="Arial"/>
            <w:sz w:val="22"/>
            <w:szCs w:val="22"/>
          </w:rPr>
          <m:t>v</m:t>
        </m:r>
      </m:oMath>
    </w:p>
    <w:p w14:paraId="0B48DEE2" w14:textId="2095659F" w:rsidR="00F85DA7" w:rsidRPr="00F85DA7" w:rsidRDefault="00014AF7" w:rsidP="00F85DA7">
      <w:pPr>
        <w:pStyle w:val="Odstavecseseznamem"/>
        <w:ind w:left="360"/>
        <w:jc w:val="both"/>
        <w:rPr>
          <w:rFonts w:ascii="Arial" w:hAnsi="Arial" w:cs="Arial"/>
          <w:bCs/>
          <w:sz w:val="20"/>
          <w:szCs w:val="20"/>
        </w:rPr>
      </w:pPr>
      <w:r>
        <w:rPr>
          <w:rFonts w:ascii="Arial" w:hAnsi="Arial" w:cs="Arial"/>
          <w:bCs/>
          <w:sz w:val="20"/>
          <w:szCs w:val="20"/>
        </w:rPr>
        <w:t>F</w:t>
      </w:r>
      <w:r w:rsidR="00F85DA7" w:rsidRPr="00F85DA7">
        <w:rPr>
          <w:rFonts w:ascii="Arial" w:hAnsi="Arial" w:cs="Arial"/>
          <w:sz w:val="20"/>
          <w:szCs w:val="20"/>
        </w:rPr>
        <w:t> = </w:t>
      </w:r>
      <w:r w:rsidR="00F85DA7" w:rsidRPr="00F85DA7">
        <w:rPr>
          <w:rFonts w:ascii="Arial" w:hAnsi="Arial" w:cs="Arial"/>
          <w:bCs/>
          <w:sz w:val="20"/>
          <w:szCs w:val="20"/>
        </w:rPr>
        <w:t>přeúčtovaná výše nákladů za službu ostrahy v Kč,</w:t>
      </w:r>
    </w:p>
    <w:p w14:paraId="059B3782" w14:textId="77777777" w:rsidR="00F85DA7" w:rsidRPr="00F85DA7" w:rsidRDefault="00F85DA7" w:rsidP="00F85DA7">
      <w:pPr>
        <w:pStyle w:val="Odstavecseseznamem"/>
        <w:ind w:left="360"/>
        <w:jc w:val="both"/>
        <w:rPr>
          <w:rFonts w:ascii="Arial" w:hAnsi="Arial" w:cs="Arial"/>
          <w:bCs/>
          <w:sz w:val="20"/>
          <w:szCs w:val="20"/>
        </w:rPr>
      </w:pPr>
      <w:r w:rsidRPr="00F85DA7">
        <w:rPr>
          <w:rFonts w:ascii="Arial" w:hAnsi="Arial" w:cs="Arial"/>
          <w:bCs/>
          <w:sz w:val="20"/>
          <w:szCs w:val="20"/>
        </w:rPr>
        <w:t>N</w:t>
      </w:r>
      <w:r w:rsidRPr="00F85DA7">
        <w:rPr>
          <w:rFonts w:ascii="Arial" w:hAnsi="Arial" w:cs="Arial"/>
          <w:sz w:val="20"/>
          <w:szCs w:val="20"/>
        </w:rPr>
        <w:t> = </w:t>
      </w:r>
      <w:r w:rsidRPr="00F85DA7">
        <w:rPr>
          <w:rFonts w:ascii="Arial" w:hAnsi="Arial" w:cs="Arial"/>
          <w:bCs/>
          <w:sz w:val="20"/>
          <w:szCs w:val="20"/>
        </w:rPr>
        <w:t>celkové náklady za službu ochrany za zúčtovací období v Kč,</w:t>
      </w:r>
    </w:p>
    <w:p w14:paraId="2EAD1A91" w14:textId="77777777" w:rsidR="00F85DA7" w:rsidRPr="00F85DA7" w:rsidRDefault="00F85DA7" w:rsidP="00F85DA7">
      <w:pPr>
        <w:pStyle w:val="Odstavecseseznamem"/>
        <w:ind w:left="360"/>
        <w:jc w:val="both"/>
        <w:rPr>
          <w:rFonts w:ascii="Arial" w:hAnsi="Arial" w:cs="Arial"/>
          <w:bCs/>
          <w:sz w:val="20"/>
          <w:szCs w:val="20"/>
        </w:rPr>
      </w:pPr>
      <w:r w:rsidRPr="00F85DA7">
        <w:rPr>
          <w:rFonts w:ascii="Arial" w:hAnsi="Arial" w:cs="Arial"/>
          <w:bCs/>
          <w:sz w:val="20"/>
          <w:szCs w:val="20"/>
        </w:rPr>
        <w:t>C</w:t>
      </w:r>
      <w:r w:rsidRPr="00F85DA7">
        <w:rPr>
          <w:rFonts w:ascii="Arial" w:hAnsi="Arial" w:cs="Arial"/>
          <w:sz w:val="20"/>
          <w:szCs w:val="20"/>
        </w:rPr>
        <w:t> = </w:t>
      </w:r>
      <w:r w:rsidRPr="00F85DA7">
        <w:rPr>
          <w:rFonts w:ascii="Arial" w:hAnsi="Arial" w:cs="Arial"/>
          <w:bCs/>
          <w:sz w:val="20"/>
          <w:szCs w:val="20"/>
        </w:rPr>
        <w:t>celková výměra podlahových ploch společně užívaných prostor nebytových prostor v zúčtovací jednotce v m</w:t>
      </w:r>
      <w:r w:rsidRPr="00F85DA7">
        <w:rPr>
          <w:rFonts w:ascii="Arial" w:hAnsi="Arial" w:cs="Arial"/>
          <w:bCs/>
          <w:sz w:val="20"/>
          <w:szCs w:val="20"/>
          <w:vertAlign w:val="superscript"/>
        </w:rPr>
        <w:t>2</w:t>
      </w:r>
      <w:r w:rsidRPr="00F85DA7">
        <w:rPr>
          <w:rFonts w:ascii="Arial" w:hAnsi="Arial" w:cs="Arial"/>
          <w:bCs/>
          <w:sz w:val="20"/>
          <w:szCs w:val="20"/>
        </w:rPr>
        <w:t>,</w:t>
      </w:r>
    </w:p>
    <w:p w14:paraId="41E10A30" w14:textId="77777777" w:rsidR="00F85DA7" w:rsidRPr="00F85DA7" w:rsidRDefault="00F85DA7" w:rsidP="006B4711">
      <w:pPr>
        <w:pStyle w:val="Odstavecseseznamem"/>
        <w:spacing w:after="60"/>
        <w:ind w:left="357"/>
        <w:contextualSpacing w:val="0"/>
        <w:jc w:val="both"/>
        <w:rPr>
          <w:rFonts w:ascii="Arial" w:hAnsi="Arial" w:cs="Arial"/>
          <w:bCs/>
          <w:sz w:val="20"/>
          <w:szCs w:val="20"/>
        </w:rPr>
      </w:pPr>
      <w:r w:rsidRPr="00F85DA7">
        <w:rPr>
          <w:rFonts w:ascii="Arial" w:hAnsi="Arial" w:cs="Arial"/>
          <w:bCs/>
          <w:sz w:val="20"/>
          <w:szCs w:val="20"/>
        </w:rPr>
        <w:t>v</w:t>
      </w:r>
      <w:r w:rsidRPr="00F85DA7">
        <w:rPr>
          <w:rFonts w:ascii="Arial" w:hAnsi="Arial" w:cs="Arial"/>
          <w:sz w:val="20"/>
          <w:szCs w:val="20"/>
        </w:rPr>
        <w:t> = </w:t>
      </w:r>
      <w:r w:rsidRPr="00F85DA7">
        <w:rPr>
          <w:rFonts w:ascii="Arial" w:hAnsi="Arial" w:cs="Arial"/>
          <w:bCs/>
          <w:sz w:val="20"/>
          <w:szCs w:val="20"/>
        </w:rPr>
        <w:t>výměra podlahových ploch vypůjčených nebytových prostor vypůjčitelem v m</w:t>
      </w:r>
      <w:r w:rsidRPr="00F85DA7">
        <w:rPr>
          <w:rFonts w:ascii="Arial" w:hAnsi="Arial" w:cs="Arial"/>
          <w:bCs/>
          <w:sz w:val="20"/>
          <w:szCs w:val="20"/>
          <w:vertAlign w:val="superscript"/>
        </w:rPr>
        <w:t>2</w:t>
      </w:r>
      <w:r w:rsidRPr="00F85DA7">
        <w:rPr>
          <w:rFonts w:ascii="Arial" w:hAnsi="Arial" w:cs="Arial"/>
          <w:bCs/>
          <w:sz w:val="20"/>
          <w:szCs w:val="20"/>
        </w:rPr>
        <w:t>.</w:t>
      </w:r>
    </w:p>
    <w:p w14:paraId="7150A149" w14:textId="77777777" w:rsidR="00F85DA7" w:rsidRDefault="00F85DA7" w:rsidP="00F85DA7">
      <w:pPr>
        <w:pStyle w:val="Odstavecseseznamem"/>
        <w:ind w:left="360"/>
        <w:jc w:val="both"/>
        <w:rPr>
          <w:rFonts w:ascii="Arial" w:hAnsi="Arial" w:cs="Arial"/>
          <w:bCs/>
          <w:sz w:val="22"/>
          <w:szCs w:val="22"/>
        </w:rPr>
      </w:pPr>
      <w:r w:rsidRPr="001D2046">
        <w:rPr>
          <w:rFonts w:ascii="Arial" w:hAnsi="Arial" w:cs="Arial"/>
          <w:bCs/>
          <w:sz w:val="22"/>
          <w:szCs w:val="22"/>
        </w:rPr>
        <w:t>Zúčtovacím obdobím je účtovací období stanovené dodavatelem služby.</w:t>
      </w:r>
    </w:p>
    <w:p w14:paraId="1D10D644" w14:textId="77777777" w:rsidR="00F85DA7" w:rsidRDefault="00F85DA7" w:rsidP="00F85DA7">
      <w:pPr>
        <w:pStyle w:val="Odstavecseseznamem"/>
        <w:ind w:left="360"/>
        <w:jc w:val="both"/>
        <w:rPr>
          <w:rFonts w:ascii="Arial" w:hAnsi="Arial" w:cs="Arial"/>
          <w:bCs/>
          <w:sz w:val="22"/>
          <w:szCs w:val="22"/>
        </w:rPr>
      </w:pPr>
    </w:p>
    <w:p w14:paraId="29F8B54A" w14:textId="77777777" w:rsidR="00F85DA7" w:rsidRPr="005C54F3" w:rsidRDefault="00F85DA7" w:rsidP="00F85DA7">
      <w:pPr>
        <w:numPr>
          <w:ilvl w:val="0"/>
          <w:numId w:val="3"/>
        </w:numPr>
        <w:jc w:val="both"/>
        <w:rPr>
          <w:rFonts w:ascii="Arial" w:hAnsi="Arial" w:cs="Arial"/>
          <w:bCs/>
          <w:sz w:val="22"/>
        </w:rPr>
      </w:pPr>
      <w:r w:rsidRPr="005C54F3">
        <w:rPr>
          <w:rFonts w:ascii="Arial" w:hAnsi="Arial" w:cs="Arial"/>
          <w:bCs/>
          <w:sz w:val="22"/>
        </w:rPr>
        <w:t>Úklid užívaných nebytových prostor uvedených v článku I., odvoz a likvidace odpadu, kromě směsného komunálního odpadu, papíru a plastů uvedeného v odst. 9. a telekomunikační služby si zajišťuje nájemce sám vlastním nákladem.</w:t>
      </w:r>
    </w:p>
    <w:p w14:paraId="454F8F68" w14:textId="77777777" w:rsidR="00F85DA7" w:rsidRDefault="00F85DA7" w:rsidP="00F85DA7">
      <w:pPr>
        <w:ind w:left="340"/>
        <w:jc w:val="both"/>
        <w:rPr>
          <w:rFonts w:ascii="Arial" w:hAnsi="Arial" w:cs="Arial"/>
          <w:bCs/>
          <w:sz w:val="22"/>
        </w:rPr>
      </w:pPr>
    </w:p>
    <w:p w14:paraId="183D531D" w14:textId="77777777" w:rsidR="00F85DA7" w:rsidRPr="004F66EB" w:rsidRDefault="00F85DA7" w:rsidP="00F85DA7">
      <w:pPr>
        <w:numPr>
          <w:ilvl w:val="0"/>
          <w:numId w:val="3"/>
        </w:numPr>
        <w:jc w:val="both"/>
        <w:rPr>
          <w:rFonts w:ascii="Arial" w:hAnsi="Arial" w:cs="Arial"/>
          <w:bCs/>
          <w:sz w:val="22"/>
        </w:rPr>
      </w:pPr>
      <w:r w:rsidRPr="00502BD9">
        <w:rPr>
          <w:rFonts w:ascii="Arial" w:hAnsi="Arial" w:cs="Arial"/>
          <w:bCs/>
          <w:sz w:val="22"/>
        </w:rPr>
        <w:t xml:space="preserve">Ostatní služby jinde neuvedené např. servis, revize a opravy bude zajišťovat pronajímatel </w:t>
      </w:r>
      <w:r w:rsidRPr="004F66EB">
        <w:rPr>
          <w:rFonts w:ascii="Arial" w:hAnsi="Arial" w:cs="Arial"/>
          <w:bCs/>
          <w:sz w:val="22"/>
        </w:rPr>
        <w:t>a</w:t>
      </w:r>
      <w:r>
        <w:rPr>
          <w:rFonts w:ascii="Arial" w:hAnsi="Arial" w:cs="Arial"/>
          <w:bCs/>
          <w:sz w:val="22"/>
        </w:rPr>
        <w:t> </w:t>
      </w:r>
      <w:r w:rsidRPr="004F66EB">
        <w:rPr>
          <w:rFonts w:ascii="Arial" w:hAnsi="Arial" w:cs="Arial"/>
          <w:bCs/>
          <w:sz w:val="22"/>
        </w:rPr>
        <w:t xml:space="preserve">nájemce bude náklady s tím spojené nahrazovat podle počtu evidovaných osob nebo </w:t>
      </w:r>
      <w:r w:rsidRPr="004F66EB">
        <w:rPr>
          <w:rFonts w:ascii="Arial" w:hAnsi="Arial" w:cs="Arial"/>
          <w:sz w:val="22"/>
          <w:szCs w:val="22"/>
        </w:rPr>
        <w:t>podle poměru velikosti započitatelné podlahové plochy užívaného prostoru k celkové započitatelné ploše.</w:t>
      </w:r>
    </w:p>
    <w:p w14:paraId="79FD1283" w14:textId="249E8991" w:rsidR="00F85DA7" w:rsidRDefault="00F85DA7" w:rsidP="0012133B">
      <w:pPr>
        <w:jc w:val="both"/>
        <w:rPr>
          <w:rFonts w:ascii="Arial" w:hAnsi="Arial" w:cs="Arial"/>
          <w:bCs/>
          <w:sz w:val="22"/>
        </w:rPr>
      </w:pPr>
    </w:p>
    <w:p w14:paraId="3487BF59" w14:textId="514B7BE9" w:rsidR="00F85DA7" w:rsidRDefault="00F85DA7" w:rsidP="006B4711">
      <w:pPr>
        <w:numPr>
          <w:ilvl w:val="0"/>
          <w:numId w:val="3"/>
        </w:numPr>
        <w:jc w:val="both"/>
        <w:rPr>
          <w:rFonts w:ascii="Arial" w:hAnsi="Arial" w:cs="Arial"/>
          <w:bCs/>
          <w:sz w:val="22"/>
        </w:rPr>
      </w:pPr>
      <w:r>
        <w:rPr>
          <w:rFonts w:ascii="Arial" w:hAnsi="Arial" w:cs="Arial"/>
          <w:bCs/>
          <w:sz w:val="22"/>
        </w:rPr>
        <w:t xml:space="preserve">Na náhradu nákladů spojených se zajišťováním služeb uvedených v odst. </w:t>
      </w:r>
      <w:proofErr w:type="gramStart"/>
      <w:r>
        <w:rPr>
          <w:rFonts w:ascii="Arial" w:hAnsi="Arial" w:cs="Arial"/>
          <w:bCs/>
          <w:sz w:val="22"/>
        </w:rPr>
        <w:t>2</w:t>
      </w:r>
      <w:r w:rsidR="006B4711">
        <w:rPr>
          <w:rFonts w:ascii="Arial" w:hAnsi="Arial" w:cs="Arial"/>
          <w:bCs/>
          <w:sz w:val="22"/>
        </w:rPr>
        <w:t> </w:t>
      </w:r>
      <w:r>
        <w:rPr>
          <w:rFonts w:ascii="Arial" w:hAnsi="Arial" w:cs="Arial"/>
          <w:bCs/>
          <w:sz w:val="22"/>
        </w:rPr>
        <w:t>–</w:t>
      </w:r>
      <w:r w:rsidR="006B4711">
        <w:rPr>
          <w:rFonts w:ascii="Arial" w:hAnsi="Arial" w:cs="Arial"/>
          <w:bCs/>
          <w:sz w:val="22"/>
        </w:rPr>
        <w:t> </w:t>
      </w:r>
      <w:r>
        <w:rPr>
          <w:rFonts w:ascii="Arial" w:hAnsi="Arial" w:cs="Arial"/>
          <w:bCs/>
          <w:sz w:val="22"/>
        </w:rPr>
        <w:t>6</w:t>
      </w:r>
      <w:proofErr w:type="gramEnd"/>
      <w:r>
        <w:rPr>
          <w:rFonts w:ascii="Arial" w:hAnsi="Arial" w:cs="Arial"/>
          <w:bCs/>
          <w:sz w:val="22"/>
        </w:rPr>
        <w:t xml:space="preserve"> bude nájemce pronajímateli poskytovat následující čtvrtletní zálohy:</w:t>
      </w:r>
    </w:p>
    <w:p w14:paraId="3B84BBDB" w14:textId="77777777" w:rsidR="002F314F" w:rsidRDefault="002F314F" w:rsidP="002F314F">
      <w:pPr>
        <w:jc w:val="both"/>
        <w:rPr>
          <w:rFonts w:ascii="Arial" w:hAnsi="Arial" w:cs="Arial"/>
          <w:bCs/>
          <w:sz w:val="22"/>
        </w:rPr>
      </w:pPr>
    </w:p>
    <w:p w14:paraId="2B3A0647" w14:textId="3952E0BE" w:rsidR="002F314F" w:rsidRDefault="00F85DA7" w:rsidP="002F314F">
      <w:pPr>
        <w:ind w:left="1416"/>
        <w:jc w:val="both"/>
        <w:rPr>
          <w:rFonts w:ascii="Arial" w:hAnsi="Arial" w:cs="Arial"/>
          <w:bCs/>
          <w:sz w:val="22"/>
        </w:rPr>
      </w:pPr>
      <w:r>
        <w:rPr>
          <w:rFonts w:ascii="Arial" w:hAnsi="Arial" w:cs="Arial"/>
          <w:bCs/>
          <w:sz w:val="22"/>
        </w:rPr>
        <w:t>-  2 050,00 Kč na náklady spojené s dodávkou tepla,</w:t>
      </w:r>
    </w:p>
    <w:p w14:paraId="06FE235C" w14:textId="77777777" w:rsidR="002F314F" w:rsidRDefault="00F85DA7" w:rsidP="002F314F">
      <w:pPr>
        <w:ind w:left="708" w:firstLine="708"/>
        <w:jc w:val="both"/>
        <w:rPr>
          <w:rFonts w:ascii="Arial" w:hAnsi="Arial" w:cs="Arial"/>
          <w:bCs/>
          <w:sz w:val="22"/>
        </w:rPr>
      </w:pPr>
      <w:r>
        <w:rPr>
          <w:rFonts w:ascii="Arial" w:hAnsi="Arial" w:cs="Arial"/>
          <w:bCs/>
          <w:sz w:val="22"/>
        </w:rPr>
        <w:t xml:space="preserve">- </w:t>
      </w:r>
      <w:r w:rsidR="002F314F">
        <w:rPr>
          <w:rFonts w:ascii="Arial" w:hAnsi="Arial" w:cs="Arial"/>
          <w:bCs/>
          <w:sz w:val="22"/>
        </w:rPr>
        <w:t xml:space="preserve">    </w:t>
      </w:r>
      <w:r>
        <w:rPr>
          <w:rFonts w:ascii="Arial" w:hAnsi="Arial" w:cs="Arial"/>
          <w:bCs/>
          <w:sz w:val="22"/>
        </w:rPr>
        <w:t>330,00 Kč na náklady spojené s dodávkou teplé užitkové vody,</w:t>
      </w:r>
    </w:p>
    <w:p w14:paraId="0FABE297" w14:textId="533A632E" w:rsidR="002F314F" w:rsidRDefault="00F85DA7" w:rsidP="002F314F">
      <w:pPr>
        <w:ind w:left="708" w:firstLine="708"/>
        <w:jc w:val="both"/>
        <w:rPr>
          <w:rFonts w:ascii="Arial" w:hAnsi="Arial" w:cs="Arial"/>
          <w:bCs/>
          <w:sz w:val="22"/>
        </w:rPr>
      </w:pPr>
      <w:r>
        <w:rPr>
          <w:rFonts w:ascii="Arial" w:hAnsi="Arial" w:cs="Arial"/>
          <w:bCs/>
          <w:sz w:val="22"/>
        </w:rPr>
        <w:t xml:space="preserve">- </w:t>
      </w:r>
      <w:r w:rsidR="002F314F">
        <w:rPr>
          <w:rFonts w:ascii="Arial" w:hAnsi="Arial" w:cs="Arial"/>
          <w:bCs/>
          <w:sz w:val="22"/>
        </w:rPr>
        <w:t xml:space="preserve">    </w:t>
      </w:r>
      <w:r>
        <w:rPr>
          <w:rFonts w:ascii="Arial" w:hAnsi="Arial" w:cs="Arial"/>
          <w:bCs/>
          <w:sz w:val="22"/>
        </w:rPr>
        <w:t>260,00 Kč na náklady spojené s dodávkou elektřiny</w:t>
      </w:r>
      <w:r w:rsidR="002F314F">
        <w:rPr>
          <w:rFonts w:ascii="Arial" w:hAnsi="Arial" w:cs="Arial"/>
          <w:bCs/>
          <w:sz w:val="22"/>
        </w:rPr>
        <w:t>,</w:t>
      </w:r>
      <w:r>
        <w:rPr>
          <w:rFonts w:ascii="Arial" w:hAnsi="Arial" w:cs="Arial"/>
          <w:bCs/>
          <w:sz w:val="22"/>
        </w:rPr>
        <w:t xml:space="preserve"> </w:t>
      </w:r>
    </w:p>
    <w:p w14:paraId="30C3E93B" w14:textId="05CDBF7A" w:rsidR="002F314F" w:rsidRDefault="00F85DA7" w:rsidP="002F314F">
      <w:pPr>
        <w:ind w:left="708" w:firstLine="708"/>
        <w:jc w:val="both"/>
        <w:rPr>
          <w:rFonts w:ascii="Arial" w:hAnsi="Arial" w:cs="Arial"/>
          <w:bCs/>
          <w:sz w:val="22"/>
        </w:rPr>
      </w:pPr>
      <w:r>
        <w:rPr>
          <w:rFonts w:ascii="Arial" w:hAnsi="Arial" w:cs="Arial"/>
          <w:bCs/>
          <w:sz w:val="22"/>
        </w:rPr>
        <w:t xml:space="preserve">- </w:t>
      </w:r>
      <w:r w:rsidR="002F314F">
        <w:rPr>
          <w:rFonts w:ascii="Arial" w:hAnsi="Arial" w:cs="Arial"/>
          <w:bCs/>
          <w:sz w:val="22"/>
        </w:rPr>
        <w:t xml:space="preserve">    </w:t>
      </w:r>
      <w:r>
        <w:rPr>
          <w:rFonts w:ascii="Arial" w:hAnsi="Arial" w:cs="Arial"/>
          <w:bCs/>
          <w:sz w:val="22"/>
        </w:rPr>
        <w:t>200,00 Kč na náklady spojené s dodávkou vody a odváděním odpadních vod</w:t>
      </w:r>
      <w:r w:rsidR="002F314F">
        <w:rPr>
          <w:rFonts w:ascii="Arial" w:hAnsi="Arial" w:cs="Arial"/>
          <w:bCs/>
          <w:sz w:val="22"/>
        </w:rPr>
        <w:t>,</w:t>
      </w:r>
    </w:p>
    <w:p w14:paraId="4F052245" w14:textId="3B4882C3" w:rsidR="00F85DA7" w:rsidRDefault="00F85DA7" w:rsidP="002F314F">
      <w:pPr>
        <w:ind w:left="708" w:firstLine="708"/>
        <w:jc w:val="both"/>
        <w:rPr>
          <w:rFonts w:ascii="Arial" w:hAnsi="Arial" w:cs="Arial"/>
          <w:bCs/>
          <w:sz w:val="22"/>
        </w:rPr>
      </w:pPr>
      <w:r>
        <w:rPr>
          <w:rFonts w:ascii="Arial" w:hAnsi="Arial" w:cs="Arial"/>
          <w:bCs/>
          <w:sz w:val="22"/>
        </w:rPr>
        <w:t xml:space="preserve">- </w:t>
      </w:r>
      <w:r w:rsidR="002F314F">
        <w:rPr>
          <w:rFonts w:ascii="Arial" w:hAnsi="Arial" w:cs="Arial"/>
          <w:bCs/>
          <w:sz w:val="22"/>
        </w:rPr>
        <w:t xml:space="preserve">   </w:t>
      </w:r>
      <w:r w:rsidR="00E218B8">
        <w:rPr>
          <w:rFonts w:ascii="Arial" w:hAnsi="Arial" w:cs="Arial"/>
          <w:bCs/>
          <w:sz w:val="22"/>
        </w:rPr>
        <w:t>1</w:t>
      </w:r>
      <w:r>
        <w:rPr>
          <w:rFonts w:ascii="Arial" w:hAnsi="Arial" w:cs="Arial"/>
          <w:bCs/>
          <w:sz w:val="22"/>
        </w:rPr>
        <w:t>80,00 Kč na náklady spojené s odvodem srážkové vody</w:t>
      </w:r>
      <w:r w:rsidR="002F314F">
        <w:rPr>
          <w:rFonts w:ascii="Arial" w:hAnsi="Arial" w:cs="Arial"/>
          <w:bCs/>
          <w:sz w:val="22"/>
        </w:rPr>
        <w:t>.</w:t>
      </w:r>
    </w:p>
    <w:p w14:paraId="13008DE8" w14:textId="77777777" w:rsidR="00F85DA7" w:rsidRDefault="00F85DA7" w:rsidP="00F85DA7">
      <w:pPr>
        <w:ind w:left="1620" w:hanging="1194"/>
        <w:jc w:val="both"/>
        <w:rPr>
          <w:rFonts w:ascii="Arial" w:hAnsi="Arial" w:cs="Arial"/>
          <w:sz w:val="22"/>
          <w:szCs w:val="22"/>
        </w:rPr>
      </w:pPr>
    </w:p>
    <w:p w14:paraId="1750B2C8" w14:textId="6C06E5D5" w:rsidR="00F85DA7" w:rsidRDefault="00F85DA7" w:rsidP="00F85DA7">
      <w:pPr>
        <w:ind w:left="284"/>
        <w:jc w:val="both"/>
        <w:rPr>
          <w:rFonts w:ascii="Arial" w:hAnsi="Arial" w:cs="Arial"/>
          <w:bCs/>
          <w:sz w:val="22"/>
        </w:rPr>
      </w:pPr>
      <w:r w:rsidRPr="007F6F20">
        <w:rPr>
          <w:rFonts w:ascii="Arial" w:hAnsi="Arial" w:cs="Arial"/>
          <w:sz w:val="22"/>
          <w:szCs w:val="22"/>
        </w:rPr>
        <w:t xml:space="preserve">Výše čtvrtletních záloh může být ze strany </w:t>
      </w:r>
      <w:r>
        <w:rPr>
          <w:rFonts w:ascii="Arial" w:hAnsi="Arial" w:cs="Arial"/>
          <w:sz w:val="22"/>
          <w:szCs w:val="22"/>
        </w:rPr>
        <w:t>pronajímatele</w:t>
      </w:r>
      <w:r w:rsidRPr="007F6F20">
        <w:rPr>
          <w:rFonts w:ascii="Arial" w:hAnsi="Arial" w:cs="Arial"/>
          <w:sz w:val="22"/>
          <w:szCs w:val="22"/>
        </w:rPr>
        <w:t xml:space="preserve"> upravována na základě ročního</w:t>
      </w:r>
      <w:r w:rsidR="006B4711">
        <w:rPr>
          <w:rFonts w:ascii="Arial" w:hAnsi="Arial" w:cs="Arial"/>
          <w:sz w:val="22"/>
          <w:szCs w:val="22"/>
        </w:rPr>
        <w:t xml:space="preserve"> </w:t>
      </w:r>
      <w:r w:rsidRPr="007F6F20">
        <w:rPr>
          <w:rFonts w:ascii="Arial" w:hAnsi="Arial" w:cs="Arial"/>
          <w:sz w:val="22"/>
          <w:szCs w:val="22"/>
        </w:rPr>
        <w:t>vyúčtování</w:t>
      </w:r>
      <w:r>
        <w:rPr>
          <w:rFonts w:ascii="Arial" w:hAnsi="Arial" w:cs="Arial"/>
          <w:sz w:val="22"/>
          <w:szCs w:val="22"/>
        </w:rPr>
        <w:t xml:space="preserve"> </w:t>
      </w:r>
      <w:r w:rsidRPr="007F6F20">
        <w:rPr>
          <w:rFonts w:ascii="Arial" w:hAnsi="Arial" w:cs="Arial"/>
          <w:sz w:val="22"/>
          <w:szCs w:val="22"/>
        </w:rPr>
        <w:t xml:space="preserve">nákladů, a to formou písemného oznámení doručeného vypůjčiteli bez nutnosti uzavírat dodatek k zápisu. Na vyžádání doloží </w:t>
      </w:r>
      <w:r>
        <w:rPr>
          <w:rFonts w:ascii="Arial" w:hAnsi="Arial" w:cs="Arial"/>
          <w:sz w:val="22"/>
          <w:szCs w:val="22"/>
        </w:rPr>
        <w:t>pronajímatel</w:t>
      </w:r>
      <w:r w:rsidRPr="007F6F20">
        <w:rPr>
          <w:rFonts w:ascii="Arial" w:hAnsi="Arial" w:cs="Arial"/>
          <w:sz w:val="22"/>
          <w:szCs w:val="22"/>
        </w:rPr>
        <w:t xml:space="preserve"> vypůjčiteli kopie dokladů (faktur) doložených dodavatelem</w:t>
      </w:r>
      <w:r>
        <w:rPr>
          <w:rFonts w:ascii="Arial" w:hAnsi="Arial" w:cs="Arial"/>
          <w:bCs/>
          <w:sz w:val="22"/>
        </w:rPr>
        <w:t xml:space="preserve"> </w:t>
      </w:r>
    </w:p>
    <w:p w14:paraId="0DE770A9" w14:textId="77777777" w:rsidR="00F85DA7" w:rsidRDefault="00F85DA7" w:rsidP="00F85DA7">
      <w:pPr>
        <w:jc w:val="both"/>
        <w:rPr>
          <w:rFonts w:ascii="Arial" w:hAnsi="Arial" w:cs="Arial"/>
          <w:bCs/>
          <w:sz w:val="22"/>
        </w:rPr>
      </w:pPr>
    </w:p>
    <w:p w14:paraId="02D9BA3F" w14:textId="0D5E6243" w:rsidR="00F85DA7" w:rsidRDefault="00F85DA7" w:rsidP="00F85DA7">
      <w:pPr>
        <w:numPr>
          <w:ilvl w:val="0"/>
          <w:numId w:val="3"/>
        </w:numPr>
        <w:jc w:val="both"/>
        <w:rPr>
          <w:rFonts w:ascii="Arial" w:hAnsi="Arial" w:cs="Arial"/>
          <w:bCs/>
          <w:sz w:val="22"/>
        </w:rPr>
      </w:pPr>
      <w:r>
        <w:rPr>
          <w:rFonts w:ascii="Arial" w:hAnsi="Arial" w:cs="Arial"/>
          <w:bCs/>
          <w:sz w:val="22"/>
        </w:rPr>
        <w:t>Ná</w:t>
      </w:r>
      <w:r w:rsidRPr="004F66EB">
        <w:rPr>
          <w:rFonts w:ascii="Arial" w:hAnsi="Arial" w:cs="Arial"/>
          <w:bCs/>
          <w:sz w:val="22"/>
        </w:rPr>
        <w:t xml:space="preserve">hradu </w:t>
      </w:r>
      <w:r>
        <w:rPr>
          <w:rFonts w:ascii="Arial" w:hAnsi="Arial" w:cs="Arial"/>
          <w:bCs/>
          <w:sz w:val="22"/>
        </w:rPr>
        <w:t xml:space="preserve">skutečných nákladů spojených </w:t>
      </w:r>
      <w:r w:rsidRPr="004F66EB">
        <w:rPr>
          <w:rFonts w:ascii="Arial" w:hAnsi="Arial" w:cs="Arial"/>
          <w:bCs/>
          <w:sz w:val="22"/>
        </w:rPr>
        <w:t xml:space="preserve">se zajišťováním ostatních služeb uvedených v odst.  </w:t>
      </w:r>
      <w:proofErr w:type="gramStart"/>
      <w:r w:rsidRPr="004F66EB">
        <w:rPr>
          <w:rFonts w:ascii="Arial" w:hAnsi="Arial" w:cs="Arial"/>
          <w:bCs/>
          <w:sz w:val="22"/>
        </w:rPr>
        <w:t>7</w:t>
      </w:r>
      <w:r>
        <w:rPr>
          <w:rFonts w:ascii="Arial" w:hAnsi="Arial" w:cs="Arial"/>
          <w:bCs/>
          <w:sz w:val="22"/>
        </w:rPr>
        <w:t> </w:t>
      </w:r>
      <w:r w:rsidRPr="004F66EB">
        <w:rPr>
          <w:rFonts w:ascii="Arial" w:hAnsi="Arial" w:cs="Arial"/>
          <w:bCs/>
          <w:sz w:val="22"/>
        </w:rPr>
        <w:t>–</w:t>
      </w:r>
      <w:r w:rsidR="006B4711">
        <w:rPr>
          <w:rFonts w:ascii="Arial" w:hAnsi="Arial" w:cs="Arial"/>
          <w:bCs/>
          <w:sz w:val="22"/>
        </w:rPr>
        <w:t> </w:t>
      </w:r>
      <w:r w:rsidRPr="004F66EB">
        <w:rPr>
          <w:rFonts w:ascii="Arial" w:hAnsi="Arial" w:cs="Arial"/>
          <w:bCs/>
          <w:sz w:val="22"/>
        </w:rPr>
        <w:t>10</w:t>
      </w:r>
      <w:proofErr w:type="gramEnd"/>
      <w:r w:rsidRPr="004F66EB">
        <w:rPr>
          <w:rFonts w:ascii="Arial" w:hAnsi="Arial" w:cs="Arial"/>
          <w:bCs/>
          <w:sz w:val="22"/>
        </w:rPr>
        <w:t xml:space="preserve"> bude nájemce pronajímateli hradit na základě měsíčních daňových dokladů (faktur).  </w:t>
      </w:r>
    </w:p>
    <w:p w14:paraId="75CAB4DC" w14:textId="77777777" w:rsidR="00F85DA7" w:rsidRDefault="00F85DA7" w:rsidP="00F85DA7">
      <w:pPr>
        <w:ind w:left="340"/>
        <w:jc w:val="both"/>
        <w:rPr>
          <w:rFonts w:ascii="Arial" w:hAnsi="Arial" w:cs="Arial"/>
          <w:bCs/>
          <w:sz w:val="22"/>
        </w:rPr>
      </w:pPr>
    </w:p>
    <w:p w14:paraId="7C89620B" w14:textId="3BE59D37" w:rsidR="00F85DA7" w:rsidRDefault="00F85DA7" w:rsidP="00F85DA7">
      <w:pPr>
        <w:numPr>
          <w:ilvl w:val="0"/>
          <w:numId w:val="3"/>
        </w:numPr>
        <w:jc w:val="both"/>
        <w:rPr>
          <w:rFonts w:ascii="Arial" w:hAnsi="Arial" w:cs="Arial"/>
          <w:bCs/>
          <w:sz w:val="22"/>
        </w:rPr>
      </w:pPr>
      <w:r w:rsidRPr="004F66EB">
        <w:rPr>
          <w:rFonts w:ascii="Arial" w:hAnsi="Arial" w:cs="Arial"/>
          <w:bCs/>
          <w:sz w:val="22"/>
        </w:rPr>
        <w:t xml:space="preserve">Čtvrtletní zálohy na služby uvedené v odst. </w:t>
      </w:r>
      <w:proofErr w:type="gramStart"/>
      <w:r w:rsidRPr="004F66EB">
        <w:rPr>
          <w:rFonts w:ascii="Arial" w:hAnsi="Arial" w:cs="Arial"/>
          <w:bCs/>
          <w:sz w:val="22"/>
        </w:rPr>
        <w:t>2</w:t>
      </w:r>
      <w:r w:rsidR="006B4711">
        <w:rPr>
          <w:rFonts w:ascii="Arial" w:hAnsi="Arial" w:cs="Arial"/>
          <w:bCs/>
          <w:sz w:val="22"/>
        </w:rPr>
        <w:t> </w:t>
      </w:r>
      <w:r w:rsidRPr="004F66EB">
        <w:rPr>
          <w:rFonts w:ascii="Arial" w:hAnsi="Arial" w:cs="Arial"/>
          <w:bCs/>
          <w:sz w:val="22"/>
        </w:rPr>
        <w:t>–</w:t>
      </w:r>
      <w:r w:rsidR="006B4711">
        <w:rPr>
          <w:rFonts w:ascii="Arial" w:hAnsi="Arial" w:cs="Arial"/>
          <w:bCs/>
          <w:sz w:val="22"/>
        </w:rPr>
        <w:t> </w:t>
      </w:r>
      <w:r w:rsidRPr="004F66EB">
        <w:rPr>
          <w:rFonts w:ascii="Arial" w:hAnsi="Arial" w:cs="Arial"/>
          <w:bCs/>
          <w:sz w:val="22"/>
        </w:rPr>
        <w:t>6</w:t>
      </w:r>
      <w:proofErr w:type="gramEnd"/>
      <w:r w:rsidRPr="004F66EB">
        <w:rPr>
          <w:rFonts w:ascii="Arial" w:hAnsi="Arial" w:cs="Arial"/>
          <w:bCs/>
          <w:sz w:val="22"/>
        </w:rPr>
        <w:t xml:space="preserve"> jsou splatné bezhotovostně na účet pronajímatele č.</w:t>
      </w:r>
      <w:r w:rsidR="006B4711">
        <w:rPr>
          <w:rFonts w:ascii="Arial" w:hAnsi="Arial" w:cs="Arial"/>
          <w:bCs/>
          <w:sz w:val="22"/>
        </w:rPr>
        <w:t> </w:t>
      </w:r>
      <w:proofErr w:type="spellStart"/>
      <w:r w:rsidR="009E54C5">
        <w:rPr>
          <w:rFonts w:ascii="Arial" w:hAnsi="Arial" w:cs="Arial"/>
          <w:sz w:val="22"/>
          <w:szCs w:val="22"/>
        </w:rPr>
        <w:t>xxxxxx</w:t>
      </w:r>
      <w:proofErr w:type="spellEnd"/>
      <w:r w:rsidRPr="004F66EB">
        <w:rPr>
          <w:rFonts w:ascii="Arial" w:hAnsi="Arial" w:cs="Arial"/>
          <w:bCs/>
          <w:sz w:val="22"/>
        </w:rPr>
        <w:t>, a to v čtvrtletních splátkách v celkové výši 3 020,00 Kč vždy do 15. dne druhého měsíce příslušného kalendářního čtvrtletí, na které náleží.</w:t>
      </w:r>
    </w:p>
    <w:p w14:paraId="3D833629" w14:textId="77777777" w:rsidR="00F85DA7" w:rsidRDefault="00F85DA7" w:rsidP="00F85DA7">
      <w:pPr>
        <w:pStyle w:val="Odstavecseseznamem"/>
        <w:rPr>
          <w:sz w:val="22"/>
          <w:szCs w:val="22"/>
        </w:rPr>
      </w:pPr>
    </w:p>
    <w:p w14:paraId="6DC1879A" w14:textId="600F9C46" w:rsidR="00F85DA7" w:rsidRPr="00AD73E5" w:rsidRDefault="00F85DA7" w:rsidP="00F85DA7">
      <w:pPr>
        <w:numPr>
          <w:ilvl w:val="0"/>
          <w:numId w:val="3"/>
        </w:numPr>
        <w:jc w:val="both"/>
        <w:rPr>
          <w:rFonts w:ascii="Arial" w:hAnsi="Arial" w:cs="Arial"/>
          <w:bCs/>
          <w:sz w:val="22"/>
        </w:rPr>
      </w:pPr>
      <w:r w:rsidRPr="00C853EF">
        <w:rPr>
          <w:rFonts w:ascii="Arial" w:hAnsi="Arial" w:cs="Arial"/>
          <w:sz w:val="22"/>
          <w:szCs w:val="22"/>
        </w:rPr>
        <w:t>Daňové doklady (faktury) za služby uvedené v odst. </w:t>
      </w:r>
      <w:proofErr w:type="gramStart"/>
      <w:r w:rsidRPr="00C853EF">
        <w:rPr>
          <w:rFonts w:ascii="Arial" w:hAnsi="Arial" w:cs="Arial"/>
          <w:sz w:val="22"/>
          <w:szCs w:val="22"/>
        </w:rPr>
        <w:t>7 – 10</w:t>
      </w:r>
      <w:proofErr w:type="gramEnd"/>
      <w:r w:rsidRPr="00C853EF">
        <w:rPr>
          <w:rFonts w:ascii="Arial" w:hAnsi="Arial" w:cs="Arial"/>
          <w:sz w:val="22"/>
          <w:szCs w:val="22"/>
        </w:rPr>
        <w:t xml:space="preserve"> budou pronajímatelem </w:t>
      </w:r>
      <w:r>
        <w:rPr>
          <w:rFonts w:ascii="Arial" w:hAnsi="Arial" w:cs="Arial"/>
          <w:sz w:val="22"/>
          <w:szCs w:val="22"/>
        </w:rPr>
        <w:t>v</w:t>
      </w:r>
      <w:r w:rsidRPr="00C853EF">
        <w:rPr>
          <w:rFonts w:ascii="Arial" w:hAnsi="Arial" w:cs="Arial"/>
          <w:sz w:val="22"/>
          <w:szCs w:val="22"/>
        </w:rPr>
        <w:t>ystavová</w:t>
      </w:r>
      <w:r>
        <w:rPr>
          <w:rFonts w:ascii="Arial" w:hAnsi="Arial" w:cs="Arial"/>
          <w:sz w:val="22"/>
          <w:szCs w:val="22"/>
        </w:rPr>
        <w:t xml:space="preserve">ny </w:t>
      </w:r>
      <w:r w:rsidRPr="00C853EF">
        <w:rPr>
          <w:rFonts w:ascii="Arial" w:hAnsi="Arial" w:cs="Arial"/>
          <w:sz w:val="22"/>
          <w:szCs w:val="22"/>
        </w:rPr>
        <w:t xml:space="preserve">měsíčně, nebo podle zúčtovacího období stanoveného dodavatelem služby, </w:t>
      </w:r>
      <w:r w:rsidR="009F1CEE">
        <w:rPr>
          <w:rFonts w:ascii="Arial" w:hAnsi="Arial" w:cs="Arial"/>
          <w:sz w:val="22"/>
          <w:szCs w:val="22"/>
        </w:rPr>
        <w:t>a </w:t>
      </w:r>
      <w:r w:rsidRPr="00C853EF">
        <w:rPr>
          <w:rFonts w:ascii="Arial" w:hAnsi="Arial" w:cs="Arial"/>
          <w:sz w:val="22"/>
          <w:szCs w:val="22"/>
        </w:rPr>
        <w:t>to na základě vyúčtování služeb dodavatelem těchto služeb, nejpozději do 20 kalendářních dnů po skončení kalendářního měsíce, za které náleží. Splatnost faktury se sjednává na</w:t>
      </w:r>
      <w:r w:rsidR="00B7513F">
        <w:rPr>
          <w:rFonts w:ascii="Arial" w:hAnsi="Arial" w:cs="Arial"/>
          <w:sz w:val="22"/>
          <w:szCs w:val="22"/>
        </w:rPr>
        <w:t> </w:t>
      </w:r>
      <w:r w:rsidRPr="00C853EF">
        <w:rPr>
          <w:rFonts w:ascii="Arial" w:hAnsi="Arial" w:cs="Arial"/>
          <w:sz w:val="22"/>
          <w:szCs w:val="22"/>
        </w:rPr>
        <w:t>21</w:t>
      </w:r>
      <w:r w:rsidR="009F1CEE">
        <w:rPr>
          <w:rFonts w:ascii="Arial" w:hAnsi="Arial" w:cs="Arial"/>
          <w:sz w:val="22"/>
          <w:szCs w:val="22"/>
        </w:rPr>
        <w:t> </w:t>
      </w:r>
      <w:r w:rsidRPr="00C853EF">
        <w:rPr>
          <w:rFonts w:ascii="Arial" w:hAnsi="Arial" w:cs="Arial"/>
          <w:sz w:val="22"/>
          <w:szCs w:val="22"/>
        </w:rPr>
        <w:t xml:space="preserve">kalendářních dnů ode dne doručení faktury nájemci pronajímatelem. </w:t>
      </w:r>
    </w:p>
    <w:p w14:paraId="347C0E71" w14:textId="77777777" w:rsidR="00F85DA7" w:rsidRPr="00C853EF" w:rsidRDefault="00F85DA7" w:rsidP="00F85DA7">
      <w:pPr>
        <w:ind w:left="340"/>
        <w:jc w:val="both"/>
        <w:rPr>
          <w:rFonts w:ascii="Arial" w:hAnsi="Arial" w:cs="Arial"/>
          <w:bCs/>
          <w:sz w:val="22"/>
        </w:rPr>
      </w:pPr>
    </w:p>
    <w:p w14:paraId="1642C352" w14:textId="77777777" w:rsidR="00F85DA7" w:rsidRPr="004646FD" w:rsidRDefault="00F85DA7" w:rsidP="00F85DA7">
      <w:pPr>
        <w:numPr>
          <w:ilvl w:val="0"/>
          <w:numId w:val="3"/>
        </w:numPr>
        <w:jc w:val="both"/>
        <w:rPr>
          <w:rFonts w:ascii="Arial" w:hAnsi="Arial" w:cs="Arial"/>
          <w:bCs/>
          <w:sz w:val="22"/>
        </w:rPr>
      </w:pPr>
      <w:r w:rsidRPr="004646FD">
        <w:rPr>
          <w:rFonts w:ascii="Arial" w:hAnsi="Arial" w:cs="Arial"/>
          <w:sz w:val="22"/>
          <w:szCs w:val="22"/>
        </w:rPr>
        <w:t xml:space="preserve">Skončí-li nebo počne-li užívání prostor v průběhu kalendářního měsíce, náleží </w:t>
      </w:r>
      <w:r>
        <w:rPr>
          <w:rFonts w:ascii="Arial" w:hAnsi="Arial" w:cs="Arial"/>
          <w:sz w:val="22"/>
          <w:szCs w:val="22"/>
        </w:rPr>
        <w:t>nájemci</w:t>
      </w:r>
      <w:r w:rsidRPr="004646FD">
        <w:rPr>
          <w:rFonts w:ascii="Arial" w:hAnsi="Arial" w:cs="Arial"/>
          <w:sz w:val="22"/>
          <w:szCs w:val="22"/>
        </w:rPr>
        <w:t xml:space="preserve"> pouze poměrná část nákladů na poskytované služby</w:t>
      </w:r>
    </w:p>
    <w:p w14:paraId="1A4BD218" w14:textId="77777777" w:rsidR="00F85DA7" w:rsidRDefault="00F85DA7" w:rsidP="00F85DA7">
      <w:pPr>
        <w:jc w:val="both"/>
        <w:rPr>
          <w:rFonts w:ascii="Arial" w:hAnsi="Arial" w:cs="Arial"/>
          <w:bCs/>
          <w:sz w:val="22"/>
        </w:rPr>
      </w:pPr>
    </w:p>
    <w:p w14:paraId="69C7AA20" w14:textId="616777FE" w:rsidR="00F85DA7" w:rsidRDefault="00F85DA7" w:rsidP="00F85DA7">
      <w:pPr>
        <w:numPr>
          <w:ilvl w:val="0"/>
          <w:numId w:val="3"/>
        </w:numPr>
        <w:jc w:val="both"/>
        <w:rPr>
          <w:rFonts w:ascii="Arial" w:hAnsi="Arial" w:cs="Arial"/>
          <w:bCs/>
          <w:sz w:val="22"/>
        </w:rPr>
      </w:pPr>
      <w:r>
        <w:rPr>
          <w:rFonts w:ascii="Arial" w:hAnsi="Arial" w:cs="Arial"/>
          <w:sz w:val="22"/>
        </w:rPr>
        <w:t xml:space="preserve">Písemné vyúčtování náhrady nákladů spojených se zajišťováním služeb, na které jsou nájemcem poskytovány zálohy, zašle pronajímatel nájemci nejpozději do 30 dnů po jejich vyúčtování poskytovatelem služby. Případný nedoplatek uhradí nájemce do dvaceti dnů od doručení vyúčtování na účet pronajímatele, na který jsou splatné zálohy na náhradu nákladů. Případný přeplatek vrátí pronajímatel do dvaceti dnů po předání či odeslání vyúčtování nájemci na jeho účet. </w:t>
      </w:r>
    </w:p>
    <w:p w14:paraId="5BE46B0C" w14:textId="3D3F99D7" w:rsidR="00F85DA7" w:rsidRDefault="00F85DA7" w:rsidP="00F85DA7">
      <w:pPr>
        <w:numPr>
          <w:ilvl w:val="0"/>
          <w:numId w:val="3"/>
        </w:numPr>
        <w:jc w:val="both"/>
        <w:rPr>
          <w:rFonts w:ascii="Arial" w:hAnsi="Arial" w:cs="Arial"/>
          <w:bCs/>
          <w:sz w:val="22"/>
        </w:rPr>
      </w:pPr>
      <w:r>
        <w:rPr>
          <w:rFonts w:ascii="Arial" w:hAnsi="Arial" w:cs="Arial"/>
          <w:bCs/>
          <w:sz w:val="22"/>
        </w:rPr>
        <w:lastRenderedPageBreak/>
        <w:t>Pokud při ročním vyúčtování záloh na náhradu nákladů na služby spojené s užíváním pronajatých prostor souhrn záloh, které měly být poskytnuty, nedosáhne 95 % výše vyúčtované náhrady nákladů, zvýší se měsíční zálohy tak, aby jejich roční souhrn dosáhl výše vyúčtované náhrady nákladů za předcházející kalendářní rok. Takto upravenou výši záloh pronajímatel uplatňuje písemným oznámením nájemci doloženým výpočtovým listem. Čtvrtletní zálohy následující po doručení takového oznámení jsou splatné již ve výši odpovídající upravené výši zálohy, avšak úprava výše záloh je účinná od 1. ledna roku, v němž pronajímatel úpravu uplatnil, a proto rozdíl mezi výší záloh zaplacených před doručením oznámení na období od</w:t>
      </w:r>
      <w:r w:rsidR="00DE66F5">
        <w:rPr>
          <w:rFonts w:ascii="Arial" w:hAnsi="Arial" w:cs="Arial"/>
          <w:bCs/>
          <w:sz w:val="22"/>
        </w:rPr>
        <w:t> 1</w:t>
      </w:r>
      <w:r>
        <w:rPr>
          <w:rFonts w:ascii="Arial" w:hAnsi="Arial" w:cs="Arial"/>
          <w:bCs/>
          <w:sz w:val="22"/>
        </w:rPr>
        <w:t>.</w:t>
      </w:r>
      <w:r w:rsidR="00DE66F5">
        <w:rPr>
          <w:rFonts w:ascii="Arial" w:hAnsi="Arial" w:cs="Arial"/>
          <w:bCs/>
          <w:sz w:val="22"/>
        </w:rPr>
        <w:t> </w:t>
      </w:r>
      <w:r>
        <w:rPr>
          <w:rFonts w:ascii="Arial" w:hAnsi="Arial" w:cs="Arial"/>
          <w:bCs/>
          <w:sz w:val="22"/>
        </w:rPr>
        <w:t>ledna a výší záloh odpovídající upravené výši záloh je splatný samostatně s nejbližší čtvrtletní zálohou následující po doručení oznámení.</w:t>
      </w:r>
    </w:p>
    <w:p w14:paraId="64EB9083" w14:textId="77777777" w:rsidR="00F85DA7" w:rsidRDefault="00F85DA7" w:rsidP="00F85DA7">
      <w:pPr>
        <w:pStyle w:val="Odstavecseseznamem"/>
        <w:rPr>
          <w:rFonts w:ascii="Arial" w:hAnsi="Arial"/>
          <w:sz w:val="22"/>
        </w:rPr>
      </w:pPr>
    </w:p>
    <w:p w14:paraId="3C13D3AC" w14:textId="77777777" w:rsidR="00F85DA7" w:rsidRPr="00AD73E5" w:rsidRDefault="00F85DA7" w:rsidP="00F85DA7">
      <w:pPr>
        <w:numPr>
          <w:ilvl w:val="0"/>
          <w:numId w:val="3"/>
        </w:numPr>
        <w:jc w:val="both"/>
        <w:rPr>
          <w:rFonts w:ascii="Arial" w:hAnsi="Arial" w:cs="Arial"/>
          <w:bCs/>
          <w:sz w:val="22"/>
        </w:rPr>
      </w:pPr>
      <w:r w:rsidRPr="00AD73E5">
        <w:rPr>
          <w:rFonts w:ascii="Arial" w:hAnsi="Arial"/>
          <w:sz w:val="22"/>
        </w:rPr>
        <w:t>Nájemce je povinen hlásit počet osob užívajících pronajaté prostory a hlásit změny počtu osob užívajících pronajaté prostory, a to v případech, kdy se změní počet osob na dobu přesahující jeden měsíc.</w:t>
      </w:r>
    </w:p>
    <w:p w14:paraId="5FAC3E68" w14:textId="77777777" w:rsidR="00F85DA7" w:rsidRDefault="00F85DA7" w:rsidP="00F85DA7">
      <w:pPr>
        <w:pStyle w:val="Odstavecseseznamem"/>
        <w:rPr>
          <w:rFonts w:ascii="Arial" w:hAnsi="Arial" w:cs="Arial"/>
          <w:sz w:val="22"/>
          <w:szCs w:val="22"/>
        </w:rPr>
      </w:pPr>
    </w:p>
    <w:p w14:paraId="5B8D5402" w14:textId="2258718B" w:rsidR="00DE66F5" w:rsidRPr="0012133B" w:rsidRDefault="00F85DA7" w:rsidP="00DE66F5">
      <w:pPr>
        <w:numPr>
          <w:ilvl w:val="0"/>
          <w:numId w:val="3"/>
        </w:numPr>
        <w:jc w:val="both"/>
        <w:rPr>
          <w:rFonts w:ascii="Arial" w:hAnsi="Arial" w:cs="Arial"/>
          <w:bCs/>
          <w:sz w:val="22"/>
        </w:rPr>
      </w:pPr>
      <w:r w:rsidRPr="00AD73E5">
        <w:rPr>
          <w:rFonts w:ascii="Arial" w:hAnsi="Arial" w:cs="Arial"/>
          <w:sz w:val="22"/>
          <w:szCs w:val="22"/>
        </w:rPr>
        <w:t xml:space="preserve">Zaplacením se podle smlouvy rozumí připsání příslušné částky platby na bankovní účet </w:t>
      </w:r>
      <w:r>
        <w:rPr>
          <w:rFonts w:ascii="Arial" w:hAnsi="Arial" w:cs="Arial"/>
          <w:sz w:val="22"/>
          <w:szCs w:val="22"/>
        </w:rPr>
        <w:t>pronajímatele</w:t>
      </w:r>
      <w:r w:rsidRPr="00AD73E5">
        <w:rPr>
          <w:rFonts w:ascii="Arial" w:hAnsi="Arial" w:cs="Arial"/>
          <w:sz w:val="22"/>
          <w:szCs w:val="22"/>
        </w:rPr>
        <w:t>.</w:t>
      </w:r>
    </w:p>
    <w:p w14:paraId="37F29B0E" w14:textId="77777777" w:rsidR="00F85DA7" w:rsidRDefault="00F85DA7" w:rsidP="00F85DA7">
      <w:pPr>
        <w:pStyle w:val="Odstavecseseznamem"/>
        <w:rPr>
          <w:rFonts w:ascii="Arial" w:eastAsia="Arial" w:hAnsi="Arial" w:cs="Arial"/>
          <w:sz w:val="22"/>
          <w:szCs w:val="22"/>
        </w:rPr>
      </w:pPr>
    </w:p>
    <w:p w14:paraId="7133303D" w14:textId="6B8222BC" w:rsidR="00F85DA7" w:rsidRPr="00AD73E5" w:rsidRDefault="00F85DA7" w:rsidP="002F314F">
      <w:pPr>
        <w:numPr>
          <w:ilvl w:val="0"/>
          <w:numId w:val="3"/>
        </w:numPr>
        <w:tabs>
          <w:tab w:val="clear" w:pos="360"/>
        </w:tabs>
        <w:jc w:val="both"/>
        <w:rPr>
          <w:rFonts w:ascii="Arial" w:hAnsi="Arial" w:cs="Arial"/>
          <w:bCs/>
          <w:sz w:val="22"/>
        </w:rPr>
      </w:pPr>
      <w:r w:rsidRPr="00AD73E5">
        <w:rPr>
          <w:rFonts w:ascii="Arial" w:eastAsia="Arial" w:hAnsi="Arial" w:cs="Arial"/>
          <w:sz w:val="22"/>
          <w:szCs w:val="22"/>
        </w:rPr>
        <w:t xml:space="preserve">Faktura musí obsahovat všechny náležitosti stanovené platnými právními předpisy, zejména zákonem č. 563/1991 Sb., o účetnictví, ve znění pozdějších předpisů, náležitosti ve smyslu ustanovení § 435 </w:t>
      </w:r>
      <w:r w:rsidR="00057380">
        <w:rPr>
          <w:rFonts w:ascii="Arial" w:eastAsia="Arial" w:hAnsi="Arial" w:cs="Arial"/>
          <w:sz w:val="22"/>
          <w:szCs w:val="22"/>
        </w:rPr>
        <w:t>občanského zákoníku</w:t>
      </w:r>
      <w:r w:rsidRPr="00AD73E5">
        <w:rPr>
          <w:rFonts w:ascii="Arial" w:eastAsia="Arial" w:hAnsi="Arial" w:cs="Arial"/>
          <w:sz w:val="22"/>
          <w:szCs w:val="22"/>
        </w:rPr>
        <w:t xml:space="preserve"> a </w:t>
      </w:r>
      <w:r w:rsidRPr="00AD73E5">
        <w:rPr>
          <w:rFonts w:ascii="Arial" w:hAnsi="Arial" w:cs="Arial"/>
          <w:bCs/>
          <w:sz w:val="22"/>
          <w:szCs w:val="22"/>
        </w:rPr>
        <w:t>náležitosti dle ustanovení § 29</w:t>
      </w:r>
      <w:r w:rsidR="00057380">
        <w:rPr>
          <w:rFonts w:ascii="Arial" w:hAnsi="Arial" w:cs="Arial"/>
          <w:bCs/>
          <w:sz w:val="22"/>
          <w:szCs w:val="22"/>
        </w:rPr>
        <w:t> </w:t>
      </w:r>
      <w:r w:rsidRPr="00AD73E5">
        <w:rPr>
          <w:rFonts w:ascii="Arial" w:hAnsi="Arial" w:cs="Arial"/>
          <w:bCs/>
          <w:sz w:val="22"/>
          <w:szCs w:val="22"/>
        </w:rPr>
        <w:t xml:space="preserve">zákona č. 235/2004 Sb., o dani z přidané hodnoty, ve znění pozdějších předpisů. </w:t>
      </w:r>
    </w:p>
    <w:p w14:paraId="53CE914A" w14:textId="77777777" w:rsidR="00F85DA7" w:rsidRDefault="00F85DA7" w:rsidP="00F85DA7">
      <w:pPr>
        <w:pStyle w:val="para"/>
        <w:widowControl w:val="0"/>
        <w:tabs>
          <w:tab w:val="clear" w:pos="709"/>
        </w:tabs>
        <w:spacing w:before="60"/>
        <w:ind w:left="284"/>
        <w:jc w:val="both"/>
        <w:rPr>
          <w:rFonts w:ascii="Arial" w:hAnsi="Arial" w:cs="Arial"/>
          <w:b w:val="0"/>
          <w:sz w:val="22"/>
          <w:szCs w:val="22"/>
        </w:rPr>
      </w:pPr>
    </w:p>
    <w:p w14:paraId="36A8AAE9" w14:textId="4117F97B" w:rsidR="00F85DA7" w:rsidRPr="00DB1611" w:rsidRDefault="00F85DA7" w:rsidP="002F314F">
      <w:pPr>
        <w:pStyle w:val="para"/>
        <w:widowControl w:val="0"/>
        <w:numPr>
          <w:ilvl w:val="0"/>
          <w:numId w:val="3"/>
        </w:numPr>
        <w:tabs>
          <w:tab w:val="clear" w:pos="360"/>
          <w:tab w:val="clear" w:pos="709"/>
        </w:tabs>
        <w:spacing w:before="60"/>
        <w:jc w:val="both"/>
        <w:rPr>
          <w:rFonts w:ascii="Arial" w:hAnsi="Arial" w:cs="Arial"/>
          <w:b w:val="0"/>
          <w:sz w:val="22"/>
          <w:szCs w:val="22"/>
        </w:rPr>
      </w:pPr>
      <w:r w:rsidRPr="00050D73">
        <w:rPr>
          <w:rFonts w:ascii="Arial" w:hAnsi="Arial" w:cs="Arial"/>
          <w:b w:val="0"/>
          <w:bCs/>
          <w:sz w:val="22"/>
          <w:szCs w:val="22"/>
        </w:rPr>
        <w:t xml:space="preserve">Daňové doklady budou </w:t>
      </w:r>
      <w:r>
        <w:rPr>
          <w:rFonts w:ascii="Arial" w:hAnsi="Arial" w:cs="Arial"/>
          <w:b w:val="0"/>
          <w:bCs/>
          <w:sz w:val="22"/>
          <w:szCs w:val="22"/>
        </w:rPr>
        <w:t>pronajímatelem</w:t>
      </w:r>
      <w:r w:rsidRPr="00050D73">
        <w:rPr>
          <w:rFonts w:ascii="Arial" w:hAnsi="Arial" w:cs="Arial"/>
          <w:b w:val="0"/>
          <w:bCs/>
          <w:sz w:val="22"/>
          <w:szCs w:val="22"/>
        </w:rPr>
        <w:t xml:space="preserve"> odesílány elektronicky na uveden</w:t>
      </w:r>
      <w:r>
        <w:rPr>
          <w:rFonts w:ascii="Arial" w:hAnsi="Arial" w:cs="Arial"/>
          <w:b w:val="0"/>
          <w:bCs/>
          <w:sz w:val="22"/>
          <w:szCs w:val="22"/>
        </w:rPr>
        <w:t>ou</w:t>
      </w:r>
      <w:r w:rsidRPr="00050D73">
        <w:rPr>
          <w:rFonts w:ascii="Arial" w:hAnsi="Arial" w:cs="Arial"/>
          <w:b w:val="0"/>
          <w:bCs/>
          <w:sz w:val="22"/>
          <w:szCs w:val="22"/>
        </w:rPr>
        <w:t xml:space="preserve"> e-mailovou adresu: </w:t>
      </w:r>
      <w:proofErr w:type="spellStart"/>
      <w:r w:rsidR="009E54C5">
        <w:rPr>
          <w:rFonts w:ascii="Arial" w:hAnsi="Arial" w:cs="Arial"/>
          <w:sz w:val="22"/>
          <w:szCs w:val="22"/>
        </w:rPr>
        <w:t>xxxxxx</w:t>
      </w:r>
      <w:proofErr w:type="spellEnd"/>
    </w:p>
    <w:p w14:paraId="7FB17D1D" w14:textId="77777777" w:rsidR="00F85DA7" w:rsidRPr="00050D73" w:rsidRDefault="00F85DA7" w:rsidP="00F85DA7">
      <w:pPr>
        <w:pStyle w:val="para"/>
        <w:widowControl w:val="0"/>
        <w:tabs>
          <w:tab w:val="clear" w:pos="709"/>
        </w:tabs>
        <w:spacing w:before="60"/>
        <w:ind w:left="284"/>
        <w:jc w:val="both"/>
        <w:rPr>
          <w:rFonts w:ascii="Arial" w:hAnsi="Arial" w:cs="Arial"/>
          <w:b w:val="0"/>
          <w:sz w:val="22"/>
          <w:szCs w:val="22"/>
        </w:rPr>
      </w:pPr>
    </w:p>
    <w:p w14:paraId="12A2FBFA" w14:textId="77777777" w:rsidR="00F85DA7" w:rsidRDefault="00F85DA7" w:rsidP="00F85DA7">
      <w:pPr>
        <w:jc w:val="center"/>
        <w:rPr>
          <w:rFonts w:ascii="Arial" w:hAnsi="Arial" w:cs="Arial"/>
          <w:b/>
          <w:sz w:val="22"/>
          <w:szCs w:val="22"/>
        </w:rPr>
      </w:pPr>
      <w:r w:rsidRPr="00A54F6E">
        <w:rPr>
          <w:rFonts w:ascii="Arial" w:hAnsi="Arial" w:cs="Arial"/>
          <w:b/>
          <w:sz w:val="22"/>
          <w:szCs w:val="22"/>
        </w:rPr>
        <w:t xml:space="preserve">Čl. </w:t>
      </w:r>
      <w:r>
        <w:rPr>
          <w:rFonts w:ascii="Arial" w:hAnsi="Arial" w:cs="Arial"/>
          <w:b/>
          <w:sz w:val="22"/>
          <w:szCs w:val="22"/>
        </w:rPr>
        <w:t> I</w:t>
      </w:r>
      <w:r w:rsidRPr="00A54F6E">
        <w:rPr>
          <w:rFonts w:ascii="Arial" w:hAnsi="Arial" w:cs="Arial"/>
          <w:b/>
          <w:sz w:val="22"/>
          <w:szCs w:val="22"/>
        </w:rPr>
        <w:t>II.</w:t>
      </w:r>
    </w:p>
    <w:p w14:paraId="11A9728D" w14:textId="77777777" w:rsidR="00F85DA7" w:rsidRPr="00FD045E" w:rsidRDefault="00F85DA7" w:rsidP="00F85DA7">
      <w:pPr>
        <w:spacing w:line="360" w:lineRule="auto"/>
        <w:jc w:val="center"/>
        <w:rPr>
          <w:rFonts w:ascii="Arial" w:hAnsi="Arial" w:cs="Arial"/>
          <w:b/>
          <w:sz w:val="22"/>
          <w:szCs w:val="22"/>
        </w:rPr>
      </w:pPr>
      <w:r>
        <w:rPr>
          <w:rFonts w:ascii="Arial" w:hAnsi="Arial" w:cs="Arial"/>
          <w:b/>
          <w:color w:val="000000"/>
          <w:sz w:val="22"/>
          <w:szCs w:val="22"/>
        </w:rPr>
        <w:t>Závěrečná ustanovení</w:t>
      </w:r>
    </w:p>
    <w:p w14:paraId="2C9C3EB3" w14:textId="6E3481A5" w:rsidR="00F85DA7" w:rsidRPr="00B172A0" w:rsidRDefault="00F85DA7" w:rsidP="00F85DA7">
      <w:pPr>
        <w:widowControl w:val="0"/>
        <w:numPr>
          <w:ilvl w:val="0"/>
          <w:numId w:val="1"/>
        </w:numPr>
        <w:tabs>
          <w:tab w:val="clear" w:pos="397"/>
          <w:tab w:val="num" w:pos="284"/>
        </w:tabs>
        <w:spacing w:before="60" w:after="240"/>
        <w:ind w:left="284" w:hanging="284"/>
        <w:jc w:val="both"/>
        <w:rPr>
          <w:rFonts w:ascii="Arial" w:hAnsi="Arial" w:cs="Arial"/>
          <w:color w:val="000000"/>
          <w:sz w:val="22"/>
          <w:szCs w:val="22"/>
        </w:rPr>
      </w:pPr>
      <w:bookmarkStart w:id="2" w:name="_Hlk184203525"/>
      <w:r w:rsidRPr="00B172A0">
        <w:rPr>
          <w:rFonts w:ascii="Arial" w:hAnsi="Arial" w:cs="Arial"/>
          <w:color w:val="000000"/>
          <w:sz w:val="22"/>
          <w:szCs w:val="22"/>
        </w:rPr>
        <w:t>Dodatek č. 2 je uzavřen a nabývá platnosti dnem jeho podpisu stranami smlouv</w:t>
      </w:r>
      <w:r>
        <w:rPr>
          <w:rFonts w:ascii="Arial" w:hAnsi="Arial" w:cs="Arial"/>
          <w:color w:val="000000"/>
          <w:sz w:val="22"/>
          <w:szCs w:val="22"/>
        </w:rPr>
        <w:t>y a</w:t>
      </w:r>
      <w:r w:rsidRPr="00B172A0">
        <w:rPr>
          <w:rFonts w:ascii="Arial" w:hAnsi="Arial" w:cs="Arial"/>
          <w:color w:val="000000"/>
          <w:sz w:val="22"/>
          <w:szCs w:val="22"/>
        </w:rPr>
        <w:t xml:space="preserve"> úči</w:t>
      </w:r>
      <w:r>
        <w:rPr>
          <w:rFonts w:ascii="Arial" w:hAnsi="Arial" w:cs="Arial"/>
          <w:color w:val="000000"/>
          <w:sz w:val="22"/>
          <w:szCs w:val="22"/>
        </w:rPr>
        <w:t>nno</w:t>
      </w:r>
      <w:r w:rsidRPr="00B172A0">
        <w:rPr>
          <w:rFonts w:ascii="Arial" w:hAnsi="Arial" w:cs="Arial"/>
          <w:color w:val="000000"/>
          <w:sz w:val="22"/>
          <w:szCs w:val="22"/>
        </w:rPr>
        <w:t>sti dne</w:t>
      </w:r>
      <w:r>
        <w:rPr>
          <w:rFonts w:ascii="Arial" w:hAnsi="Arial" w:cs="Arial"/>
          <w:color w:val="000000"/>
          <w:sz w:val="22"/>
          <w:szCs w:val="22"/>
        </w:rPr>
        <w:t> </w:t>
      </w:r>
      <w:r w:rsidRPr="00B172A0">
        <w:rPr>
          <w:rFonts w:ascii="Arial" w:hAnsi="Arial" w:cs="Arial"/>
          <w:color w:val="000000"/>
          <w:sz w:val="22"/>
          <w:szCs w:val="22"/>
        </w:rPr>
        <w:t>01.</w:t>
      </w:r>
      <w:r w:rsidR="009F1CEE">
        <w:rPr>
          <w:rFonts w:ascii="Arial" w:hAnsi="Arial" w:cs="Arial"/>
          <w:color w:val="000000"/>
          <w:sz w:val="22"/>
          <w:szCs w:val="22"/>
        </w:rPr>
        <w:t> </w:t>
      </w:r>
      <w:r w:rsidRPr="00B172A0">
        <w:rPr>
          <w:rFonts w:ascii="Arial" w:hAnsi="Arial" w:cs="Arial"/>
          <w:color w:val="000000"/>
          <w:sz w:val="22"/>
          <w:szCs w:val="22"/>
        </w:rPr>
        <w:t>01.</w:t>
      </w:r>
      <w:r w:rsidR="009F1CEE">
        <w:rPr>
          <w:rFonts w:ascii="Arial" w:hAnsi="Arial" w:cs="Arial"/>
          <w:color w:val="000000"/>
          <w:sz w:val="22"/>
          <w:szCs w:val="22"/>
        </w:rPr>
        <w:t> </w:t>
      </w:r>
      <w:r w:rsidRPr="00B172A0">
        <w:rPr>
          <w:rFonts w:ascii="Arial" w:hAnsi="Arial" w:cs="Arial"/>
          <w:color w:val="000000"/>
          <w:sz w:val="22"/>
          <w:szCs w:val="22"/>
        </w:rPr>
        <w:t>2025</w:t>
      </w:r>
      <w:r w:rsidRPr="00B172A0">
        <w:rPr>
          <w:rFonts w:ascii="Arial" w:hAnsi="Arial" w:cs="Arial"/>
          <w:sz w:val="22"/>
          <w:szCs w:val="22"/>
        </w:rPr>
        <w:t>.</w:t>
      </w:r>
    </w:p>
    <w:p w14:paraId="011E2AB4" w14:textId="77777777" w:rsidR="00F85DA7" w:rsidRPr="003A612A" w:rsidRDefault="00F85DA7" w:rsidP="00F85DA7">
      <w:pPr>
        <w:widowControl w:val="0"/>
        <w:numPr>
          <w:ilvl w:val="0"/>
          <w:numId w:val="1"/>
        </w:numPr>
        <w:tabs>
          <w:tab w:val="clear" w:pos="397"/>
          <w:tab w:val="num" w:pos="284"/>
        </w:tabs>
        <w:spacing w:before="60" w:after="240"/>
        <w:ind w:left="284" w:hanging="284"/>
        <w:jc w:val="both"/>
        <w:rPr>
          <w:rFonts w:ascii="Arial" w:hAnsi="Arial" w:cs="Arial"/>
          <w:sz w:val="22"/>
          <w:szCs w:val="22"/>
        </w:rPr>
      </w:pPr>
      <w:r w:rsidRPr="00814EF2">
        <w:rPr>
          <w:rFonts w:ascii="Arial" w:hAnsi="Arial" w:cs="Arial"/>
          <w:sz w:val="22"/>
          <w:szCs w:val="22"/>
        </w:rPr>
        <w:t xml:space="preserve">Tento </w:t>
      </w:r>
      <w:r w:rsidRPr="002F314F">
        <w:rPr>
          <w:rFonts w:ascii="Arial" w:hAnsi="Arial" w:cs="Arial"/>
          <w:sz w:val="22"/>
          <w:szCs w:val="22"/>
        </w:rPr>
        <w:t>Dodatek č. 2</w:t>
      </w:r>
      <w:r>
        <w:rPr>
          <w:rFonts w:ascii="Arial" w:hAnsi="Arial" w:cs="Arial"/>
          <w:sz w:val="22"/>
          <w:szCs w:val="22"/>
        </w:rPr>
        <w:t xml:space="preserve"> j</w:t>
      </w:r>
      <w:r w:rsidRPr="00814EF2">
        <w:rPr>
          <w:rFonts w:ascii="Arial" w:hAnsi="Arial" w:cs="Arial"/>
          <w:sz w:val="22"/>
          <w:szCs w:val="22"/>
        </w:rPr>
        <w:t xml:space="preserve">e vyhotoven </w:t>
      </w:r>
      <w:r>
        <w:rPr>
          <w:rFonts w:ascii="Arial" w:hAnsi="Arial" w:cs="Arial"/>
          <w:sz w:val="22"/>
          <w:szCs w:val="22"/>
        </w:rPr>
        <w:t>ve dvou stejnopisech, z nichž každý má platnost originálu. Každá ze stran obdrží po jednom vyhotovení</w:t>
      </w:r>
      <w:r w:rsidRPr="00814EF2">
        <w:rPr>
          <w:rFonts w:ascii="Arial" w:hAnsi="Arial" w:cs="Arial"/>
          <w:sz w:val="22"/>
          <w:szCs w:val="22"/>
        </w:rPr>
        <w:t xml:space="preserve">. </w:t>
      </w:r>
    </w:p>
    <w:p w14:paraId="7D58EE6A" w14:textId="7004B999" w:rsidR="00F85DA7" w:rsidRDefault="00F85DA7" w:rsidP="00F85DA7">
      <w:pPr>
        <w:numPr>
          <w:ilvl w:val="0"/>
          <w:numId w:val="1"/>
        </w:numPr>
        <w:tabs>
          <w:tab w:val="clear" w:pos="397"/>
          <w:tab w:val="num" w:pos="284"/>
          <w:tab w:val="left" w:pos="708"/>
        </w:tabs>
        <w:spacing w:before="60" w:after="240"/>
        <w:ind w:left="284" w:hanging="284"/>
        <w:jc w:val="both"/>
        <w:rPr>
          <w:rFonts w:ascii="Arial" w:hAnsi="Arial" w:cs="Arial"/>
          <w:color w:val="000000"/>
          <w:sz w:val="22"/>
          <w:szCs w:val="22"/>
        </w:rPr>
      </w:pPr>
      <w:r>
        <w:rPr>
          <w:rFonts w:ascii="Arial" w:hAnsi="Arial" w:cs="Arial"/>
          <w:color w:val="000000"/>
          <w:sz w:val="22"/>
          <w:szCs w:val="22"/>
        </w:rPr>
        <w:t>Strany smlouvy prohlašují, že tento Dodatek č. 2 uzavřely svobodně a vážně, nikoli v tísni za nápadně nev</w:t>
      </w:r>
      <w:r w:rsidRPr="005D2979">
        <w:rPr>
          <w:rFonts w:ascii="Arial" w:hAnsi="Arial" w:cs="Arial"/>
          <w:color w:val="000000"/>
          <w:sz w:val="22"/>
          <w:szCs w:val="22"/>
        </w:rPr>
        <w:t>ýhodných podmínek. Na důkaz toh</w:t>
      </w:r>
      <w:r w:rsidRPr="00DB1611">
        <w:rPr>
          <w:rFonts w:ascii="Arial" w:hAnsi="Arial" w:cs="Arial"/>
          <w:color w:val="000000"/>
          <w:sz w:val="22"/>
          <w:szCs w:val="22"/>
        </w:rPr>
        <w:t xml:space="preserve">o připojují své </w:t>
      </w:r>
      <w:r>
        <w:rPr>
          <w:rFonts w:ascii="Arial" w:hAnsi="Arial" w:cs="Arial"/>
          <w:color w:val="000000"/>
          <w:sz w:val="22"/>
          <w:szCs w:val="22"/>
        </w:rPr>
        <w:t xml:space="preserve">vlastnoruční </w:t>
      </w:r>
      <w:r w:rsidRPr="00DB1611">
        <w:rPr>
          <w:rFonts w:ascii="Arial" w:hAnsi="Arial" w:cs="Arial"/>
          <w:color w:val="000000"/>
          <w:sz w:val="22"/>
          <w:szCs w:val="22"/>
        </w:rPr>
        <w:t>podpisy.</w:t>
      </w:r>
    </w:p>
    <w:p w14:paraId="00511095" w14:textId="77777777" w:rsidR="00AB48D2" w:rsidRPr="00DB1611" w:rsidRDefault="00AB48D2" w:rsidP="00AB48D2">
      <w:pPr>
        <w:tabs>
          <w:tab w:val="left" w:pos="708"/>
        </w:tabs>
        <w:spacing w:before="60" w:after="240"/>
        <w:jc w:val="both"/>
        <w:rPr>
          <w:rFonts w:ascii="Arial" w:hAnsi="Arial" w:cs="Arial"/>
          <w:color w:val="000000"/>
          <w:sz w:val="22"/>
          <w:szCs w:val="22"/>
        </w:rPr>
      </w:pPr>
    </w:p>
    <w:tbl>
      <w:tblPr>
        <w:tblW w:w="0" w:type="auto"/>
        <w:tblLook w:val="04A0" w:firstRow="1" w:lastRow="0" w:firstColumn="1" w:lastColumn="0" w:noHBand="0" w:noVBand="1"/>
      </w:tblPr>
      <w:tblGrid>
        <w:gridCol w:w="4398"/>
        <w:gridCol w:w="4629"/>
      </w:tblGrid>
      <w:tr w:rsidR="00F85DA7" w14:paraId="4A5EE38F" w14:textId="77777777" w:rsidTr="00EA4814">
        <w:tc>
          <w:tcPr>
            <w:tcW w:w="0" w:type="auto"/>
            <w:hideMark/>
          </w:tcPr>
          <w:bookmarkEnd w:id="2"/>
          <w:p w14:paraId="7A7220CD" w14:textId="118B4563" w:rsidR="00F85DA7" w:rsidRDefault="00F85DA7" w:rsidP="00B7513F">
            <w:pPr>
              <w:pStyle w:val="vnintext"/>
              <w:ind w:firstLine="0"/>
              <w:rPr>
                <w:rFonts w:ascii="Arial" w:hAnsi="Arial" w:cs="Arial"/>
                <w:sz w:val="22"/>
                <w:szCs w:val="22"/>
              </w:rPr>
            </w:pPr>
            <w:r>
              <w:rPr>
                <w:rFonts w:ascii="Arial" w:hAnsi="Arial" w:cs="Arial"/>
                <w:sz w:val="22"/>
                <w:szCs w:val="22"/>
              </w:rPr>
              <w:t xml:space="preserve">V Hradci Králové dne </w:t>
            </w:r>
            <w:r w:rsidR="009E54C5">
              <w:rPr>
                <w:rFonts w:ascii="Arial" w:hAnsi="Arial" w:cs="Arial"/>
                <w:sz w:val="22"/>
                <w:szCs w:val="22"/>
              </w:rPr>
              <w:t>17.12.2024</w:t>
            </w:r>
          </w:p>
        </w:tc>
        <w:tc>
          <w:tcPr>
            <w:tcW w:w="0" w:type="auto"/>
            <w:hideMark/>
          </w:tcPr>
          <w:p w14:paraId="07614AE4" w14:textId="1DD8C797" w:rsidR="00F85DA7" w:rsidRDefault="00F85DA7" w:rsidP="00B7513F">
            <w:pPr>
              <w:pStyle w:val="vnintext"/>
              <w:tabs>
                <w:tab w:val="left" w:pos="452"/>
              </w:tabs>
              <w:ind w:firstLine="0"/>
              <w:rPr>
                <w:rFonts w:ascii="Arial" w:hAnsi="Arial" w:cs="Arial"/>
                <w:sz w:val="22"/>
                <w:szCs w:val="22"/>
              </w:rPr>
            </w:pPr>
            <w:r>
              <w:rPr>
                <w:rFonts w:ascii="Arial" w:hAnsi="Arial" w:cs="Arial"/>
                <w:sz w:val="22"/>
                <w:szCs w:val="22"/>
              </w:rPr>
              <w:t xml:space="preserve">      V Hradci Králové dne</w:t>
            </w:r>
            <w:r w:rsidR="009E54C5">
              <w:rPr>
                <w:rFonts w:ascii="Arial" w:hAnsi="Arial" w:cs="Arial"/>
                <w:sz w:val="22"/>
                <w:szCs w:val="22"/>
              </w:rPr>
              <w:t xml:space="preserve"> 17.12.2024</w:t>
            </w:r>
          </w:p>
          <w:p w14:paraId="3A82CE64" w14:textId="77777777" w:rsidR="00F85DA7" w:rsidRDefault="00F85DA7" w:rsidP="00EA4814">
            <w:pPr>
              <w:pStyle w:val="vnintext"/>
              <w:ind w:firstLine="0"/>
              <w:rPr>
                <w:rFonts w:ascii="Arial" w:hAnsi="Arial" w:cs="Arial"/>
                <w:sz w:val="22"/>
                <w:szCs w:val="22"/>
              </w:rPr>
            </w:pPr>
          </w:p>
          <w:p w14:paraId="4734A9B2" w14:textId="77777777" w:rsidR="00F85DA7" w:rsidRDefault="00F85DA7" w:rsidP="00EA4814">
            <w:pPr>
              <w:pStyle w:val="vnintext"/>
              <w:ind w:firstLine="0"/>
              <w:rPr>
                <w:rFonts w:ascii="Arial" w:hAnsi="Arial" w:cs="Arial"/>
                <w:sz w:val="22"/>
                <w:szCs w:val="22"/>
              </w:rPr>
            </w:pPr>
          </w:p>
        </w:tc>
      </w:tr>
      <w:tr w:rsidR="00F85DA7" w14:paraId="79944044" w14:textId="77777777" w:rsidTr="00EA4814">
        <w:trPr>
          <w:trHeight w:val="925"/>
        </w:trPr>
        <w:tc>
          <w:tcPr>
            <w:tcW w:w="0" w:type="auto"/>
          </w:tcPr>
          <w:p w14:paraId="354CD33F" w14:textId="77777777" w:rsidR="00F85DA7" w:rsidRPr="00D01D84" w:rsidRDefault="00F85DA7" w:rsidP="00B7513F">
            <w:pPr>
              <w:pStyle w:val="vnintext"/>
              <w:tabs>
                <w:tab w:val="clear" w:pos="709"/>
              </w:tabs>
              <w:ind w:firstLine="0"/>
              <w:jc w:val="left"/>
              <w:rPr>
                <w:rFonts w:ascii="Arial" w:hAnsi="Arial" w:cs="Arial"/>
                <w:b/>
                <w:sz w:val="22"/>
                <w:szCs w:val="22"/>
              </w:rPr>
            </w:pPr>
            <w:r>
              <w:rPr>
                <w:rFonts w:ascii="Arial" w:hAnsi="Arial" w:cs="Arial"/>
                <w:b/>
                <w:sz w:val="22"/>
                <w:szCs w:val="22"/>
              </w:rPr>
              <w:t>Č</w:t>
            </w:r>
            <w:r w:rsidRPr="00D01D84">
              <w:rPr>
                <w:rFonts w:ascii="Arial" w:hAnsi="Arial" w:cs="Arial"/>
                <w:b/>
                <w:sz w:val="22"/>
                <w:szCs w:val="22"/>
              </w:rPr>
              <w:t>eská republika – Úřad pro zastupování</w:t>
            </w:r>
            <w:r>
              <w:rPr>
                <w:rFonts w:ascii="Arial" w:hAnsi="Arial" w:cs="Arial"/>
                <w:b/>
                <w:sz w:val="22"/>
                <w:szCs w:val="22"/>
              </w:rPr>
              <w:t xml:space="preserve">       </w:t>
            </w:r>
          </w:p>
          <w:p w14:paraId="5F50D9BF" w14:textId="77777777" w:rsidR="00F85DA7" w:rsidRDefault="00F85DA7" w:rsidP="00EA4814">
            <w:pPr>
              <w:pStyle w:val="vnintext"/>
              <w:ind w:firstLine="0"/>
              <w:jc w:val="left"/>
              <w:rPr>
                <w:rFonts w:ascii="Arial" w:hAnsi="Arial" w:cs="Arial"/>
                <w:b/>
                <w:sz w:val="22"/>
                <w:szCs w:val="22"/>
              </w:rPr>
            </w:pPr>
            <w:r w:rsidRPr="00D01D84">
              <w:rPr>
                <w:rFonts w:ascii="Arial" w:hAnsi="Arial" w:cs="Arial"/>
                <w:b/>
                <w:sz w:val="22"/>
                <w:szCs w:val="22"/>
              </w:rPr>
              <w:t>státu ve věcech majetkových</w:t>
            </w:r>
          </w:p>
          <w:p w14:paraId="3BBE67A1" w14:textId="77777777" w:rsidR="00F85DA7" w:rsidRDefault="00F85DA7" w:rsidP="00EA4814">
            <w:pPr>
              <w:pStyle w:val="vnintext"/>
              <w:ind w:firstLine="0"/>
              <w:jc w:val="left"/>
              <w:rPr>
                <w:rFonts w:ascii="Arial" w:hAnsi="Arial" w:cs="Arial"/>
                <w:b/>
                <w:sz w:val="22"/>
                <w:szCs w:val="22"/>
              </w:rPr>
            </w:pPr>
          </w:p>
          <w:p w14:paraId="129A4CE7" w14:textId="68836133" w:rsidR="00F85DA7" w:rsidRDefault="00F85DA7" w:rsidP="00EA4814">
            <w:pPr>
              <w:pStyle w:val="vnintext"/>
              <w:ind w:firstLine="0"/>
              <w:jc w:val="left"/>
              <w:rPr>
                <w:rFonts w:ascii="Arial" w:hAnsi="Arial" w:cs="Arial"/>
                <w:b/>
                <w:sz w:val="22"/>
                <w:szCs w:val="22"/>
              </w:rPr>
            </w:pPr>
          </w:p>
          <w:p w14:paraId="6760ADD4" w14:textId="77777777" w:rsidR="00F85DA7" w:rsidRDefault="00F85DA7" w:rsidP="009F1CEE">
            <w:pPr>
              <w:pStyle w:val="vnintext"/>
              <w:ind w:firstLine="0"/>
              <w:jc w:val="left"/>
              <w:rPr>
                <w:rFonts w:ascii="Arial" w:hAnsi="Arial" w:cs="Arial"/>
                <w:sz w:val="22"/>
                <w:szCs w:val="22"/>
              </w:rPr>
            </w:pPr>
          </w:p>
          <w:p w14:paraId="1EB3C5F5" w14:textId="77777777" w:rsidR="00AB48D2" w:rsidRDefault="00AB48D2" w:rsidP="009F1CEE">
            <w:pPr>
              <w:pStyle w:val="vnintext"/>
              <w:ind w:firstLine="0"/>
              <w:jc w:val="left"/>
              <w:rPr>
                <w:rFonts w:ascii="Arial" w:hAnsi="Arial" w:cs="Arial"/>
                <w:sz w:val="22"/>
                <w:szCs w:val="22"/>
              </w:rPr>
            </w:pPr>
          </w:p>
          <w:p w14:paraId="1368B424" w14:textId="31D04A01" w:rsidR="00AB48D2" w:rsidRDefault="00AB48D2" w:rsidP="009F1CEE">
            <w:pPr>
              <w:pStyle w:val="vnintext"/>
              <w:ind w:firstLine="0"/>
              <w:jc w:val="left"/>
              <w:rPr>
                <w:rFonts w:ascii="Arial" w:hAnsi="Arial" w:cs="Arial"/>
                <w:sz w:val="22"/>
                <w:szCs w:val="22"/>
              </w:rPr>
            </w:pPr>
          </w:p>
        </w:tc>
        <w:tc>
          <w:tcPr>
            <w:tcW w:w="0" w:type="auto"/>
          </w:tcPr>
          <w:p w14:paraId="32D391FC" w14:textId="77777777" w:rsidR="00F85DA7" w:rsidRPr="00730F0C" w:rsidRDefault="00F85DA7" w:rsidP="00EA4814">
            <w:pPr>
              <w:pStyle w:val="vnintext"/>
              <w:tabs>
                <w:tab w:val="left" w:pos="435"/>
                <w:tab w:val="center" w:pos="2194"/>
              </w:tabs>
              <w:ind w:firstLine="0"/>
              <w:jc w:val="left"/>
              <w:rPr>
                <w:rFonts w:ascii="Arial" w:hAnsi="Arial" w:cs="Arial"/>
                <w:b/>
                <w:sz w:val="22"/>
                <w:szCs w:val="22"/>
              </w:rPr>
            </w:pPr>
            <w:r>
              <w:rPr>
                <w:rFonts w:ascii="Arial" w:hAnsi="Arial" w:cs="Arial"/>
                <w:b/>
                <w:sz w:val="22"/>
                <w:szCs w:val="22"/>
              </w:rPr>
              <w:t xml:space="preserve">      </w:t>
            </w:r>
            <w:r w:rsidRPr="00730F0C">
              <w:rPr>
                <w:rFonts w:ascii="Arial" w:hAnsi="Arial" w:cs="Arial"/>
                <w:b/>
                <w:sz w:val="22"/>
                <w:szCs w:val="22"/>
              </w:rPr>
              <w:t>ZIMED s.r.o.</w:t>
            </w:r>
          </w:p>
        </w:tc>
      </w:tr>
      <w:tr w:rsidR="00F85DA7" w14:paraId="468D9C08" w14:textId="77777777" w:rsidTr="00EA4814">
        <w:trPr>
          <w:trHeight w:val="61"/>
        </w:trPr>
        <w:tc>
          <w:tcPr>
            <w:tcW w:w="0" w:type="auto"/>
            <w:hideMark/>
          </w:tcPr>
          <w:p w14:paraId="47727B18" w14:textId="3BBC9A08" w:rsidR="00F85DA7" w:rsidRDefault="00B7513F" w:rsidP="00B7513F">
            <w:pPr>
              <w:pStyle w:val="vnintext"/>
              <w:ind w:left="32" w:firstLine="0"/>
              <w:jc w:val="center"/>
              <w:rPr>
                <w:rFonts w:ascii="Arial" w:hAnsi="Arial" w:cs="Arial"/>
                <w:sz w:val="22"/>
                <w:szCs w:val="22"/>
              </w:rPr>
            </w:pPr>
            <w:r>
              <w:rPr>
                <w:rFonts w:ascii="Arial" w:hAnsi="Arial" w:cs="Arial"/>
                <w:sz w:val="22"/>
                <w:szCs w:val="22"/>
              </w:rPr>
              <w:t>….</w:t>
            </w:r>
            <w:r w:rsidR="00F85DA7">
              <w:rPr>
                <w:rFonts w:ascii="Arial" w:hAnsi="Arial" w:cs="Arial"/>
                <w:sz w:val="22"/>
                <w:szCs w:val="22"/>
              </w:rPr>
              <w:t>…………………………….……………….</w:t>
            </w:r>
          </w:p>
        </w:tc>
        <w:tc>
          <w:tcPr>
            <w:tcW w:w="0" w:type="auto"/>
            <w:hideMark/>
          </w:tcPr>
          <w:p w14:paraId="0DE93471" w14:textId="23F764BE" w:rsidR="00F85DA7" w:rsidRDefault="00F85DA7" w:rsidP="00EA4814">
            <w:pPr>
              <w:pStyle w:val="vnintext"/>
              <w:ind w:firstLine="0"/>
              <w:jc w:val="center"/>
              <w:rPr>
                <w:rFonts w:ascii="Arial" w:hAnsi="Arial" w:cs="Arial"/>
                <w:sz w:val="22"/>
                <w:szCs w:val="22"/>
              </w:rPr>
            </w:pPr>
            <w:r>
              <w:rPr>
                <w:rFonts w:ascii="Arial" w:hAnsi="Arial" w:cs="Arial"/>
                <w:sz w:val="22"/>
                <w:szCs w:val="22"/>
              </w:rPr>
              <w:t xml:space="preserve">       </w:t>
            </w:r>
            <w:r w:rsidR="00B7513F">
              <w:rPr>
                <w:rFonts w:ascii="Arial" w:hAnsi="Arial" w:cs="Arial"/>
                <w:sz w:val="22"/>
                <w:szCs w:val="22"/>
              </w:rPr>
              <w:t>..</w:t>
            </w:r>
            <w:r>
              <w:rPr>
                <w:rFonts w:ascii="Arial" w:hAnsi="Arial" w:cs="Arial"/>
                <w:sz w:val="22"/>
                <w:szCs w:val="22"/>
              </w:rPr>
              <w:t>…………………………….……………….</w:t>
            </w:r>
          </w:p>
        </w:tc>
      </w:tr>
      <w:tr w:rsidR="00F85DA7" w14:paraId="24A2E74E" w14:textId="77777777" w:rsidTr="00EA4814">
        <w:trPr>
          <w:trHeight w:val="567"/>
        </w:trPr>
        <w:tc>
          <w:tcPr>
            <w:tcW w:w="0" w:type="auto"/>
            <w:hideMark/>
          </w:tcPr>
          <w:p w14:paraId="41A7B599" w14:textId="77777777" w:rsidR="00F85DA7" w:rsidRDefault="00F85DA7" w:rsidP="00EA4814">
            <w:pPr>
              <w:jc w:val="center"/>
              <w:rPr>
                <w:rFonts w:ascii="Arial" w:hAnsi="Arial" w:cs="Arial"/>
                <w:sz w:val="22"/>
                <w:szCs w:val="22"/>
              </w:rPr>
            </w:pPr>
            <w:r>
              <w:rPr>
                <w:rFonts w:ascii="Arial" w:hAnsi="Arial" w:cs="Arial"/>
                <w:sz w:val="22"/>
                <w:szCs w:val="22"/>
              </w:rPr>
              <w:t xml:space="preserve">Ing. Romana Habětínková </w:t>
            </w:r>
          </w:p>
          <w:p w14:paraId="59EE8E7D" w14:textId="2B691051" w:rsidR="00F85DA7" w:rsidRDefault="009E54C5" w:rsidP="00EA4814">
            <w:pPr>
              <w:jc w:val="center"/>
              <w:rPr>
                <w:rFonts w:ascii="Arial" w:hAnsi="Arial" w:cs="Arial"/>
                <w:sz w:val="22"/>
                <w:szCs w:val="22"/>
              </w:rPr>
            </w:pPr>
            <w:proofErr w:type="spellStart"/>
            <w:r>
              <w:rPr>
                <w:rFonts w:ascii="Arial" w:hAnsi="Arial" w:cs="Arial"/>
                <w:sz w:val="22"/>
                <w:szCs w:val="22"/>
              </w:rPr>
              <w:t>xxxxxx</w:t>
            </w:r>
            <w:proofErr w:type="spellEnd"/>
            <w:r w:rsidR="00F85DA7">
              <w:rPr>
                <w:rFonts w:ascii="Arial" w:hAnsi="Arial" w:cs="Arial"/>
                <w:sz w:val="22"/>
                <w:szCs w:val="22"/>
              </w:rPr>
              <w:t xml:space="preserve"> odboru </w:t>
            </w:r>
            <w:proofErr w:type="spellStart"/>
            <w:r w:rsidR="00F85DA7">
              <w:rPr>
                <w:rFonts w:ascii="Arial" w:hAnsi="Arial" w:cs="Arial"/>
                <w:sz w:val="22"/>
                <w:szCs w:val="22"/>
              </w:rPr>
              <w:t>Hospodářsko</w:t>
            </w:r>
            <w:proofErr w:type="spellEnd"/>
            <w:r w:rsidR="00F85DA7">
              <w:rPr>
                <w:rFonts w:ascii="Arial" w:hAnsi="Arial" w:cs="Arial"/>
                <w:sz w:val="22"/>
                <w:szCs w:val="22"/>
              </w:rPr>
              <w:t xml:space="preserve"> správního</w:t>
            </w:r>
          </w:p>
          <w:p w14:paraId="2FDD3E6F" w14:textId="71BE0751" w:rsidR="00F85DA7" w:rsidRPr="007E2ACA" w:rsidRDefault="00F85DA7" w:rsidP="00EA4814">
            <w:pPr>
              <w:jc w:val="center"/>
              <w:rPr>
                <w:rFonts w:ascii="Arial" w:hAnsi="Arial" w:cs="Arial"/>
                <w:sz w:val="22"/>
                <w:szCs w:val="22"/>
              </w:rPr>
            </w:pPr>
            <w:r>
              <w:rPr>
                <w:rFonts w:ascii="Arial" w:hAnsi="Arial" w:cs="Arial"/>
                <w:sz w:val="22"/>
                <w:szCs w:val="22"/>
              </w:rPr>
              <w:t>Územní pracoviště Hradec Králové</w:t>
            </w:r>
          </w:p>
          <w:p w14:paraId="55B0E6D0" w14:textId="77777777" w:rsidR="00F85DA7" w:rsidRDefault="00F85DA7" w:rsidP="00EA4814">
            <w:pPr>
              <w:pStyle w:val="vnintext"/>
              <w:ind w:firstLine="0"/>
              <w:jc w:val="center"/>
              <w:rPr>
                <w:rFonts w:ascii="Arial" w:hAnsi="Arial" w:cs="Arial"/>
                <w:sz w:val="22"/>
                <w:szCs w:val="22"/>
              </w:rPr>
            </w:pPr>
            <w:r>
              <w:rPr>
                <w:rFonts w:ascii="Arial" w:hAnsi="Arial" w:cs="Arial"/>
                <w:i/>
                <w:sz w:val="22"/>
                <w:szCs w:val="22"/>
              </w:rPr>
              <w:t xml:space="preserve"> </w:t>
            </w:r>
          </w:p>
        </w:tc>
        <w:tc>
          <w:tcPr>
            <w:tcW w:w="0" w:type="auto"/>
            <w:hideMark/>
          </w:tcPr>
          <w:p w14:paraId="7E93A621" w14:textId="08558DA9" w:rsidR="00F85DA7" w:rsidRDefault="00F85DA7" w:rsidP="00EA4814">
            <w:pPr>
              <w:pStyle w:val="vnintext"/>
              <w:ind w:firstLine="0"/>
              <w:jc w:val="center"/>
              <w:rPr>
                <w:rFonts w:ascii="Arial" w:hAnsi="Arial" w:cs="Arial"/>
                <w:sz w:val="22"/>
                <w:szCs w:val="22"/>
              </w:rPr>
            </w:pPr>
            <w:r>
              <w:rPr>
                <w:rFonts w:ascii="Arial" w:hAnsi="Arial" w:cs="Arial"/>
                <w:sz w:val="22"/>
                <w:szCs w:val="22"/>
              </w:rPr>
              <w:t xml:space="preserve">  MUDr. Hana Zikudová</w:t>
            </w:r>
          </w:p>
          <w:p w14:paraId="015947C3" w14:textId="2839736D" w:rsidR="00F85DA7" w:rsidRDefault="00F85DA7" w:rsidP="00EA4814">
            <w:pPr>
              <w:pStyle w:val="vnintext"/>
              <w:ind w:firstLine="0"/>
              <w:rPr>
                <w:rFonts w:ascii="Arial" w:hAnsi="Arial" w:cs="Arial"/>
                <w:i/>
                <w:sz w:val="22"/>
                <w:szCs w:val="22"/>
              </w:rPr>
            </w:pPr>
            <w:r>
              <w:rPr>
                <w:rFonts w:ascii="Arial" w:hAnsi="Arial" w:cs="Arial"/>
                <w:sz w:val="22"/>
                <w:szCs w:val="22"/>
              </w:rPr>
              <w:t xml:space="preserve">                   </w:t>
            </w:r>
            <w:r w:rsidR="009E54C5">
              <w:rPr>
                <w:rFonts w:ascii="Arial" w:hAnsi="Arial" w:cs="Arial"/>
                <w:sz w:val="22"/>
                <w:szCs w:val="22"/>
              </w:rPr>
              <w:t xml:space="preserve">             xxxxxx</w:t>
            </w:r>
          </w:p>
          <w:p w14:paraId="5922BC69" w14:textId="77777777" w:rsidR="00F85DA7" w:rsidRDefault="00F85DA7" w:rsidP="00EA4814">
            <w:pPr>
              <w:pStyle w:val="vnintext"/>
              <w:ind w:firstLine="0"/>
              <w:jc w:val="center"/>
              <w:rPr>
                <w:rFonts w:ascii="Arial" w:hAnsi="Arial" w:cs="Arial"/>
                <w:i/>
                <w:sz w:val="22"/>
                <w:szCs w:val="22"/>
              </w:rPr>
            </w:pPr>
            <w:r>
              <w:rPr>
                <w:rFonts w:ascii="Arial" w:hAnsi="Arial" w:cs="Arial"/>
                <w:i/>
                <w:sz w:val="22"/>
                <w:szCs w:val="22"/>
              </w:rPr>
              <w:t xml:space="preserve"> </w:t>
            </w:r>
          </w:p>
        </w:tc>
      </w:tr>
    </w:tbl>
    <w:p w14:paraId="610A67E7" w14:textId="6740F69C" w:rsidR="00F85DA7" w:rsidRPr="00F85DA7" w:rsidRDefault="00F85DA7" w:rsidP="00F85DA7">
      <w:pPr>
        <w:tabs>
          <w:tab w:val="left" w:pos="2373"/>
        </w:tabs>
        <w:rPr>
          <w:rFonts w:ascii="Arial" w:hAnsi="Arial" w:cs="Arial"/>
          <w:sz w:val="22"/>
        </w:rPr>
      </w:pPr>
      <w:r>
        <w:rPr>
          <w:rFonts w:ascii="Arial" w:hAnsi="Arial" w:cs="Arial"/>
          <w:sz w:val="22"/>
        </w:rPr>
        <w:tab/>
      </w:r>
    </w:p>
    <w:sectPr w:rsidR="00F85DA7" w:rsidRPr="00F85DA7" w:rsidSect="009F1CEE">
      <w:footerReference w:type="default" r:id="rId9"/>
      <w:pgSz w:w="11906" w:h="16838"/>
      <w:pgMar w:top="567" w:right="1418" w:bottom="567" w:left="1276"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D7DB1" w14:textId="77777777" w:rsidR="00B22974" w:rsidRDefault="00B22974" w:rsidP="00F85DA7">
      <w:r>
        <w:separator/>
      </w:r>
    </w:p>
  </w:endnote>
  <w:endnote w:type="continuationSeparator" w:id="0">
    <w:p w14:paraId="1714C6AC" w14:textId="77777777" w:rsidR="00B22974" w:rsidRDefault="00B22974" w:rsidP="00F8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KabelItcTEE">
    <w:altName w:val="Times New Roman"/>
    <w:charset w:val="00"/>
    <w:family w:val="auto"/>
    <w:pitch w:val="variable"/>
    <w:sig w:usb0="00000007"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05C" w14:textId="1DD618D9" w:rsidR="00F85DA7" w:rsidRPr="00856408" w:rsidRDefault="00F85DA7" w:rsidP="00F85DA7">
    <w:pPr>
      <w:rPr>
        <w:rFonts w:ascii="Arial" w:hAnsi="Arial" w:cs="Arial"/>
        <w:b/>
        <w:sz w:val="18"/>
        <w:szCs w:val="18"/>
      </w:rPr>
    </w:pPr>
    <w:r w:rsidRPr="00207C65">
      <w:rPr>
        <w:rFonts w:ascii="Arial" w:hAnsi="Arial" w:cs="Arial"/>
        <w:sz w:val="18"/>
        <w:szCs w:val="18"/>
      </w:rPr>
      <w:t>DODATEK č. </w:t>
    </w:r>
    <w:r>
      <w:rPr>
        <w:rFonts w:ascii="Arial" w:hAnsi="Arial" w:cs="Arial"/>
        <w:sz w:val="18"/>
        <w:szCs w:val="18"/>
      </w:rPr>
      <w:t>2</w:t>
    </w:r>
    <w:r w:rsidRPr="00207C65">
      <w:rPr>
        <w:rFonts w:ascii="Arial" w:hAnsi="Arial" w:cs="Arial"/>
        <w:sz w:val="18"/>
        <w:szCs w:val="18"/>
      </w:rPr>
      <w:t xml:space="preserve"> k</w:t>
    </w:r>
    <w:r>
      <w:rPr>
        <w:rFonts w:ascii="Arial" w:hAnsi="Arial" w:cs="Arial"/>
        <w:sz w:val="18"/>
        <w:szCs w:val="18"/>
      </w:rPr>
      <w:t>e Smlouvě o nájmu prostor sloužících k podnikání</w:t>
    </w:r>
    <w:r w:rsidRPr="00207C65">
      <w:rPr>
        <w:rFonts w:ascii="Arial" w:hAnsi="Arial" w:cs="Arial"/>
        <w:sz w:val="18"/>
        <w:szCs w:val="18"/>
      </w:rPr>
      <w:t xml:space="preserve"> </w:t>
    </w:r>
    <w:r w:rsidR="008E474A">
      <w:rPr>
        <w:rFonts w:ascii="Arial" w:hAnsi="Arial" w:cs="Arial"/>
        <w:sz w:val="18"/>
        <w:szCs w:val="18"/>
      </w:rPr>
      <w:tab/>
    </w:r>
    <w:r w:rsidR="008E474A">
      <w:rPr>
        <w:rFonts w:ascii="Arial" w:hAnsi="Arial" w:cs="Arial"/>
        <w:sz w:val="18"/>
        <w:szCs w:val="18"/>
      </w:rPr>
      <w:tab/>
    </w:r>
    <w:r w:rsidR="008E474A">
      <w:rPr>
        <w:rFonts w:ascii="Arial" w:hAnsi="Arial" w:cs="Arial"/>
        <w:sz w:val="18"/>
        <w:szCs w:val="18"/>
      </w:rPr>
      <w:tab/>
    </w:r>
    <w:r w:rsidR="008E474A">
      <w:rPr>
        <w:rFonts w:ascii="Arial" w:hAnsi="Arial" w:cs="Arial"/>
        <w:sz w:val="18"/>
        <w:szCs w:val="18"/>
      </w:rPr>
      <w:tab/>
      <w:t>s</w:t>
    </w:r>
    <w:r w:rsidRPr="00207C65">
      <w:rPr>
        <w:rFonts w:ascii="Arial" w:hAnsi="Arial" w:cs="Arial"/>
        <w:color w:val="000000"/>
        <w:sz w:val="18"/>
        <w:szCs w:val="18"/>
      </w:rPr>
      <w:t xml:space="preserve">tránka </w:t>
    </w:r>
    <w:r w:rsidRPr="00207C65">
      <w:rPr>
        <w:rFonts w:ascii="Arial" w:hAnsi="Arial" w:cs="Arial"/>
        <w:color w:val="000000"/>
        <w:sz w:val="18"/>
        <w:szCs w:val="18"/>
      </w:rPr>
      <w:fldChar w:fldCharType="begin"/>
    </w:r>
    <w:r w:rsidRPr="00207C65">
      <w:rPr>
        <w:rFonts w:ascii="Arial" w:hAnsi="Arial" w:cs="Arial"/>
        <w:color w:val="000000"/>
        <w:sz w:val="18"/>
        <w:szCs w:val="18"/>
      </w:rPr>
      <w:instrText>PAGE  \* Arabic  \* MERGEFORMAT</w:instrText>
    </w:r>
    <w:r w:rsidRPr="00207C65">
      <w:rPr>
        <w:rFonts w:ascii="Arial" w:hAnsi="Arial" w:cs="Arial"/>
        <w:color w:val="000000"/>
        <w:sz w:val="18"/>
        <w:szCs w:val="18"/>
      </w:rPr>
      <w:fldChar w:fldCharType="separate"/>
    </w:r>
    <w:r>
      <w:rPr>
        <w:rFonts w:ascii="Arial" w:hAnsi="Arial" w:cs="Arial"/>
        <w:color w:val="000000"/>
        <w:sz w:val="18"/>
        <w:szCs w:val="18"/>
      </w:rPr>
      <w:t>6</w:t>
    </w:r>
    <w:r w:rsidRPr="00207C65">
      <w:rPr>
        <w:rFonts w:ascii="Arial" w:hAnsi="Arial" w:cs="Arial"/>
        <w:color w:val="000000"/>
        <w:sz w:val="18"/>
        <w:szCs w:val="18"/>
      </w:rPr>
      <w:fldChar w:fldCharType="end"/>
    </w:r>
    <w:r w:rsidRPr="00207C65">
      <w:rPr>
        <w:rFonts w:ascii="Arial" w:hAnsi="Arial" w:cs="Arial"/>
        <w:color w:val="000000"/>
        <w:sz w:val="18"/>
        <w:szCs w:val="18"/>
      </w:rPr>
      <w:t xml:space="preserve"> z </w:t>
    </w:r>
    <w:r w:rsidRPr="00207C65">
      <w:rPr>
        <w:rFonts w:ascii="Arial" w:hAnsi="Arial" w:cs="Arial"/>
        <w:color w:val="000000"/>
        <w:sz w:val="18"/>
        <w:szCs w:val="18"/>
      </w:rPr>
      <w:fldChar w:fldCharType="begin"/>
    </w:r>
    <w:r w:rsidRPr="00207C65">
      <w:rPr>
        <w:rFonts w:ascii="Arial" w:hAnsi="Arial" w:cs="Arial"/>
        <w:color w:val="000000"/>
        <w:sz w:val="18"/>
        <w:szCs w:val="18"/>
      </w:rPr>
      <w:instrText>NUMPAGES  \* Arabic  \* MERGEFORMAT</w:instrText>
    </w:r>
    <w:r w:rsidRPr="00207C65">
      <w:rPr>
        <w:rFonts w:ascii="Arial" w:hAnsi="Arial" w:cs="Arial"/>
        <w:color w:val="000000"/>
        <w:sz w:val="18"/>
        <w:szCs w:val="18"/>
      </w:rPr>
      <w:fldChar w:fldCharType="separate"/>
    </w:r>
    <w:r>
      <w:rPr>
        <w:rFonts w:ascii="Arial" w:hAnsi="Arial" w:cs="Arial"/>
        <w:color w:val="000000"/>
        <w:sz w:val="18"/>
        <w:szCs w:val="18"/>
      </w:rPr>
      <w:t>7</w:t>
    </w:r>
    <w:r w:rsidRPr="00207C65">
      <w:rPr>
        <w:rFonts w:ascii="Arial" w:hAnsi="Arial" w:cs="Arial"/>
        <w:color w:val="000000"/>
        <w:sz w:val="18"/>
        <w:szCs w:val="18"/>
      </w:rPr>
      <w:fldChar w:fldCharType="end"/>
    </w:r>
  </w:p>
  <w:p w14:paraId="68708498" w14:textId="77777777" w:rsidR="00F85DA7" w:rsidRPr="00F85DA7" w:rsidRDefault="00F85DA7">
    <w:pPr>
      <w:pStyle w:val="Zpa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A7A2A" w14:textId="77777777" w:rsidR="00B22974" w:rsidRDefault="00B22974" w:rsidP="00F85DA7">
      <w:r>
        <w:separator/>
      </w:r>
    </w:p>
  </w:footnote>
  <w:footnote w:type="continuationSeparator" w:id="0">
    <w:p w14:paraId="7A3A55C9" w14:textId="77777777" w:rsidR="00B22974" w:rsidRDefault="00B22974" w:rsidP="00F8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1D8"/>
    <w:multiLevelType w:val="hybridMultilevel"/>
    <w:tmpl w:val="560EBAB8"/>
    <w:lvl w:ilvl="0" w:tplc="B9768294">
      <w:start w:val="2"/>
      <w:numFmt w:val="decimal"/>
      <w:lvlText w:val="%1."/>
      <w:lvlJc w:val="left"/>
      <w:pPr>
        <w:tabs>
          <w:tab w:val="num" w:pos="397"/>
        </w:tabs>
        <w:ind w:left="397" w:hanging="397"/>
      </w:pPr>
      <w:rPr>
        <w:i w:val="0"/>
      </w:rPr>
    </w:lvl>
    <w:lvl w:ilvl="1" w:tplc="D0ECA16A">
      <w:start w:val="1"/>
      <w:numFmt w:val="decimal"/>
      <w:lvlText w:val="%2."/>
      <w:lvlJc w:val="left"/>
      <w:pPr>
        <w:tabs>
          <w:tab w:val="num" w:pos="1440"/>
        </w:tabs>
        <w:ind w:left="1440" w:hanging="360"/>
      </w:pPr>
    </w:lvl>
    <w:lvl w:ilvl="2" w:tplc="F8103A1C">
      <w:start w:val="1"/>
      <w:numFmt w:val="decimal"/>
      <w:lvlText w:val="%3."/>
      <w:lvlJc w:val="left"/>
      <w:pPr>
        <w:tabs>
          <w:tab w:val="num" w:pos="2160"/>
        </w:tabs>
        <w:ind w:left="2160" w:hanging="360"/>
      </w:pPr>
    </w:lvl>
    <w:lvl w:ilvl="3" w:tplc="D85283F6">
      <w:start w:val="1"/>
      <w:numFmt w:val="decimal"/>
      <w:lvlText w:val="%4."/>
      <w:lvlJc w:val="left"/>
      <w:pPr>
        <w:tabs>
          <w:tab w:val="num" w:pos="2880"/>
        </w:tabs>
        <w:ind w:left="2880" w:hanging="360"/>
      </w:pPr>
    </w:lvl>
    <w:lvl w:ilvl="4" w:tplc="0504A6C2">
      <w:start w:val="1"/>
      <w:numFmt w:val="decimal"/>
      <w:lvlText w:val="%5."/>
      <w:lvlJc w:val="left"/>
      <w:pPr>
        <w:tabs>
          <w:tab w:val="num" w:pos="3600"/>
        </w:tabs>
        <w:ind w:left="3600" w:hanging="360"/>
      </w:pPr>
    </w:lvl>
    <w:lvl w:ilvl="5" w:tplc="F1AC0FB6">
      <w:start w:val="1"/>
      <w:numFmt w:val="decimal"/>
      <w:lvlText w:val="%6."/>
      <w:lvlJc w:val="left"/>
      <w:pPr>
        <w:tabs>
          <w:tab w:val="num" w:pos="4320"/>
        </w:tabs>
        <w:ind w:left="4320" w:hanging="360"/>
      </w:pPr>
    </w:lvl>
    <w:lvl w:ilvl="6" w:tplc="088C24EA">
      <w:start w:val="1"/>
      <w:numFmt w:val="decimal"/>
      <w:lvlText w:val="%7."/>
      <w:lvlJc w:val="left"/>
      <w:pPr>
        <w:tabs>
          <w:tab w:val="num" w:pos="5040"/>
        </w:tabs>
        <w:ind w:left="5040" w:hanging="360"/>
      </w:pPr>
    </w:lvl>
    <w:lvl w:ilvl="7" w:tplc="67EE7F76">
      <w:start w:val="1"/>
      <w:numFmt w:val="decimal"/>
      <w:lvlText w:val="%8."/>
      <w:lvlJc w:val="left"/>
      <w:pPr>
        <w:tabs>
          <w:tab w:val="num" w:pos="5760"/>
        </w:tabs>
        <w:ind w:left="5760" w:hanging="360"/>
      </w:pPr>
    </w:lvl>
    <w:lvl w:ilvl="8" w:tplc="6E88F86C">
      <w:start w:val="1"/>
      <w:numFmt w:val="decimal"/>
      <w:lvlText w:val="%9."/>
      <w:lvlJc w:val="left"/>
      <w:pPr>
        <w:tabs>
          <w:tab w:val="num" w:pos="6480"/>
        </w:tabs>
        <w:ind w:left="6480" w:hanging="360"/>
      </w:pPr>
    </w:lvl>
  </w:abstractNum>
  <w:abstractNum w:abstractNumId="1" w15:restartNumberingAfterBreak="0">
    <w:nsid w:val="553D5438"/>
    <w:multiLevelType w:val="hybridMultilevel"/>
    <w:tmpl w:val="5E6CE0DA"/>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 w15:restartNumberingAfterBreak="0">
    <w:nsid w:val="61AA7CB0"/>
    <w:multiLevelType w:val="hybridMultilevel"/>
    <w:tmpl w:val="B464EF5C"/>
    <w:lvl w:ilvl="0" w:tplc="EEDACE06">
      <w:start w:val="1"/>
      <w:numFmt w:val="decimal"/>
      <w:lvlText w:val="%1."/>
      <w:lvlJc w:val="left"/>
      <w:pPr>
        <w:tabs>
          <w:tab w:val="num" w:pos="360"/>
        </w:tabs>
        <w:ind w:left="340" w:hanging="340"/>
      </w:pPr>
    </w:lvl>
    <w:lvl w:ilvl="1" w:tplc="5CC08F88">
      <w:start w:val="1"/>
      <w:numFmt w:val="decimal"/>
      <w:lvlText w:val="%2."/>
      <w:lvlJc w:val="left"/>
      <w:pPr>
        <w:tabs>
          <w:tab w:val="num" w:pos="1440"/>
        </w:tabs>
        <w:ind w:left="1440" w:hanging="360"/>
      </w:pPr>
    </w:lvl>
    <w:lvl w:ilvl="2" w:tplc="B8FE9A08">
      <w:start w:val="1"/>
      <w:numFmt w:val="decimal"/>
      <w:lvlText w:val="%3."/>
      <w:lvlJc w:val="left"/>
      <w:pPr>
        <w:tabs>
          <w:tab w:val="num" w:pos="2160"/>
        </w:tabs>
        <w:ind w:left="2160" w:hanging="360"/>
      </w:pPr>
    </w:lvl>
    <w:lvl w:ilvl="3" w:tplc="8D8E2D5A">
      <w:start w:val="1"/>
      <w:numFmt w:val="decimal"/>
      <w:lvlText w:val="%4."/>
      <w:lvlJc w:val="left"/>
      <w:pPr>
        <w:tabs>
          <w:tab w:val="num" w:pos="2880"/>
        </w:tabs>
        <w:ind w:left="2880" w:hanging="360"/>
      </w:pPr>
    </w:lvl>
    <w:lvl w:ilvl="4" w:tplc="58CCEF38">
      <w:start w:val="1"/>
      <w:numFmt w:val="decimal"/>
      <w:lvlText w:val="%5."/>
      <w:lvlJc w:val="left"/>
      <w:pPr>
        <w:tabs>
          <w:tab w:val="num" w:pos="3600"/>
        </w:tabs>
        <w:ind w:left="3600" w:hanging="360"/>
      </w:pPr>
    </w:lvl>
    <w:lvl w:ilvl="5" w:tplc="C552598E">
      <w:start w:val="1"/>
      <w:numFmt w:val="decimal"/>
      <w:lvlText w:val="%6."/>
      <w:lvlJc w:val="left"/>
      <w:pPr>
        <w:tabs>
          <w:tab w:val="num" w:pos="4320"/>
        </w:tabs>
        <w:ind w:left="4320" w:hanging="360"/>
      </w:pPr>
    </w:lvl>
    <w:lvl w:ilvl="6" w:tplc="0AF0D81C">
      <w:start w:val="1"/>
      <w:numFmt w:val="decimal"/>
      <w:lvlText w:val="%7."/>
      <w:lvlJc w:val="left"/>
      <w:pPr>
        <w:tabs>
          <w:tab w:val="num" w:pos="5040"/>
        </w:tabs>
        <w:ind w:left="5040" w:hanging="360"/>
      </w:pPr>
    </w:lvl>
    <w:lvl w:ilvl="7" w:tplc="366E9EC4">
      <w:start w:val="1"/>
      <w:numFmt w:val="decimal"/>
      <w:lvlText w:val="%8."/>
      <w:lvlJc w:val="left"/>
      <w:pPr>
        <w:tabs>
          <w:tab w:val="num" w:pos="5760"/>
        </w:tabs>
        <w:ind w:left="5760" w:hanging="360"/>
      </w:pPr>
    </w:lvl>
    <w:lvl w:ilvl="8" w:tplc="56B82412">
      <w:start w:val="1"/>
      <w:numFmt w:val="decimal"/>
      <w:lvlText w:val="%9."/>
      <w:lvlJc w:val="left"/>
      <w:pPr>
        <w:tabs>
          <w:tab w:val="num" w:pos="6480"/>
        </w:tabs>
        <w:ind w:left="6480" w:hanging="360"/>
      </w:pPr>
    </w:lvl>
  </w:abstractNum>
  <w:abstractNum w:abstractNumId="3" w15:restartNumberingAfterBreak="0">
    <w:nsid w:val="6FAC5F5B"/>
    <w:multiLevelType w:val="hybridMultilevel"/>
    <w:tmpl w:val="EA42732C"/>
    <w:lvl w:ilvl="0" w:tplc="D65629DC">
      <w:start w:val="1"/>
      <w:numFmt w:val="decimal"/>
      <w:lvlText w:val="%1."/>
      <w:lvlJc w:val="left"/>
      <w:pPr>
        <w:tabs>
          <w:tab w:val="num" w:pos="360"/>
        </w:tabs>
        <w:ind w:left="340" w:hanging="340"/>
      </w:p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SPH            "/>
    <w:docVar w:name="CUSTOM.ADRESA_UP" w:val="Územní pracoviště Hradec Králové, Horova 180, 502 06 Hradec Králové"/>
    <w:docVar w:name="CUSTOM.ADRESA_UZSVM" w:val="Rašínovo nábřeží 390/42, 128 00 Praha 2"/>
    <w:docVar w:name="CUSTOM.ADRESAT_ADRESA2" w:val=" "/>
    <w:docVar w:name="CUSTOM.ADRESAT_ADRESA3" w:val=" "/>
    <w:docVar w:name="CUSTOM.ADRESAT_ULICE" w:val=" "/>
    <w:docVar w:name="CUSTOM.NAZEV_ODBOR" w:val="oddělení Hospodářské správy"/>
    <w:docVar w:name="CUSTOM.NAZEV_UP" w:val="oddělení Hospodářské správy"/>
    <w:docVar w:name="CUSTOM.NAZEV_UZSVM" w:val="Úřad pro zastupování státu ve věcech majetkových"/>
    <w:docVar w:name="CUSTOM.SKARTACNI_LHUTA" w:val="5"/>
    <w:docVar w:name="CUSTOM.SKARTACNI_ZNAK" w:val="V"/>
    <w:docVar w:name="CUSTOM.UKLADACI_ZNAK" w:val="99"/>
    <w:docVar w:name="CUSTOM.VEC" w:val="DIGITÁLNĚ – PRÁVNÍ AUDIT - Dodatek č. 2 e Smlouvě o nájmu prostor sloužících k podnikání – ZIMED s.r.o. v budově ÚZSVM. Horova 180/10, Hradec Králové"/>
    <w:docVar w:name="CUSTOM.VLASTNIK_CISLO_DS" w:val="x3eftbz"/>
    <w:docVar w:name="CUSTOM.VLASTNIK_FUNKCE" w:val="Referent"/>
    <w:docVar w:name="CUSTOM.VLASTNIK_JMENO" w:val="Radka Macháčková"/>
    <w:docVar w:name="CUSTOM.VLASTNIK_MAIL" w:val="podatelna.hradeckralove@uzsvm.cz"/>
    <w:docVar w:name="CUSTOM.VLASTNIK_TELEFON" w:val="+420 495 853 414                "/>
    <w:docVar w:name="CUSTOM.VYTVOREN_DNE" w:val="11.12.2024 10:14:41"/>
    <w:docVar w:name="KOD.KOD_CJ" w:val="UZSVM/H/355668/2024-HSPH"/>
    <w:docVar w:name="KOD.KOD_EVC" w:val="UZSVM/H/389415/2024"/>
    <w:docVar w:name="KOD.KOD_EVC_BARCODE" w:val="UA0000000002765985"/>
    <w:docVar w:name="KOD.KOD_IU_CODE" w:val="5012"/>
    <w:docVar w:name="KOD.KOD_IU_SHORT" w:val="oddělení Hospodářské správy"/>
    <w:docVar w:name="KOD.KOD_IU_TXT" w:val="HSPH            "/>
  </w:docVars>
  <w:rsids>
    <w:rsidRoot w:val="00277F07"/>
    <w:rsid w:val="000125A3"/>
    <w:rsid w:val="00014AF7"/>
    <w:rsid w:val="00057380"/>
    <w:rsid w:val="0007334D"/>
    <w:rsid w:val="001152D9"/>
    <w:rsid w:val="0012133B"/>
    <w:rsid w:val="00277F07"/>
    <w:rsid w:val="002D3A7E"/>
    <w:rsid w:val="002E521C"/>
    <w:rsid w:val="002F314F"/>
    <w:rsid w:val="00470E58"/>
    <w:rsid w:val="004B031F"/>
    <w:rsid w:val="004D14A1"/>
    <w:rsid w:val="006B4711"/>
    <w:rsid w:val="00764974"/>
    <w:rsid w:val="00794486"/>
    <w:rsid w:val="008E474A"/>
    <w:rsid w:val="009E54C5"/>
    <w:rsid w:val="009F1CEE"/>
    <w:rsid w:val="00AB48D2"/>
    <w:rsid w:val="00B22974"/>
    <w:rsid w:val="00B7513F"/>
    <w:rsid w:val="00BB2021"/>
    <w:rsid w:val="00CB7786"/>
    <w:rsid w:val="00D61DC0"/>
    <w:rsid w:val="00DE66F5"/>
    <w:rsid w:val="00E218B8"/>
    <w:rsid w:val="00F36AF8"/>
    <w:rsid w:val="00F85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FEC6"/>
  <w15:docId w15:val="{8BE8CF56-5788-4AB4-AB5C-728DDF33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F85DA7"/>
    <w:pPr>
      <w:ind w:left="720"/>
      <w:contextualSpacing/>
    </w:pPr>
    <w:rPr>
      <w:szCs w:val="24"/>
    </w:rPr>
  </w:style>
  <w:style w:type="paragraph" w:customStyle="1" w:styleId="para">
    <w:name w:val="para"/>
    <w:basedOn w:val="Normln"/>
    <w:rsid w:val="00F85DA7"/>
    <w:pPr>
      <w:tabs>
        <w:tab w:val="left" w:pos="709"/>
      </w:tabs>
      <w:jc w:val="center"/>
    </w:pPr>
    <w:rPr>
      <w:b/>
    </w:rPr>
  </w:style>
  <w:style w:type="character" w:styleId="Hypertextovodkaz">
    <w:name w:val="Hyperlink"/>
    <w:uiPriority w:val="99"/>
    <w:unhideWhenUsed/>
    <w:rsid w:val="00F85DA7"/>
    <w:rPr>
      <w:color w:val="0563C1"/>
      <w:u w:val="single"/>
    </w:rPr>
  </w:style>
  <w:style w:type="paragraph" w:customStyle="1" w:styleId="adresa">
    <w:name w:val="adresa"/>
    <w:basedOn w:val="Normln"/>
    <w:rsid w:val="00F85DA7"/>
    <w:pPr>
      <w:tabs>
        <w:tab w:val="left" w:pos="3402"/>
        <w:tab w:val="left" w:pos="6237"/>
      </w:tabs>
      <w:jc w:val="both"/>
    </w:pPr>
  </w:style>
  <w:style w:type="paragraph" w:styleId="Zkladntext">
    <w:name w:val="Body Text"/>
    <w:basedOn w:val="Normln"/>
    <w:link w:val="ZkladntextChar"/>
    <w:unhideWhenUsed/>
    <w:rsid w:val="00F85DA7"/>
    <w:pPr>
      <w:autoSpaceDE w:val="0"/>
      <w:autoSpaceDN w:val="0"/>
      <w:jc w:val="both"/>
    </w:pPr>
    <w:rPr>
      <w:rFonts w:ascii="KabelItcTEE" w:hAnsi="KabelItcTEE"/>
      <w:sz w:val="20"/>
      <w:szCs w:val="24"/>
      <w:lang w:val="x-none" w:eastAsia="x-none"/>
    </w:rPr>
  </w:style>
  <w:style w:type="character" w:customStyle="1" w:styleId="ZkladntextChar">
    <w:name w:val="Základní text Char"/>
    <w:basedOn w:val="Standardnpsmoodstavce"/>
    <w:link w:val="Zkladntext"/>
    <w:rsid w:val="00F85DA7"/>
    <w:rPr>
      <w:rFonts w:ascii="KabelItcTEE" w:hAnsi="KabelItcTEE" w:cs="Times New Roman"/>
      <w:sz w:val="20"/>
      <w:szCs w:val="24"/>
      <w:lang w:val="x-none" w:eastAsia="x-none"/>
    </w:rPr>
  </w:style>
  <w:style w:type="paragraph" w:customStyle="1" w:styleId="vnintext">
    <w:name w:val="vniřnítext"/>
    <w:basedOn w:val="Normln"/>
    <w:rsid w:val="00F85DA7"/>
    <w:pPr>
      <w:tabs>
        <w:tab w:val="left" w:pos="709"/>
      </w:tabs>
      <w:ind w:firstLine="426"/>
      <w:jc w:val="both"/>
    </w:pPr>
  </w:style>
  <w:style w:type="paragraph" w:styleId="Zhlav">
    <w:name w:val="header"/>
    <w:basedOn w:val="Normln"/>
    <w:link w:val="ZhlavChar"/>
    <w:uiPriority w:val="99"/>
    <w:unhideWhenUsed/>
    <w:rsid w:val="00F85DA7"/>
    <w:pPr>
      <w:tabs>
        <w:tab w:val="center" w:pos="4536"/>
        <w:tab w:val="right" w:pos="9072"/>
      </w:tabs>
    </w:pPr>
  </w:style>
  <w:style w:type="character" w:customStyle="1" w:styleId="ZhlavChar">
    <w:name w:val="Záhlaví Char"/>
    <w:basedOn w:val="Standardnpsmoodstavce"/>
    <w:link w:val="Zhlav"/>
    <w:uiPriority w:val="99"/>
    <w:rsid w:val="00F85DA7"/>
    <w:rPr>
      <w:rFonts w:ascii="Times New Roman" w:hAnsi="Times New Roman" w:cs="Times New Roman"/>
      <w:sz w:val="24"/>
    </w:rPr>
  </w:style>
  <w:style w:type="paragraph" w:styleId="Zpat">
    <w:name w:val="footer"/>
    <w:basedOn w:val="Normln"/>
    <w:link w:val="ZpatChar"/>
    <w:uiPriority w:val="99"/>
    <w:unhideWhenUsed/>
    <w:rsid w:val="00F85DA7"/>
    <w:pPr>
      <w:tabs>
        <w:tab w:val="center" w:pos="4536"/>
        <w:tab w:val="right" w:pos="9072"/>
      </w:tabs>
    </w:pPr>
  </w:style>
  <w:style w:type="character" w:customStyle="1" w:styleId="ZpatChar">
    <w:name w:val="Zápatí Char"/>
    <w:basedOn w:val="Standardnpsmoodstavce"/>
    <w:link w:val="Zpat"/>
    <w:uiPriority w:val="99"/>
    <w:rsid w:val="00F85DA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89C67-6948-4BB5-963E-007EE184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2118</Words>
  <Characters>12500</Characters>
  <Application>Microsoft Office Word</Application>
  <DocSecurity>4</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Schmucková Hana</cp:lastModifiedBy>
  <cp:revision>2</cp:revision>
  <cp:lastPrinted>2024-12-13T12:27:00Z</cp:lastPrinted>
  <dcterms:created xsi:type="dcterms:W3CDTF">2024-12-17T12:34:00Z</dcterms:created>
  <dcterms:modified xsi:type="dcterms:W3CDTF">2024-12-17T12:34:00Z</dcterms:modified>
</cp:coreProperties>
</file>