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EC629" w14:textId="094C1D6E" w:rsidR="006B476D" w:rsidRPr="00C22288" w:rsidRDefault="003013B5" w:rsidP="0007036D">
      <w:pPr>
        <w:jc w:val="center"/>
        <w:rPr>
          <w:b/>
          <w:caps/>
        </w:rPr>
      </w:pPr>
      <w:bookmarkStart w:id="0" w:name="_GoBack"/>
      <w:bookmarkEnd w:id="0"/>
      <w:r w:rsidRPr="00C22288">
        <w:rPr>
          <w:b/>
          <w:caps/>
        </w:rPr>
        <w:t>Nájemní smlouva</w:t>
      </w:r>
    </w:p>
    <w:p w14:paraId="7B94EF0E" w14:textId="77777777" w:rsidR="0007036D" w:rsidRPr="0019258A" w:rsidRDefault="0007036D" w:rsidP="0007036D">
      <w:pPr>
        <w:jc w:val="center"/>
        <w:rPr>
          <w:b/>
        </w:rPr>
      </w:pPr>
    </w:p>
    <w:p w14:paraId="1BA3D5F6" w14:textId="77777777" w:rsidR="0007036D" w:rsidRPr="0019258A" w:rsidRDefault="0007036D" w:rsidP="0007036D">
      <w:pPr>
        <w:rPr>
          <w:b/>
        </w:rPr>
      </w:pPr>
    </w:p>
    <w:p w14:paraId="77540B2A" w14:textId="77777777" w:rsidR="006C11D4" w:rsidRPr="0019258A" w:rsidRDefault="006C11D4" w:rsidP="006C11D4">
      <w:pPr>
        <w:rPr>
          <w:b/>
        </w:rPr>
      </w:pPr>
      <w:r w:rsidRPr="0019258A">
        <w:rPr>
          <w:b/>
        </w:rPr>
        <w:t>Českomoravská provincie Římské unie řádu sv. Voršily</w:t>
      </w:r>
    </w:p>
    <w:p w14:paraId="6E3D516D" w14:textId="77777777" w:rsidR="006C11D4" w:rsidRPr="0019258A" w:rsidRDefault="006C11D4" w:rsidP="006C11D4">
      <w:r w:rsidRPr="0019258A">
        <w:t xml:space="preserve">se sídlem Praha 1, Ostrovní 139/11, PSČ 110 00, </w:t>
      </w:r>
    </w:p>
    <w:p w14:paraId="4169B683" w14:textId="77777777" w:rsidR="006C11D4" w:rsidRDefault="006C11D4" w:rsidP="006C11D4">
      <w:r w:rsidRPr="0019258A">
        <w:t>zastoupená Mgr. Veronikou Linhartovou, provinciální představenou</w:t>
      </w:r>
    </w:p>
    <w:p w14:paraId="0F8B996F" w14:textId="11C89EA7" w:rsidR="006C11D4" w:rsidRDefault="006C11D4" w:rsidP="006C11D4">
      <w:r>
        <w:t>IČ</w:t>
      </w:r>
      <w:r w:rsidR="00E810B8">
        <w:t>O:</w:t>
      </w:r>
      <w:r>
        <w:t xml:space="preserve"> 00408263 / DIČ CZ00408263</w:t>
      </w:r>
    </w:p>
    <w:p w14:paraId="7989E2A1" w14:textId="77777777" w:rsidR="006C11D4" w:rsidRDefault="006C11D4" w:rsidP="006C11D4"/>
    <w:p w14:paraId="39C83A3E" w14:textId="77777777" w:rsidR="006C11D4" w:rsidRPr="00C16B21" w:rsidRDefault="006C11D4" w:rsidP="006C11D4">
      <w:r w:rsidRPr="00DF6213">
        <w:rPr>
          <w:bCs/>
          <w:szCs w:val="20"/>
        </w:rPr>
        <w:t xml:space="preserve">e-mail: </w:t>
      </w:r>
      <w:hyperlink r:id="rId9" w:history="1">
        <w:r w:rsidRPr="00742BEB">
          <w:rPr>
            <w:rStyle w:val="Hypertextovodkaz"/>
            <w:b/>
            <w:bCs/>
            <w:szCs w:val="20"/>
          </w:rPr>
          <w:t>info@ruosu.cz</w:t>
        </w:r>
      </w:hyperlink>
    </w:p>
    <w:p w14:paraId="516F2AD3" w14:textId="77777777" w:rsidR="006C11D4" w:rsidRDefault="006C11D4" w:rsidP="006C11D4">
      <w:pPr>
        <w:spacing w:after="120"/>
        <w:rPr>
          <w:bCs/>
          <w:szCs w:val="20"/>
        </w:rPr>
      </w:pPr>
    </w:p>
    <w:p w14:paraId="30CAB360" w14:textId="77777777" w:rsidR="006C11D4" w:rsidRPr="00DF6213" w:rsidRDefault="006C11D4" w:rsidP="006C11D4">
      <w:pPr>
        <w:spacing w:after="120"/>
        <w:rPr>
          <w:szCs w:val="20"/>
        </w:rPr>
      </w:pPr>
      <w:r w:rsidRPr="00DF6213">
        <w:rPr>
          <w:bCs/>
          <w:szCs w:val="20"/>
        </w:rPr>
        <w:t>bankovní spojení: 3829009/2700</w:t>
      </w:r>
    </w:p>
    <w:p w14:paraId="6B5031BB" w14:textId="77777777" w:rsidR="006C11D4" w:rsidRPr="0019258A" w:rsidRDefault="006C11D4" w:rsidP="006C11D4"/>
    <w:p w14:paraId="7E90B430" w14:textId="77777777" w:rsidR="006C11D4" w:rsidRPr="0019258A" w:rsidRDefault="006C11D4" w:rsidP="006C11D4"/>
    <w:p w14:paraId="105D8CF4" w14:textId="77777777" w:rsidR="006C11D4" w:rsidRPr="0019258A" w:rsidRDefault="006C11D4" w:rsidP="006C11D4">
      <w:r w:rsidRPr="0019258A">
        <w:t>(dále jen „</w:t>
      </w:r>
      <w:r w:rsidRPr="0019258A">
        <w:rPr>
          <w:b/>
        </w:rPr>
        <w:t>Pronajímatel</w:t>
      </w:r>
      <w:r w:rsidRPr="0019258A">
        <w:t>“)</w:t>
      </w:r>
    </w:p>
    <w:p w14:paraId="6FF51553" w14:textId="77777777" w:rsidR="006C11D4" w:rsidRPr="0019258A" w:rsidRDefault="006C11D4" w:rsidP="006C11D4"/>
    <w:p w14:paraId="28400332" w14:textId="77777777" w:rsidR="006C11D4" w:rsidRPr="0019258A" w:rsidRDefault="006C11D4" w:rsidP="006C11D4">
      <w:r w:rsidRPr="0019258A">
        <w:t>a</w:t>
      </w:r>
    </w:p>
    <w:p w14:paraId="3AC75A53" w14:textId="77777777" w:rsidR="006C11D4" w:rsidRPr="0019258A" w:rsidRDefault="006C11D4" w:rsidP="006C11D4"/>
    <w:p w14:paraId="0CE0EEBC" w14:textId="77777777" w:rsidR="006C11D4" w:rsidRPr="0019258A" w:rsidRDefault="006C11D4" w:rsidP="006C11D4">
      <w:pPr>
        <w:rPr>
          <w:b/>
        </w:rPr>
      </w:pPr>
      <w:r w:rsidRPr="0019258A">
        <w:rPr>
          <w:b/>
        </w:rPr>
        <w:t xml:space="preserve">Endokrinologický ústav </w:t>
      </w:r>
    </w:p>
    <w:p w14:paraId="2C3347D6" w14:textId="41A23107" w:rsidR="006C11D4" w:rsidRPr="0019258A" w:rsidRDefault="006C11D4" w:rsidP="006C11D4">
      <w:r w:rsidRPr="0019258A">
        <w:t xml:space="preserve">se sídlem Národní 8, Praha 1, </w:t>
      </w:r>
    </w:p>
    <w:p w14:paraId="4657B6A8" w14:textId="77777777" w:rsidR="006C11D4" w:rsidRDefault="006C11D4" w:rsidP="006C11D4">
      <w:r w:rsidRPr="0019258A">
        <w:t>zastoupený Doc. RNDr. Bělou Bendlovou, CSc., ředitelkou ústavu</w:t>
      </w:r>
    </w:p>
    <w:p w14:paraId="2E0723AC" w14:textId="587B204B" w:rsidR="006C11D4" w:rsidRDefault="0069773B" w:rsidP="006C11D4">
      <w:r w:rsidRPr="0019258A">
        <w:t>IČ</w:t>
      </w:r>
      <w:r w:rsidR="00E810B8">
        <w:t>O:</w:t>
      </w:r>
      <w:r w:rsidRPr="0019258A">
        <w:t xml:space="preserve"> 00023761</w:t>
      </w:r>
    </w:p>
    <w:p w14:paraId="56B4728C" w14:textId="77777777" w:rsidR="0069773B" w:rsidRDefault="0069773B" w:rsidP="006C11D4"/>
    <w:p w14:paraId="62F052C0" w14:textId="31ABC399" w:rsidR="006C11D4" w:rsidRDefault="006C11D4" w:rsidP="006C11D4">
      <w:pPr>
        <w:rPr>
          <w:b/>
          <w:bCs/>
          <w:szCs w:val="20"/>
        </w:rPr>
      </w:pPr>
      <w:r w:rsidRPr="00DF6213">
        <w:rPr>
          <w:bCs/>
          <w:szCs w:val="20"/>
        </w:rPr>
        <w:t xml:space="preserve">e-mail: </w:t>
      </w:r>
      <w:r w:rsidR="002A5A9C" w:rsidRPr="00CB3B6B">
        <w:rPr>
          <w:b/>
          <w:bCs/>
          <w:szCs w:val="20"/>
        </w:rPr>
        <w:t>fakturace@endo.cz</w:t>
      </w:r>
      <w:r w:rsidR="002A5A9C">
        <w:rPr>
          <w:b/>
          <w:bCs/>
          <w:szCs w:val="20"/>
        </w:rPr>
        <w:t xml:space="preserve"> </w:t>
      </w:r>
    </w:p>
    <w:p w14:paraId="38A384B7" w14:textId="77777777" w:rsidR="006C11D4" w:rsidRPr="00C16B21" w:rsidRDefault="006C11D4" w:rsidP="006C11D4"/>
    <w:p w14:paraId="742728B5" w14:textId="755B6B6B" w:rsidR="006C11D4" w:rsidRPr="00DF6213" w:rsidRDefault="006C11D4" w:rsidP="006C11D4">
      <w:pPr>
        <w:spacing w:after="120"/>
        <w:rPr>
          <w:szCs w:val="20"/>
        </w:rPr>
      </w:pPr>
      <w:r w:rsidRPr="00DF6213">
        <w:rPr>
          <w:bCs/>
          <w:szCs w:val="20"/>
        </w:rPr>
        <w:t xml:space="preserve">bankovní spojení: </w:t>
      </w:r>
      <w:r w:rsidR="00DA52E4" w:rsidRPr="00DA52E4">
        <w:rPr>
          <w:bCs/>
          <w:szCs w:val="20"/>
        </w:rPr>
        <w:t>71133011/0710</w:t>
      </w:r>
    </w:p>
    <w:p w14:paraId="1D51ABDB" w14:textId="77777777" w:rsidR="0019258A" w:rsidRPr="0019258A" w:rsidRDefault="0019258A" w:rsidP="0007036D"/>
    <w:p w14:paraId="613AAD06" w14:textId="77777777" w:rsidR="0007036D" w:rsidRPr="0019258A" w:rsidRDefault="0007036D" w:rsidP="0007036D">
      <w:r w:rsidRPr="0019258A">
        <w:t>(dále jen „</w:t>
      </w:r>
      <w:r w:rsidRPr="0019258A">
        <w:rPr>
          <w:b/>
        </w:rPr>
        <w:t>Nájemce</w:t>
      </w:r>
      <w:r w:rsidRPr="0019258A">
        <w:t>“)</w:t>
      </w:r>
    </w:p>
    <w:p w14:paraId="230CAF6D" w14:textId="77777777" w:rsidR="0007036D" w:rsidRPr="0019258A" w:rsidRDefault="0007036D" w:rsidP="0007036D"/>
    <w:p w14:paraId="38B29FD2" w14:textId="77777777" w:rsidR="0007036D" w:rsidRPr="0019258A" w:rsidRDefault="0007036D" w:rsidP="0007036D">
      <w:r w:rsidRPr="0019258A">
        <w:t>(Pronajímatel a Nájemce dále společně jen „</w:t>
      </w:r>
      <w:r w:rsidRPr="0019258A">
        <w:rPr>
          <w:b/>
        </w:rPr>
        <w:t>Smluvní strany</w:t>
      </w:r>
      <w:r w:rsidRPr="0019258A">
        <w:t>“)</w:t>
      </w:r>
    </w:p>
    <w:p w14:paraId="37AA101C" w14:textId="77777777" w:rsidR="0007036D" w:rsidRPr="0019258A" w:rsidRDefault="0007036D" w:rsidP="0007036D"/>
    <w:p w14:paraId="1238CD54" w14:textId="30A7363C" w:rsidR="0007036D" w:rsidRPr="0019258A" w:rsidRDefault="0007036D" w:rsidP="0007036D">
      <w:pPr>
        <w:rPr>
          <w:szCs w:val="20"/>
        </w:rPr>
      </w:pPr>
      <w:r w:rsidRPr="0019258A">
        <w:rPr>
          <w:szCs w:val="20"/>
        </w:rPr>
        <w:t xml:space="preserve">spolu níže uvedeného dne, měsíce a roku v souladu s ustanovením </w:t>
      </w:r>
      <w:r w:rsidRPr="0019258A">
        <w:rPr>
          <w:color w:val="000000"/>
          <w:szCs w:val="20"/>
        </w:rPr>
        <w:t xml:space="preserve">§ 2201 </w:t>
      </w:r>
      <w:r w:rsidR="007F1870" w:rsidRPr="0019258A">
        <w:rPr>
          <w:color w:val="000000"/>
          <w:szCs w:val="20"/>
        </w:rPr>
        <w:t xml:space="preserve">a </w:t>
      </w:r>
      <w:r w:rsidRPr="0019258A">
        <w:rPr>
          <w:color w:val="000000"/>
          <w:szCs w:val="20"/>
        </w:rPr>
        <w:t>násl. zákona č.</w:t>
      </w:r>
      <w:r w:rsidR="0019258A">
        <w:rPr>
          <w:color w:val="000000"/>
          <w:szCs w:val="20"/>
        </w:rPr>
        <w:t> </w:t>
      </w:r>
      <w:r w:rsidRPr="0019258A">
        <w:rPr>
          <w:color w:val="000000"/>
          <w:szCs w:val="20"/>
        </w:rPr>
        <w:t xml:space="preserve">89/2012 Sb., občanský zákoník, v platném znění vzájemně uzavírají </w:t>
      </w:r>
      <w:r w:rsidRPr="0019258A">
        <w:rPr>
          <w:szCs w:val="20"/>
        </w:rPr>
        <w:t xml:space="preserve">tuto </w:t>
      </w:r>
      <w:r w:rsidR="0066247F">
        <w:rPr>
          <w:szCs w:val="20"/>
        </w:rPr>
        <w:t xml:space="preserve">nájemní </w:t>
      </w:r>
      <w:r w:rsidRPr="0019258A">
        <w:rPr>
          <w:szCs w:val="20"/>
        </w:rPr>
        <w:t>smlouvu (dále jen „</w:t>
      </w:r>
      <w:r w:rsidRPr="0019258A">
        <w:rPr>
          <w:b/>
          <w:szCs w:val="20"/>
        </w:rPr>
        <w:t>Smlouva</w:t>
      </w:r>
      <w:r w:rsidRPr="0019258A">
        <w:rPr>
          <w:szCs w:val="20"/>
        </w:rPr>
        <w:t xml:space="preserve">“): </w:t>
      </w:r>
    </w:p>
    <w:p w14:paraId="2829CA1D" w14:textId="77777777" w:rsidR="008070E2" w:rsidRDefault="008070E2" w:rsidP="0007036D">
      <w:pPr>
        <w:rPr>
          <w:szCs w:val="20"/>
        </w:rPr>
      </w:pPr>
    </w:p>
    <w:p w14:paraId="1FE8B9D7" w14:textId="77777777" w:rsidR="00170CB6" w:rsidRDefault="00170CB6" w:rsidP="0007036D">
      <w:pPr>
        <w:rPr>
          <w:szCs w:val="20"/>
        </w:rPr>
      </w:pPr>
    </w:p>
    <w:p w14:paraId="525A35D3" w14:textId="5234F573" w:rsidR="004357FA" w:rsidRPr="000F371B" w:rsidRDefault="000F371B" w:rsidP="00DF2C4F">
      <w:pPr>
        <w:spacing w:after="120"/>
        <w:jc w:val="center"/>
        <w:rPr>
          <w:b/>
          <w:szCs w:val="20"/>
        </w:rPr>
      </w:pPr>
      <w:r w:rsidRPr="000F371B">
        <w:rPr>
          <w:b/>
          <w:szCs w:val="20"/>
        </w:rPr>
        <w:t>Preambule</w:t>
      </w:r>
    </w:p>
    <w:p w14:paraId="0AB5316F" w14:textId="77777777" w:rsidR="003C14F4" w:rsidRDefault="00121F45" w:rsidP="0007036D">
      <w:pPr>
        <w:rPr>
          <w:szCs w:val="20"/>
        </w:rPr>
      </w:pPr>
      <w:r>
        <w:rPr>
          <w:szCs w:val="20"/>
        </w:rPr>
        <w:t xml:space="preserve">Vzhledem k tomu, že </w:t>
      </w:r>
    </w:p>
    <w:p w14:paraId="0D3AD4A1" w14:textId="77777777" w:rsidR="003C14F4" w:rsidRDefault="003C14F4" w:rsidP="0007036D">
      <w:pPr>
        <w:rPr>
          <w:szCs w:val="20"/>
        </w:rPr>
      </w:pPr>
    </w:p>
    <w:p w14:paraId="5A3211D9" w14:textId="64362BCA" w:rsidR="00121F45" w:rsidRDefault="00121F45" w:rsidP="0007036D">
      <w:pPr>
        <w:rPr>
          <w:szCs w:val="20"/>
        </w:rPr>
      </w:pPr>
      <w:r>
        <w:rPr>
          <w:szCs w:val="20"/>
        </w:rPr>
        <w:t>Pronajímatel a Nájemce ohledně předmětu nájmu podle této Smlouvy spolu mají uzavřenou nájemní smlouvu a</w:t>
      </w:r>
    </w:p>
    <w:p w14:paraId="4DE39855" w14:textId="77777777" w:rsidR="00121F45" w:rsidRDefault="00121F45" w:rsidP="0007036D">
      <w:pPr>
        <w:rPr>
          <w:szCs w:val="20"/>
        </w:rPr>
      </w:pPr>
    </w:p>
    <w:p w14:paraId="1EED8D23" w14:textId="47588954" w:rsidR="00121F45" w:rsidRDefault="0079531D" w:rsidP="0007036D">
      <w:pPr>
        <w:rPr>
          <w:szCs w:val="20"/>
        </w:rPr>
      </w:pPr>
      <w:r w:rsidRPr="00DF2C4F">
        <w:rPr>
          <w:szCs w:val="20"/>
        </w:rPr>
        <w:t>Pronajímatel</w:t>
      </w:r>
      <w:r w:rsidR="008A27EA" w:rsidRPr="00DF2C4F">
        <w:rPr>
          <w:szCs w:val="20"/>
        </w:rPr>
        <w:t xml:space="preserve"> a </w:t>
      </w:r>
      <w:r w:rsidR="001D380C" w:rsidRPr="00DF2C4F">
        <w:rPr>
          <w:szCs w:val="20"/>
        </w:rPr>
        <w:t>N</w:t>
      </w:r>
      <w:r w:rsidR="008A27EA" w:rsidRPr="00DF2C4F">
        <w:rPr>
          <w:szCs w:val="20"/>
        </w:rPr>
        <w:t>ájemce se rozhodl</w:t>
      </w:r>
      <w:r w:rsidR="007A1F68">
        <w:rPr>
          <w:szCs w:val="20"/>
        </w:rPr>
        <w:t>y</w:t>
      </w:r>
      <w:r w:rsidR="008A27EA" w:rsidRPr="00DF2C4F">
        <w:rPr>
          <w:szCs w:val="20"/>
        </w:rPr>
        <w:t xml:space="preserve"> přesněji specifikovat stávající předmět nájmu návazně na chystané rekonstrukce </w:t>
      </w:r>
      <w:r w:rsidR="001D380C" w:rsidRPr="00DF2C4F">
        <w:rPr>
          <w:szCs w:val="20"/>
        </w:rPr>
        <w:t>a</w:t>
      </w:r>
      <w:r w:rsidR="008A27EA" w:rsidRPr="00DF2C4F">
        <w:rPr>
          <w:szCs w:val="20"/>
        </w:rPr>
        <w:t> z toho plynoucí změny užívání</w:t>
      </w:r>
      <w:r w:rsidR="003C14F4">
        <w:rPr>
          <w:szCs w:val="20"/>
        </w:rPr>
        <w:t>,</w:t>
      </w:r>
      <w:r w:rsidR="008A27EA" w:rsidRPr="00DF2C4F">
        <w:rPr>
          <w:szCs w:val="20"/>
        </w:rPr>
        <w:t xml:space="preserve">  </w:t>
      </w:r>
    </w:p>
    <w:p w14:paraId="770229E4" w14:textId="77777777" w:rsidR="00121F45" w:rsidRDefault="00121F45" w:rsidP="0007036D">
      <w:pPr>
        <w:rPr>
          <w:szCs w:val="20"/>
        </w:rPr>
      </w:pPr>
    </w:p>
    <w:p w14:paraId="663B6FA8" w14:textId="50D4CA6C" w:rsidR="00520866" w:rsidRPr="00DF2C4F" w:rsidRDefault="007A1F68" w:rsidP="0007036D">
      <w:pPr>
        <w:rPr>
          <w:szCs w:val="20"/>
        </w:rPr>
      </w:pPr>
      <w:r>
        <w:rPr>
          <w:szCs w:val="20"/>
        </w:rPr>
        <w:t>rozhodly</w:t>
      </w:r>
      <w:r w:rsidR="000F5444">
        <w:rPr>
          <w:szCs w:val="20"/>
        </w:rPr>
        <w:t xml:space="preserve"> se S</w:t>
      </w:r>
      <w:r w:rsidR="00121F45">
        <w:rPr>
          <w:szCs w:val="20"/>
        </w:rPr>
        <w:t>mluvní strany uzavřít tuto Smlouvu:</w:t>
      </w:r>
    </w:p>
    <w:p w14:paraId="759ED466" w14:textId="77777777" w:rsidR="001D380C" w:rsidRDefault="001D380C" w:rsidP="001D380C">
      <w:pPr>
        <w:rPr>
          <w:szCs w:val="20"/>
          <w:u w:val="single"/>
        </w:rPr>
      </w:pPr>
    </w:p>
    <w:p w14:paraId="12443BDE" w14:textId="77777777" w:rsidR="009A28B7" w:rsidRPr="0019258A" w:rsidRDefault="009A28B7" w:rsidP="009A28B7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I.</w:t>
      </w:r>
    </w:p>
    <w:p w14:paraId="5EB96699" w14:textId="77777777" w:rsidR="009A28B7" w:rsidRPr="0019258A" w:rsidRDefault="009A28B7" w:rsidP="009A28B7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Úvodní ustanovení</w:t>
      </w:r>
    </w:p>
    <w:p w14:paraId="09A1E935" w14:textId="77777777" w:rsidR="009A28B7" w:rsidRPr="0019258A" w:rsidRDefault="009A28B7" w:rsidP="009A28B7">
      <w:pPr>
        <w:pStyle w:val="Paragraph"/>
        <w:spacing w:before="0" w:after="0" w:line="240" w:lineRule="auto"/>
        <w:rPr>
          <w:rFonts w:ascii="Verdana" w:hAnsi="Verdana"/>
          <w:sz w:val="20"/>
        </w:rPr>
      </w:pPr>
    </w:p>
    <w:p w14:paraId="237C3FC4" w14:textId="2263AF7B" w:rsidR="009A28B7" w:rsidRDefault="009A28B7" w:rsidP="009A28B7">
      <w:pPr>
        <w:numPr>
          <w:ilvl w:val="0"/>
          <w:numId w:val="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Pronajímatel prohlašuje, že je </w:t>
      </w:r>
      <w:r w:rsidR="009F6BEC" w:rsidRPr="0019258A">
        <w:rPr>
          <w:rFonts w:cs="Times New Roman"/>
        </w:rPr>
        <w:t xml:space="preserve">výlučným </w:t>
      </w:r>
      <w:r w:rsidRPr="0019258A">
        <w:rPr>
          <w:rFonts w:cs="Times New Roman"/>
        </w:rPr>
        <w:t>vlastníkem následující nemovitost</w:t>
      </w:r>
      <w:r w:rsidR="00DD62C0">
        <w:rPr>
          <w:rFonts w:cs="Times New Roman"/>
        </w:rPr>
        <w:t>i</w:t>
      </w:r>
      <w:r w:rsidRPr="0019258A">
        <w:rPr>
          <w:rFonts w:cs="Times New Roman"/>
        </w:rPr>
        <w:t>:</w:t>
      </w:r>
    </w:p>
    <w:p w14:paraId="70A70DCE" w14:textId="77777777" w:rsidR="00015B8A" w:rsidRDefault="00015B8A" w:rsidP="00015B8A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45C6D94A" w14:textId="3C7220DA" w:rsidR="0076632E" w:rsidRPr="00996F34" w:rsidRDefault="00015B8A" w:rsidP="00DD62C0">
      <w:pPr>
        <w:pStyle w:val="Odstavecseseznamem"/>
        <w:numPr>
          <w:ilvl w:val="0"/>
          <w:numId w:val="25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996F34">
        <w:rPr>
          <w:rFonts w:cs="Times New Roman"/>
        </w:rPr>
        <w:t xml:space="preserve">pozemku </w:t>
      </w:r>
      <w:r w:rsidRPr="00DD62C0">
        <w:rPr>
          <w:rFonts w:cs="Times New Roman"/>
          <w:b/>
        </w:rPr>
        <w:t xml:space="preserve">par. č. </w:t>
      </w:r>
      <w:r w:rsidR="00B271E5" w:rsidRPr="00DD62C0">
        <w:rPr>
          <w:rFonts w:cs="Times New Roman"/>
          <w:b/>
        </w:rPr>
        <w:t>945/1</w:t>
      </w:r>
      <w:r>
        <w:t xml:space="preserve"> </w:t>
      </w:r>
      <w:r w:rsidRPr="0019258A">
        <w:t>(dále jen „</w:t>
      </w:r>
      <w:r w:rsidRPr="00996F34">
        <w:rPr>
          <w:b/>
        </w:rPr>
        <w:t>Pozemek</w:t>
      </w:r>
      <w:r w:rsidRPr="0019258A">
        <w:t>“)</w:t>
      </w:r>
      <w:r w:rsidR="00996F34">
        <w:t xml:space="preserve">, jehož součástí je </w:t>
      </w:r>
      <w:r w:rsidR="009A28B7" w:rsidRPr="00DD62C0">
        <w:rPr>
          <w:rFonts w:cs="Times New Roman"/>
          <w:b/>
        </w:rPr>
        <w:t>budov</w:t>
      </w:r>
      <w:r w:rsidR="00996F34" w:rsidRPr="00DD62C0">
        <w:rPr>
          <w:rFonts w:cs="Times New Roman"/>
          <w:b/>
        </w:rPr>
        <w:t>a</w:t>
      </w:r>
      <w:r w:rsidR="009A28B7" w:rsidRPr="00DD62C0">
        <w:rPr>
          <w:rFonts w:cs="Times New Roman"/>
          <w:b/>
        </w:rPr>
        <w:t xml:space="preserve"> č.p. </w:t>
      </w:r>
      <w:r w:rsidRPr="00DD62C0">
        <w:rPr>
          <w:rFonts w:cs="Times New Roman"/>
          <w:b/>
        </w:rPr>
        <w:t>139</w:t>
      </w:r>
      <w:r w:rsidR="00996F34">
        <w:rPr>
          <w:rFonts w:cs="Times New Roman"/>
        </w:rPr>
        <w:t xml:space="preserve"> </w:t>
      </w:r>
      <w:r w:rsidR="009A28B7" w:rsidRPr="00996F34">
        <w:rPr>
          <w:rFonts w:cs="Times New Roman"/>
        </w:rPr>
        <w:t>(dále jen „</w:t>
      </w:r>
      <w:r w:rsidR="009A28B7" w:rsidRPr="00996F34">
        <w:rPr>
          <w:rFonts w:cs="Times New Roman"/>
          <w:b/>
        </w:rPr>
        <w:t>Budova</w:t>
      </w:r>
      <w:r w:rsidR="009A28B7" w:rsidRPr="00996F34">
        <w:rPr>
          <w:rFonts w:cs="Times New Roman"/>
        </w:rPr>
        <w:t>“)</w:t>
      </w:r>
      <w:r w:rsidR="007F04CE">
        <w:rPr>
          <w:rFonts w:cs="Times New Roman"/>
        </w:rPr>
        <w:t>,</w:t>
      </w:r>
    </w:p>
    <w:p w14:paraId="788AC8B7" w14:textId="77777777" w:rsidR="0076632E" w:rsidRPr="0019258A" w:rsidRDefault="0076632E" w:rsidP="0076632E">
      <w:pPr>
        <w:pStyle w:val="Odstavecseseznamem"/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7F4316B4" w14:textId="28C1CFE0" w:rsidR="009A28B7" w:rsidRPr="0019258A" w:rsidRDefault="00DD62C0" w:rsidP="0076632E">
      <w:pPr>
        <w:pStyle w:val="Odstavecseseznamem"/>
        <w:tabs>
          <w:tab w:val="left" w:pos="-142"/>
          <w:tab w:val="left" w:pos="720"/>
        </w:tabs>
        <w:suppressAutoHyphens/>
        <w:rPr>
          <w:rFonts w:cs="Times New Roman"/>
        </w:rPr>
      </w:pPr>
      <w:r>
        <w:rPr>
          <w:rFonts w:cs="Times New Roman"/>
        </w:rPr>
        <w:t xml:space="preserve">který je zapsán </w:t>
      </w:r>
      <w:r w:rsidR="009A28B7" w:rsidRPr="0019258A">
        <w:rPr>
          <w:rFonts w:cs="Times New Roman"/>
        </w:rPr>
        <w:t>v</w:t>
      </w:r>
      <w:r>
        <w:rPr>
          <w:rFonts w:cs="Times New Roman"/>
        </w:rPr>
        <w:t xml:space="preserve"> </w:t>
      </w:r>
      <w:r w:rsidR="009A28B7" w:rsidRPr="0019258A">
        <w:rPr>
          <w:rFonts w:cs="Times New Roman"/>
        </w:rPr>
        <w:t xml:space="preserve">katastru nemovitostí u Katastrálního úřadu pro </w:t>
      </w:r>
      <w:r w:rsidR="00015B8A">
        <w:rPr>
          <w:rFonts w:cs="Times New Roman"/>
        </w:rPr>
        <w:t>Hlavní město Prahu</w:t>
      </w:r>
      <w:r w:rsidR="009A28B7" w:rsidRPr="0019258A">
        <w:rPr>
          <w:rFonts w:cs="Times New Roman"/>
        </w:rPr>
        <w:t>, katastrální pracoviště</w:t>
      </w:r>
      <w:r w:rsidR="00015B8A">
        <w:rPr>
          <w:rFonts w:cs="Times New Roman"/>
        </w:rPr>
        <w:t xml:space="preserve"> Praha</w:t>
      </w:r>
      <w:r w:rsidR="009A28B7" w:rsidRPr="0019258A">
        <w:rPr>
          <w:rFonts w:cs="Times New Roman"/>
        </w:rPr>
        <w:t xml:space="preserve">, na listu vlastnictví č. </w:t>
      </w:r>
      <w:r w:rsidR="002A1D73">
        <w:rPr>
          <w:rFonts w:cs="Times New Roman"/>
        </w:rPr>
        <w:t>591</w:t>
      </w:r>
      <w:r w:rsidR="009A28B7" w:rsidRPr="0019258A">
        <w:rPr>
          <w:rFonts w:cs="Times New Roman"/>
        </w:rPr>
        <w:t xml:space="preserve">, pro katastrální území </w:t>
      </w:r>
      <w:r w:rsidR="00015B8A">
        <w:t>Nové Město</w:t>
      </w:r>
      <w:r w:rsidR="009A28B7" w:rsidRPr="0019258A">
        <w:rPr>
          <w:rFonts w:cs="Times New Roman"/>
        </w:rPr>
        <w:t xml:space="preserve">, obec </w:t>
      </w:r>
      <w:r w:rsidR="00015B8A">
        <w:rPr>
          <w:rFonts w:cs="Times New Roman"/>
        </w:rPr>
        <w:t>Praha</w:t>
      </w:r>
      <w:r w:rsidR="0076632E" w:rsidRPr="0019258A">
        <w:t>,</w:t>
      </w:r>
      <w:r w:rsidR="00015B8A">
        <w:t xml:space="preserve"> </w:t>
      </w:r>
      <w:r w:rsidR="00AB6400" w:rsidRPr="0019258A">
        <w:t xml:space="preserve">výpis z katastru nemovitostí tvoří </w:t>
      </w:r>
      <w:r w:rsidR="00AB6400" w:rsidRPr="00D56B12">
        <w:rPr>
          <w:b/>
          <w:highlight w:val="lightGray"/>
        </w:rPr>
        <w:t>Přílohu č. 1</w:t>
      </w:r>
      <w:r w:rsidR="00AB6400" w:rsidRPr="0019258A">
        <w:t xml:space="preserve"> této Smlouvy</w:t>
      </w:r>
      <w:r w:rsidR="009A28B7" w:rsidRPr="0019258A">
        <w:rPr>
          <w:rFonts w:cs="Times New Roman"/>
        </w:rPr>
        <w:t>.</w:t>
      </w:r>
    </w:p>
    <w:p w14:paraId="4BCAEBE7" w14:textId="77777777" w:rsidR="009A28B7" w:rsidRPr="0019258A" w:rsidRDefault="0076632E" w:rsidP="009A28B7">
      <w:pPr>
        <w:tabs>
          <w:tab w:val="left" w:pos="-142"/>
          <w:tab w:val="left" w:pos="720"/>
        </w:tabs>
        <w:rPr>
          <w:rFonts w:cs="Times New Roman"/>
        </w:rPr>
      </w:pPr>
      <w:r w:rsidRPr="0019258A">
        <w:rPr>
          <w:rFonts w:cs="Times New Roman"/>
        </w:rPr>
        <w:tab/>
      </w:r>
    </w:p>
    <w:p w14:paraId="42C8E824" w14:textId="5B5D62F9" w:rsidR="006C11D4" w:rsidRDefault="0076632E" w:rsidP="0076632E">
      <w:pPr>
        <w:numPr>
          <w:ilvl w:val="0"/>
          <w:numId w:val="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lastRenderedPageBreak/>
        <w:t xml:space="preserve">Předmětem nájmu na základě této Smlouvy jsou </w:t>
      </w:r>
      <w:r w:rsidRPr="006C11D4">
        <w:rPr>
          <w:rFonts w:cs="Times New Roman"/>
        </w:rPr>
        <w:t>prostory v</w:t>
      </w:r>
      <w:r w:rsidR="008A27EA" w:rsidRPr="006C11D4">
        <w:rPr>
          <w:rFonts w:cs="Times New Roman"/>
        </w:rPr>
        <w:t> suterénu a jednotlivých nadzemních podlažích</w:t>
      </w:r>
      <w:r w:rsidR="00277AF9" w:rsidRPr="006C11D4">
        <w:rPr>
          <w:rFonts w:cs="Times New Roman"/>
        </w:rPr>
        <w:t xml:space="preserve"> v </w:t>
      </w:r>
      <w:r w:rsidRPr="006C11D4">
        <w:rPr>
          <w:rFonts w:cs="Times New Roman"/>
        </w:rPr>
        <w:t>Budově</w:t>
      </w:r>
      <w:r w:rsidR="00277AF9" w:rsidRPr="006C11D4">
        <w:rPr>
          <w:rFonts w:cs="Times New Roman"/>
        </w:rPr>
        <w:t>, prostory jsou podrobně specifikov</w:t>
      </w:r>
      <w:r w:rsidR="00277AF9">
        <w:rPr>
          <w:rFonts w:cs="Times New Roman"/>
        </w:rPr>
        <w:t>ané v </w:t>
      </w:r>
      <w:r w:rsidR="00277AF9" w:rsidRPr="00D56B12">
        <w:rPr>
          <w:rFonts w:cs="Times New Roman"/>
          <w:b/>
          <w:highlight w:val="lightGray"/>
        </w:rPr>
        <w:t>Příloze č.</w:t>
      </w:r>
      <w:r w:rsidR="002E2C4D" w:rsidRPr="00D56B12">
        <w:rPr>
          <w:rFonts w:cs="Times New Roman"/>
          <w:b/>
          <w:highlight w:val="lightGray"/>
        </w:rPr>
        <w:t xml:space="preserve"> </w:t>
      </w:r>
      <w:r w:rsidR="00277AF9" w:rsidRPr="00D56B12">
        <w:rPr>
          <w:rFonts w:cs="Times New Roman"/>
          <w:b/>
          <w:highlight w:val="lightGray"/>
        </w:rPr>
        <w:t>2</w:t>
      </w:r>
      <w:r w:rsidR="008D49B0" w:rsidRPr="00D56B12">
        <w:rPr>
          <w:rFonts w:cs="Times New Roman"/>
          <w:b/>
          <w:highlight w:val="lightGray"/>
        </w:rPr>
        <w:t xml:space="preserve"> a 3</w:t>
      </w:r>
      <w:r w:rsidR="00277AF9">
        <w:rPr>
          <w:rFonts w:cs="Times New Roman"/>
        </w:rPr>
        <w:t xml:space="preserve"> této smlouvy</w:t>
      </w:r>
      <w:r w:rsidR="002E2C4D">
        <w:rPr>
          <w:rFonts w:cs="Times New Roman"/>
        </w:rPr>
        <w:t xml:space="preserve"> (</w:t>
      </w:r>
      <w:r w:rsidR="002E2C4D" w:rsidRPr="0019258A">
        <w:rPr>
          <w:rFonts w:cs="Times New Roman"/>
        </w:rPr>
        <w:t>dále jen „</w:t>
      </w:r>
      <w:r w:rsidR="002E2C4D" w:rsidRPr="0019258A">
        <w:rPr>
          <w:rFonts w:cs="Times New Roman"/>
          <w:b/>
        </w:rPr>
        <w:t>Předmětné prostory</w:t>
      </w:r>
      <w:r w:rsidR="002E2C4D" w:rsidRPr="0019258A">
        <w:rPr>
          <w:rFonts w:cs="Times New Roman"/>
        </w:rPr>
        <w:t>“)</w:t>
      </w:r>
      <w:r w:rsidR="00277AF9">
        <w:rPr>
          <w:rFonts w:cs="Times New Roman"/>
        </w:rPr>
        <w:t>.</w:t>
      </w:r>
      <w:r w:rsidRPr="0019258A">
        <w:rPr>
          <w:rFonts w:cs="Times New Roman"/>
        </w:rPr>
        <w:t xml:space="preserve"> </w:t>
      </w:r>
    </w:p>
    <w:p w14:paraId="307E8425" w14:textId="77777777" w:rsidR="006C11D4" w:rsidRDefault="006C11D4" w:rsidP="006C11D4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00A05BD5" w14:textId="29246D30" w:rsidR="006C11D4" w:rsidRDefault="00C42D60" w:rsidP="006C11D4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  <w:r w:rsidRPr="006C11D4">
        <w:rPr>
          <w:rFonts w:cs="Times New Roman"/>
        </w:rPr>
        <w:t xml:space="preserve">Číslování místností </w:t>
      </w:r>
      <w:r w:rsidR="00635D4A">
        <w:rPr>
          <w:rFonts w:cs="Times New Roman"/>
        </w:rPr>
        <w:t xml:space="preserve">je provedeno </w:t>
      </w:r>
      <w:r w:rsidRPr="006C11D4">
        <w:rPr>
          <w:rFonts w:cs="Times New Roman"/>
        </w:rPr>
        <w:t>podle projektové dokumentace Archetyp-M – „ENDOKRINOLOGICKÝ ÚSTAV Pasportizace provozu EÚ</w:t>
      </w:r>
      <w:r w:rsidR="006C11D4">
        <w:rPr>
          <w:rFonts w:cs="Times New Roman"/>
        </w:rPr>
        <w:t xml:space="preserve"> - </w:t>
      </w:r>
      <w:r w:rsidRPr="00C42D60">
        <w:rPr>
          <w:rFonts w:cs="Times New Roman"/>
        </w:rPr>
        <w:t>Klášter sester voršilek v Praze a související objekty</w:t>
      </w:r>
      <w:r w:rsidR="006C11D4">
        <w:rPr>
          <w:rFonts w:cs="Times New Roman"/>
        </w:rPr>
        <w:t xml:space="preserve"> - </w:t>
      </w:r>
      <w:r w:rsidRPr="00C42D60">
        <w:rPr>
          <w:rFonts w:cs="Times New Roman"/>
        </w:rPr>
        <w:t>Pasport stavby</w:t>
      </w:r>
      <w:r w:rsidR="006C11D4">
        <w:rPr>
          <w:rFonts w:cs="Times New Roman"/>
        </w:rPr>
        <w:t xml:space="preserve">, </w:t>
      </w:r>
      <w:r w:rsidR="007166BD">
        <w:rPr>
          <w:rFonts w:cs="Times New Roman"/>
        </w:rPr>
        <w:t>Květen 2012</w:t>
      </w:r>
      <w:r w:rsidR="006C11D4">
        <w:rPr>
          <w:rFonts w:cs="Times New Roman"/>
        </w:rPr>
        <w:t>“</w:t>
      </w:r>
    </w:p>
    <w:p w14:paraId="0589EC68" w14:textId="77777777" w:rsidR="0076632E" w:rsidRPr="0019258A" w:rsidRDefault="0076632E" w:rsidP="0076632E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173F0124" w14:textId="77777777" w:rsidR="009A28B7" w:rsidRPr="0019258A" w:rsidRDefault="009A28B7" w:rsidP="009A28B7">
      <w:pPr>
        <w:numPr>
          <w:ilvl w:val="0"/>
          <w:numId w:val="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Pronajímatel touto Smlouvou přenechá</w:t>
      </w:r>
      <w:r w:rsidR="006E6B86" w:rsidRPr="0019258A">
        <w:rPr>
          <w:rFonts w:cs="Times New Roman"/>
        </w:rPr>
        <w:t>vá</w:t>
      </w:r>
      <w:r w:rsidRPr="0019258A">
        <w:rPr>
          <w:rFonts w:cs="Times New Roman"/>
        </w:rPr>
        <w:t xml:space="preserve"> Nájemci </w:t>
      </w:r>
      <w:r w:rsidR="009F6BEC" w:rsidRPr="0019258A">
        <w:rPr>
          <w:rFonts w:cs="Times New Roman"/>
        </w:rPr>
        <w:t>Předmětné prostory</w:t>
      </w:r>
      <w:r w:rsidRPr="0019258A">
        <w:rPr>
          <w:rFonts w:cs="Times New Roman"/>
        </w:rPr>
        <w:t xml:space="preserve"> do dočasného užívání formou nájmu a Nájemce touto Smlouvou </w:t>
      </w:r>
      <w:r w:rsidR="009F6BEC" w:rsidRPr="0019258A">
        <w:rPr>
          <w:rFonts w:cs="Times New Roman"/>
        </w:rPr>
        <w:t>Předmětné prostory</w:t>
      </w:r>
      <w:r w:rsidRPr="0019258A">
        <w:rPr>
          <w:rFonts w:cs="Times New Roman"/>
        </w:rPr>
        <w:t xml:space="preserve"> přijímá a zavazuje se platit Pronajímateli nájemné na základě této Smlouvy.</w:t>
      </w:r>
    </w:p>
    <w:p w14:paraId="671B6DC2" w14:textId="77777777" w:rsidR="009A28B7" w:rsidRPr="0019258A" w:rsidRDefault="009A28B7" w:rsidP="009A28B7">
      <w:pPr>
        <w:tabs>
          <w:tab w:val="left" w:pos="-142"/>
          <w:tab w:val="left" w:pos="720"/>
        </w:tabs>
        <w:rPr>
          <w:rFonts w:cs="Times New Roman"/>
        </w:rPr>
      </w:pPr>
    </w:p>
    <w:p w14:paraId="224EA7B6" w14:textId="1F231EFD" w:rsidR="009A28B7" w:rsidRPr="0019258A" w:rsidRDefault="009A28B7" w:rsidP="009A28B7">
      <w:pPr>
        <w:numPr>
          <w:ilvl w:val="0"/>
          <w:numId w:val="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Nájemce má právo užívat i společné prostory Budovy</w:t>
      </w:r>
      <w:r w:rsidR="00521C2E">
        <w:rPr>
          <w:rFonts w:cs="Times New Roman"/>
        </w:rPr>
        <w:t xml:space="preserve">, tj. chodby, schodiště a podesty tak, jak jsou uvedeny </w:t>
      </w:r>
      <w:r w:rsidR="007B2CCA">
        <w:rPr>
          <w:rFonts w:cs="Times New Roman"/>
        </w:rPr>
        <w:t>v </w:t>
      </w:r>
      <w:r w:rsidR="007B2CCA" w:rsidRPr="00BE32E3">
        <w:rPr>
          <w:rFonts w:cs="Times New Roman"/>
          <w:b/>
        </w:rPr>
        <w:t xml:space="preserve">Příloze č. </w:t>
      </w:r>
      <w:r w:rsidR="00521C2E">
        <w:rPr>
          <w:rFonts w:cs="Times New Roman"/>
          <w:b/>
        </w:rPr>
        <w:t>2 a 3</w:t>
      </w:r>
      <w:r w:rsidR="007B2CCA" w:rsidRPr="007B2CCA">
        <w:rPr>
          <w:rFonts w:cs="Times New Roman"/>
          <w:b/>
        </w:rPr>
        <w:t xml:space="preserve"> </w:t>
      </w:r>
      <w:r w:rsidR="007B2CCA">
        <w:rPr>
          <w:rFonts w:cs="Times New Roman"/>
        </w:rPr>
        <w:t>této smlouvy a to</w:t>
      </w:r>
      <w:r w:rsidRPr="0019258A">
        <w:rPr>
          <w:rFonts w:cs="Times New Roman"/>
        </w:rPr>
        <w:t xml:space="preserve"> v rozsahu nezbytném pro řádný chod </w:t>
      </w:r>
      <w:r w:rsidR="009F6BEC" w:rsidRPr="0019258A">
        <w:rPr>
          <w:rFonts w:cs="Times New Roman"/>
        </w:rPr>
        <w:t>Předmětných prostor</w:t>
      </w:r>
      <w:r w:rsidRPr="0019258A">
        <w:rPr>
          <w:rFonts w:cs="Times New Roman"/>
        </w:rPr>
        <w:t>.</w:t>
      </w:r>
    </w:p>
    <w:p w14:paraId="0296E24A" w14:textId="77777777" w:rsidR="009F6BEC" w:rsidRPr="0019258A" w:rsidRDefault="009F6BEC" w:rsidP="009F6BEC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7173EB40" w14:textId="77777777" w:rsidR="009F6BEC" w:rsidRPr="0019258A" w:rsidRDefault="009F6BEC" w:rsidP="009F6BEC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II.</w:t>
      </w:r>
    </w:p>
    <w:p w14:paraId="0714E334" w14:textId="77777777" w:rsidR="009F6BEC" w:rsidRPr="0019258A" w:rsidRDefault="009F6BEC" w:rsidP="009F6BEC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Předmět nájmu</w:t>
      </w:r>
    </w:p>
    <w:p w14:paraId="475CEA21" w14:textId="77777777" w:rsidR="009F6BEC" w:rsidRPr="0019258A" w:rsidRDefault="009F6BEC" w:rsidP="009F6BEC">
      <w:pPr>
        <w:pStyle w:val="Paragraph"/>
        <w:spacing w:before="0" w:after="0" w:line="240" w:lineRule="auto"/>
        <w:rPr>
          <w:rFonts w:ascii="Verdana" w:hAnsi="Verdana"/>
          <w:sz w:val="20"/>
        </w:rPr>
      </w:pPr>
    </w:p>
    <w:p w14:paraId="528EBC38" w14:textId="35225D81" w:rsidR="009F6BEC" w:rsidRDefault="009F6BEC" w:rsidP="009F6BEC">
      <w:pPr>
        <w:numPr>
          <w:ilvl w:val="0"/>
          <w:numId w:val="3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Předmětem této Smlouvy jsou Předmětné prostory tak, jak jsou tyto </w:t>
      </w:r>
      <w:r w:rsidR="001F618B" w:rsidRPr="0019258A">
        <w:rPr>
          <w:rFonts w:cs="Times New Roman"/>
        </w:rPr>
        <w:t>blíže specifikovány</w:t>
      </w:r>
      <w:r w:rsidRPr="0019258A">
        <w:rPr>
          <w:rFonts w:cs="Times New Roman"/>
        </w:rPr>
        <w:t xml:space="preserve"> </w:t>
      </w:r>
      <w:r w:rsidR="00BD098C" w:rsidRPr="0019258A">
        <w:rPr>
          <w:rFonts w:cs="Times New Roman"/>
        </w:rPr>
        <w:t>v</w:t>
      </w:r>
      <w:r w:rsidR="00277AF9">
        <w:rPr>
          <w:rFonts w:cs="Times New Roman"/>
        </w:rPr>
        <w:t>e výčtu a v plánku, které</w:t>
      </w:r>
      <w:r w:rsidRPr="0019258A">
        <w:rPr>
          <w:rFonts w:cs="Times New Roman"/>
        </w:rPr>
        <w:t xml:space="preserve"> tvoří </w:t>
      </w:r>
      <w:r w:rsidRPr="0019258A">
        <w:rPr>
          <w:rFonts w:cs="Times New Roman"/>
          <w:b/>
        </w:rPr>
        <w:t xml:space="preserve">Přílohu č. </w:t>
      </w:r>
      <w:r w:rsidR="00277AF9">
        <w:rPr>
          <w:rFonts w:cs="Times New Roman"/>
          <w:b/>
        </w:rPr>
        <w:t>2</w:t>
      </w:r>
      <w:r w:rsidR="008D49B0">
        <w:rPr>
          <w:rFonts w:cs="Times New Roman"/>
          <w:b/>
        </w:rPr>
        <w:t xml:space="preserve"> a 3</w:t>
      </w:r>
      <w:r w:rsidRPr="0019258A">
        <w:rPr>
          <w:rFonts w:cs="Times New Roman"/>
        </w:rPr>
        <w:t xml:space="preserve"> této Smlouvy, přičemž výměra Předmětných prostor činí</w:t>
      </w:r>
      <w:r w:rsidR="00087F69">
        <w:rPr>
          <w:rFonts w:cs="Times New Roman"/>
        </w:rPr>
        <w:t xml:space="preserve"> celkem</w:t>
      </w:r>
      <w:r w:rsidR="00D143F0">
        <w:rPr>
          <w:rFonts w:cs="Times New Roman"/>
        </w:rPr>
        <w:t xml:space="preserve"> </w:t>
      </w:r>
      <w:r w:rsidR="00063C8A">
        <w:rPr>
          <w:rFonts w:cs="Times New Roman"/>
          <w:b/>
        </w:rPr>
        <w:t>3668,10</w:t>
      </w:r>
      <w:r w:rsidRPr="0019258A">
        <w:rPr>
          <w:rFonts w:cs="Times New Roman"/>
        </w:rPr>
        <w:t xml:space="preserve"> </w:t>
      </w:r>
      <w:r w:rsidRPr="008A27EA">
        <w:rPr>
          <w:rFonts w:cs="Times New Roman"/>
          <w:b/>
        </w:rPr>
        <w:t>m</w:t>
      </w:r>
      <w:r w:rsidRPr="008A27EA">
        <w:rPr>
          <w:rFonts w:cs="Times New Roman"/>
          <w:b/>
          <w:vertAlign w:val="superscript"/>
        </w:rPr>
        <w:t>2</w:t>
      </w:r>
      <w:r w:rsidRPr="0019258A">
        <w:rPr>
          <w:rFonts w:cs="Times New Roman"/>
        </w:rPr>
        <w:t xml:space="preserve">. </w:t>
      </w:r>
    </w:p>
    <w:p w14:paraId="48D78E14" w14:textId="77777777" w:rsidR="008070E2" w:rsidRDefault="008070E2" w:rsidP="008070E2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10727806" w14:textId="77777777" w:rsidR="008070E2" w:rsidRPr="006C11D4" w:rsidRDefault="008070E2" w:rsidP="008070E2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  <w:r>
        <w:rPr>
          <w:rFonts w:cs="Times New Roman"/>
        </w:rPr>
        <w:t>V tom výměry dle jednotlivých kategorií činí:</w:t>
      </w:r>
    </w:p>
    <w:p w14:paraId="12734118" w14:textId="77777777" w:rsidR="008070E2" w:rsidRPr="006C11D4" w:rsidRDefault="008070E2" w:rsidP="008070E2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2008"/>
      </w:tblGrid>
      <w:tr w:rsidR="008070E2" w:rsidRPr="006C11D4" w14:paraId="2618FDA7" w14:textId="77777777" w:rsidTr="00A1025F">
        <w:trPr>
          <w:jc w:val="center"/>
        </w:trPr>
        <w:tc>
          <w:tcPr>
            <w:tcW w:w="2016" w:type="dxa"/>
            <w:shd w:val="clear" w:color="auto" w:fill="D9D9D9" w:themeFill="background1" w:themeFillShade="D9"/>
          </w:tcPr>
          <w:p w14:paraId="6A94F10F" w14:textId="77777777" w:rsidR="008070E2" w:rsidRPr="006C11D4" w:rsidRDefault="008070E2" w:rsidP="00A1025F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cs="Times New Roman"/>
                <w:bCs/>
              </w:rPr>
            </w:pPr>
            <w:r w:rsidRPr="006C11D4">
              <w:rPr>
                <w:rFonts w:cs="Times New Roman"/>
                <w:bCs/>
              </w:rPr>
              <w:t>KATEGORIE</w:t>
            </w:r>
            <w:r w:rsidR="006C11D4">
              <w:rPr>
                <w:rFonts w:cs="Times New Roman"/>
                <w:bCs/>
              </w:rPr>
              <w:t>: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6EF0C741" w14:textId="77777777" w:rsidR="008070E2" w:rsidRPr="006C11D4" w:rsidRDefault="008070E2" w:rsidP="00A1025F">
            <w:pPr>
              <w:tabs>
                <w:tab w:val="left" w:pos="-142"/>
                <w:tab w:val="left" w:pos="720"/>
              </w:tabs>
              <w:suppressAutoHyphens/>
              <w:rPr>
                <w:rFonts w:cs="Times New Roman"/>
              </w:rPr>
            </w:pPr>
            <w:r w:rsidRPr="006C11D4">
              <w:rPr>
                <w:rFonts w:cs="Times New Roman"/>
              </w:rPr>
              <w:t>Výměra [m</w:t>
            </w:r>
            <w:r w:rsidRPr="006C11D4">
              <w:rPr>
                <w:rFonts w:cs="Times New Roman"/>
                <w:vertAlign w:val="superscript"/>
              </w:rPr>
              <w:t>2</w:t>
            </w:r>
            <w:r w:rsidRPr="006C11D4">
              <w:rPr>
                <w:rFonts w:cs="Times New Roman"/>
              </w:rPr>
              <w:t>]:</w:t>
            </w:r>
          </w:p>
        </w:tc>
      </w:tr>
      <w:tr w:rsidR="008070E2" w:rsidRPr="006C11D4" w14:paraId="24F2D541" w14:textId="77777777" w:rsidTr="00A1025F">
        <w:trPr>
          <w:jc w:val="center"/>
        </w:trPr>
        <w:tc>
          <w:tcPr>
            <w:tcW w:w="2016" w:type="dxa"/>
          </w:tcPr>
          <w:p w14:paraId="27C7BF05" w14:textId="77777777" w:rsidR="008070E2" w:rsidRPr="006C11D4" w:rsidRDefault="008070E2" w:rsidP="006C11D4">
            <w:pPr>
              <w:tabs>
                <w:tab w:val="left" w:pos="-142"/>
                <w:tab w:val="left" w:pos="720"/>
              </w:tabs>
              <w:suppressAutoHyphens/>
              <w:jc w:val="right"/>
              <w:rPr>
                <w:rFonts w:cs="Times New Roman"/>
                <w:bCs/>
              </w:rPr>
            </w:pPr>
            <w:r w:rsidRPr="006C11D4">
              <w:rPr>
                <w:rFonts w:cs="Times New Roman"/>
                <w:bCs/>
              </w:rPr>
              <w:t>A</w:t>
            </w:r>
          </w:p>
        </w:tc>
        <w:tc>
          <w:tcPr>
            <w:tcW w:w="2008" w:type="dxa"/>
            <w:vAlign w:val="bottom"/>
          </w:tcPr>
          <w:p w14:paraId="34F7E401" w14:textId="77777777" w:rsidR="008070E2" w:rsidRPr="006C11D4" w:rsidRDefault="008070E2" w:rsidP="00A1025F">
            <w:pPr>
              <w:jc w:val="right"/>
              <w:rPr>
                <w:sz w:val="24"/>
                <w:szCs w:val="24"/>
              </w:rPr>
            </w:pPr>
            <w:r w:rsidRPr="006C11D4">
              <w:t>2589,59</w:t>
            </w:r>
          </w:p>
        </w:tc>
      </w:tr>
      <w:tr w:rsidR="008070E2" w:rsidRPr="006C11D4" w14:paraId="49BC6374" w14:textId="77777777" w:rsidTr="00A1025F">
        <w:trPr>
          <w:jc w:val="center"/>
        </w:trPr>
        <w:tc>
          <w:tcPr>
            <w:tcW w:w="2016" w:type="dxa"/>
          </w:tcPr>
          <w:p w14:paraId="12EBDEC1" w14:textId="77777777" w:rsidR="008070E2" w:rsidRPr="006C11D4" w:rsidRDefault="008070E2" w:rsidP="006C11D4">
            <w:pPr>
              <w:tabs>
                <w:tab w:val="left" w:pos="-142"/>
                <w:tab w:val="left" w:pos="720"/>
              </w:tabs>
              <w:suppressAutoHyphens/>
              <w:jc w:val="right"/>
              <w:rPr>
                <w:rFonts w:cs="Times New Roman"/>
                <w:bCs/>
              </w:rPr>
            </w:pPr>
            <w:r w:rsidRPr="006C11D4">
              <w:rPr>
                <w:rFonts w:cs="Times New Roman"/>
                <w:bCs/>
              </w:rPr>
              <w:t>B</w:t>
            </w:r>
          </w:p>
        </w:tc>
        <w:tc>
          <w:tcPr>
            <w:tcW w:w="2008" w:type="dxa"/>
            <w:vAlign w:val="bottom"/>
          </w:tcPr>
          <w:p w14:paraId="7DCD582B" w14:textId="77777777" w:rsidR="008070E2" w:rsidRPr="006C11D4" w:rsidRDefault="008070E2" w:rsidP="00A1025F">
            <w:pPr>
              <w:jc w:val="right"/>
              <w:rPr>
                <w:sz w:val="24"/>
                <w:szCs w:val="24"/>
              </w:rPr>
            </w:pPr>
            <w:r w:rsidRPr="006C11D4">
              <w:t>168,50</w:t>
            </w:r>
          </w:p>
        </w:tc>
      </w:tr>
      <w:tr w:rsidR="008070E2" w:rsidRPr="006C11D4" w14:paraId="5AA75744" w14:textId="77777777" w:rsidTr="00A1025F">
        <w:trPr>
          <w:jc w:val="center"/>
        </w:trPr>
        <w:tc>
          <w:tcPr>
            <w:tcW w:w="2016" w:type="dxa"/>
          </w:tcPr>
          <w:p w14:paraId="5B404077" w14:textId="77777777" w:rsidR="008070E2" w:rsidRPr="006C11D4" w:rsidRDefault="008070E2" w:rsidP="006C11D4">
            <w:pPr>
              <w:tabs>
                <w:tab w:val="left" w:pos="-142"/>
                <w:tab w:val="left" w:pos="720"/>
              </w:tabs>
              <w:suppressAutoHyphens/>
              <w:jc w:val="right"/>
              <w:rPr>
                <w:rFonts w:cs="Times New Roman"/>
                <w:bCs/>
              </w:rPr>
            </w:pPr>
            <w:r w:rsidRPr="006C11D4">
              <w:rPr>
                <w:rFonts w:cs="Times New Roman"/>
                <w:bCs/>
              </w:rPr>
              <w:t>C</w:t>
            </w:r>
          </w:p>
        </w:tc>
        <w:tc>
          <w:tcPr>
            <w:tcW w:w="2008" w:type="dxa"/>
            <w:vAlign w:val="bottom"/>
          </w:tcPr>
          <w:p w14:paraId="4AF60194" w14:textId="77777777" w:rsidR="008070E2" w:rsidRPr="006C11D4" w:rsidRDefault="008070E2" w:rsidP="00A1025F">
            <w:pPr>
              <w:jc w:val="right"/>
              <w:rPr>
                <w:sz w:val="24"/>
                <w:szCs w:val="24"/>
              </w:rPr>
            </w:pPr>
            <w:r w:rsidRPr="006C11D4">
              <w:t>536,90</w:t>
            </w:r>
          </w:p>
        </w:tc>
      </w:tr>
      <w:tr w:rsidR="008070E2" w:rsidRPr="006C11D4" w14:paraId="46BC8689" w14:textId="77777777" w:rsidTr="00A1025F">
        <w:trPr>
          <w:jc w:val="center"/>
        </w:trPr>
        <w:tc>
          <w:tcPr>
            <w:tcW w:w="2016" w:type="dxa"/>
          </w:tcPr>
          <w:p w14:paraId="60CBB700" w14:textId="77777777" w:rsidR="008070E2" w:rsidRPr="006C11D4" w:rsidRDefault="008070E2" w:rsidP="006C11D4">
            <w:pPr>
              <w:tabs>
                <w:tab w:val="left" w:pos="-142"/>
                <w:tab w:val="left" w:pos="720"/>
              </w:tabs>
              <w:suppressAutoHyphens/>
              <w:jc w:val="right"/>
              <w:rPr>
                <w:rFonts w:cs="Times New Roman"/>
                <w:bCs/>
              </w:rPr>
            </w:pPr>
            <w:r w:rsidRPr="006C11D4">
              <w:rPr>
                <w:rFonts w:cs="Times New Roman"/>
                <w:bCs/>
              </w:rPr>
              <w:t>D</w:t>
            </w:r>
          </w:p>
        </w:tc>
        <w:tc>
          <w:tcPr>
            <w:tcW w:w="2008" w:type="dxa"/>
            <w:vAlign w:val="bottom"/>
          </w:tcPr>
          <w:p w14:paraId="0238590A" w14:textId="4B3F7797" w:rsidR="008070E2" w:rsidRPr="006C11D4" w:rsidRDefault="00510EDB" w:rsidP="00510EDB">
            <w:pPr>
              <w:jc w:val="right"/>
              <w:rPr>
                <w:sz w:val="24"/>
                <w:szCs w:val="24"/>
              </w:rPr>
            </w:pPr>
            <w:r w:rsidRPr="00510EDB">
              <w:t>373,2</w:t>
            </w:r>
            <w:r>
              <w:t>0</w:t>
            </w:r>
          </w:p>
        </w:tc>
      </w:tr>
      <w:tr w:rsidR="006C11D4" w14:paraId="3F75A830" w14:textId="77777777" w:rsidTr="00A1025F">
        <w:trPr>
          <w:jc w:val="center"/>
        </w:trPr>
        <w:tc>
          <w:tcPr>
            <w:tcW w:w="2016" w:type="dxa"/>
          </w:tcPr>
          <w:p w14:paraId="49820E90" w14:textId="77777777" w:rsidR="006C11D4" w:rsidRPr="00AA34AF" w:rsidRDefault="006C11D4" w:rsidP="006C11D4">
            <w:pPr>
              <w:tabs>
                <w:tab w:val="left" w:pos="-142"/>
                <w:tab w:val="left" w:pos="720"/>
              </w:tabs>
              <w:suppressAutoHyphens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Celkem</w:t>
            </w:r>
          </w:p>
        </w:tc>
        <w:tc>
          <w:tcPr>
            <w:tcW w:w="2008" w:type="dxa"/>
          </w:tcPr>
          <w:p w14:paraId="1D757E29" w14:textId="74323B32" w:rsidR="006C11D4" w:rsidRPr="00AA34AF" w:rsidRDefault="00510EDB" w:rsidP="00485634">
            <w:pPr>
              <w:jc w:val="right"/>
              <w:rPr>
                <w:b/>
              </w:rPr>
            </w:pPr>
            <w:r>
              <w:rPr>
                <w:b/>
              </w:rPr>
              <w:t>3668,10</w:t>
            </w:r>
          </w:p>
        </w:tc>
      </w:tr>
    </w:tbl>
    <w:p w14:paraId="1FC2033F" w14:textId="77777777" w:rsidR="006C11D4" w:rsidRDefault="006C11D4" w:rsidP="006C11D4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4DAC6D3E" w14:textId="77777777" w:rsidR="00E455C1" w:rsidRPr="00D37A2F" w:rsidRDefault="00E455C1" w:rsidP="00182AD1">
      <w:pPr>
        <w:ind w:firstLine="708"/>
        <w:rPr>
          <w:szCs w:val="20"/>
          <w:u w:val="single"/>
        </w:rPr>
      </w:pPr>
      <w:r w:rsidRPr="00D37A2F">
        <w:rPr>
          <w:szCs w:val="20"/>
          <w:u w:val="single"/>
        </w:rPr>
        <w:t>Kategorizace pronajímaných prostor:</w:t>
      </w:r>
    </w:p>
    <w:p w14:paraId="6AE7C6A7" w14:textId="77777777" w:rsidR="00E455C1" w:rsidRPr="006E5740" w:rsidRDefault="00E455C1" w:rsidP="00E455C1">
      <w:pPr>
        <w:rPr>
          <w:i/>
          <w:szCs w:val="20"/>
        </w:rPr>
      </w:pPr>
    </w:p>
    <w:p w14:paraId="58BCDA6B" w14:textId="77777777" w:rsidR="00E455C1" w:rsidRPr="006E5740" w:rsidRDefault="00E455C1" w:rsidP="00182AD1">
      <w:pPr>
        <w:ind w:left="708"/>
        <w:rPr>
          <w:i/>
          <w:szCs w:val="20"/>
        </w:rPr>
      </w:pPr>
      <w:r>
        <w:rPr>
          <w:i/>
          <w:szCs w:val="20"/>
        </w:rPr>
        <w:t>Komise se zástupců N</w:t>
      </w:r>
      <w:r w:rsidRPr="006E5740">
        <w:rPr>
          <w:i/>
          <w:szCs w:val="20"/>
        </w:rPr>
        <w:t xml:space="preserve">ájemce, </w:t>
      </w:r>
      <w:r>
        <w:rPr>
          <w:i/>
          <w:szCs w:val="20"/>
        </w:rPr>
        <w:t>P</w:t>
      </w:r>
      <w:r w:rsidRPr="006E5740">
        <w:rPr>
          <w:i/>
          <w:szCs w:val="20"/>
        </w:rPr>
        <w:t>ronajímatele a hlavního projektanta provedla kategorizaci užívaných ploch v rozlišení, jež obě strany považují za obvyklé na trhu nájemních prostor:</w:t>
      </w:r>
    </w:p>
    <w:p w14:paraId="60142E7C" w14:textId="77777777" w:rsidR="00E455C1" w:rsidRPr="006E5740" w:rsidRDefault="00E455C1" w:rsidP="00182AD1">
      <w:pPr>
        <w:ind w:left="708"/>
        <w:rPr>
          <w:i/>
          <w:szCs w:val="20"/>
        </w:rPr>
      </w:pPr>
      <w:r w:rsidRPr="006E5740">
        <w:rPr>
          <w:i/>
          <w:szCs w:val="20"/>
        </w:rPr>
        <w:t>A = ordinace, laboratoře, kanceláře, funkčně spojené soc.</w:t>
      </w:r>
      <w:r>
        <w:rPr>
          <w:i/>
          <w:szCs w:val="20"/>
        </w:rPr>
        <w:t xml:space="preserve"> </w:t>
      </w:r>
      <w:r w:rsidRPr="006E5740">
        <w:rPr>
          <w:i/>
          <w:szCs w:val="20"/>
        </w:rPr>
        <w:t>zázemí vč. předsíní a čajových kuchyněk, chodby a čekárny pod uzavřením nájemce</w:t>
      </w:r>
    </w:p>
    <w:p w14:paraId="01482F4E" w14:textId="77777777" w:rsidR="00E455C1" w:rsidRPr="006E5740" w:rsidRDefault="00E455C1" w:rsidP="00182AD1">
      <w:pPr>
        <w:ind w:left="708"/>
        <w:rPr>
          <w:i/>
          <w:szCs w:val="20"/>
        </w:rPr>
      </w:pPr>
      <w:r w:rsidRPr="006E5740">
        <w:rPr>
          <w:i/>
          <w:szCs w:val="20"/>
        </w:rPr>
        <w:t>B</w:t>
      </w:r>
      <w:r>
        <w:rPr>
          <w:i/>
          <w:szCs w:val="20"/>
        </w:rPr>
        <w:t xml:space="preserve"> </w:t>
      </w:r>
      <w:r w:rsidRPr="006E5740">
        <w:rPr>
          <w:i/>
          <w:szCs w:val="20"/>
        </w:rPr>
        <w:t>= funkčně oddělené a/nebo sdílené soc.</w:t>
      </w:r>
      <w:r>
        <w:rPr>
          <w:i/>
          <w:szCs w:val="20"/>
        </w:rPr>
        <w:t xml:space="preserve"> </w:t>
      </w:r>
      <w:r w:rsidRPr="006E5740">
        <w:rPr>
          <w:i/>
          <w:szCs w:val="20"/>
        </w:rPr>
        <w:t>zázemí vč. předsíní a čajových kuchyněk, místnosti se sníženým stropem, úklidové místnosti</w:t>
      </w:r>
    </w:p>
    <w:p w14:paraId="494B7829" w14:textId="77777777" w:rsidR="00E455C1" w:rsidRPr="006E5740" w:rsidRDefault="00E455C1" w:rsidP="00182AD1">
      <w:pPr>
        <w:ind w:left="708"/>
        <w:rPr>
          <w:i/>
          <w:szCs w:val="20"/>
        </w:rPr>
      </w:pPr>
      <w:r w:rsidRPr="006E5740">
        <w:rPr>
          <w:i/>
          <w:szCs w:val="20"/>
        </w:rPr>
        <w:t>C</w:t>
      </w:r>
      <w:r>
        <w:rPr>
          <w:i/>
          <w:szCs w:val="20"/>
        </w:rPr>
        <w:t xml:space="preserve"> </w:t>
      </w:r>
      <w:r w:rsidRPr="006E5740">
        <w:rPr>
          <w:i/>
          <w:szCs w:val="20"/>
        </w:rPr>
        <w:t>= chodby zajišťující přístup do odlehlých prostor, místnosti bez oken použitelné např. jako sklady stavebně upravené</w:t>
      </w:r>
    </w:p>
    <w:p w14:paraId="6F4D98E8" w14:textId="77777777" w:rsidR="00E455C1" w:rsidRDefault="00E455C1" w:rsidP="00182AD1">
      <w:pPr>
        <w:ind w:left="708"/>
        <w:rPr>
          <w:szCs w:val="20"/>
        </w:rPr>
      </w:pPr>
      <w:r w:rsidRPr="006E5740">
        <w:rPr>
          <w:i/>
          <w:szCs w:val="20"/>
        </w:rPr>
        <w:t>D= stavebně neupravené sklady, technické místnosti, hlavní/páteřní sdílené chodb</w:t>
      </w:r>
      <w:r>
        <w:rPr>
          <w:i/>
          <w:szCs w:val="20"/>
        </w:rPr>
        <w:t>y</w:t>
      </w:r>
      <w:r w:rsidRPr="006E5740">
        <w:rPr>
          <w:i/>
          <w:szCs w:val="20"/>
        </w:rPr>
        <w:t>, schodiště vč.</w:t>
      </w:r>
      <w:r>
        <w:rPr>
          <w:i/>
          <w:szCs w:val="20"/>
        </w:rPr>
        <w:t xml:space="preserve"> </w:t>
      </w:r>
      <w:r w:rsidRPr="006E5740">
        <w:rPr>
          <w:i/>
          <w:szCs w:val="20"/>
        </w:rPr>
        <w:t>podest</w:t>
      </w:r>
    </w:p>
    <w:p w14:paraId="71033823" w14:textId="77777777" w:rsidR="009F6BEC" w:rsidRPr="0019258A" w:rsidRDefault="009F6BEC" w:rsidP="009F6BEC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04DD2C14" w14:textId="07BACC32" w:rsidR="00C047D9" w:rsidRDefault="00DA3557" w:rsidP="00C33560">
      <w:pPr>
        <w:numPr>
          <w:ilvl w:val="0"/>
          <w:numId w:val="3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Nájemce se zavazuje platit za užívání Předmětných prostor </w:t>
      </w:r>
      <w:r w:rsidR="006F5D58">
        <w:rPr>
          <w:rFonts w:cs="Times New Roman"/>
        </w:rPr>
        <w:t>n</w:t>
      </w:r>
      <w:r w:rsidRPr="0019258A">
        <w:rPr>
          <w:rFonts w:cs="Times New Roman"/>
        </w:rPr>
        <w:t xml:space="preserve">ájemné ve smluvené výši. </w:t>
      </w:r>
    </w:p>
    <w:p w14:paraId="341BD8CF" w14:textId="77777777" w:rsidR="00C047D9" w:rsidRDefault="00C047D9" w:rsidP="00DF2C4F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238D9605" w14:textId="354FE549" w:rsidR="009F6BEC" w:rsidRPr="0019258A" w:rsidRDefault="00D76874" w:rsidP="00C33560">
      <w:pPr>
        <w:numPr>
          <w:ilvl w:val="0"/>
          <w:numId w:val="3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>
        <w:rPr>
          <w:rFonts w:cs="Times New Roman"/>
        </w:rPr>
        <w:t xml:space="preserve">Faktický stav Předmětných prostor </w:t>
      </w:r>
      <w:r w:rsidR="004777CE">
        <w:rPr>
          <w:rFonts w:cs="Times New Roman"/>
        </w:rPr>
        <w:t>odpovídá stáří Budovy, je</w:t>
      </w:r>
      <w:r>
        <w:rPr>
          <w:rFonts w:cs="Times New Roman"/>
        </w:rPr>
        <w:t>jímu</w:t>
      </w:r>
      <w:r w:rsidR="004777CE">
        <w:rPr>
          <w:rFonts w:cs="Times New Roman"/>
        </w:rPr>
        <w:t xml:space="preserve"> původnímu účelu a rozsahu prováděných rekonstrukcí</w:t>
      </w:r>
      <w:r w:rsidR="00960E88">
        <w:rPr>
          <w:rFonts w:cs="Times New Roman"/>
        </w:rPr>
        <w:t>, přičemž vykazuje celou řadu vad</w:t>
      </w:r>
      <w:r w:rsidR="00DA3557" w:rsidRPr="0019258A">
        <w:rPr>
          <w:rFonts w:cs="Times New Roman"/>
        </w:rPr>
        <w:t xml:space="preserve">. Nájemce prohlašuje, že je mu znám </w:t>
      </w:r>
      <w:r>
        <w:rPr>
          <w:rFonts w:cs="Times New Roman"/>
        </w:rPr>
        <w:t xml:space="preserve">faktický </w:t>
      </w:r>
      <w:r w:rsidR="00DA3557" w:rsidRPr="0019258A">
        <w:rPr>
          <w:rFonts w:cs="Times New Roman"/>
        </w:rPr>
        <w:t>stav Předmětných prostor</w:t>
      </w:r>
      <w:r>
        <w:rPr>
          <w:rFonts w:cs="Times New Roman"/>
        </w:rPr>
        <w:t xml:space="preserve"> s tím, </w:t>
      </w:r>
      <w:r w:rsidRPr="00321A4A">
        <w:rPr>
          <w:rFonts w:cs="Times New Roman"/>
        </w:rPr>
        <w:t xml:space="preserve">že </w:t>
      </w:r>
      <w:r w:rsidRPr="00B63586">
        <w:rPr>
          <w:rFonts w:cs="Times New Roman"/>
        </w:rPr>
        <w:t xml:space="preserve">tento stav </w:t>
      </w:r>
      <w:r w:rsidR="00CA48A3" w:rsidRPr="00B63586">
        <w:rPr>
          <w:rFonts w:cs="Times New Roman"/>
        </w:rPr>
        <w:t>je</w:t>
      </w:r>
      <w:r w:rsidR="008D3B36" w:rsidRPr="00B63586">
        <w:rPr>
          <w:rFonts w:cs="Times New Roman"/>
        </w:rPr>
        <w:t xml:space="preserve"> </w:t>
      </w:r>
      <w:r w:rsidRPr="00B63586">
        <w:rPr>
          <w:rFonts w:cs="Times New Roman"/>
        </w:rPr>
        <w:t>zohledněn ve výši nájemného</w:t>
      </w:r>
      <w:r w:rsidR="00A65216">
        <w:rPr>
          <w:rFonts w:cs="Times New Roman"/>
        </w:rPr>
        <w:t>, přičemž Pronajímatel se zavazuje na základě vzájemné dohody jednotlivé vady průběžně odstraňovat</w:t>
      </w:r>
      <w:r w:rsidR="008D3B36" w:rsidRPr="00321A4A">
        <w:rPr>
          <w:rFonts w:cs="Times New Roman"/>
        </w:rPr>
        <w:t xml:space="preserve">. </w:t>
      </w:r>
      <w:r w:rsidRPr="00321A4A">
        <w:rPr>
          <w:rFonts w:cs="Times New Roman"/>
        </w:rPr>
        <w:t xml:space="preserve"> </w:t>
      </w:r>
      <w:r w:rsidR="00DA3557" w:rsidRPr="0019258A">
        <w:rPr>
          <w:rFonts w:cs="Times New Roman"/>
        </w:rPr>
        <w:t xml:space="preserve"> </w:t>
      </w:r>
    </w:p>
    <w:p w14:paraId="09C108AC" w14:textId="77777777" w:rsidR="00520866" w:rsidRPr="0019258A" w:rsidRDefault="00520866" w:rsidP="00DA3557">
      <w:pPr>
        <w:pStyle w:val="Odstavecseseznamem"/>
        <w:rPr>
          <w:rFonts w:cs="Times New Roman"/>
        </w:rPr>
      </w:pPr>
    </w:p>
    <w:p w14:paraId="4D767391" w14:textId="77777777" w:rsidR="00C33560" w:rsidRPr="0019258A" w:rsidRDefault="00C33560" w:rsidP="00521031">
      <w:pPr>
        <w:pStyle w:val="Paragraph"/>
        <w:spacing w:before="0" w:after="0" w:line="240" w:lineRule="auto"/>
        <w:rPr>
          <w:rFonts w:ascii="Verdana" w:hAnsi="Verdana"/>
          <w:sz w:val="20"/>
        </w:rPr>
      </w:pPr>
    </w:p>
    <w:p w14:paraId="543C6DA6" w14:textId="77777777" w:rsidR="00521031" w:rsidRPr="0019258A" w:rsidRDefault="00521031" w:rsidP="00521031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III.</w:t>
      </w:r>
    </w:p>
    <w:p w14:paraId="2D474954" w14:textId="77777777" w:rsidR="00521031" w:rsidRPr="0019258A" w:rsidRDefault="00521031" w:rsidP="00521031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Účel nájmu</w:t>
      </w:r>
    </w:p>
    <w:p w14:paraId="22D4F50F" w14:textId="77777777" w:rsidR="00521031" w:rsidRPr="0019258A" w:rsidRDefault="00521031" w:rsidP="00521031">
      <w:pPr>
        <w:pStyle w:val="Paragraph"/>
        <w:spacing w:before="0" w:after="0" w:line="240" w:lineRule="auto"/>
        <w:rPr>
          <w:rFonts w:ascii="Verdana" w:hAnsi="Verdana"/>
          <w:sz w:val="20"/>
        </w:rPr>
      </w:pPr>
    </w:p>
    <w:p w14:paraId="1D0228F7" w14:textId="64978A8A" w:rsidR="003D755A" w:rsidRPr="0019258A" w:rsidRDefault="00521031" w:rsidP="003D755A">
      <w:pPr>
        <w:numPr>
          <w:ilvl w:val="0"/>
          <w:numId w:val="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Pronajímatel pronajímá Nájemci Předmětné prostory </w:t>
      </w:r>
      <w:r w:rsidR="00605BD1">
        <w:rPr>
          <w:rFonts w:cs="Times New Roman"/>
        </w:rPr>
        <w:t>za účelem poskytování zdravotních služeb a provádění výzkumné činnosti</w:t>
      </w:r>
      <w:r w:rsidRPr="0019258A">
        <w:rPr>
          <w:rFonts w:cs="Times New Roman"/>
        </w:rPr>
        <w:t xml:space="preserve">. </w:t>
      </w:r>
      <w:r w:rsidR="003D755A" w:rsidRPr="00D3112E">
        <w:rPr>
          <w:rFonts w:cs="Times New Roman"/>
        </w:rPr>
        <w:t>Pronajímatel se zavazuje po celou dobu trvání nájmu</w:t>
      </w:r>
      <w:r w:rsidR="002A5A9C" w:rsidRPr="00D3112E">
        <w:rPr>
          <w:rFonts w:cs="Times New Roman"/>
        </w:rPr>
        <w:t xml:space="preserve"> </w:t>
      </w:r>
      <w:r w:rsidR="002E2898" w:rsidRPr="00D3112E">
        <w:rPr>
          <w:rFonts w:cs="Times New Roman"/>
        </w:rPr>
        <w:t>usilovat</w:t>
      </w:r>
      <w:r w:rsidR="003D755A" w:rsidRPr="00D3112E">
        <w:rPr>
          <w:rFonts w:cs="Times New Roman"/>
        </w:rPr>
        <w:t xml:space="preserve">, </w:t>
      </w:r>
      <w:r w:rsidR="002E2898" w:rsidRPr="00D3112E">
        <w:rPr>
          <w:rFonts w:cs="Times New Roman"/>
        </w:rPr>
        <w:t xml:space="preserve">aby </w:t>
      </w:r>
      <w:r w:rsidR="003D755A" w:rsidRPr="00D3112E">
        <w:rPr>
          <w:rFonts w:cs="Times New Roman"/>
        </w:rPr>
        <w:t xml:space="preserve">Předmětné prostory </w:t>
      </w:r>
      <w:r w:rsidR="002E2898" w:rsidRPr="00D3112E">
        <w:rPr>
          <w:rFonts w:cs="Times New Roman"/>
        </w:rPr>
        <w:t xml:space="preserve">odpovídaly </w:t>
      </w:r>
      <w:r w:rsidR="003D755A" w:rsidRPr="00D3112E">
        <w:rPr>
          <w:rFonts w:cs="Times New Roman"/>
        </w:rPr>
        <w:t>standardům vyžadovaným právními předpisy pro zdravotnické zařízení.</w:t>
      </w:r>
    </w:p>
    <w:p w14:paraId="04F8B8C4" w14:textId="77777777" w:rsidR="00521031" w:rsidRDefault="00521031" w:rsidP="00521031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154AF1A0" w14:textId="77777777" w:rsidR="003D755A" w:rsidRPr="0019258A" w:rsidRDefault="003D755A" w:rsidP="00521031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0160AF2F" w14:textId="77777777" w:rsidR="00521031" w:rsidRPr="0019258A" w:rsidRDefault="00521031" w:rsidP="00521031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IV.</w:t>
      </w:r>
    </w:p>
    <w:p w14:paraId="752D4376" w14:textId="77777777" w:rsidR="00521031" w:rsidRPr="0019258A" w:rsidRDefault="00521031" w:rsidP="00521031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Doba nájmu</w:t>
      </w:r>
    </w:p>
    <w:p w14:paraId="6481F835" w14:textId="77777777" w:rsidR="00521031" w:rsidRPr="0019258A" w:rsidRDefault="00521031" w:rsidP="00521031">
      <w:pPr>
        <w:pStyle w:val="Paragraph"/>
        <w:spacing w:before="0" w:after="0" w:line="240" w:lineRule="auto"/>
        <w:rPr>
          <w:rFonts w:ascii="Verdana" w:hAnsi="Verdana"/>
          <w:sz w:val="20"/>
        </w:rPr>
      </w:pPr>
    </w:p>
    <w:p w14:paraId="691BF5AC" w14:textId="44267AA4" w:rsidR="00521031" w:rsidRPr="0019258A" w:rsidRDefault="00521031" w:rsidP="00521031">
      <w:pPr>
        <w:numPr>
          <w:ilvl w:val="0"/>
          <w:numId w:val="5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Tato Smlouva se uzavírá se na dobu určitou a to na dobu ode </w:t>
      </w:r>
      <w:r w:rsidRPr="00510EDB">
        <w:rPr>
          <w:rFonts w:cs="Times New Roman"/>
        </w:rPr>
        <w:t>dne</w:t>
      </w:r>
      <w:r w:rsidR="006A0AD1" w:rsidRPr="00510EDB">
        <w:rPr>
          <w:rFonts w:cs="Times New Roman"/>
        </w:rPr>
        <w:t xml:space="preserve"> </w:t>
      </w:r>
      <w:r w:rsidR="006C11D4" w:rsidRPr="00510EDB">
        <w:rPr>
          <w:rFonts w:cs="Times New Roman"/>
        </w:rPr>
        <w:t xml:space="preserve"> </w:t>
      </w:r>
      <w:r w:rsidR="00B37896">
        <w:rPr>
          <w:rFonts w:cs="Times New Roman"/>
        </w:rPr>
        <w:t>0</w:t>
      </w:r>
      <w:r w:rsidR="006A0AD1" w:rsidRPr="00510EDB">
        <w:rPr>
          <w:rFonts w:cs="Times New Roman"/>
        </w:rPr>
        <w:t>1.</w:t>
      </w:r>
      <w:r w:rsidR="00B37896">
        <w:rPr>
          <w:rFonts w:cs="Times New Roman"/>
        </w:rPr>
        <w:t>08</w:t>
      </w:r>
      <w:r w:rsidR="006A0AD1" w:rsidRPr="00510EDB">
        <w:rPr>
          <w:rFonts w:cs="Times New Roman"/>
        </w:rPr>
        <w:t>.201</w:t>
      </w:r>
      <w:r w:rsidR="00CB1CFC" w:rsidRPr="00510EDB">
        <w:rPr>
          <w:rFonts w:cs="Times New Roman"/>
        </w:rPr>
        <w:t>7</w:t>
      </w:r>
      <w:r w:rsidRPr="00510EDB">
        <w:rPr>
          <w:rFonts w:cs="Times New Roman"/>
        </w:rPr>
        <w:t xml:space="preserve"> do</w:t>
      </w:r>
      <w:r w:rsidR="00C33560" w:rsidRPr="00510EDB">
        <w:rPr>
          <w:rFonts w:cs="Times New Roman"/>
        </w:rPr>
        <w:t xml:space="preserve"> </w:t>
      </w:r>
      <w:r w:rsidR="00C33560" w:rsidRPr="0019258A">
        <w:rPr>
          <w:rFonts w:cs="Times New Roman"/>
        </w:rPr>
        <w:t>dne</w:t>
      </w:r>
      <w:r w:rsidRPr="0019258A">
        <w:rPr>
          <w:rFonts w:cs="Times New Roman"/>
        </w:rPr>
        <w:t xml:space="preserve"> </w:t>
      </w:r>
      <w:r w:rsidR="00087F69" w:rsidRPr="00D143F0">
        <w:rPr>
          <w:rFonts w:cs="Times New Roman"/>
        </w:rPr>
        <w:t>31.12.202</w:t>
      </w:r>
      <w:r w:rsidR="00043832">
        <w:rPr>
          <w:rFonts w:cs="Times New Roman"/>
        </w:rPr>
        <w:t>7</w:t>
      </w:r>
      <w:r w:rsidR="00E84D0A">
        <w:rPr>
          <w:rFonts w:cs="Times New Roman"/>
        </w:rPr>
        <w:t xml:space="preserve"> </w:t>
      </w:r>
      <w:r w:rsidRPr="0019258A">
        <w:rPr>
          <w:rFonts w:cs="Times New Roman"/>
        </w:rPr>
        <w:t>(dále jen „</w:t>
      </w:r>
      <w:r w:rsidRPr="0019258A">
        <w:rPr>
          <w:rFonts w:cs="Times New Roman"/>
          <w:b/>
        </w:rPr>
        <w:t>Doba nájmu</w:t>
      </w:r>
      <w:r w:rsidRPr="0019258A">
        <w:rPr>
          <w:rFonts w:cs="Times New Roman"/>
        </w:rPr>
        <w:t>“).</w:t>
      </w:r>
    </w:p>
    <w:p w14:paraId="70ACC151" w14:textId="77777777" w:rsidR="00521031" w:rsidRPr="0019258A" w:rsidRDefault="00521031" w:rsidP="00521031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2E81279A" w14:textId="08194447" w:rsidR="00521031" w:rsidRPr="0019258A" w:rsidRDefault="00521031" w:rsidP="00521031">
      <w:pPr>
        <w:numPr>
          <w:ilvl w:val="0"/>
          <w:numId w:val="5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Nájemce má právo Dobu nájmu podle této Smlouvy prodloužit o další jedno období </w:t>
      </w:r>
      <w:r w:rsidR="00087F69">
        <w:rPr>
          <w:rFonts w:cs="Times New Roman"/>
        </w:rPr>
        <w:t>5</w:t>
      </w:r>
      <w:r w:rsidR="00F678B5">
        <w:rPr>
          <w:rFonts w:cs="Times New Roman"/>
        </w:rPr>
        <w:t>-</w:t>
      </w:r>
      <w:r w:rsidR="00087F69">
        <w:rPr>
          <w:rFonts w:cs="Times New Roman"/>
        </w:rPr>
        <w:t xml:space="preserve">ti </w:t>
      </w:r>
      <w:r w:rsidRPr="0019258A">
        <w:rPr>
          <w:rFonts w:cs="Times New Roman"/>
        </w:rPr>
        <w:t>let</w:t>
      </w:r>
      <w:r w:rsidR="00582B7A">
        <w:rPr>
          <w:rFonts w:cs="Times New Roman"/>
        </w:rPr>
        <w:t xml:space="preserve"> </w:t>
      </w:r>
      <w:r w:rsidRPr="0019258A">
        <w:rPr>
          <w:rFonts w:cs="Times New Roman"/>
        </w:rPr>
        <w:t>v souladu s níže uvedenými ustanoveními (dále jen „</w:t>
      </w:r>
      <w:r w:rsidRPr="0019258A">
        <w:rPr>
          <w:rFonts w:cs="Times New Roman"/>
          <w:b/>
        </w:rPr>
        <w:t>Prodloužení nájmu</w:t>
      </w:r>
      <w:r w:rsidRPr="0019258A">
        <w:rPr>
          <w:rFonts w:cs="Times New Roman"/>
        </w:rPr>
        <w:t>“). Nájemce uplatní toto právo na prodloužení Smlouvy písemným oznámením doručeným Pronajímateli doporučenou poštou nejpozději šest (6) celých kalendářních měsíců před skončením Doby nájmu (dále jen „</w:t>
      </w:r>
      <w:r w:rsidRPr="0019258A">
        <w:rPr>
          <w:rFonts w:cs="Times New Roman"/>
          <w:b/>
        </w:rPr>
        <w:t>Opce</w:t>
      </w:r>
      <w:r w:rsidRPr="0019258A">
        <w:rPr>
          <w:rFonts w:cs="Times New Roman"/>
        </w:rPr>
        <w:t>“). Doručením této Opce bude platnost této Smlouvy prodloužena o</w:t>
      </w:r>
      <w:r w:rsidR="00087F69">
        <w:rPr>
          <w:rFonts w:cs="Times New Roman"/>
        </w:rPr>
        <w:t xml:space="preserve"> 5</w:t>
      </w:r>
      <w:r w:rsidRPr="0019258A">
        <w:rPr>
          <w:rFonts w:cs="Times New Roman"/>
        </w:rPr>
        <w:t xml:space="preserve"> let. </w:t>
      </w:r>
    </w:p>
    <w:p w14:paraId="2BD91D6E" w14:textId="77777777" w:rsidR="00521031" w:rsidRPr="0019258A" w:rsidRDefault="00521031" w:rsidP="00521031">
      <w:pPr>
        <w:pStyle w:val="Odstavecseseznamem"/>
        <w:rPr>
          <w:rFonts w:cs="Times New Roman"/>
        </w:rPr>
      </w:pPr>
    </w:p>
    <w:p w14:paraId="434AE0AC" w14:textId="77777777" w:rsidR="00521031" w:rsidRPr="0019258A" w:rsidRDefault="00521031" w:rsidP="00521031">
      <w:pPr>
        <w:numPr>
          <w:ilvl w:val="0"/>
          <w:numId w:val="5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V případě, že Nájemce u</w:t>
      </w:r>
      <w:r w:rsidR="00C33560" w:rsidRPr="0019258A">
        <w:rPr>
          <w:rFonts w:cs="Times New Roman"/>
        </w:rPr>
        <w:t>vedenou Opci ve lhůtě stanovené v článku IV. odst. 2 této Smlouvy</w:t>
      </w:r>
      <w:r w:rsidRPr="0019258A">
        <w:rPr>
          <w:rFonts w:cs="Times New Roman"/>
        </w:rPr>
        <w:t xml:space="preserve"> nevyužije, Smlouva skončí uplynutím původně sjednané doby jejího trvání a nebude prodloužena. </w:t>
      </w:r>
    </w:p>
    <w:p w14:paraId="2A9A0CEA" w14:textId="77777777" w:rsidR="00521031" w:rsidRPr="0019258A" w:rsidRDefault="00521031" w:rsidP="00521031">
      <w:pPr>
        <w:pStyle w:val="Odstavecseseznamem"/>
        <w:rPr>
          <w:rFonts w:cs="Times New Roman"/>
        </w:rPr>
      </w:pPr>
    </w:p>
    <w:p w14:paraId="361E92AD" w14:textId="77777777" w:rsidR="00520866" w:rsidRPr="0019258A" w:rsidRDefault="00520866" w:rsidP="00521031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4DEDB75C" w14:textId="77777777" w:rsidR="00521031" w:rsidRPr="0019258A" w:rsidRDefault="00521031" w:rsidP="00521031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V.</w:t>
      </w:r>
    </w:p>
    <w:p w14:paraId="33A02D53" w14:textId="77777777" w:rsidR="00521031" w:rsidRPr="0019258A" w:rsidRDefault="00521031" w:rsidP="00521031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Předání a převzetí Předmětných prostor</w:t>
      </w:r>
    </w:p>
    <w:p w14:paraId="22F78805" w14:textId="77777777" w:rsidR="00521031" w:rsidRPr="0019258A" w:rsidRDefault="00521031" w:rsidP="00521031">
      <w:pPr>
        <w:pStyle w:val="Paragraph"/>
        <w:spacing w:before="0" w:after="0" w:line="240" w:lineRule="auto"/>
        <w:rPr>
          <w:rFonts w:ascii="Verdana" w:hAnsi="Verdana"/>
          <w:sz w:val="20"/>
        </w:rPr>
      </w:pPr>
    </w:p>
    <w:p w14:paraId="0D29EA82" w14:textId="5049EE16" w:rsidR="006C11D4" w:rsidRDefault="00FA1DDF" w:rsidP="006C11D4">
      <w:pPr>
        <w:numPr>
          <w:ilvl w:val="0"/>
          <w:numId w:val="6"/>
        </w:numPr>
        <w:tabs>
          <w:tab w:val="left" w:pos="-142"/>
          <w:tab w:val="left" w:pos="720"/>
        </w:tabs>
        <w:suppressAutoHyphens/>
      </w:pPr>
      <w:r>
        <w:t>Nájemce</w:t>
      </w:r>
      <w:r w:rsidR="000A75DF">
        <w:t xml:space="preserve"> již </w:t>
      </w:r>
      <w:r w:rsidR="000466B0">
        <w:t xml:space="preserve">užívá Předmětné prostory na základě </w:t>
      </w:r>
      <w:r w:rsidR="00C263D9">
        <w:t xml:space="preserve">nájemní smlouvy, kterou tato Smlouva v plném rozsahu nahrazuje. Předmětné prostory se z výše uvedeného důvodu nebudou </w:t>
      </w:r>
      <w:r w:rsidR="000A75DF">
        <w:t xml:space="preserve">Nájemci </w:t>
      </w:r>
      <w:r w:rsidR="00C263D9">
        <w:t>předávat.</w:t>
      </w:r>
    </w:p>
    <w:p w14:paraId="1C1623AB" w14:textId="77777777" w:rsidR="00C00FCA" w:rsidRPr="0019258A" w:rsidRDefault="006C11D4" w:rsidP="006C11D4">
      <w:pPr>
        <w:tabs>
          <w:tab w:val="left" w:pos="-142"/>
          <w:tab w:val="left" w:pos="720"/>
        </w:tabs>
        <w:suppressAutoHyphens/>
        <w:ind w:left="360"/>
      </w:pPr>
      <w:r w:rsidRPr="0019258A">
        <w:t xml:space="preserve"> </w:t>
      </w:r>
    </w:p>
    <w:p w14:paraId="18631191" w14:textId="77777777" w:rsidR="00521031" w:rsidRPr="0019258A" w:rsidRDefault="00521031" w:rsidP="00C00FCA">
      <w:pPr>
        <w:numPr>
          <w:ilvl w:val="0"/>
          <w:numId w:val="6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t>O zpětném předání Předmětných prostor po ukončení Smlouvy bude Smluvními stranami sepsán Předávací protokol.</w:t>
      </w:r>
    </w:p>
    <w:p w14:paraId="2BA5B53A" w14:textId="77777777" w:rsidR="00B24DE6" w:rsidRPr="0019258A" w:rsidRDefault="00B24DE6" w:rsidP="00B24DE6">
      <w:pPr>
        <w:pStyle w:val="Odstavecseseznamem"/>
        <w:rPr>
          <w:rFonts w:cs="Times New Roman"/>
        </w:rPr>
      </w:pPr>
    </w:p>
    <w:p w14:paraId="0F264BD6" w14:textId="3B16F9E4" w:rsidR="00B24DE6" w:rsidRPr="0019258A" w:rsidRDefault="00B24DE6" w:rsidP="00F67FF6">
      <w:pPr>
        <w:numPr>
          <w:ilvl w:val="0"/>
          <w:numId w:val="6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Ke dni skončení nájmu na základě této Smlouvy je Nájemce povinen předat Předmětné prostory zpět Pronajímateli ve stavu, v jakém </w:t>
      </w:r>
      <w:r w:rsidR="00F67FF6">
        <w:rPr>
          <w:rFonts w:cs="Times New Roman"/>
        </w:rPr>
        <w:t>byly zdokumentovány komis</w:t>
      </w:r>
      <w:r w:rsidR="00C23E14">
        <w:rPr>
          <w:rFonts w:cs="Times New Roman"/>
        </w:rPr>
        <w:t>í</w:t>
      </w:r>
      <w:r w:rsidR="00F67FF6">
        <w:rPr>
          <w:rFonts w:cs="Times New Roman"/>
        </w:rPr>
        <w:t xml:space="preserve"> složenou ze</w:t>
      </w:r>
      <w:r w:rsidR="00F67FF6" w:rsidRPr="00F67FF6">
        <w:rPr>
          <w:rFonts w:cs="Times New Roman"/>
        </w:rPr>
        <w:t xml:space="preserve"> zástupců Nájemce, Pronajímatele a hlavního projektanta </w:t>
      </w:r>
      <w:r w:rsidR="00BA28E5">
        <w:rPr>
          <w:rFonts w:cs="Times New Roman"/>
        </w:rPr>
        <w:t>ke dni podpisu</w:t>
      </w:r>
      <w:r w:rsidR="00F67FF6">
        <w:rPr>
          <w:rFonts w:cs="Times New Roman"/>
        </w:rPr>
        <w:t xml:space="preserve"> této Smlouvy</w:t>
      </w:r>
      <w:r w:rsidRPr="0019258A">
        <w:rPr>
          <w:rFonts w:cs="Times New Roman"/>
        </w:rPr>
        <w:t xml:space="preserve"> s přihlédnutím k obvyklému opotřebení. Smluvní strany dále sjednávají, že není-li dohodou Smluvních stran určeno jinak, je Nájemce před předáním Předmětných prostor zpět Pronajímateli povinen na vlastní náklady a</w:t>
      </w:r>
      <w:r w:rsidR="00DA52E4">
        <w:rPr>
          <w:rFonts w:cs="Times New Roman"/>
        </w:rPr>
        <w:t> </w:t>
      </w:r>
      <w:r w:rsidRPr="0019258A">
        <w:rPr>
          <w:rFonts w:cs="Times New Roman"/>
        </w:rPr>
        <w:t>odpovědnost zajistit odborné provedení následujících prací v Předmětných prostorách:</w:t>
      </w:r>
    </w:p>
    <w:p w14:paraId="4B381B72" w14:textId="77777777" w:rsidR="00B24DE6" w:rsidRPr="0019258A" w:rsidRDefault="00B24DE6" w:rsidP="00B24DE6">
      <w:pPr>
        <w:rPr>
          <w:rFonts w:cs="Times New Roman"/>
        </w:rPr>
      </w:pPr>
    </w:p>
    <w:p w14:paraId="4281C1ED" w14:textId="77777777" w:rsidR="00B24DE6" w:rsidRPr="0019258A" w:rsidRDefault="00B24DE6" w:rsidP="00B24DE6">
      <w:pPr>
        <w:pStyle w:val="Odstavecseseznamem"/>
        <w:numPr>
          <w:ilvl w:val="0"/>
          <w:numId w:val="10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řádné vyklizení všech věcí a zařízení ve vlastnictví Nájemce;</w:t>
      </w:r>
    </w:p>
    <w:p w14:paraId="06F96EF4" w14:textId="77777777" w:rsidR="00B24DE6" w:rsidRPr="0019258A" w:rsidRDefault="00B24DE6" w:rsidP="00B24DE6">
      <w:pPr>
        <w:pStyle w:val="Odstavecseseznamem"/>
        <w:numPr>
          <w:ilvl w:val="0"/>
          <w:numId w:val="10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řádný celkový úklid Předmětných prostor;</w:t>
      </w:r>
    </w:p>
    <w:p w14:paraId="7C8714CD" w14:textId="36846A1D" w:rsidR="00B24DE6" w:rsidRPr="00A05DAF" w:rsidRDefault="00B24DE6" w:rsidP="007A29DC">
      <w:pPr>
        <w:pStyle w:val="Odstavecseseznamem"/>
        <w:numPr>
          <w:ilvl w:val="0"/>
          <w:numId w:val="10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7A29DC">
        <w:rPr>
          <w:rFonts w:cs="Times New Roman"/>
        </w:rPr>
        <w:t>odstranění veškerých změn provedených v Předmětných prostorách Nájemcem</w:t>
      </w:r>
      <w:r w:rsidR="00EF6272" w:rsidRPr="00687923">
        <w:rPr>
          <w:rFonts w:cs="Times New Roman"/>
        </w:rPr>
        <w:t xml:space="preserve"> za účinnosti této Smlouvy</w:t>
      </w:r>
      <w:r w:rsidR="00455BCF" w:rsidRPr="00A05DAF">
        <w:rPr>
          <w:rFonts w:cs="Times New Roman"/>
        </w:rPr>
        <w:t>, nedohodnou-li se smluvní strany jinak</w:t>
      </w:r>
      <w:r w:rsidRPr="00A05DAF">
        <w:rPr>
          <w:rFonts w:cs="Times New Roman"/>
        </w:rPr>
        <w:t>;</w:t>
      </w:r>
    </w:p>
    <w:p w14:paraId="653601D8" w14:textId="77777777" w:rsidR="00B24DE6" w:rsidRPr="0019258A" w:rsidRDefault="00B24DE6" w:rsidP="00B24DE6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678B3F65" w14:textId="77777777" w:rsidR="00C00FCA" w:rsidRPr="0019258A" w:rsidRDefault="00C00FCA" w:rsidP="0007036D"/>
    <w:p w14:paraId="640BF5B5" w14:textId="77777777" w:rsidR="00C00FCA" w:rsidRPr="0019258A" w:rsidRDefault="00C00FCA" w:rsidP="00C00FCA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VI.</w:t>
      </w:r>
    </w:p>
    <w:p w14:paraId="39DE0FCC" w14:textId="77777777" w:rsidR="00C00FCA" w:rsidRPr="0019258A" w:rsidRDefault="00C00FCA" w:rsidP="00C00FCA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Nájemné</w:t>
      </w:r>
    </w:p>
    <w:p w14:paraId="1710E64B" w14:textId="77777777" w:rsidR="00C00FCA" w:rsidRPr="00FA1DDF" w:rsidRDefault="00C00FCA" w:rsidP="00C00FCA">
      <w:pPr>
        <w:pStyle w:val="Paragraph"/>
        <w:spacing w:before="0" w:after="0" w:line="240" w:lineRule="auto"/>
        <w:rPr>
          <w:rFonts w:ascii="Verdana" w:hAnsi="Verdana"/>
          <w:b w:val="0"/>
          <w:sz w:val="20"/>
        </w:rPr>
      </w:pPr>
    </w:p>
    <w:p w14:paraId="7E5F9546" w14:textId="523B6C56" w:rsidR="00996D25" w:rsidRDefault="00430602" w:rsidP="00D143F0">
      <w:pPr>
        <w:numPr>
          <w:ilvl w:val="0"/>
          <w:numId w:val="8"/>
        </w:numPr>
        <w:tabs>
          <w:tab w:val="left" w:pos="-142"/>
          <w:tab w:val="left" w:pos="720"/>
        </w:tabs>
        <w:suppressAutoHyphens/>
        <w:rPr>
          <w:rFonts w:cs="Times New Roman"/>
          <w:bCs/>
        </w:rPr>
      </w:pPr>
      <w:r w:rsidRPr="00FA1DDF">
        <w:rPr>
          <w:rFonts w:cs="Times New Roman"/>
        </w:rPr>
        <w:t>Nájemce se zavazuje hradit, počínaje dnem počátku Doby nájmu</w:t>
      </w:r>
      <w:r w:rsidR="003876E7">
        <w:rPr>
          <w:rFonts w:cs="Times New Roman"/>
        </w:rPr>
        <w:t>,</w:t>
      </w:r>
      <w:r w:rsidRPr="00FA1DDF">
        <w:rPr>
          <w:rFonts w:cs="Times New Roman"/>
        </w:rPr>
        <w:t xml:space="preserve"> Pronajímateli za užíván</w:t>
      </w:r>
      <w:r>
        <w:rPr>
          <w:rFonts w:cs="Times New Roman"/>
        </w:rPr>
        <w:t>í Předmětných prostor nájemné</w:t>
      </w:r>
      <w:r w:rsidRPr="00FA1DDF">
        <w:rPr>
          <w:rFonts w:cs="Times New Roman"/>
        </w:rPr>
        <w:t xml:space="preserve"> </w:t>
      </w:r>
      <w:r w:rsidR="00996D25">
        <w:rPr>
          <w:rFonts w:cs="Times New Roman"/>
          <w:bCs/>
        </w:rPr>
        <w:t>za měsíc:</w:t>
      </w:r>
    </w:p>
    <w:p w14:paraId="33EE89F4" w14:textId="77777777" w:rsidR="00996D25" w:rsidRDefault="00996D25" w:rsidP="00996D25">
      <w:pPr>
        <w:tabs>
          <w:tab w:val="left" w:pos="-142"/>
          <w:tab w:val="left" w:pos="720"/>
        </w:tabs>
        <w:suppressAutoHyphens/>
        <w:ind w:left="360"/>
        <w:rPr>
          <w:rFonts w:cs="Times New Roman"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2008"/>
      </w:tblGrid>
      <w:tr w:rsidR="00996D25" w14:paraId="3B1B1D51" w14:textId="77777777" w:rsidTr="00430602">
        <w:trPr>
          <w:jc w:val="center"/>
        </w:trPr>
        <w:tc>
          <w:tcPr>
            <w:tcW w:w="2016" w:type="dxa"/>
            <w:shd w:val="clear" w:color="auto" w:fill="D9D9D9" w:themeFill="background1" w:themeFillShade="D9"/>
          </w:tcPr>
          <w:p w14:paraId="612F224A" w14:textId="77777777" w:rsidR="00996D25" w:rsidRDefault="00996D25" w:rsidP="00430602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KATEGORIE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68436A1D" w14:textId="77777777" w:rsidR="00430602" w:rsidRDefault="00996D25" w:rsidP="00430602">
            <w:pPr>
              <w:tabs>
                <w:tab w:val="left" w:pos="-1549"/>
                <w:tab w:val="left" w:pos="720"/>
              </w:tabs>
              <w:suppressAutoHyphens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NÁJEMNÉ</w:t>
            </w:r>
          </w:p>
          <w:p w14:paraId="7D4AD6B0" w14:textId="77777777" w:rsidR="00996D25" w:rsidRPr="00996D25" w:rsidRDefault="00430602" w:rsidP="00430602">
            <w:pPr>
              <w:tabs>
                <w:tab w:val="left" w:pos="-1549"/>
                <w:tab w:val="left" w:pos="720"/>
              </w:tabs>
              <w:suppressAutoHyphens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za</w:t>
            </w:r>
            <w:r w:rsidR="00996D25">
              <w:rPr>
                <w:rFonts w:cs="Times New Roman"/>
                <w:bCs/>
              </w:rPr>
              <w:t xml:space="preserve"> m</w:t>
            </w:r>
            <w:r w:rsidR="00996D25">
              <w:rPr>
                <w:rFonts w:cs="Times New Roman"/>
                <w:bCs/>
                <w:vertAlign w:val="superscript"/>
              </w:rPr>
              <w:t>2</w:t>
            </w:r>
            <w:r>
              <w:rPr>
                <w:rFonts w:cs="Times New Roman"/>
                <w:bCs/>
              </w:rPr>
              <w:t xml:space="preserve"> / měsíc</w:t>
            </w:r>
          </w:p>
        </w:tc>
      </w:tr>
      <w:tr w:rsidR="00996D25" w14:paraId="10A58013" w14:textId="77777777" w:rsidTr="00430602">
        <w:trPr>
          <w:jc w:val="center"/>
        </w:trPr>
        <w:tc>
          <w:tcPr>
            <w:tcW w:w="2016" w:type="dxa"/>
          </w:tcPr>
          <w:p w14:paraId="1A407E2D" w14:textId="77777777" w:rsidR="00996D25" w:rsidRDefault="00996D25" w:rsidP="00430602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</w:t>
            </w:r>
          </w:p>
        </w:tc>
        <w:tc>
          <w:tcPr>
            <w:tcW w:w="2008" w:type="dxa"/>
          </w:tcPr>
          <w:p w14:paraId="37353E58" w14:textId="77777777" w:rsidR="00996D25" w:rsidRDefault="00996D25" w:rsidP="00430602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206,00 Kč</w:t>
            </w:r>
          </w:p>
        </w:tc>
      </w:tr>
      <w:tr w:rsidR="00996D25" w14:paraId="08C5F811" w14:textId="77777777" w:rsidTr="00430602">
        <w:trPr>
          <w:jc w:val="center"/>
        </w:trPr>
        <w:tc>
          <w:tcPr>
            <w:tcW w:w="2016" w:type="dxa"/>
          </w:tcPr>
          <w:p w14:paraId="382F2508" w14:textId="77777777" w:rsidR="00996D25" w:rsidRDefault="00996D25" w:rsidP="00430602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</w:t>
            </w:r>
          </w:p>
        </w:tc>
        <w:tc>
          <w:tcPr>
            <w:tcW w:w="2008" w:type="dxa"/>
          </w:tcPr>
          <w:p w14:paraId="03AC6C5E" w14:textId="77777777" w:rsidR="00996D25" w:rsidRDefault="00996D25" w:rsidP="00430602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103,00 Kč</w:t>
            </w:r>
          </w:p>
        </w:tc>
      </w:tr>
      <w:tr w:rsidR="00996D25" w14:paraId="045BA307" w14:textId="77777777" w:rsidTr="00430602">
        <w:trPr>
          <w:jc w:val="center"/>
        </w:trPr>
        <w:tc>
          <w:tcPr>
            <w:tcW w:w="2016" w:type="dxa"/>
          </w:tcPr>
          <w:p w14:paraId="2DCA5435" w14:textId="77777777" w:rsidR="00996D25" w:rsidRDefault="00996D25" w:rsidP="00430602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</w:t>
            </w:r>
          </w:p>
        </w:tc>
        <w:tc>
          <w:tcPr>
            <w:tcW w:w="2008" w:type="dxa"/>
          </w:tcPr>
          <w:p w14:paraId="460D394A" w14:textId="77777777" w:rsidR="00996D25" w:rsidRDefault="00430602" w:rsidP="00430602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  </w:t>
            </w:r>
            <w:r w:rsidR="00996D25">
              <w:rPr>
                <w:rFonts w:cs="Times New Roman"/>
                <w:bCs/>
              </w:rPr>
              <w:t>51,00 Kč</w:t>
            </w:r>
          </w:p>
        </w:tc>
      </w:tr>
      <w:tr w:rsidR="00996D25" w14:paraId="522FB8EA" w14:textId="77777777" w:rsidTr="00430602">
        <w:trPr>
          <w:jc w:val="center"/>
        </w:trPr>
        <w:tc>
          <w:tcPr>
            <w:tcW w:w="2016" w:type="dxa"/>
          </w:tcPr>
          <w:p w14:paraId="4A8A0089" w14:textId="77777777" w:rsidR="00996D25" w:rsidRDefault="00996D25" w:rsidP="00430602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</w:t>
            </w:r>
          </w:p>
        </w:tc>
        <w:tc>
          <w:tcPr>
            <w:tcW w:w="2008" w:type="dxa"/>
          </w:tcPr>
          <w:p w14:paraId="2B435C11" w14:textId="77777777" w:rsidR="00996D25" w:rsidRDefault="00430602" w:rsidP="00430602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    </w:t>
            </w:r>
            <w:r w:rsidR="00996D25">
              <w:rPr>
                <w:rFonts w:cs="Times New Roman"/>
                <w:bCs/>
              </w:rPr>
              <w:t>0,00 Kč</w:t>
            </w:r>
          </w:p>
        </w:tc>
      </w:tr>
    </w:tbl>
    <w:p w14:paraId="0BD5C074" w14:textId="77777777" w:rsidR="00996D25" w:rsidRDefault="00996D25" w:rsidP="00996D25">
      <w:pPr>
        <w:tabs>
          <w:tab w:val="left" w:pos="-142"/>
          <w:tab w:val="left" w:pos="720"/>
        </w:tabs>
        <w:suppressAutoHyphens/>
        <w:ind w:left="360"/>
        <w:rPr>
          <w:rFonts w:cs="Times New Roman"/>
          <w:bCs/>
        </w:rPr>
      </w:pPr>
    </w:p>
    <w:p w14:paraId="2244D4A5" w14:textId="77777777" w:rsidR="00470A23" w:rsidRDefault="00470A23" w:rsidP="00470A23">
      <w:pPr>
        <w:spacing w:after="120"/>
        <w:ind w:left="284"/>
        <w:rPr>
          <w:szCs w:val="20"/>
        </w:rPr>
      </w:pPr>
    </w:p>
    <w:p w14:paraId="459E81C0" w14:textId="62B2F613" w:rsidR="00C25939" w:rsidRDefault="00C25939" w:rsidP="00470A23">
      <w:pPr>
        <w:spacing w:after="120"/>
        <w:ind w:left="284"/>
        <w:rPr>
          <w:szCs w:val="20"/>
        </w:rPr>
      </w:pPr>
    </w:p>
    <w:p w14:paraId="660983DC" w14:textId="77777777" w:rsidR="00E02374" w:rsidRDefault="00E02374" w:rsidP="00470A23">
      <w:pPr>
        <w:spacing w:after="120"/>
        <w:ind w:left="284"/>
        <w:rPr>
          <w:szCs w:val="20"/>
        </w:rPr>
      </w:pPr>
    </w:p>
    <w:p w14:paraId="6CE48B59" w14:textId="77777777" w:rsidR="00C25939" w:rsidRDefault="00C25939" w:rsidP="00470A23">
      <w:pPr>
        <w:spacing w:after="120"/>
        <w:ind w:left="284"/>
        <w:rPr>
          <w:szCs w:val="20"/>
        </w:rPr>
      </w:pPr>
    </w:p>
    <w:p w14:paraId="16C2C50E" w14:textId="77777777" w:rsidR="00470A23" w:rsidRDefault="00470A23" w:rsidP="00470A23">
      <w:pPr>
        <w:spacing w:after="120"/>
        <w:ind w:left="284"/>
        <w:rPr>
          <w:szCs w:val="20"/>
        </w:rPr>
      </w:pP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2008"/>
        <w:gridCol w:w="2008"/>
        <w:gridCol w:w="2008"/>
      </w:tblGrid>
      <w:tr w:rsidR="00470A23" w:rsidRPr="00283D33" w14:paraId="5117538D" w14:textId="77777777" w:rsidTr="00A1025F">
        <w:trPr>
          <w:jc w:val="center"/>
        </w:trPr>
        <w:tc>
          <w:tcPr>
            <w:tcW w:w="2016" w:type="dxa"/>
            <w:shd w:val="clear" w:color="auto" w:fill="D9D9D9" w:themeFill="background1" w:themeFillShade="D9"/>
          </w:tcPr>
          <w:p w14:paraId="490E56F8" w14:textId="77777777" w:rsidR="00470A23" w:rsidRPr="00283D33" w:rsidRDefault="00470A23" w:rsidP="00A1025F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eastAsia="Calibri"/>
                <w:bCs/>
              </w:rPr>
            </w:pPr>
            <w:r w:rsidRPr="00283D33">
              <w:rPr>
                <w:rFonts w:eastAsia="Calibri"/>
                <w:bCs/>
              </w:rPr>
              <w:lastRenderedPageBreak/>
              <w:t>KATEGORIE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462B3A5D" w14:textId="77777777" w:rsidR="00470A23" w:rsidRPr="00283D33" w:rsidRDefault="00470A23" w:rsidP="00A1025F">
            <w:pPr>
              <w:tabs>
                <w:tab w:val="left" w:pos="-1549"/>
                <w:tab w:val="left" w:pos="720"/>
              </w:tabs>
              <w:suppressAutoHyphens/>
              <w:jc w:val="center"/>
              <w:rPr>
                <w:rFonts w:eastAsia="Calibri"/>
                <w:bCs/>
              </w:rPr>
            </w:pPr>
            <w:r w:rsidRPr="00283D33">
              <w:rPr>
                <w:rFonts w:eastAsia="Calibri"/>
                <w:bCs/>
              </w:rPr>
              <w:t>NÁJEMNÉ</w:t>
            </w:r>
          </w:p>
          <w:p w14:paraId="036AEC90" w14:textId="77777777" w:rsidR="00470A23" w:rsidRPr="00283D33" w:rsidRDefault="00470A23" w:rsidP="00A1025F">
            <w:pPr>
              <w:tabs>
                <w:tab w:val="left" w:pos="-1549"/>
                <w:tab w:val="left" w:pos="720"/>
              </w:tabs>
              <w:suppressAutoHyphens/>
              <w:jc w:val="center"/>
              <w:rPr>
                <w:rFonts w:eastAsia="Calibri"/>
                <w:bCs/>
              </w:rPr>
            </w:pPr>
            <w:r w:rsidRPr="00283D33">
              <w:rPr>
                <w:rFonts w:eastAsia="Calibri"/>
                <w:bCs/>
              </w:rPr>
              <w:t>za m</w:t>
            </w:r>
            <w:r w:rsidRPr="00283D33">
              <w:rPr>
                <w:rFonts w:eastAsia="Calibri"/>
                <w:bCs/>
                <w:vertAlign w:val="superscript"/>
              </w:rPr>
              <w:t>2</w:t>
            </w:r>
            <w:r w:rsidRPr="00283D33">
              <w:rPr>
                <w:rFonts w:eastAsia="Calibri"/>
                <w:bCs/>
              </w:rPr>
              <w:t xml:space="preserve"> / měsíc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3801FD92" w14:textId="77777777" w:rsidR="00470A23" w:rsidRPr="00283D33" w:rsidRDefault="00470A23" w:rsidP="00A1025F">
            <w:pPr>
              <w:tabs>
                <w:tab w:val="left" w:pos="-1549"/>
                <w:tab w:val="left" w:pos="720"/>
              </w:tabs>
              <w:suppressAutoHyphens/>
              <w:jc w:val="center"/>
              <w:rPr>
                <w:rFonts w:eastAsia="Calibri"/>
                <w:bCs/>
              </w:rPr>
            </w:pPr>
            <w:r w:rsidRPr="00283D33">
              <w:rPr>
                <w:rFonts w:eastAsia="Calibri"/>
                <w:bCs/>
              </w:rPr>
              <w:t>VÝMĚRA [m</w:t>
            </w:r>
            <w:r w:rsidRPr="00283D33">
              <w:rPr>
                <w:rFonts w:eastAsia="Calibri"/>
                <w:bCs/>
                <w:vertAlign w:val="superscript"/>
              </w:rPr>
              <w:t>2</w:t>
            </w:r>
            <w:r w:rsidRPr="00283D33">
              <w:rPr>
                <w:rFonts w:eastAsia="Calibri"/>
                <w:bCs/>
              </w:rPr>
              <w:t>]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3F6998CA" w14:textId="77777777" w:rsidR="00470A23" w:rsidRPr="00283D33" w:rsidRDefault="00470A23" w:rsidP="00A1025F">
            <w:pPr>
              <w:tabs>
                <w:tab w:val="left" w:pos="-1549"/>
                <w:tab w:val="left" w:pos="720"/>
              </w:tabs>
              <w:suppressAutoHyphens/>
              <w:jc w:val="center"/>
              <w:rPr>
                <w:rFonts w:eastAsia="Calibri"/>
                <w:bCs/>
              </w:rPr>
            </w:pPr>
            <w:r w:rsidRPr="00283D33">
              <w:rPr>
                <w:rFonts w:eastAsia="Calibri"/>
                <w:bCs/>
              </w:rPr>
              <w:t>NÁJEMNÉ / měsíc</w:t>
            </w:r>
          </w:p>
        </w:tc>
      </w:tr>
      <w:tr w:rsidR="00C25939" w:rsidRPr="00283D33" w14:paraId="7A30C25B" w14:textId="77777777" w:rsidTr="00A1025F">
        <w:trPr>
          <w:jc w:val="center"/>
        </w:trPr>
        <w:tc>
          <w:tcPr>
            <w:tcW w:w="2016" w:type="dxa"/>
          </w:tcPr>
          <w:p w14:paraId="06ED1DB8" w14:textId="77777777" w:rsidR="00C25939" w:rsidRPr="00283D33" w:rsidRDefault="00C25939" w:rsidP="00A1025F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eastAsia="Calibri"/>
                <w:bCs/>
              </w:rPr>
            </w:pPr>
            <w:r w:rsidRPr="00283D33">
              <w:rPr>
                <w:rFonts w:eastAsia="Calibri"/>
                <w:bCs/>
              </w:rPr>
              <w:t>A</w:t>
            </w:r>
          </w:p>
        </w:tc>
        <w:tc>
          <w:tcPr>
            <w:tcW w:w="2008" w:type="dxa"/>
          </w:tcPr>
          <w:p w14:paraId="5199D8FC" w14:textId="77777777" w:rsidR="00C25939" w:rsidRDefault="00C25939" w:rsidP="00470A23">
            <w:pPr>
              <w:tabs>
                <w:tab w:val="left" w:pos="-142"/>
                <w:tab w:val="left" w:pos="720"/>
              </w:tabs>
              <w:suppressAutoHyphens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206,00 Kč</w:t>
            </w:r>
          </w:p>
        </w:tc>
        <w:tc>
          <w:tcPr>
            <w:tcW w:w="2008" w:type="dxa"/>
          </w:tcPr>
          <w:p w14:paraId="16261DC8" w14:textId="77777777" w:rsidR="00C25939" w:rsidRPr="00560E16" w:rsidRDefault="00C25939" w:rsidP="00C25939">
            <w:pPr>
              <w:jc w:val="right"/>
            </w:pPr>
            <w:r w:rsidRPr="00560E16">
              <w:t>2589,59</w:t>
            </w:r>
          </w:p>
        </w:tc>
        <w:tc>
          <w:tcPr>
            <w:tcW w:w="2008" w:type="dxa"/>
          </w:tcPr>
          <w:p w14:paraId="4F513A27" w14:textId="77777777" w:rsidR="00C25939" w:rsidRPr="00260500" w:rsidRDefault="00C25939" w:rsidP="00C25939">
            <w:pPr>
              <w:jc w:val="right"/>
            </w:pPr>
            <w:r w:rsidRPr="00260500">
              <w:t>533 388,73 Kč</w:t>
            </w:r>
          </w:p>
        </w:tc>
      </w:tr>
      <w:tr w:rsidR="00C25939" w:rsidRPr="00283D33" w14:paraId="4F0522EA" w14:textId="77777777" w:rsidTr="00A1025F">
        <w:trPr>
          <w:jc w:val="center"/>
        </w:trPr>
        <w:tc>
          <w:tcPr>
            <w:tcW w:w="2016" w:type="dxa"/>
          </w:tcPr>
          <w:p w14:paraId="3B9D153F" w14:textId="77777777" w:rsidR="00C25939" w:rsidRPr="00283D33" w:rsidRDefault="00C25939" w:rsidP="00A1025F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eastAsia="Calibri"/>
                <w:bCs/>
              </w:rPr>
            </w:pPr>
            <w:r w:rsidRPr="00283D33">
              <w:rPr>
                <w:rFonts w:eastAsia="Calibri"/>
                <w:bCs/>
              </w:rPr>
              <w:t>B</w:t>
            </w:r>
          </w:p>
        </w:tc>
        <w:tc>
          <w:tcPr>
            <w:tcW w:w="2008" w:type="dxa"/>
          </w:tcPr>
          <w:p w14:paraId="1444D2DA" w14:textId="77777777" w:rsidR="00C25939" w:rsidRDefault="00C25939" w:rsidP="00470A23">
            <w:pPr>
              <w:tabs>
                <w:tab w:val="left" w:pos="-142"/>
                <w:tab w:val="left" w:pos="720"/>
              </w:tabs>
              <w:suppressAutoHyphens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103,00 Kč</w:t>
            </w:r>
          </w:p>
        </w:tc>
        <w:tc>
          <w:tcPr>
            <w:tcW w:w="2008" w:type="dxa"/>
          </w:tcPr>
          <w:p w14:paraId="2F59BB2E" w14:textId="77777777" w:rsidR="00C25939" w:rsidRPr="00560E16" w:rsidRDefault="00C25939" w:rsidP="00C25939">
            <w:pPr>
              <w:jc w:val="right"/>
            </w:pPr>
            <w:r w:rsidRPr="00560E16">
              <w:t>168,50</w:t>
            </w:r>
          </w:p>
        </w:tc>
        <w:tc>
          <w:tcPr>
            <w:tcW w:w="2008" w:type="dxa"/>
          </w:tcPr>
          <w:p w14:paraId="206EA037" w14:textId="77777777" w:rsidR="00C25939" w:rsidRPr="00260500" w:rsidRDefault="00C25939" w:rsidP="00C25939">
            <w:pPr>
              <w:jc w:val="right"/>
            </w:pPr>
            <w:r w:rsidRPr="00260500">
              <w:t>17 353,35 Kč</w:t>
            </w:r>
          </w:p>
        </w:tc>
      </w:tr>
      <w:tr w:rsidR="00C25939" w:rsidRPr="00283D33" w14:paraId="3577EF86" w14:textId="77777777" w:rsidTr="00A1025F">
        <w:trPr>
          <w:jc w:val="center"/>
        </w:trPr>
        <w:tc>
          <w:tcPr>
            <w:tcW w:w="2016" w:type="dxa"/>
          </w:tcPr>
          <w:p w14:paraId="1319490C" w14:textId="77777777" w:rsidR="00C25939" w:rsidRPr="00283D33" w:rsidRDefault="00C25939" w:rsidP="00A1025F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eastAsia="Calibri"/>
                <w:bCs/>
              </w:rPr>
            </w:pPr>
            <w:r w:rsidRPr="00283D33">
              <w:rPr>
                <w:rFonts w:eastAsia="Calibri"/>
                <w:bCs/>
              </w:rPr>
              <w:t>C</w:t>
            </w:r>
          </w:p>
        </w:tc>
        <w:tc>
          <w:tcPr>
            <w:tcW w:w="2008" w:type="dxa"/>
          </w:tcPr>
          <w:p w14:paraId="4C140343" w14:textId="77777777" w:rsidR="00C25939" w:rsidRDefault="00C25939" w:rsidP="00470A23">
            <w:pPr>
              <w:tabs>
                <w:tab w:val="left" w:pos="-142"/>
                <w:tab w:val="left" w:pos="720"/>
              </w:tabs>
              <w:suppressAutoHyphens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  51,00 Kč</w:t>
            </w:r>
          </w:p>
        </w:tc>
        <w:tc>
          <w:tcPr>
            <w:tcW w:w="2008" w:type="dxa"/>
          </w:tcPr>
          <w:p w14:paraId="36CDFA21" w14:textId="77777777" w:rsidR="00C25939" w:rsidRPr="00560E16" w:rsidRDefault="00C25939" w:rsidP="00C25939">
            <w:pPr>
              <w:jc w:val="right"/>
            </w:pPr>
            <w:r w:rsidRPr="00560E16">
              <w:t>536,90</w:t>
            </w:r>
          </w:p>
        </w:tc>
        <w:tc>
          <w:tcPr>
            <w:tcW w:w="2008" w:type="dxa"/>
          </w:tcPr>
          <w:p w14:paraId="1701A732" w14:textId="77777777" w:rsidR="00C25939" w:rsidRPr="00260500" w:rsidRDefault="00C25939" w:rsidP="00C25939">
            <w:pPr>
              <w:jc w:val="right"/>
            </w:pPr>
            <w:r w:rsidRPr="00260500">
              <w:t>27 646,92 Kč</w:t>
            </w:r>
          </w:p>
        </w:tc>
      </w:tr>
      <w:tr w:rsidR="00C25939" w:rsidRPr="00283D33" w14:paraId="437D8542" w14:textId="77777777" w:rsidTr="00A1025F">
        <w:trPr>
          <w:jc w:val="center"/>
        </w:trPr>
        <w:tc>
          <w:tcPr>
            <w:tcW w:w="2016" w:type="dxa"/>
          </w:tcPr>
          <w:p w14:paraId="552CB0A9" w14:textId="77777777" w:rsidR="00C25939" w:rsidRPr="00283D33" w:rsidRDefault="00C25939" w:rsidP="00A1025F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eastAsia="Calibri"/>
                <w:bCs/>
              </w:rPr>
            </w:pPr>
            <w:r w:rsidRPr="00283D33">
              <w:rPr>
                <w:rFonts w:eastAsia="Calibri"/>
                <w:bCs/>
              </w:rPr>
              <w:t>D</w:t>
            </w:r>
          </w:p>
        </w:tc>
        <w:tc>
          <w:tcPr>
            <w:tcW w:w="2008" w:type="dxa"/>
          </w:tcPr>
          <w:p w14:paraId="2E821A17" w14:textId="77777777" w:rsidR="00C25939" w:rsidRDefault="00C25939" w:rsidP="00470A23">
            <w:pPr>
              <w:tabs>
                <w:tab w:val="left" w:pos="-142"/>
                <w:tab w:val="left" w:pos="720"/>
              </w:tabs>
              <w:suppressAutoHyphens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    0,00 Kč</w:t>
            </w:r>
          </w:p>
        </w:tc>
        <w:tc>
          <w:tcPr>
            <w:tcW w:w="2008" w:type="dxa"/>
          </w:tcPr>
          <w:p w14:paraId="502F9DE6" w14:textId="13FECCB6" w:rsidR="00C25939" w:rsidRDefault="00510EDB" w:rsidP="00C25939">
            <w:pPr>
              <w:jc w:val="right"/>
            </w:pPr>
            <w:r>
              <w:t>373,20</w:t>
            </w:r>
          </w:p>
        </w:tc>
        <w:tc>
          <w:tcPr>
            <w:tcW w:w="2008" w:type="dxa"/>
          </w:tcPr>
          <w:p w14:paraId="4DC96D93" w14:textId="77777777" w:rsidR="00C25939" w:rsidRPr="00260500" w:rsidRDefault="00C25939" w:rsidP="00C25939">
            <w:pPr>
              <w:jc w:val="right"/>
            </w:pPr>
            <w:r w:rsidRPr="00260500">
              <w:t>0,00 Kč</w:t>
            </w:r>
          </w:p>
        </w:tc>
      </w:tr>
      <w:tr w:rsidR="00C25939" w:rsidRPr="00283D33" w14:paraId="652813A6" w14:textId="77777777" w:rsidTr="00A1025F">
        <w:trPr>
          <w:jc w:val="center"/>
        </w:trPr>
        <w:tc>
          <w:tcPr>
            <w:tcW w:w="2016" w:type="dxa"/>
          </w:tcPr>
          <w:p w14:paraId="416DFB2F" w14:textId="77777777" w:rsidR="00C25939" w:rsidRPr="00283D33" w:rsidRDefault="00C25939" w:rsidP="00A1025F">
            <w:pPr>
              <w:tabs>
                <w:tab w:val="left" w:pos="-142"/>
                <w:tab w:val="left" w:pos="720"/>
              </w:tabs>
              <w:suppressAutoHyphens/>
              <w:jc w:val="center"/>
              <w:rPr>
                <w:rFonts w:eastAsia="Calibri"/>
                <w:bCs/>
              </w:rPr>
            </w:pPr>
            <w:r w:rsidRPr="00283D33">
              <w:rPr>
                <w:rFonts w:eastAsia="Calibri"/>
                <w:bCs/>
              </w:rPr>
              <w:t>Celkem</w:t>
            </w:r>
          </w:p>
        </w:tc>
        <w:tc>
          <w:tcPr>
            <w:tcW w:w="2008" w:type="dxa"/>
          </w:tcPr>
          <w:p w14:paraId="334A1B7B" w14:textId="77777777" w:rsidR="00C25939" w:rsidRPr="00283D33" w:rsidRDefault="00C25939" w:rsidP="00A1025F">
            <w:pPr>
              <w:jc w:val="right"/>
              <w:rPr>
                <w:rFonts w:eastAsia="Calibri"/>
              </w:rPr>
            </w:pPr>
            <w:r w:rsidRPr="00283D33">
              <w:rPr>
                <w:rFonts w:eastAsia="Calibri"/>
              </w:rPr>
              <w:t>---          </w:t>
            </w:r>
          </w:p>
        </w:tc>
        <w:tc>
          <w:tcPr>
            <w:tcW w:w="2008" w:type="dxa"/>
          </w:tcPr>
          <w:p w14:paraId="3D0D1C9E" w14:textId="25FC0BF6" w:rsidR="00C25939" w:rsidRPr="00283D33" w:rsidRDefault="002E2898" w:rsidP="00510EDB">
            <w:pPr>
              <w:jc w:val="right"/>
              <w:rPr>
                <w:rFonts w:eastAsia="Calibri" w:cs="Arial"/>
                <w:b/>
                <w:color w:val="000000"/>
                <w:szCs w:val="20"/>
              </w:rPr>
            </w:pPr>
            <w:r>
              <w:rPr>
                <w:rFonts w:eastAsia="Calibri" w:cs="Arial"/>
                <w:b/>
                <w:color w:val="000000"/>
                <w:szCs w:val="20"/>
              </w:rPr>
              <w:t xml:space="preserve"> </w:t>
            </w:r>
            <w:r w:rsidR="00510EDB">
              <w:rPr>
                <w:rFonts w:eastAsia="Calibri" w:cs="Arial"/>
                <w:b/>
                <w:color w:val="000000"/>
                <w:szCs w:val="20"/>
              </w:rPr>
              <w:t>3668,19</w:t>
            </w:r>
          </w:p>
        </w:tc>
        <w:tc>
          <w:tcPr>
            <w:tcW w:w="2008" w:type="dxa"/>
          </w:tcPr>
          <w:p w14:paraId="3B0FB88F" w14:textId="77777777" w:rsidR="00C25939" w:rsidRPr="00C25939" w:rsidRDefault="00C25939" w:rsidP="00C25939">
            <w:pPr>
              <w:jc w:val="right"/>
              <w:rPr>
                <w:b/>
              </w:rPr>
            </w:pPr>
            <w:r w:rsidRPr="00C25939">
              <w:rPr>
                <w:b/>
              </w:rPr>
              <w:t>578 389,00 Kč</w:t>
            </w:r>
          </w:p>
        </w:tc>
      </w:tr>
    </w:tbl>
    <w:p w14:paraId="4D86AF01" w14:textId="77777777" w:rsidR="00470A23" w:rsidRDefault="00470A23" w:rsidP="00470A23">
      <w:pPr>
        <w:spacing w:after="120"/>
        <w:rPr>
          <w:szCs w:val="20"/>
        </w:rPr>
      </w:pPr>
    </w:p>
    <w:p w14:paraId="42F4A230" w14:textId="77777777" w:rsidR="00470A23" w:rsidRPr="00996D25" w:rsidRDefault="00470A23" w:rsidP="00996D25">
      <w:pPr>
        <w:tabs>
          <w:tab w:val="left" w:pos="-142"/>
          <w:tab w:val="left" w:pos="720"/>
        </w:tabs>
        <w:suppressAutoHyphens/>
        <w:ind w:left="360"/>
        <w:rPr>
          <w:rFonts w:cs="Times New Roman"/>
          <w:bCs/>
        </w:rPr>
      </w:pPr>
    </w:p>
    <w:p w14:paraId="3DFEE9B3" w14:textId="2FF3EBE1" w:rsidR="00FA1DDF" w:rsidRPr="00AC2E42" w:rsidRDefault="00430602" w:rsidP="00D143F0">
      <w:pPr>
        <w:numPr>
          <w:ilvl w:val="0"/>
          <w:numId w:val="8"/>
        </w:numPr>
        <w:tabs>
          <w:tab w:val="left" w:pos="-142"/>
          <w:tab w:val="left" w:pos="720"/>
        </w:tabs>
        <w:suppressAutoHyphens/>
        <w:rPr>
          <w:rFonts w:cs="Times New Roman"/>
          <w:bCs/>
        </w:rPr>
      </w:pPr>
      <w:r>
        <w:rPr>
          <w:rFonts w:cs="Times New Roman"/>
        </w:rPr>
        <w:t>Celková výše nájemného za</w:t>
      </w:r>
      <w:r w:rsidR="00C00FCA" w:rsidRPr="00FA1DDF">
        <w:rPr>
          <w:rFonts w:cs="Times New Roman"/>
        </w:rPr>
        <w:t xml:space="preserve"> užívání Předmětných prostor </w:t>
      </w:r>
      <w:r>
        <w:rPr>
          <w:rFonts w:cs="Times New Roman"/>
        </w:rPr>
        <w:t xml:space="preserve">činí </w:t>
      </w:r>
      <w:r w:rsidR="00FA1DDF" w:rsidRPr="00FA1DDF">
        <w:rPr>
          <w:rFonts w:cs="Times New Roman"/>
          <w:b/>
          <w:bCs/>
        </w:rPr>
        <w:t>578 389</w:t>
      </w:r>
      <w:r w:rsidR="00D143F0" w:rsidRPr="00FA1DDF">
        <w:rPr>
          <w:rFonts w:cs="Times New Roman"/>
          <w:b/>
          <w:bCs/>
        </w:rPr>
        <w:t xml:space="preserve">,00 </w:t>
      </w:r>
      <w:r w:rsidR="00C00FCA" w:rsidRPr="00FA1DDF">
        <w:rPr>
          <w:rFonts w:cs="Times New Roman"/>
          <w:b/>
        </w:rPr>
        <w:t>Kč</w:t>
      </w:r>
      <w:r w:rsidR="00C00FCA" w:rsidRPr="00FA1DDF">
        <w:rPr>
          <w:rFonts w:cs="Times New Roman"/>
        </w:rPr>
        <w:t xml:space="preserve"> (slovy:</w:t>
      </w:r>
      <w:r w:rsidR="00D143F0" w:rsidRPr="00FA1DDF">
        <w:rPr>
          <w:rFonts w:cs="Times New Roman"/>
        </w:rPr>
        <w:t xml:space="preserve"> </w:t>
      </w:r>
      <w:r w:rsidR="00FA1DDF" w:rsidRPr="00FA1DDF">
        <w:rPr>
          <w:rFonts w:cs="Times New Roman"/>
        </w:rPr>
        <w:t>pět set sedmdesát osm tisíc tři sta osmdesát devět korun českých</w:t>
      </w:r>
      <w:r w:rsidR="00C00FCA" w:rsidRPr="00FA1DDF">
        <w:rPr>
          <w:rFonts w:cs="Times New Roman"/>
        </w:rPr>
        <w:t xml:space="preserve">) </w:t>
      </w:r>
      <w:r w:rsidR="00C00FCA" w:rsidRPr="00FA1DDF">
        <w:rPr>
          <w:rFonts w:cs="Times New Roman"/>
          <w:b/>
        </w:rPr>
        <w:t>měsíčně</w:t>
      </w:r>
      <w:r w:rsidR="00C00FCA" w:rsidRPr="00FA1DDF">
        <w:rPr>
          <w:rFonts w:cs="Times New Roman"/>
        </w:rPr>
        <w:t xml:space="preserve"> (dále jen „</w:t>
      </w:r>
      <w:r w:rsidR="00C00FCA" w:rsidRPr="00DF2C4F">
        <w:rPr>
          <w:rFonts w:cs="Times New Roman"/>
          <w:b/>
        </w:rPr>
        <w:t>Nájemné</w:t>
      </w:r>
      <w:r w:rsidR="00C00FCA" w:rsidRPr="00FA1DDF">
        <w:rPr>
          <w:rFonts w:cs="Times New Roman"/>
        </w:rPr>
        <w:t>“).</w:t>
      </w:r>
    </w:p>
    <w:p w14:paraId="77583ED5" w14:textId="77777777" w:rsidR="00AC2E42" w:rsidRPr="00FA1DDF" w:rsidRDefault="00AC2E42" w:rsidP="00AC2E42">
      <w:pPr>
        <w:tabs>
          <w:tab w:val="left" w:pos="-142"/>
          <w:tab w:val="left" w:pos="720"/>
        </w:tabs>
        <w:suppressAutoHyphens/>
        <w:ind w:left="360"/>
        <w:rPr>
          <w:rFonts w:cs="Times New Roman"/>
          <w:bCs/>
        </w:rPr>
      </w:pPr>
    </w:p>
    <w:p w14:paraId="0F6F642C" w14:textId="77777777" w:rsidR="00FA1DDF" w:rsidRPr="00FA1DDF" w:rsidRDefault="00FA1DDF" w:rsidP="00D143F0">
      <w:pPr>
        <w:numPr>
          <w:ilvl w:val="0"/>
          <w:numId w:val="8"/>
        </w:numPr>
        <w:tabs>
          <w:tab w:val="left" w:pos="-142"/>
          <w:tab w:val="left" w:pos="720"/>
        </w:tabs>
        <w:suppressAutoHyphens/>
        <w:rPr>
          <w:rFonts w:cs="Times New Roman"/>
          <w:bCs/>
        </w:rPr>
      </w:pPr>
      <w:r>
        <w:rPr>
          <w:rFonts w:cs="Times New Roman"/>
        </w:rPr>
        <w:t xml:space="preserve">Nájemné je dle § </w:t>
      </w:r>
      <w:r w:rsidR="00AC2E42">
        <w:rPr>
          <w:rFonts w:cs="Times New Roman"/>
        </w:rPr>
        <w:t>56a zákona o DPH osvobozeno od DPH.</w:t>
      </w:r>
      <w:r w:rsidR="00BD098C" w:rsidRPr="00FA1DDF">
        <w:rPr>
          <w:rFonts w:cs="Times New Roman"/>
        </w:rPr>
        <w:t xml:space="preserve"> </w:t>
      </w:r>
    </w:p>
    <w:p w14:paraId="3F62A9F3" w14:textId="77777777" w:rsidR="00FA1DDF" w:rsidRDefault="00FA1DDF" w:rsidP="00FA1DDF">
      <w:pPr>
        <w:tabs>
          <w:tab w:val="left" w:pos="-142"/>
          <w:tab w:val="left" w:pos="720"/>
        </w:tabs>
        <w:suppressAutoHyphens/>
        <w:rPr>
          <w:rFonts w:cs="Times New Roman"/>
          <w:bCs/>
        </w:rPr>
      </w:pPr>
    </w:p>
    <w:p w14:paraId="25523F19" w14:textId="3E47F218" w:rsidR="00AA51B5" w:rsidRDefault="00493F21" w:rsidP="00AA51B5">
      <w:pPr>
        <w:numPr>
          <w:ilvl w:val="0"/>
          <w:numId w:val="8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hyperlink r:id="rId10" w:history="1"/>
      <w:r w:rsidR="00AA51B5">
        <w:rPr>
          <w:rFonts w:cs="Times New Roman"/>
        </w:rPr>
        <w:t xml:space="preserve">Nájemné bude hrazeno měsíčně vždy </w:t>
      </w:r>
      <w:r w:rsidR="00AA51B5" w:rsidRPr="00B95616">
        <w:rPr>
          <w:rFonts w:cs="Times New Roman"/>
        </w:rPr>
        <w:t>ve lhůtě do 20. dne měsíce</w:t>
      </w:r>
      <w:r w:rsidR="00AA51B5">
        <w:rPr>
          <w:rFonts w:cs="Times New Roman"/>
        </w:rPr>
        <w:t xml:space="preserve"> za příslušný měsíc. Pronajímatel se zavazuje z</w:t>
      </w:r>
      <w:r w:rsidR="00AA51B5" w:rsidRPr="00B95616">
        <w:rPr>
          <w:rFonts w:cs="Times New Roman"/>
        </w:rPr>
        <w:t xml:space="preserve">a účelem úhrady Nájemného </w:t>
      </w:r>
      <w:r w:rsidR="00AA51B5">
        <w:rPr>
          <w:rFonts w:cs="Times New Roman"/>
        </w:rPr>
        <w:t>vystav</w:t>
      </w:r>
      <w:r w:rsidR="002E2898">
        <w:rPr>
          <w:rFonts w:cs="Times New Roman"/>
        </w:rPr>
        <w:t>ova</w:t>
      </w:r>
      <w:r w:rsidR="00986EB3">
        <w:rPr>
          <w:rFonts w:cs="Times New Roman"/>
        </w:rPr>
        <w:t>t</w:t>
      </w:r>
      <w:r w:rsidR="00AA51B5" w:rsidRPr="00B95616">
        <w:rPr>
          <w:rFonts w:cs="Times New Roman"/>
        </w:rPr>
        <w:t xml:space="preserve"> Nájemci</w:t>
      </w:r>
      <w:r w:rsidR="002E2898">
        <w:rPr>
          <w:rFonts w:cs="Times New Roman"/>
        </w:rPr>
        <w:t xml:space="preserve"> jednou ročně daňový doklad – splátkový kalendář</w:t>
      </w:r>
      <w:r w:rsidR="00AA51B5" w:rsidRPr="00B95616">
        <w:rPr>
          <w:rFonts w:cs="Times New Roman"/>
        </w:rPr>
        <w:t>, který bude</w:t>
      </w:r>
      <w:r w:rsidR="00AA51B5">
        <w:rPr>
          <w:rFonts w:cs="Times New Roman"/>
        </w:rPr>
        <w:t xml:space="preserve"> obsahovat náležitosti řádného účetního dokladu</w:t>
      </w:r>
      <w:r w:rsidR="002E2898">
        <w:rPr>
          <w:rFonts w:cs="Times New Roman"/>
        </w:rPr>
        <w:t>.</w:t>
      </w:r>
      <w:r w:rsidR="00AA51B5">
        <w:rPr>
          <w:rFonts w:cs="Times New Roman"/>
        </w:rPr>
        <w:t xml:space="preserve"> </w:t>
      </w:r>
      <w:r w:rsidR="002E2898">
        <w:rPr>
          <w:rFonts w:cs="Times New Roman"/>
        </w:rPr>
        <w:t xml:space="preserve">Daňový doklad </w:t>
      </w:r>
      <w:r w:rsidR="00AA51B5">
        <w:rPr>
          <w:rFonts w:cs="Times New Roman"/>
        </w:rPr>
        <w:t xml:space="preserve">bude </w:t>
      </w:r>
      <w:r w:rsidR="00AA51B5" w:rsidRPr="00B95616">
        <w:rPr>
          <w:rFonts w:cs="Times New Roman"/>
        </w:rPr>
        <w:t xml:space="preserve">zasílán </w:t>
      </w:r>
      <w:r w:rsidR="00AA51B5">
        <w:rPr>
          <w:rFonts w:cs="Times New Roman"/>
        </w:rPr>
        <w:t xml:space="preserve">Nájemci </w:t>
      </w:r>
      <w:r w:rsidR="00AA51B5" w:rsidRPr="00B95616">
        <w:rPr>
          <w:rFonts w:cs="Times New Roman"/>
        </w:rPr>
        <w:t xml:space="preserve">elektronickou poštou na adresu </w:t>
      </w:r>
      <w:hyperlink r:id="rId11" w:history="1">
        <w:r w:rsidR="00622732" w:rsidRPr="00622732">
          <w:rPr>
            <w:rStyle w:val="Hypertextovodkaz"/>
            <w:rFonts w:cs="Times New Roman"/>
            <w:b/>
          </w:rPr>
          <w:t>fakturace@endo.cz</w:t>
        </w:r>
      </w:hyperlink>
      <w:r w:rsidR="006A0AD1">
        <w:t xml:space="preserve"> a</w:t>
      </w:r>
      <w:r w:rsidR="00AA51B5" w:rsidRPr="00BF1294">
        <w:t xml:space="preserve"> to vždy dostatečně s předstihem tak, aby Nájemné </w:t>
      </w:r>
      <w:r w:rsidR="00AA51B5">
        <w:t xml:space="preserve">mohlo být </w:t>
      </w:r>
      <w:r w:rsidR="00AA51B5" w:rsidRPr="00BF1294">
        <w:t>uhrazeno ve lhůtě výše uvedené.</w:t>
      </w:r>
      <w:r w:rsidR="00AA51B5">
        <w:rPr>
          <w:rStyle w:val="Hypertextovodkaz"/>
          <w:rFonts w:cs="Times New Roman"/>
          <w:b/>
        </w:rPr>
        <w:t xml:space="preserve">  </w:t>
      </w:r>
    </w:p>
    <w:p w14:paraId="63AC654A" w14:textId="77777777" w:rsidR="00C00FCA" w:rsidRPr="0019258A" w:rsidRDefault="00C00FCA" w:rsidP="00DF2C4F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602F5B71" w14:textId="18C27A82" w:rsidR="00FF40D6" w:rsidRPr="00E24452" w:rsidRDefault="00C00FCA" w:rsidP="00DC6122">
      <w:pPr>
        <w:numPr>
          <w:ilvl w:val="0"/>
          <w:numId w:val="8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7A29DC">
        <w:rPr>
          <w:rFonts w:cs="Times New Roman"/>
        </w:rPr>
        <w:t>Počínaje lednem</w:t>
      </w:r>
      <w:r w:rsidR="00475E86" w:rsidRPr="007A29DC">
        <w:rPr>
          <w:rFonts w:cs="Times New Roman"/>
        </w:rPr>
        <w:t xml:space="preserve"> </w:t>
      </w:r>
      <w:r w:rsidR="006178CC" w:rsidRPr="00262710">
        <w:rPr>
          <w:rFonts w:cs="Times New Roman"/>
        </w:rPr>
        <w:t>roku</w:t>
      </w:r>
      <w:r w:rsidR="006178CC">
        <w:rPr>
          <w:rFonts w:cs="Times New Roman"/>
        </w:rPr>
        <w:t xml:space="preserve"> </w:t>
      </w:r>
      <w:r w:rsidR="00475E86" w:rsidRPr="007A29DC">
        <w:rPr>
          <w:rFonts w:cs="Times New Roman"/>
        </w:rPr>
        <w:t>20</w:t>
      </w:r>
      <w:r w:rsidR="00986EB3">
        <w:rPr>
          <w:rFonts w:cs="Times New Roman"/>
        </w:rPr>
        <w:t>20</w:t>
      </w:r>
      <w:r w:rsidR="00475E86" w:rsidRPr="007A29DC">
        <w:rPr>
          <w:rFonts w:cs="Times New Roman"/>
        </w:rPr>
        <w:t xml:space="preserve"> </w:t>
      </w:r>
      <w:r w:rsidRPr="00687923">
        <w:rPr>
          <w:rFonts w:cs="Times New Roman"/>
        </w:rPr>
        <w:t>je Pronajímatel oprávněn každoročně zvyšo</w:t>
      </w:r>
      <w:r w:rsidR="003C7682">
        <w:rPr>
          <w:rFonts w:cs="Times New Roman"/>
        </w:rPr>
        <w:t>vat Nájemné v návaznosti na míru</w:t>
      </w:r>
      <w:r w:rsidR="005830C1" w:rsidRPr="00687923">
        <w:rPr>
          <w:rFonts w:cs="Times New Roman"/>
        </w:rPr>
        <w:t xml:space="preserve"> inflace vyjádřené</w:t>
      </w:r>
      <w:r w:rsidRPr="00182AD1">
        <w:rPr>
          <w:rFonts w:cs="Times New Roman"/>
        </w:rPr>
        <w:t xml:space="preserve"> přírůstkem průměrného ročního indexu spotřebitelských cen za před</w:t>
      </w:r>
      <w:r w:rsidR="005830C1" w:rsidRPr="00182AD1">
        <w:rPr>
          <w:rFonts w:cs="Times New Roman"/>
        </w:rPr>
        <w:t>chozí kalendářní rok zveřejněné</w:t>
      </w:r>
      <w:r w:rsidRPr="00FE117C">
        <w:rPr>
          <w:rFonts w:cs="Times New Roman"/>
        </w:rPr>
        <w:t xml:space="preserve"> Českým statistickým úřadem. Pronajímatel písemně oznámí Nájemci úpravu Nájemného na základě tohoto ustanovení, aniž by za tímto účelem bylo zapotřebí uzavírat dodatek k této Smlouvě. Součástí sdělení bude aktualizovaný </w:t>
      </w:r>
      <w:r w:rsidR="005830C1" w:rsidRPr="00FE117C">
        <w:rPr>
          <w:rFonts w:cs="Times New Roman"/>
        </w:rPr>
        <w:t xml:space="preserve">splátkový kalendář </w:t>
      </w:r>
      <w:r w:rsidR="002E2898" w:rsidRPr="00FE117C">
        <w:rPr>
          <w:rFonts w:cs="Times New Roman"/>
        </w:rPr>
        <w:t>ná</w:t>
      </w:r>
      <w:r w:rsidR="002E2898">
        <w:rPr>
          <w:rFonts w:cs="Times New Roman"/>
        </w:rPr>
        <w:t>je</w:t>
      </w:r>
      <w:r w:rsidR="002E2898" w:rsidRPr="00FE117C">
        <w:rPr>
          <w:rFonts w:cs="Times New Roman"/>
        </w:rPr>
        <w:t xml:space="preserve">mného </w:t>
      </w:r>
      <w:r w:rsidRPr="00FE117C">
        <w:rPr>
          <w:rFonts w:cs="Times New Roman"/>
        </w:rPr>
        <w:t xml:space="preserve">na následující období. Upravené Nájemné je splatné při doručení řádného daňového dokladu Pronajímatele s platností od počátku příslušného roku, tj. Nájemce je do deseti (10) dnů ode dne obdržení aktualizovaného </w:t>
      </w:r>
      <w:r w:rsidR="005830C1" w:rsidRPr="00FE117C">
        <w:rPr>
          <w:rFonts w:cs="Times New Roman"/>
        </w:rPr>
        <w:t>splátkového kalendáře</w:t>
      </w:r>
      <w:r w:rsidRPr="00FE117C">
        <w:rPr>
          <w:rFonts w:cs="Times New Roman"/>
        </w:rPr>
        <w:t xml:space="preserve"> povinen zpětně doplatit Pronajímateli rozdíl mezi již uhrazeným Nájemným za daný kalendářní rok a aktualizovanou výší Nájemného. Smluvní strany pro vyloučení pochybností sjednávají, že v případě poklesu indexu nebude Nájemné snižováno. </w:t>
      </w:r>
      <w:r w:rsidR="009F5D1F" w:rsidRPr="00E24452">
        <w:t>V</w:t>
      </w:r>
      <w:r w:rsidR="00DA52E4">
        <w:t> </w:t>
      </w:r>
      <w:r w:rsidR="009F5D1F" w:rsidRPr="00E24452">
        <w:t xml:space="preserve">případě, že </w:t>
      </w:r>
      <w:r w:rsidR="00FF40D6" w:rsidRPr="00E24452">
        <w:t xml:space="preserve">v kterémkoli roce </w:t>
      </w:r>
      <w:r w:rsidR="009F5D1F" w:rsidRPr="00E24452">
        <w:t>(</w:t>
      </w:r>
      <w:r w:rsidR="00FF40D6" w:rsidRPr="00E24452">
        <w:t>vč. období bez valorizace</w:t>
      </w:r>
      <w:r w:rsidR="009F5D1F" w:rsidRPr="00E24452">
        <w:t>) bude</w:t>
      </w:r>
      <w:r w:rsidR="00FF40D6" w:rsidRPr="00E24452">
        <w:t xml:space="preserve"> meziroční míra inflace vyšší než 10%</w:t>
      </w:r>
      <w:r w:rsidR="009F5D1F" w:rsidRPr="00E24452">
        <w:t>,</w:t>
      </w:r>
      <w:r w:rsidR="00FF40D6" w:rsidRPr="00E24452">
        <w:t xml:space="preserve"> jsou Smluvní str</w:t>
      </w:r>
      <w:r w:rsidR="009F5D1F" w:rsidRPr="00E24452">
        <w:t>any povinny jednat o nové výši N</w:t>
      </w:r>
      <w:r w:rsidR="00FF40D6" w:rsidRPr="00E24452">
        <w:t xml:space="preserve">ájemného. </w:t>
      </w:r>
      <w:r w:rsidR="009F5D1F" w:rsidRPr="00E24452">
        <w:t>Až d</w:t>
      </w:r>
      <w:r w:rsidR="00FF40D6" w:rsidRPr="00E24452">
        <w:t>o</w:t>
      </w:r>
      <w:r w:rsidR="009F5D1F" w:rsidRPr="00E24452">
        <w:t xml:space="preserve"> dosažení</w:t>
      </w:r>
      <w:r w:rsidR="00FF40D6" w:rsidRPr="00E24452">
        <w:t xml:space="preserve"> dohody</w:t>
      </w:r>
      <w:r w:rsidR="009F5D1F" w:rsidRPr="00E24452">
        <w:t xml:space="preserve"> o nové výši Nájemného </w:t>
      </w:r>
      <w:r w:rsidR="00FF40D6" w:rsidRPr="00E24452">
        <w:t xml:space="preserve">hradí </w:t>
      </w:r>
      <w:r w:rsidR="009F5D1F" w:rsidRPr="00E24452">
        <w:t>Nájemce N</w:t>
      </w:r>
      <w:r w:rsidR="00FF40D6" w:rsidRPr="00E24452">
        <w:t>ájemné zálohově ve výši předchozího období.</w:t>
      </w:r>
    </w:p>
    <w:p w14:paraId="67B6BFB1" w14:textId="66016FEA" w:rsidR="00C00FCA" w:rsidRPr="0019258A" w:rsidRDefault="00C00FCA" w:rsidP="00FF40D6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  <w:r w:rsidRPr="00FE117C">
        <w:rPr>
          <w:rFonts w:cs="Times New Roman"/>
        </w:rPr>
        <w:t xml:space="preserve">   </w:t>
      </w:r>
    </w:p>
    <w:p w14:paraId="2DAB9065" w14:textId="77777777" w:rsidR="00C00FCA" w:rsidRPr="00D64B4C" w:rsidRDefault="00C00FCA" w:rsidP="00C00FCA">
      <w:pPr>
        <w:numPr>
          <w:ilvl w:val="0"/>
          <w:numId w:val="8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Jakákoli platba podle této Smlouvy se považuje za </w:t>
      </w:r>
      <w:r w:rsidR="0018562A" w:rsidRPr="0019258A">
        <w:rPr>
          <w:rFonts w:cs="Times New Roman"/>
        </w:rPr>
        <w:t xml:space="preserve">řádně </w:t>
      </w:r>
      <w:r w:rsidRPr="0019258A">
        <w:rPr>
          <w:rFonts w:cs="Times New Roman"/>
        </w:rPr>
        <w:t xml:space="preserve">uskutečněnou v době, kdy je </w:t>
      </w:r>
      <w:r w:rsidR="0018562A" w:rsidRPr="0019258A">
        <w:rPr>
          <w:rFonts w:cs="Times New Roman"/>
        </w:rPr>
        <w:t xml:space="preserve">příslušná částka v plné výši </w:t>
      </w:r>
      <w:r w:rsidRPr="0019258A">
        <w:rPr>
          <w:rFonts w:cs="Times New Roman"/>
        </w:rPr>
        <w:t>připsána na bankovní účet Pronajímatele.</w:t>
      </w:r>
    </w:p>
    <w:p w14:paraId="29CF3D52" w14:textId="77777777" w:rsidR="00191332" w:rsidRDefault="00191332" w:rsidP="00191332">
      <w:pPr>
        <w:tabs>
          <w:tab w:val="left" w:pos="-142"/>
          <w:tab w:val="left" w:pos="720"/>
        </w:tabs>
        <w:suppressAutoHyphens/>
      </w:pPr>
    </w:p>
    <w:p w14:paraId="0E704956" w14:textId="77777777" w:rsidR="00520866" w:rsidRPr="0019258A" w:rsidRDefault="00520866" w:rsidP="00191332">
      <w:pPr>
        <w:tabs>
          <w:tab w:val="left" w:pos="-142"/>
          <w:tab w:val="left" w:pos="720"/>
        </w:tabs>
        <w:suppressAutoHyphens/>
      </w:pPr>
    </w:p>
    <w:p w14:paraId="04BA13DB" w14:textId="77777777" w:rsidR="00191332" w:rsidRPr="009E610C" w:rsidRDefault="00191332" w:rsidP="00191332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9E610C">
        <w:rPr>
          <w:rFonts w:ascii="Verdana" w:hAnsi="Verdana"/>
          <w:sz w:val="20"/>
        </w:rPr>
        <w:t>VI</w:t>
      </w:r>
      <w:r w:rsidR="00B24DE6" w:rsidRPr="009E610C">
        <w:rPr>
          <w:rFonts w:ascii="Verdana" w:hAnsi="Verdana"/>
          <w:sz w:val="20"/>
        </w:rPr>
        <w:t>I</w:t>
      </w:r>
      <w:r w:rsidRPr="009E610C">
        <w:rPr>
          <w:rFonts w:ascii="Verdana" w:hAnsi="Verdana"/>
          <w:sz w:val="20"/>
        </w:rPr>
        <w:t>.</w:t>
      </w:r>
    </w:p>
    <w:p w14:paraId="71986118" w14:textId="77777777" w:rsidR="00F30B38" w:rsidRPr="009E610C" w:rsidRDefault="00191332" w:rsidP="00B271E5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9E610C">
        <w:rPr>
          <w:rFonts w:ascii="Verdana" w:hAnsi="Verdana"/>
          <w:sz w:val="20"/>
        </w:rPr>
        <w:t>Poplatek za služby</w:t>
      </w:r>
      <w:r w:rsidR="00F30B38" w:rsidRPr="009E610C">
        <w:t xml:space="preserve"> </w:t>
      </w:r>
    </w:p>
    <w:p w14:paraId="7DD1B9D2" w14:textId="77777777" w:rsidR="00191332" w:rsidRPr="009E610C" w:rsidRDefault="00191332" w:rsidP="00191332">
      <w:pPr>
        <w:pStyle w:val="Paragraph"/>
        <w:spacing w:before="0" w:after="0" w:line="240" w:lineRule="auto"/>
        <w:rPr>
          <w:rFonts w:ascii="Verdana" w:hAnsi="Verdana"/>
          <w:sz w:val="20"/>
        </w:rPr>
      </w:pPr>
    </w:p>
    <w:p w14:paraId="3873A23F" w14:textId="4BF3D713" w:rsidR="00672B89" w:rsidRPr="009E610C" w:rsidRDefault="00E74DAC" w:rsidP="009E610C">
      <w:pPr>
        <w:numPr>
          <w:ilvl w:val="0"/>
          <w:numId w:val="1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9E610C">
        <w:rPr>
          <w:rFonts w:cs="Times New Roman"/>
        </w:rPr>
        <w:t>Nájemné dle ustanovení článku VI této</w:t>
      </w:r>
      <w:r w:rsidR="00191332" w:rsidRPr="009E610C">
        <w:rPr>
          <w:rFonts w:cs="Times New Roman"/>
        </w:rPr>
        <w:t xml:space="preserve"> Smlouvy nezahrnuje úhradu za služby spojené obvykle s</w:t>
      </w:r>
      <w:r w:rsidR="00DA52E4">
        <w:rPr>
          <w:rFonts w:cs="Times New Roman"/>
        </w:rPr>
        <w:t> </w:t>
      </w:r>
      <w:r w:rsidR="00191332" w:rsidRPr="009E610C">
        <w:rPr>
          <w:rFonts w:cs="Times New Roman"/>
        </w:rPr>
        <w:t>užíváním Předmětných prostor (dále jen „</w:t>
      </w:r>
      <w:r w:rsidR="00191332" w:rsidRPr="009E610C">
        <w:rPr>
          <w:rFonts w:cs="Times New Roman"/>
          <w:b/>
        </w:rPr>
        <w:t>Služby</w:t>
      </w:r>
      <w:r w:rsidR="00191332" w:rsidRPr="009E610C">
        <w:rPr>
          <w:rFonts w:cs="Times New Roman"/>
        </w:rPr>
        <w:t xml:space="preserve">“). </w:t>
      </w:r>
      <w:r w:rsidR="00D64B4C" w:rsidRPr="009E610C">
        <w:rPr>
          <w:rFonts w:cs="Times New Roman"/>
        </w:rPr>
        <w:t xml:space="preserve">Dodávku energií a služeb si zajišťuje nájemce na </w:t>
      </w:r>
      <w:r w:rsidR="00634BF0">
        <w:rPr>
          <w:rFonts w:cs="Times New Roman"/>
        </w:rPr>
        <w:t xml:space="preserve">své náklady </w:t>
      </w:r>
      <w:r w:rsidR="00D64B4C" w:rsidRPr="009E610C">
        <w:rPr>
          <w:rFonts w:cs="Times New Roman"/>
        </w:rPr>
        <w:t xml:space="preserve">prostřednictvím vlastních odběrných míst. </w:t>
      </w:r>
    </w:p>
    <w:p w14:paraId="47242D1E" w14:textId="77777777" w:rsidR="00672B89" w:rsidRDefault="00672B89" w:rsidP="00672B89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51E3B6C2" w14:textId="77777777" w:rsidR="00520866" w:rsidRPr="0019258A" w:rsidRDefault="00520866" w:rsidP="00672B89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27E708AB" w14:textId="77777777" w:rsidR="00672B89" w:rsidRPr="0019258A" w:rsidRDefault="009E610C" w:rsidP="00672B89">
      <w:pPr>
        <w:pStyle w:val="Paragraph"/>
        <w:spacing w:before="0"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VIII</w:t>
      </w:r>
      <w:r w:rsidR="00672B89" w:rsidRPr="0019258A">
        <w:rPr>
          <w:rFonts w:ascii="Verdana" w:hAnsi="Verdana"/>
          <w:sz w:val="20"/>
        </w:rPr>
        <w:t>.</w:t>
      </w:r>
    </w:p>
    <w:p w14:paraId="654459F1" w14:textId="77777777" w:rsidR="00672B89" w:rsidRPr="0019258A" w:rsidRDefault="00546176" w:rsidP="00672B89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Další závazky Nájemce</w:t>
      </w:r>
    </w:p>
    <w:p w14:paraId="0A3B59E1" w14:textId="77777777" w:rsidR="00672B89" w:rsidRPr="0019258A" w:rsidRDefault="00672B89" w:rsidP="00672B89">
      <w:pPr>
        <w:pStyle w:val="Paragraph"/>
        <w:spacing w:before="0" w:after="0" w:line="240" w:lineRule="auto"/>
        <w:rPr>
          <w:rFonts w:ascii="Verdana" w:hAnsi="Verdana"/>
          <w:sz w:val="20"/>
        </w:rPr>
      </w:pPr>
    </w:p>
    <w:p w14:paraId="21F3D2B9" w14:textId="77777777" w:rsidR="00672B89" w:rsidRPr="0019258A" w:rsidRDefault="00672B89" w:rsidP="00672B89">
      <w:pPr>
        <w:numPr>
          <w:ilvl w:val="0"/>
          <w:numId w:val="13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Kromě ostatních závazků Nájemce uvedených v této Smlouvě se tímto Nájemce zavazuje, že: </w:t>
      </w:r>
    </w:p>
    <w:p w14:paraId="21E7CFB6" w14:textId="77777777" w:rsidR="00486459" w:rsidRPr="0019258A" w:rsidRDefault="00486459" w:rsidP="00486459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55183E0D" w14:textId="77777777" w:rsidR="00486459" w:rsidRDefault="00486459" w:rsidP="00486459">
      <w:pPr>
        <w:pStyle w:val="Odstavecseseznamem"/>
        <w:numPr>
          <w:ilvl w:val="0"/>
          <w:numId w:val="1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bude zacházet s Předmětnými prostorami s řádnou péčí;</w:t>
      </w:r>
    </w:p>
    <w:p w14:paraId="6B87C6B8" w14:textId="4A934168" w:rsidR="005C6B26" w:rsidRPr="007D72A0" w:rsidRDefault="005C6B26" w:rsidP="00486459">
      <w:pPr>
        <w:pStyle w:val="Odstavecseseznamem"/>
        <w:numPr>
          <w:ilvl w:val="0"/>
          <w:numId w:val="1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7D72A0">
        <w:rPr>
          <w:rFonts w:cs="Times New Roman"/>
        </w:rPr>
        <w:t>odstraní bez zbytečného prodlení</w:t>
      </w:r>
      <w:r w:rsidR="007D72A0">
        <w:rPr>
          <w:rFonts w:cs="Times New Roman"/>
        </w:rPr>
        <w:t xml:space="preserve"> v přiměřené lhůtě</w:t>
      </w:r>
      <w:r w:rsidRPr="007D72A0">
        <w:rPr>
          <w:rFonts w:cs="Times New Roman"/>
        </w:rPr>
        <w:t xml:space="preserve"> závady </w:t>
      </w:r>
      <w:r w:rsidR="00800943" w:rsidRPr="007D72A0">
        <w:rPr>
          <w:rFonts w:cs="Times New Roman"/>
        </w:rPr>
        <w:t xml:space="preserve">a škody </w:t>
      </w:r>
      <w:r w:rsidRPr="007D72A0">
        <w:rPr>
          <w:rFonts w:cs="Times New Roman"/>
        </w:rPr>
        <w:t xml:space="preserve">způsobené Nájemcem nebo třetími osobami, </w:t>
      </w:r>
      <w:r w:rsidR="00800943" w:rsidRPr="007D72A0">
        <w:rPr>
          <w:rFonts w:cs="Times New Roman"/>
        </w:rPr>
        <w:t>které měly do Předmětných prostor přístup se souhlasem Nájemce;</w:t>
      </w:r>
    </w:p>
    <w:p w14:paraId="1E1156C3" w14:textId="4557EAE4" w:rsidR="00486459" w:rsidRPr="0019258A" w:rsidRDefault="00486459" w:rsidP="00486459">
      <w:pPr>
        <w:pStyle w:val="Odstavecseseznamem"/>
        <w:numPr>
          <w:ilvl w:val="0"/>
          <w:numId w:val="1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bude užívat Předmětné prostory v souladu s účelem, jak je uveden v</w:t>
      </w:r>
      <w:r w:rsidR="00AB6400" w:rsidRPr="0019258A">
        <w:rPr>
          <w:rFonts w:cs="Times New Roman"/>
        </w:rPr>
        <w:t xml:space="preserve"> ustanovení </w:t>
      </w:r>
      <w:r w:rsidRPr="0019258A">
        <w:rPr>
          <w:rFonts w:cs="Times New Roman"/>
        </w:rPr>
        <w:t xml:space="preserve">článku </w:t>
      </w:r>
      <w:r w:rsidR="00AB6400" w:rsidRPr="0019258A">
        <w:rPr>
          <w:rFonts w:cs="Times New Roman"/>
        </w:rPr>
        <w:t>I</w:t>
      </w:r>
      <w:r w:rsidR="008A1748">
        <w:rPr>
          <w:rFonts w:cs="Times New Roman"/>
        </w:rPr>
        <w:t>II</w:t>
      </w:r>
      <w:r w:rsidRPr="0019258A">
        <w:rPr>
          <w:rFonts w:cs="Times New Roman"/>
        </w:rPr>
        <w:t xml:space="preserve"> této Smlouvy;</w:t>
      </w:r>
    </w:p>
    <w:p w14:paraId="1A3A28BF" w14:textId="58DB119C" w:rsidR="00486459" w:rsidRPr="0019258A" w:rsidRDefault="00486459" w:rsidP="00486459">
      <w:pPr>
        <w:pStyle w:val="Odstavecseseznamem"/>
        <w:numPr>
          <w:ilvl w:val="0"/>
          <w:numId w:val="1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nebude provádět žádné stavební úpravy ani změny</w:t>
      </w:r>
      <w:r w:rsidR="00550B25">
        <w:rPr>
          <w:rFonts w:cs="Times New Roman"/>
        </w:rPr>
        <w:t xml:space="preserve"> či investice do</w:t>
      </w:r>
      <w:r w:rsidRPr="0019258A">
        <w:rPr>
          <w:rFonts w:cs="Times New Roman"/>
        </w:rPr>
        <w:t xml:space="preserve"> Předmětných prostor</w:t>
      </w:r>
      <w:r w:rsidR="00550B25">
        <w:rPr>
          <w:rFonts w:cs="Times New Roman"/>
        </w:rPr>
        <w:t xml:space="preserve"> představující technické zhodnocení </w:t>
      </w:r>
      <w:r w:rsidRPr="0019258A">
        <w:rPr>
          <w:rFonts w:cs="Times New Roman"/>
        </w:rPr>
        <w:t xml:space="preserve">bez předchozího písemného souhlasu Pronajímatele; </w:t>
      </w:r>
    </w:p>
    <w:p w14:paraId="4439D9D0" w14:textId="3321ACDD" w:rsidR="00486459" w:rsidRPr="009E610C" w:rsidRDefault="00486459" w:rsidP="00486459">
      <w:pPr>
        <w:pStyle w:val="Odstavecseseznamem"/>
        <w:numPr>
          <w:ilvl w:val="0"/>
          <w:numId w:val="1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9E610C">
        <w:rPr>
          <w:rFonts w:cs="Times New Roman"/>
        </w:rPr>
        <w:t>bude na vlastní náklady udržovat Předmětné prostory po celou Dobu nájmu včetně výtvarného provedení a vybavení a veškeré výlučné únikové komunikace pro případ požáru</w:t>
      </w:r>
      <w:r w:rsidR="0015387C">
        <w:rPr>
          <w:rFonts w:cs="Times New Roman"/>
        </w:rPr>
        <w:t>,</w:t>
      </w:r>
      <w:r w:rsidRPr="009E610C">
        <w:rPr>
          <w:rFonts w:cs="Times New Roman"/>
        </w:rPr>
        <w:t xml:space="preserve"> pokud tvoří Předmětné prostory</w:t>
      </w:r>
      <w:r w:rsidR="00762A24">
        <w:rPr>
          <w:rFonts w:cs="Times New Roman"/>
        </w:rPr>
        <w:t>,</w:t>
      </w:r>
      <w:r w:rsidRPr="009E610C">
        <w:rPr>
          <w:rFonts w:cs="Times New Roman"/>
        </w:rPr>
        <w:t xml:space="preserve"> nebo jiné nouzové situace</w:t>
      </w:r>
      <w:r w:rsidR="00322126">
        <w:rPr>
          <w:rFonts w:cs="Times New Roman"/>
        </w:rPr>
        <w:t>,</w:t>
      </w:r>
      <w:r w:rsidRPr="009E610C">
        <w:rPr>
          <w:rFonts w:cs="Times New Roman"/>
        </w:rPr>
        <w:t xml:space="preserve"> v dobrém stavu</w:t>
      </w:r>
      <w:r w:rsidR="0015387C">
        <w:rPr>
          <w:rFonts w:cs="Times New Roman"/>
        </w:rPr>
        <w:t xml:space="preserve"> – tj.</w:t>
      </w:r>
      <w:r w:rsidRPr="009E610C">
        <w:rPr>
          <w:rFonts w:cs="Times New Roman"/>
        </w:rPr>
        <w:t xml:space="preserve"> udržované s dobrým vnějším vzhledem, výzdobou a v čistém stavu s vyčištěnými skly uvnitř i vně Předmětných prostor;</w:t>
      </w:r>
    </w:p>
    <w:p w14:paraId="7A65E3C4" w14:textId="545850A0" w:rsidR="00486459" w:rsidRPr="00FC2C76" w:rsidRDefault="00486459" w:rsidP="00486459">
      <w:pPr>
        <w:pStyle w:val="Odstavecseseznamem"/>
        <w:numPr>
          <w:ilvl w:val="0"/>
          <w:numId w:val="1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9E610C">
        <w:rPr>
          <w:rFonts w:cs="Times New Roman"/>
        </w:rPr>
        <w:t>umožní Pronajímateli a jiným osobá</w:t>
      </w:r>
      <w:r w:rsidRPr="00FC2C76">
        <w:rPr>
          <w:rFonts w:cs="Times New Roman"/>
        </w:rPr>
        <w:t xml:space="preserve">m zmocněným Pronajímatelem po předchozí </w:t>
      </w:r>
      <w:r w:rsidR="00833456">
        <w:rPr>
          <w:rFonts w:cs="Times New Roman"/>
        </w:rPr>
        <w:t>domluvě</w:t>
      </w:r>
      <w:r w:rsidRPr="00FC2C76">
        <w:rPr>
          <w:rFonts w:cs="Times New Roman"/>
        </w:rPr>
        <w:t xml:space="preserve"> v</w:t>
      </w:r>
      <w:r w:rsidR="00DA52E4">
        <w:rPr>
          <w:rFonts w:cs="Times New Roman"/>
        </w:rPr>
        <w:t> </w:t>
      </w:r>
      <w:r w:rsidRPr="00FC2C76">
        <w:rPr>
          <w:rFonts w:cs="Times New Roman"/>
        </w:rPr>
        <w:t>dostatečném časovém předstihu vstup do Předmětných prostor za účelem jejich prohlídky, kontroly a údržby technických zařízení a ke zjištění, jakým způsobem jsou Předmětné prostory užívány a v jakém jsou stavu. Pronajímatel se zavazuje maximálně šetřit nerušený výkon práva nájmu a provozování činnosti Nájemce. V případě nepřítomnosti Nájemce v Předmětných prostorách je Pronajímatel v případě hrozící či vzniklé škody oprávněn zjednat si sám přístup do Předmětných prostor za účelem zamezení či odstranění škod. Pronajímatel je povinen počínat si v Předmětných prostorách tak, aby nedošlo nad míru nezbytnou k poškození majetku Nájemce. Pronajímatel je rovněž povinen neprodleně informovat Nájemce o vstupu do Předmětných prostor;</w:t>
      </w:r>
    </w:p>
    <w:p w14:paraId="31DFC2ED" w14:textId="04BE9EF3" w:rsidR="00486459" w:rsidRPr="0019258A" w:rsidRDefault="00486459" w:rsidP="00486459">
      <w:pPr>
        <w:pStyle w:val="Odstavecseseznamem"/>
        <w:numPr>
          <w:ilvl w:val="0"/>
          <w:numId w:val="1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bude dodržovat veškerá nařízení a zákony, jimiž se řídí jeho činnost v Předmětných prostorách;</w:t>
      </w:r>
    </w:p>
    <w:p w14:paraId="7045C726" w14:textId="0F7E5C0A" w:rsidR="00486459" w:rsidRPr="0019258A" w:rsidRDefault="00486459" w:rsidP="00486459">
      <w:pPr>
        <w:pStyle w:val="Odstavecseseznamem"/>
        <w:numPr>
          <w:ilvl w:val="0"/>
          <w:numId w:val="1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bude po celou Dobu nájmu mít uzavřené a udržované pojištění potřebné k provozu a užívání Předmětných prostor a pojištění proti požáru, výbuchu, poškození vodou, úrazové pojištění včetně pojištění odpovědnosti za škodu zejména v případě úmrtí a škod na majetku vzniklých v</w:t>
      </w:r>
      <w:r w:rsidR="00DA52E4">
        <w:rPr>
          <w:rFonts w:cs="Times New Roman"/>
        </w:rPr>
        <w:t> </w:t>
      </w:r>
      <w:r w:rsidRPr="0019258A">
        <w:rPr>
          <w:rFonts w:cs="Times New Roman"/>
        </w:rPr>
        <w:t>důsledku pojistné události v Předmětných prostorách nebo v jejich blízkosti, přičemž limit pojistného plnění bude po celou Dobu nájmu udržován v</w:t>
      </w:r>
      <w:r w:rsidR="00996D25">
        <w:rPr>
          <w:rFonts w:cs="Times New Roman"/>
        </w:rPr>
        <w:t> </w:t>
      </w:r>
      <w:r w:rsidR="00996D25" w:rsidRPr="00DF2C4F">
        <w:rPr>
          <w:rFonts w:cs="Times New Roman"/>
        </w:rPr>
        <w:t xml:space="preserve">přiměřené </w:t>
      </w:r>
      <w:r w:rsidRPr="00DF2C4F">
        <w:rPr>
          <w:rFonts w:cs="Times New Roman"/>
        </w:rPr>
        <w:t>výši</w:t>
      </w:r>
      <w:r w:rsidR="00996D25">
        <w:rPr>
          <w:rFonts w:cs="Times New Roman"/>
        </w:rPr>
        <w:t xml:space="preserve">. Nájemce </w:t>
      </w:r>
      <w:r w:rsidRPr="0019258A">
        <w:rPr>
          <w:rFonts w:cs="Times New Roman"/>
        </w:rPr>
        <w:t xml:space="preserve">je k výzvě Pronajímatele povinen sjednání pojištění prokázat předložením pojistné smlouvy a dalších souvisejících dokumentů;    </w:t>
      </w:r>
    </w:p>
    <w:p w14:paraId="5B8AA0F4" w14:textId="79F34A55" w:rsidR="00486459" w:rsidRPr="00071CE1" w:rsidRDefault="00486459" w:rsidP="00071CE1">
      <w:pPr>
        <w:pStyle w:val="Odstavecseseznamem"/>
        <w:numPr>
          <w:ilvl w:val="0"/>
          <w:numId w:val="1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071CE1">
        <w:rPr>
          <w:rFonts w:cs="Times New Roman"/>
        </w:rPr>
        <w:t>aniž by tím byl dotčen jakýkoli jiný závazek Nájemce, pak do jednoho měsíce po upozornění Pronajímatele o závadn</w:t>
      </w:r>
      <w:r w:rsidRPr="008C0A98">
        <w:rPr>
          <w:rFonts w:cs="Times New Roman"/>
        </w:rPr>
        <w:t xml:space="preserve">ém stavu Předmětných prostor, za který Nájemce dle ustanovení občanského zákoníku </w:t>
      </w:r>
      <w:r w:rsidR="001838F5" w:rsidRPr="005815E8">
        <w:rPr>
          <w:rFonts w:cs="Times New Roman"/>
        </w:rPr>
        <w:t>nebo této Sm</w:t>
      </w:r>
      <w:r w:rsidR="001838F5" w:rsidRPr="007F1229">
        <w:rPr>
          <w:rFonts w:cs="Times New Roman"/>
        </w:rPr>
        <w:t xml:space="preserve">louvy </w:t>
      </w:r>
      <w:r w:rsidRPr="00C22288">
        <w:rPr>
          <w:rFonts w:cs="Times New Roman"/>
        </w:rPr>
        <w:t>odpovídá (nebo okamžitě v případě nouzové situace), odstraní takové závady na vlastní náklady a odpovědnost;</w:t>
      </w:r>
    </w:p>
    <w:p w14:paraId="704D859B" w14:textId="77777777" w:rsidR="00486459" w:rsidRPr="0019258A" w:rsidRDefault="00486459" w:rsidP="00486459">
      <w:pPr>
        <w:pStyle w:val="Odstavecseseznamem"/>
        <w:numPr>
          <w:ilvl w:val="0"/>
          <w:numId w:val="1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bez předchozího písemného souhlasu Pronajímatele nepřenechá do podnájmu Předmětné prostory ani jejich část třetí osobě; </w:t>
      </w:r>
    </w:p>
    <w:p w14:paraId="690B8AC2" w14:textId="21D9D343" w:rsidR="00486459" w:rsidRPr="0019258A" w:rsidRDefault="00486459" w:rsidP="00486459">
      <w:pPr>
        <w:pStyle w:val="Odstavecseseznamem"/>
        <w:numPr>
          <w:ilvl w:val="0"/>
          <w:numId w:val="1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v období posledních šesti (6) měsíců trvání Doby nájmu, v případě, že Nájemce neuplatní Opci, umožní Pronajímateli a kterékoli jiné osobě zmocněné Pronajímatelem po </w:t>
      </w:r>
      <w:r w:rsidR="00261DE3">
        <w:rPr>
          <w:rFonts w:cs="Times New Roman"/>
        </w:rPr>
        <w:t xml:space="preserve">oznámení </w:t>
      </w:r>
      <w:r w:rsidRPr="0019258A">
        <w:rPr>
          <w:rFonts w:cs="Times New Roman"/>
        </w:rPr>
        <w:t>v</w:t>
      </w:r>
      <w:r w:rsidR="00DA52E4">
        <w:rPr>
          <w:rFonts w:cs="Times New Roman"/>
        </w:rPr>
        <w:t> </w:t>
      </w:r>
      <w:r w:rsidRPr="0019258A">
        <w:rPr>
          <w:rFonts w:cs="Times New Roman"/>
        </w:rPr>
        <w:t>dostatečném časovém předstihu vstup do Předmětných prostor a jejich předvedení potenciálnímu zájemci;</w:t>
      </w:r>
    </w:p>
    <w:p w14:paraId="7AD733A0" w14:textId="0A685B51" w:rsidR="00486459" w:rsidRPr="0019258A" w:rsidRDefault="00486459" w:rsidP="00486459">
      <w:pPr>
        <w:pStyle w:val="Odstavecseseznamem"/>
        <w:numPr>
          <w:ilvl w:val="0"/>
          <w:numId w:val="1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bude-li tato Smlouva z jakéhokoli důvodu ukončena, pak bude Nájemce povinen bezodkladně a</w:t>
      </w:r>
      <w:r w:rsidR="00DA52E4">
        <w:rPr>
          <w:rFonts w:cs="Times New Roman"/>
        </w:rPr>
        <w:t> </w:t>
      </w:r>
      <w:r w:rsidRPr="0019258A">
        <w:rPr>
          <w:rFonts w:cs="Times New Roman"/>
        </w:rPr>
        <w:t>na vlastní náklady uvést Předmětné prostory do stavu, v němž byly ke Dni převzetí s</w:t>
      </w:r>
      <w:r w:rsidR="00DA52E4">
        <w:rPr>
          <w:rFonts w:cs="Times New Roman"/>
        </w:rPr>
        <w:t> </w:t>
      </w:r>
      <w:r w:rsidRPr="0019258A">
        <w:rPr>
          <w:rFonts w:cs="Times New Roman"/>
        </w:rPr>
        <w:t>přihlédnutím k obvyklému opotřebení</w:t>
      </w:r>
      <w:r w:rsidR="00E243E1">
        <w:rPr>
          <w:rFonts w:cs="Times New Roman"/>
        </w:rPr>
        <w:t xml:space="preserve"> ve smyslu čl. V. odst. 3. této Smlouvy</w:t>
      </w:r>
      <w:r w:rsidRPr="0019258A">
        <w:rPr>
          <w:rFonts w:cs="Times New Roman"/>
        </w:rPr>
        <w:t xml:space="preserve">, nedohodnou-li se Smluvní strany písemně jinak. Pokud Nájemce Předmětné prostory neuvede do stavu, jak je výše uvedeno, pak má Pronajímatel právo příslušné práce provést a veškeré prokázané a účelně vynaložené náklady a výdaje Pronajímateli takto vzniklé budou Nájemci vyúčtovány daňovým dokladem se splatností alespoň patnáct (15) dní ode dne jeho doručení Nájemci;  </w:t>
      </w:r>
    </w:p>
    <w:p w14:paraId="2CE48AB2" w14:textId="40E38BE6" w:rsidR="00486459" w:rsidRPr="0019258A" w:rsidRDefault="00C92F7F" w:rsidP="00486459">
      <w:pPr>
        <w:pStyle w:val="Odstavecseseznamem"/>
        <w:numPr>
          <w:ilvl w:val="0"/>
          <w:numId w:val="14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bude</w:t>
      </w:r>
      <w:r w:rsidR="00486459" w:rsidRPr="0019258A">
        <w:rPr>
          <w:rFonts w:cs="Times New Roman"/>
        </w:rPr>
        <w:t xml:space="preserve"> hradit Nájemné</w:t>
      </w:r>
      <w:r w:rsidRPr="0019258A">
        <w:rPr>
          <w:rFonts w:cs="Times New Roman"/>
        </w:rPr>
        <w:t xml:space="preserve">, platby za Služby a jiné peněžité závazky na základě této Smlouvy </w:t>
      </w:r>
      <w:r w:rsidR="00486459" w:rsidRPr="0019258A">
        <w:rPr>
          <w:rFonts w:cs="Times New Roman"/>
        </w:rPr>
        <w:t>řádně a</w:t>
      </w:r>
      <w:r w:rsidR="00DA52E4">
        <w:rPr>
          <w:rFonts w:cs="Times New Roman"/>
        </w:rPr>
        <w:t> </w:t>
      </w:r>
      <w:r w:rsidR="00486459" w:rsidRPr="0019258A">
        <w:rPr>
          <w:rFonts w:cs="Times New Roman"/>
        </w:rPr>
        <w:t>včas</w:t>
      </w:r>
      <w:r w:rsidRPr="0019258A">
        <w:rPr>
          <w:rFonts w:cs="Times New Roman"/>
        </w:rPr>
        <w:t>.</w:t>
      </w:r>
      <w:r w:rsidR="00486459" w:rsidRPr="0019258A">
        <w:rPr>
          <w:rFonts w:cs="Times New Roman"/>
        </w:rPr>
        <w:t xml:space="preserve"> </w:t>
      </w:r>
    </w:p>
    <w:p w14:paraId="42C6D029" w14:textId="77777777" w:rsidR="00520866" w:rsidRDefault="00520866" w:rsidP="00546176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602C8B96" w14:textId="77777777" w:rsidR="00520866" w:rsidRPr="0019258A" w:rsidRDefault="00520866" w:rsidP="00546176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27F3D967" w14:textId="77777777" w:rsidR="00546176" w:rsidRPr="0019258A" w:rsidRDefault="009E610C" w:rsidP="00546176">
      <w:pPr>
        <w:pStyle w:val="Paragraph"/>
        <w:spacing w:before="0"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B24DE6" w:rsidRPr="0019258A">
        <w:rPr>
          <w:rFonts w:ascii="Verdana" w:hAnsi="Verdana"/>
          <w:sz w:val="20"/>
        </w:rPr>
        <w:t>X</w:t>
      </w:r>
      <w:r w:rsidR="00546176" w:rsidRPr="0019258A">
        <w:rPr>
          <w:rFonts w:ascii="Verdana" w:hAnsi="Verdana"/>
          <w:sz w:val="20"/>
        </w:rPr>
        <w:t>.</w:t>
      </w:r>
    </w:p>
    <w:p w14:paraId="50E80B13" w14:textId="77777777" w:rsidR="00546176" w:rsidRPr="0019258A" w:rsidRDefault="00546176" w:rsidP="00546176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Další závazky Pronajímatele</w:t>
      </w:r>
    </w:p>
    <w:p w14:paraId="70FDBCC1" w14:textId="77777777" w:rsidR="00546176" w:rsidRPr="0019258A" w:rsidRDefault="00546176" w:rsidP="00546176">
      <w:pPr>
        <w:pStyle w:val="Paragraph"/>
        <w:spacing w:before="0" w:after="0" w:line="240" w:lineRule="auto"/>
        <w:rPr>
          <w:rFonts w:ascii="Verdana" w:hAnsi="Verdana"/>
          <w:sz w:val="20"/>
        </w:rPr>
      </w:pPr>
    </w:p>
    <w:p w14:paraId="513F24AF" w14:textId="77777777" w:rsidR="00546176" w:rsidRPr="0019258A" w:rsidRDefault="00546176" w:rsidP="00546176">
      <w:pPr>
        <w:numPr>
          <w:ilvl w:val="0"/>
          <w:numId w:val="15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Kromě ostatních závazků Pronajímatele uvedených v této Smlouvě se tímto Pronajímatel zavazuje, že: </w:t>
      </w:r>
    </w:p>
    <w:p w14:paraId="7E6F2F0D" w14:textId="77777777" w:rsidR="00546176" w:rsidRPr="0019258A" w:rsidRDefault="00546176" w:rsidP="00546176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0A6D11FE" w14:textId="60619E92" w:rsidR="00546176" w:rsidRPr="0019258A" w:rsidRDefault="00546176" w:rsidP="00546176">
      <w:pPr>
        <w:pStyle w:val="Odstavecseseznamem"/>
        <w:numPr>
          <w:ilvl w:val="0"/>
          <w:numId w:val="16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zajistí klidné a nerušené užívání Předmětných prostor Nájemcem. Pronajímatel má právo provádět práce v jiných částech </w:t>
      </w:r>
      <w:r w:rsidR="00C92F7F" w:rsidRPr="0019258A">
        <w:rPr>
          <w:rFonts w:cs="Times New Roman"/>
        </w:rPr>
        <w:t>Budovy</w:t>
      </w:r>
      <w:r w:rsidRPr="0019258A">
        <w:rPr>
          <w:rFonts w:cs="Times New Roman"/>
        </w:rPr>
        <w:t xml:space="preserve"> za předpokladu, že tím </w:t>
      </w:r>
      <w:r w:rsidR="00764980" w:rsidRPr="00FB6848">
        <w:rPr>
          <w:rFonts w:cs="Times New Roman"/>
        </w:rPr>
        <w:t>významně</w:t>
      </w:r>
      <w:r w:rsidR="00764980">
        <w:rPr>
          <w:rFonts w:cs="Times New Roman"/>
        </w:rPr>
        <w:t xml:space="preserve"> </w:t>
      </w:r>
      <w:r w:rsidRPr="0019258A">
        <w:rPr>
          <w:rFonts w:cs="Times New Roman"/>
        </w:rPr>
        <w:t xml:space="preserve">neomezí Nájemce ve využívání Předmětných prostor. Nájemce má v případě provádění prací Pronajímatelem v jiných částech </w:t>
      </w:r>
      <w:r w:rsidR="00C92F7F" w:rsidRPr="0019258A">
        <w:rPr>
          <w:rFonts w:cs="Times New Roman"/>
        </w:rPr>
        <w:t>Budovy</w:t>
      </w:r>
      <w:r w:rsidRPr="0019258A">
        <w:rPr>
          <w:rFonts w:cs="Times New Roman"/>
        </w:rPr>
        <w:t xml:space="preserve">, které Nájemce </w:t>
      </w:r>
      <w:r w:rsidR="00764980" w:rsidRPr="00FB6848">
        <w:rPr>
          <w:rFonts w:cs="Times New Roman"/>
        </w:rPr>
        <w:t>významně</w:t>
      </w:r>
      <w:r w:rsidR="00764980">
        <w:rPr>
          <w:rFonts w:cs="Times New Roman"/>
        </w:rPr>
        <w:t xml:space="preserve"> </w:t>
      </w:r>
      <w:r w:rsidRPr="0019258A">
        <w:rPr>
          <w:rFonts w:cs="Times New Roman"/>
        </w:rPr>
        <w:t>omezí v užívání Předmětných prostor</w:t>
      </w:r>
      <w:r w:rsidR="00C92F7F" w:rsidRPr="0019258A">
        <w:rPr>
          <w:rFonts w:cs="Times New Roman"/>
        </w:rPr>
        <w:t>,</w:t>
      </w:r>
      <w:r w:rsidRPr="0019258A">
        <w:rPr>
          <w:rFonts w:cs="Times New Roman"/>
        </w:rPr>
        <w:t xml:space="preserve"> právo na odpovídající slevu z Nájemného;</w:t>
      </w:r>
    </w:p>
    <w:p w14:paraId="1557F1F3" w14:textId="2574518E" w:rsidR="00546176" w:rsidRPr="0019258A" w:rsidRDefault="00546176" w:rsidP="00546176">
      <w:pPr>
        <w:pStyle w:val="Odstavecseseznamem"/>
        <w:numPr>
          <w:ilvl w:val="0"/>
          <w:numId w:val="16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poskytne Nájemci, jeho zaměstnancům, zástupcům, návštěvníkům a zákazníkům volný a</w:t>
      </w:r>
      <w:r w:rsidR="00DA52E4">
        <w:rPr>
          <w:rFonts w:cs="Times New Roman"/>
        </w:rPr>
        <w:t> </w:t>
      </w:r>
      <w:r w:rsidRPr="0019258A">
        <w:rPr>
          <w:rFonts w:cs="Times New Roman"/>
        </w:rPr>
        <w:t>nepřetržitý přístup do Předmětných prostor;</w:t>
      </w:r>
      <w:r w:rsidR="00E80C1A">
        <w:rPr>
          <w:rFonts w:cs="Times New Roman"/>
        </w:rPr>
        <w:t xml:space="preserve"> za případnou škodu</w:t>
      </w:r>
      <w:r w:rsidR="00EA1D11">
        <w:rPr>
          <w:rFonts w:cs="Times New Roman"/>
        </w:rPr>
        <w:t xml:space="preserve">, kterou způsobí třetí osoby, které měly do Předmětných prostor přístup se souhlasem Nájemce, </w:t>
      </w:r>
      <w:r w:rsidR="00E80C1A">
        <w:rPr>
          <w:rFonts w:cs="Times New Roman"/>
        </w:rPr>
        <w:t>odpovídá Nájemce</w:t>
      </w:r>
      <w:r w:rsidR="00EA1D11">
        <w:rPr>
          <w:rFonts w:cs="Times New Roman"/>
        </w:rPr>
        <w:t>.</w:t>
      </w:r>
      <w:r w:rsidR="00E80C1A">
        <w:rPr>
          <w:rFonts w:cs="Times New Roman"/>
        </w:rPr>
        <w:t xml:space="preserve"> </w:t>
      </w:r>
    </w:p>
    <w:p w14:paraId="707CB12C" w14:textId="3E3940E4" w:rsidR="00AD7872" w:rsidRPr="00F174FE" w:rsidRDefault="002F0BC1" w:rsidP="00AD7872">
      <w:pPr>
        <w:pStyle w:val="Odstavecseseznamem"/>
        <w:numPr>
          <w:ilvl w:val="0"/>
          <w:numId w:val="16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>
        <w:rPr>
          <w:rFonts w:cs="Times New Roman"/>
        </w:rPr>
        <w:t>na svou odpovědnost zajistí řádně a včas</w:t>
      </w:r>
      <w:r w:rsidR="00EC4C28">
        <w:rPr>
          <w:rFonts w:cs="Times New Roman"/>
        </w:rPr>
        <w:t xml:space="preserve"> v souladu se zákonem </w:t>
      </w:r>
      <w:r w:rsidR="00AD7872" w:rsidRPr="00F174FE">
        <w:rPr>
          <w:rFonts w:cs="Times New Roman"/>
        </w:rPr>
        <w:t>prov</w:t>
      </w:r>
      <w:r>
        <w:rPr>
          <w:rFonts w:cs="Times New Roman"/>
        </w:rPr>
        <w:t xml:space="preserve">edení </w:t>
      </w:r>
      <w:r w:rsidR="00AD7872" w:rsidRPr="00F174FE">
        <w:rPr>
          <w:rFonts w:cs="Times New Roman"/>
        </w:rPr>
        <w:t>vešker</w:t>
      </w:r>
      <w:r>
        <w:rPr>
          <w:rFonts w:cs="Times New Roman"/>
        </w:rPr>
        <w:t>ých</w:t>
      </w:r>
      <w:r w:rsidR="00AD7872" w:rsidRPr="00F174FE">
        <w:rPr>
          <w:rFonts w:cs="Times New Roman"/>
        </w:rPr>
        <w:t xml:space="preserve"> předepsan</w:t>
      </w:r>
      <w:r>
        <w:rPr>
          <w:rFonts w:cs="Times New Roman"/>
        </w:rPr>
        <w:t>ých</w:t>
      </w:r>
      <w:r w:rsidR="00AD7872" w:rsidRPr="00F174FE">
        <w:rPr>
          <w:rFonts w:cs="Times New Roman"/>
        </w:rPr>
        <w:t xml:space="preserve"> reviz</w:t>
      </w:r>
      <w:r>
        <w:rPr>
          <w:rFonts w:cs="Times New Roman"/>
        </w:rPr>
        <w:t>í</w:t>
      </w:r>
      <w:r w:rsidR="00AD7872" w:rsidRPr="00F174FE">
        <w:rPr>
          <w:rFonts w:cs="Times New Roman"/>
        </w:rPr>
        <w:t xml:space="preserve"> a technick</w:t>
      </w:r>
      <w:r>
        <w:rPr>
          <w:rFonts w:cs="Times New Roman"/>
        </w:rPr>
        <w:t>ých</w:t>
      </w:r>
      <w:r w:rsidR="00AD7872" w:rsidRPr="00F174FE">
        <w:rPr>
          <w:rFonts w:cs="Times New Roman"/>
        </w:rPr>
        <w:t xml:space="preserve"> prohlíd</w:t>
      </w:r>
      <w:r>
        <w:rPr>
          <w:rFonts w:cs="Times New Roman"/>
        </w:rPr>
        <w:t>ek</w:t>
      </w:r>
      <w:r w:rsidR="00AD7872" w:rsidRPr="00F174FE">
        <w:rPr>
          <w:rFonts w:cs="Times New Roman"/>
        </w:rPr>
        <w:t xml:space="preserve"> instalací, </w:t>
      </w:r>
      <w:r w:rsidR="00D77039" w:rsidRPr="00F174FE">
        <w:rPr>
          <w:rFonts w:cs="Times New Roman"/>
        </w:rPr>
        <w:t xml:space="preserve">technických </w:t>
      </w:r>
      <w:r w:rsidR="00AD7872" w:rsidRPr="00F174FE">
        <w:rPr>
          <w:rFonts w:cs="Times New Roman"/>
        </w:rPr>
        <w:t>zařízení, spalinových cest a</w:t>
      </w:r>
      <w:r w:rsidR="00DA52E4">
        <w:rPr>
          <w:rFonts w:cs="Times New Roman"/>
        </w:rPr>
        <w:t> </w:t>
      </w:r>
      <w:r w:rsidR="00AD7872" w:rsidRPr="00F174FE">
        <w:rPr>
          <w:rFonts w:cs="Times New Roman"/>
        </w:rPr>
        <w:t>mobiliáře, u nichž se toto na základě právních předpisů ČR vyžaduje</w:t>
      </w:r>
      <w:r>
        <w:rPr>
          <w:rFonts w:cs="Times New Roman"/>
        </w:rPr>
        <w:t>, přičemž náklady</w:t>
      </w:r>
      <w:r w:rsidR="00C84DC1">
        <w:rPr>
          <w:rFonts w:cs="Times New Roman"/>
        </w:rPr>
        <w:t xml:space="preserve"> ve skutečné výši</w:t>
      </w:r>
      <w:r>
        <w:rPr>
          <w:rFonts w:cs="Times New Roman"/>
        </w:rPr>
        <w:t xml:space="preserve"> </w:t>
      </w:r>
      <w:r w:rsidR="00D77039">
        <w:rPr>
          <w:rFonts w:cs="Times New Roman"/>
        </w:rPr>
        <w:t xml:space="preserve">poté </w:t>
      </w:r>
      <w:r>
        <w:rPr>
          <w:rFonts w:cs="Times New Roman"/>
        </w:rPr>
        <w:t>přeúčtuje Nájemci;</w:t>
      </w:r>
      <w:r w:rsidR="00764980" w:rsidRPr="00F174FE">
        <w:rPr>
          <w:rFonts w:cs="Times New Roman"/>
        </w:rPr>
        <w:t xml:space="preserve"> </w:t>
      </w:r>
      <w:r w:rsidR="00482607">
        <w:rPr>
          <w:rFonts w:cs="Times New Roman"/>
        </w:rPr>
        <w:t>Pronajímatel je povinen Nájemci doložit skutečnou výši přeúčtovaných nák</w:t>
      </w:r>
      <w:r w:rsidR="00772E70">
        <w:rPr>
          <w:rFonts w:cs="Times New Roman"/>
        </w:rPr>
        <w:t>l</w:t>
      </w:r>
      <w:r w:rsidR="00482607">
        <w:rPr>
          <w:rFonts w:cs="Times New Roman"/>
        </w:rPr>
        <w:t>adů;</w:t>
      </w:r>
    </w:p>
    <w:p w14:paraId="11B74626" w14:textId="67E4B622" w:rsidR="00980F21" w:rsidRPr="00F174FE" w:rsidRDefault="00EC4C28" w:rsidP="00980F21">
      <w:pPr>
        <w:pStyle w:val="Odstavecseseznamem"/>
        <w:numPr>
          <w:ilvl w:val="0"/>
          <w:numId w:val="16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>
        <w:rPr>
          <w:rFonts w:cs="Times New Roman"/>
        </w:rPr>
        <w:t>na svou odpovědnost zajistí řádně a včas v souladu se zákonem splnění</w:t>
      </w:r>
      <w:r w:rsidR="00AD7872">
        <w:rPr>
          <w:rFonts w:cs="Times New Roman"/>
        </w:rPr>
        <w:t xml:space="preserve"> vešker</w:t>
      </w:r>
      <w:r>
        <w:rPr>
          <w:rFonts w:cs="Times New Roman"/>
        </w:rPr>
        <w:t>ých</w:t>
      </w:r>
      <w:r w:rsidR="00AD7872">
        <w:rPr>
          <w:rFonts w:cs="Times New Roman"/>
        </w:rPr>
        <w:t xml:space="preserve"> povinnost</w:t>
      </w:r>
      <w:r>
        <w:rPr>
          <w:rFonts w:cs="Times New Roman"/>
        </w:rPr>
        <w:t>í</w:t>
      </w:r>
      <w:r w:rsidR="00AD7872">
        <w:rPr>
          <w:rFonts w:cs="Times New Roman"/>
        </w:rPr>
        <w:t xml:space="preserve">, které jsou stanoveny obecně závaznými právními předpisy týkajícími se požární ochrany </w:t>
      </w:r>
      <w:r w:rsidR="00022EF0">
        <w:rPr>
          <w:rFonts w:cs="Times New Roman"/>
        </w:rPr>
        <w:t>(tj. zejména zajistí hydranty a požární hlásiče a jejich revize s výjimkou opr</w:t>
      </w:r>
      <w:r w:rsidR="00DA52E4">
        <w:rPr>
          <w:rFonts w:cs="Times New Roman"/>
        </w:rPr>
        <w:t>av a výměny hasi</w:t>
      </w:r>
      <w:r w:rsidR="00022EF0">
        <w:rPr>
          <w:rFonts w:cs="Times New Roman"/>
        </w:rPr>
        <w:t>cích přístrojů, které zajišťuje Nájemce</w:t>
      </w:r>
      <w:r w:rsidR="00C84DC1">
        <w:rPr>
          <w:rFonts w:cs="Times New Roman"/>
        </w:rPr>
        <w:t>)</w:t>
      </w:r>
      <w:r w:rsidR="005943D2">
        <w:rPr>
          <w:rFonts w:cs="Times New Roman"/>
        </w:rPr>
        <w:t xml:space="preserve">, přičemž náklady s tím související </w:t>
      </w:r>
      <w:r w:rsidR="00C84DC1">
        <w:rPr>
          <w:rFonts w:cs="Times New Roman"/>
        </w:rPr>
        <w:t xml:space="preserve">ve skutečné výši </w:t>
      </w:r>
      <w:r w:rsidR="005943D2">
        <w:rPr>
          <w:rFonts w:cs="Times New Roman"/>
        </w:rPr>
        <w:t>poté přeúčtuje Nájemci</w:t>
      </w:r>
      <w:r w:rsidR="00AD7872">
        <w:rPr>
          <w:rFonts w:cs="Times New Roman"/>
        </w:rPr>
        <w:t>;</w:t>
      </w:r>
      <w:r w:rsidR="00980F21">
        <w:rPr>
          <w:rFonts w:cs="Times New Roman"/>
        </w:rPr>
        <w:t xml:space="preserve"> Pronajímatel je povinen Nájemci doložit skutečnou výši přeúčtovaných nák</w:t>
      </w:r>
      <w:r w:rsidR="00772E70">
        <w:rPr>
          <w:rFonts w:cs="Times New Roman"/>
        </w:rPr>
        <w:t>l</w:t>
      </w:r>
      <w:r w:rsidR="00980F21">
        <w:rPr>
          <w:rFonts w:cs="Times New Roman"/>
        </w:rPr>
        <w:t>adů;</w:t>
      </w:r>
    </w:p>
    <w:p w14:paraId="486D5EBC" w14:textId="3F25C6D2" w:rsidR="00AD7872" w:rsidRPr="00291AB0" w:rsidRDefault="00AD7872" w:rsidP="00AD7872">
      <w:pPr>
        <w:pStyle w:val="Odstavecseseznamem"/>
        <w:numPr>
          <w:ilvl w:val="0"/>
          <w:numId w:val="16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291AB0">
        <w:rPr>
          <w:rFonts w:cs="Times New Roman"/>
        </w:rPr>
        <w:t>zajistí veškerou údržbu a opravy Předmětných prostor a s tím souvisejícího vybavení s výjimkou údržby běžné</w:t>
      </w:r>
      <w:r w:rsidR="00510EDB">
        <w:rPr>
          <w:rFonts w:cs="Times New Roman"/>
        </w:rPr>
        <w:t xml:space="preserve"> a oprav</w:t>
      </w:r>
      <w:r w:rsidRPr="00291AB0">
        <w:rPr>
          <w:rFonts w:cs="Times New Roman"/>
        </w:rPr>
        <w:t xml:space="preserve">, kterou se zavazuje provádět Nájemce; </w:t>
      </w:r>
      <w:r w:rsidRPr="00907CD8">
        <w:rPr>
          <w:rFonts w:cs="Times New Roman"/>
        </w:rPr>
        <w:t xml:space="preserve">pro vyloučení pochybností </w:t>
      </w:r>
      <w:r w:rsidR="00EC2168" w:rsidRPr="00907CD8">
        <w:rPr>
          <w:rFonts w:cs="Times New Roman"/>
        </w:rPr>
        <w:t>je v </w:t>
      </w:r>
      <w:r w:rsidR="00DE4E53" w:rsidRPr="00907CD8">
        <w:rPr>
          <w:rFonts w:cs="Times New Roman"/>
          <w:b/>
          <w:highlight w:val="lightGray"/>
        </w:rPr>
        <w:t>P</w:t>
      </w:r>
      <w:r w:rsidR="00EC2168" w:rsidRPr="00907CD8">
        <w:rPr>
          <w:rFonts w:cs="Times New Roman"/>
          <w:b/>
          <w:highlight w:val="lightGray"/>
        </w:rPr>
        <w:t>říloze č. 4</w:t>
      </w:r>
      <w:r w:rsidR="00EC2168" w:rsidRPr="00907CD8">
        <w:rPr>
          <w:rFonts w:cs="Times New Roman"/>
        </w:rPr>
        <w:t xml:space="preserve"> této smlouvy specifikováno, které činnosti v rámci běžné údržby </w:t>
      </w:r>
      <w:r w:rsidR="00510EDB">
        <w:rPr>
          <w:rFonts w:cs="Times New Roman"/>
        </w:rPr>
        <w:t xml:space="preserve">a oprav </w:t>
      </w:r>
      <w:r w:rsidR="00EC2168" w:rsidRPr="00907CD8">
        <w:rPr>
          <w:rFonts w:cs="Times New Roman"/>
        </w:rPr>
        <w:t>provádí Nájemce</w:t>
      </w:r>
      <w:r w:rsidRPr="00907CD8">
        <w:rPr>
          <w:rFonts w:cs="Times New Roman"/>
        </w:rPr>
        <w:t>;</w:t>
      </w:r>
      <w:r w:rsidRPr="00291AB0">
        <w:rPr>
          <w:rFonts w:cs="Times New Roman"/>
        </w:rPr>
        <w:t xml:space="preserve"> údržbu a opravy Předmětných prostor a s tím souvisejícího vybavení ve smyslu tohoto ustanovení se zavazuje Pronajímatel zajistit bez zbytečného odkladu po výzvě/ohlášení Nájemce</w:t>
      </w:r>
      <w:r w:rsidR="00E67615" w:rsidRPr="00291AB0">
        <w:rPr>
          <w:rFonts w:cs="Times New Roman"/>
        </w:rPr>
        <w:t xml:space="preserve"> s přihlédnutím k povaze závady či závažnosti opravy</w:t>
      </w:r>
      <w:r w:rsidRPr="00291AB0">
        <w:rPr>
          <w:rFonts w:cs="Times New Roman"/>
        </w:rPr>
        <w:t>;</w:t>
      </w:r>
      <w:r w:rsidR="00A74A85" w:rsidRPr="00291AB0">
        <w:rPr>
          <w:rFonts w:cs="Times New Roman"/>
        </w:rPr>
        <w:t xml:space="preserve"> za</w:t>
      </w:r>
      <w:r w:rsidR="00E03E5F">
        <w:rPr>
          <w:rFonts w:cs="Times New Roman"/>
        </w:rPr>
        <w:t xml:space="preserve"> opravy </w:t>
      </w:r>
      <w:r w:rsidR="00A74A85" w:rsidRPr="00291AB0">
        <w:rPr>
          <w:rFonts w:cs="Times New Roman"/>
        </w:rPr>
        <w:t>vad a poruch způsoben</w:t>
      </w:r>
      <w:r w:rsidR="00E03E5F">
        <w:rPr>
          <w:rFonts w:cs="Times New Roman"/>
        </w:rPr>
        <w:t>ých výlučně</w:t>
      </w:r>
      <w:r w:rsidR="00A74A85" w:rsidRPr="00291AB0">
        <w:rPr>
          <w:rFonts w:cs="Times New Roman"/>
        </w:rPr>
        <w:t xml:space="preserve"> zaměstnanci Nájemce či třetími osobami, které mají do Předmětných prostor přístup se souhlasem Nájemce</w:t>
      </w:r>
      <w:r w:rsidR="00BF42B2" w:rsidRPr="00291AB0">
        <w:rPr>
          <w:rFonts w:cs="Times New Roman"/>
        </w:rPr>
        <w:t>,</w:t>
      </w:r>
      <w:r w:rsidR="00A74A85" w:rsidRPr="00291AB0">
        <w:rPr>
          <w:rFonts w:cs="Times New Roman"/>
        </w:rPr>
        <w:t xml:space="preserve"> odpovídá </w:t>
      </w:r>
      <w:r w:rsidR="00E769D1" w:rsidRPr="00291AB0">
        <w:rPr>
          <w:rFonts w:cs="Times New Roman"/>
        </w:rPr>
        <w:t>Nájemce.</w:t>
      </w:r>
    </w:p>
    <w:p w14:paraId="4844F1E0" w14:textId="55782B4D" w:rsidR="00546176" w:rsidRPr="0019258A" w:rsidRDefault="00546176" w:rsidP="00546176">
      <w:pPr>
        <w:pStyle w:val="Odstavecseseznamem"/>
        <w:numPr>
          <w:ilvl w:val="0"/>
          <w:numId w:val="16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v případě, že Pronajímatel bude zvažovat převod vlastnictví Předmětných prostor na třetí osobu, zavazuje se, že před takovým převodem Pronajímatel vyrozumí zájemce o nabytí vlastnictví k</w:t>
      </w:r>
      <w:r w:rsidR="00DA52E4">
        <w:rPr>
          <w:rFonts w:cs="Times New Roman"/>
        </w:rPr>
        <w:t> </w:t>
      </w:r>
      <w:r w:rsidRPr="0019258A">
        <w:rPr>
          <w:rFonts w:cs="Times New Roman"/>
        </w:rPr>
        <w:t xml:space="preserve">Předmětným prostorům o existenci a povinnostech Pronajímatele dle této Smlouvy, které nestanoví občanský zákoník. </w:t>
      </w:r>
    </w:p>
    <w:p w14:paraId="17FFF299" w14:textId="77777777" w:rsidR="00D531D2" w:rsidRPr="0019258A" w:rsidRDefault="00D531D2" w:rsidP="00D531D2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28851FB0" w14:textId="77777777" w:rsidR="00DC528D" w:rsidRDefault="00DC528D" w:rsidP="00D531D2">
      <w:pPr>
        <w:pStyle w:val="Paragraph"/>
        <w:spacing w:before="0" w:after="0" w:line="240" w:lineRule="auto"/>
        <w:rPr>
          <w:rFonts w:ascii="Verdana" w:hAnsi="Verdana"/>
          <w:sz w:val="20"/>
        </w:rPr>
      </w:pPr>
    </w:p>
    <w:p w14:paraId="7A118D77" w14:textId="77777777" w:rsidR="00D531D2" w:rsidRPr="0019258A" w:rsidRDefault="00B24DE6" w:rsidP="00D531D2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X</w:t>
      </w:r>
      <w:r w:rsidR="00D531D2" w:rsidRPr="0019258A">
        <w:rPr>
          <w:rFonts w:ascii="Verdana" w:hAnsi="Verdana"/>
          <w:sz w:val="20"/>
        </w:rPr>
        <w:t>.</w:t>
      </w:r>
    </w:p>
    <w:p w14:paraId="0E6CFBEE" w14:textId="77777777" w:rsidR="00D531D2" w:rsidRPr="0019258A" w:rsidRDefault="00D531D2" w:rsidP="00D531D2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Porušení povinností a ukončení Smlouvy</w:t>
      </w:r>
    </w:p>
    <w:p w14:paraId="060989F2" w14:textId="77777777" w:rsidR="00D531D2" w:rsidRPr="0019258A" w:rsidRDefault="00D531D2" w:rsidP="00D531D2">
      <w:pPr>
        <w:pStyle w:val="Paragraph"/>
        <w:spacing w:before="0" w:after="0" w:line="240" w:lineRule="auto"/>
        <w:rPr>
          <w:rFonts w:ascii="Verdana" w:hAnsi="Verdana"/>
          <w:sz w:val="20"/>
        </w:rPr>
      </w:pPr>
    </w:p>
    <w:p w14:paraId="36FDAA09" w14:textId="5BD5569C" w:rsidR="00D531D2" w:rsidRPr="0019258A" w:rsidRDefault="00D531D2" w:rsidP="00D531D2">
      <w:pPr>
        <w:numPr>
          <w:ilvl w:val="0"/>
          <w:numId w:val="17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V případě prodlení Nájemce s úhradou Nájemného či jakýchkoli jiných plateb na základě této Smlouvy je Nájemce povinen uhradit Pronajím</w:t>
      </w:r>
      <w:r w:rsidR="00996D25">
        <w:rPr>
          <w:rFonts w:cs="Times New Roman"/>
        </w:rPr>
        <w:t>ateli smluvní pokutu ve výši 0,1</w:t>
      </w:r>
      <w:r w:rsidRPr="0019258A">
        <w:rPr>
          <w:rFonts w:cs="Times New Roman"/>
        </w:rPr>
        <w:t xml:space="preserve"> % dlužné částky za každý den prodlení. </w:t>
      </w:r>
    </w:p>
    <w:p w14:paraId="3C70D9AF" w14:textId="77777777" w:rsidR="00D531D2" w:rsidRPr="0019258A" w:rsidRDefault="00D531D2" w:rsidP="00D531D2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  <w:r w:rsidRPr="0019258A">
        <w:rPr>
          <w:rFonts w:cs="Times New Roman"/>
        </w:rPr>
        <w:t xml:space="preserve"> </w:t>
      </w:r>
    </w:p>
    <w:p w14:paraId="42B6C5A8" w14:textId="5DDED30F" w:rsidR="00B72BDA" w:rsidRPr="00071CE1" w:rsidRDefault="00B72BDA" w:rsidP="00DF2C4F">
      <w:pPr>
        <w:pStyle w:val="Odstavecseseznamem"/>
        <w:numPr>
          <w:ilvl w:val="0"/>
          <w:numId w:val="17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071CE1">
        <w:rPr>
          <w:rFonts w:cs="Times New Roman"/>
        </w:rPr>
        <w:t xml:space="preserve">Nájem Předmětných prostor na základě této Smlouvy může být ukončen uplynutím </w:t>
      </w:r>
      <w:r w:rsidR="00486791" w:rsidRPr="00071CE1">
        <w:rPr>
          <w:rFonts w:cs="Times New Roman"/>
        </w:rPr>
        <w:t>D</w:t>
      </w:r>
      <w:r w:rsidRPr="00071CE1">
        <w:rPr>
          <w:rFonts w:cs="Times New Roman"/>
        </w:rPr>
        <w:t>oby nájmu, písemnou dohodou Smluvních stran či výpovědí Smlouvy z</w:t>
      </w:r>
      <w:r w:rsidR="006851F0">
        <w:rPr>
          <w:rFonts w:cs="Times New Roman"/>
        </w:rPr>
        <w:t> </w:t>
      </w:r>
      <w:r w:rsidRPr="00071CE1">
        <w:rPr>
          <w:rFonts w:cs="Times New Roman"/>
        </w:rPr>
        <w:t>důvodů</w:t>
      </w:r>
      <w:r w:rsidR="006851F0">
        <w:rPr>
          <w:rFonts w:cs="Times New Roman"/>
        </w:rPr>
        <w:t xml:space="preserve"> </w:t>
      </w:r>
      <w:r w:rsidRPr="00071CE1">
        <w:rPr>
          <w:rFonts w:cs="Times New Roman"/>
        </w:rPr>
        <w:t xml:space="preserve">uvedených v tomto článku Smlouvy. </w:t>
      </w:r>
    </w:p>
    <w:p w14:paraId="7CACFD62" w14:textId="77777777" w:rsidR="00236F6B" w:rsidRPr="0019258A" w:rsidRDefault="00236F6B" w:rsidP="00071CE1">
      <w:pPr>
        <w:pStyle w:val="Odstavecseseznamem"/>
        <w:rPr>
          <w:rFonts w:cs="Times New Roman"/>
        </w:rPr>
      </w:pPr>
    </w:p>
    <w:p w14:paraId="13818567" w14:textId="4928F067" w:rsidR="00236F6B" w:rsidRPr="0019258A" w:rsidRDefault="00236F6B" w:rsidP="00236F6B">
      <w:pPr>
        <w:pStyle w:val="Odstavecseseznamem"/>
        <w:numPr>
          <w:ilvl w:val="0"/>
          <w:numId w:val="17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Pronajímatel je oprávněn ukončit platnost této Smlouvy </w:t>
      </w:r>
      <w:r w:rsidR="00936A9E">
        <w:rPr>
          <w:rFonts w:cs="Times New Roman"/>
        </w:rPr>
        <w:t xml:space="preserve">písemnou </w:t>
      </w:r>
      <w:r w:rsidRPr="0019258A">
        <w:rPr>
          <w:rFonts w:cs="Times New Roman"/>
        </w:rPr>
        <w:t>výpovědí</w:t>
      </w:r>
      <w:r>
        <w:t xml:space="preserve"> </w:t>
      </w:r>
      <w:r w:rsidRPr="004A1C70">
        <w:t>s</w:t>
      </w:r>
      <w:r>
        <w:t> výpovědní dobou v délce trvání 6-ti měsíců</w:t>
      </w:r>
      <w:r w:rsidRPr="0070728B">
        <w:t xml:space="preserve">, která počne běžet od prvního dne kalendářního měsíce následujícího po kalendářním měsíci, ve kterém bude výpověď </w:t>
      </w:r>
      <w:r>
        <w:t>doručena Nájemci</w:t>
      </w:r>
      <w:r w:rsidRPr="0070728B">
        <w:rPr>
          <w:rFonts w:cs="Times New Roman"/>
        </w:rPr>
        <w:t>, přičemž konkrétní důvod výpovědi musí být ve výpovědi uveden</w:t>
      </w:r>
      <w:r>
        <w:rPr>
          <w:rFonts w:cs="Times New Roman"/>
        </w:rPr>
        <w:t xml:space="preserve">, výlučně </w:t>
      </w:r>
      <w:r w:rsidRPr="0070728B">
        <w:rPr>
          <w:rFonts w:cs="Times New Roman"/>
        </w:rPr>
        <w:t>v případě, že nastane některá z níže uvedených skutečností</w:t>
      </w:r>
      <w:r w:rsidRPr="004A1C70">
        <w:rPr>
          <w:rFonts w:cs="Times New Roman"/>
        </w:rPr>
        <w:t>:</w:t>
      </w:r>
    </w:p>
    <w:p w14:paraId="6AE76A00" w14:textId="77777777" w:rsidR="00236F6B" w:rsidRPr="0019258A" w:rsidRDefault="00236F6B" w:rsidP="00236F6B">
      <w:pPr>
        <w:pStyle w:val="Odstavecseseznamem"/>
        <w:rPr>
          <w:rFonts w:cs="Times New Roman"/>
        </w:rPr>
      </w:pPr>
    </w:p>
    <w:p w14:paraId="4ADA7AEF" w14:textId="77777777" w:rsidR="00236F6B" w:rsidRPr="0019258A" w:rsidRDefault="00236F6B" w:rsidP="00236F6B">
      <w:pPr>
        <w:pStyle w:val="Odstavecseseznamem"/>
        <w:numPr>
          <w:ilvl w:val="0"/>
          <w:numId w:val="18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Nájemce závažně poškodí Předmětné prostory nebo kteroukoliv část Budovy;</w:t>
      </w:r>
    </w:p>
    <w:p w14:paraId="3AAB0342" w14:textId="77777777" w:rsidR="00236F6B" w:rsidRPr="0019258A" w:rsidRDefault="00236F6B" w:rsidP="00236F6B">
      <w:pPr>
        <w:pStyle w:val="Odstavecseseznamem"/>
        <w:numPr>
          <w:ilvl w:val="0"/>
          <w:numId w:val="18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>
        <w:rPr>
          <w:rFonts w:cs="Times New Roman"/>
        </w:rPr>
        <w:t>Nájemce</w:t>
      </w:r>
      <w:r w:rsidRPr="0070728B">
        <w:rPr>
          <w:rFonts w:cs="Times New Roman"/>
        </w:rPr>
        <w:t xml:space="preserve"> bude hrubě porušovat své povinnosti</w:t>
      </w:r>
      <w:r>
        <w:rPr>
          <w:rFonts w:cs="Times New Roman"/>
        </w:rPr>
        <w:t xml:space="preserve"> a závazky</w:t>
      </w:r>
      <w:r w:rsidRPr="0070728B">
        <w:rPr>
          <w:rFonts w:cs="Times New Roman"/>
        </w:rPr>
        <w:t xml:space="preserve"> stanovené v této Smlouvě</w:t>
      </w:r>
      <w:r>
        <w:rPr>
          <w:rFonts w:cs="Times New Roman"/>
        </w:rPr>
        <w:t xml:space="preserve"> (např. prodlení s úhradou měsíční splátky nájemného přesahující 30 dnů)</w:t>
      </w:r>
      <w:r w:rsidRPr="004A1C70">
        <w:rPr>
          <w:rFonts w:cs="Times New Roman"/>
        </w:rPr>
        <w:t xml:space="preserve">; </w:t>
      </w:r>
      <w:r w:rsidRPr="0019258A">
        <w:rPr>
          <w:rFonts w:cs="Times New Roman"/>
        </w:rPr>
        <w:t xml:space="preserve"> </w:t>
      </w:r>
    </w:p>
    <w:p w14:paraId="4DA8CC0C" w14:textId="77777777" w:rsidR="00236F6B" w:rsidRPr="0019258A" w:rsidRDefault="00236F6B" w:rsidP="00236F6B">
      <w:pPr>
        <w:pStyle w:val="Odstavecseseznamem"/>
        <w:numPr>
          <w:ilvl w:val="0"/>
          <w:numId w:val="18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Předmětné prostory nebo jejich část jsou zjevně opuštěny nebo neužívány Nájemcem po dobu delší než třicet (30) dnů a Nájemce nezjednal nápravu tohoto stavu ve lhůtě stanovené Pronajímatelem v písemném upozornění na tuto skutečnost</w:t>
      </w:r>
    </w:p>
    <w:p w14:paraId="1ED934DA" w14:textId="77777777" w:rsidR="00210D1B" w:rsidRPr="0019258A" w:rsidRDefault="00210D1B" w:rsidP="00DF2C4F">
      <w:pPr>
        <w:pStyle w:val="Odstavecseseznamem"/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5289F9AA" w14:textId="31514AF4" w:rsidR="0012251F" w:rsidRPr="0019258A" w:rsidRDefault="0012251F" w:rsidP="0012251F">
      <w:pPr>
        <w:pStyle w:val="Odstavecseseznamem"/>
        <w:numPr>
          <w:ilvl w:val="0"/>
          <w:numId w:val="17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Nájemce je oprávněn </w:t>
      </w:r>
      <w:r w:rsidR="00762C74">
        <w:rPr>
          <w:rFonts w:cs="Times New Roman"/>
        </w:rPr>
        <w:t>vypovědět</w:t>
      </w:r>
      <w:r w:rsidR="00762C74" w:rsidRPr="0019258A">
        <w:rPr>
          <w:rFonts w:cs="Times New Roman"/>
        </w:rPr>
        <w:t xml:space="preserve"> t</w:t>
      </w:r>
      <w:r w:rsidR="00762C74">
        <w:rPr>
          <w:rFonts w:cs="Times New Roman"/>
        </w:rPr>
        <w:t>u</w:t>
      </w:r>
      <w:r w:rsidR="00762C74" w:rsidRPr="0019258A">
        <w:rPr>
          <w:rFonts w:cs="Times New Roman"/>
        </w:rPr>
        <w:t>to Smlouv</w:t>
      </w:r>
      <w:r w:rsidR="00762C74">
        <w:rPr>
          <w:rFonts w:cs="Times New Roman"/>
        </w:rPr>
        <w:t>u</w:t>
      </w:r>
      <w:r w:rsidR="00762C74" w:rsidRPr="0019258A">
        <w:rPr>
          <w:rFonts w:cs="Times New Roman"/>
        </w:rPr>
        <w:t xml:space="preserve"> </w:t>
      </w:r>
      <w:r w:rsidR="00762C74">
        <w:rPr>
          <w:rFonts w:cs="Times New Roman"/>
        </w:rPr>
        <w:t xml:space="preserve">písemnou </w:t>
      </w:r>
      <w:r w:rsidR="005436D3">
        <w:rPr>
          <w:rFonts w:cs="Times New Roman"/>
        </w:rPr>
        <w:t xml:space="preserve">výpovědí </w:t>
      </w:r>
      <w:r w:rsidR="00762C74">
        <w:rPr>
          <w:rFonts w:cs="Times New Roman"/>
        </w:rPr>
        <w:t>s </w:t>
      </w:r>
      <w:r w:rsidR="005436D3">
        <w:rPr>
          <w:rFonts w:cs="Times New Roman"/>
        </w:rPr>
        <w:t xml:space="preserve"> </w:t>
      </w:r>
      <w:r w:rsidR="00760D87">
        <w:rPr>
          <w:rFonts w:cs="Times New Roman"/>
        </w:rPr>
        <w:t xml:space="preserve">výpovědní dobou </w:t>
      </w:r>
      <w:r w:rsidR="00224B11">
        <w:t>v délce trvání šesti</w:t>
      </w:r>
      <w:r w:rsidR="00B87241" w:rsidRPr="0019258A">
        <w:t xml:space="preserve"> </w:t>
      </w:r>
      <w:r w:rsidR="00FE320C">
        <w:t>6</w:t>
      </w:r>
      <w:r w:rsidR="00617779">
        <w:t>-</w:t>
      </w:r>
      <w:r w:rsidR="00FE320C">
        <w:t>ti</w:t>
      </w:r>
      <w:r w:rsidR="00E843A8">
        <w:t xml:space="preserve"> </w:t>
      </w:r>
      <w:r w:rsidR="00B87241" w:rsidRPr="0019258A">
        <w:t>měsíců, která počne běžet od prvního dne kalendářního měsíce následujícího po kalendářním měsíci, ve kterém bude výpověď Pronajímateli</w:t>
      </w:r>
      <w:r w:rsidR="00D91DAA">
        <w:t xml:space="preserve"> doručena</w:t>
      </w:r>
      <w:r w:rsidRPr="0019258A">
        <w:rPr>
          <w:rFonts w:cs="Times New Roman"/>
        </w:rPr>
        <w:t>, přičemž konkrétní důvod výpovědi musí být ve výpovědi uveden</w:t>
      </w:r>
      <w:r w:rsidR="00760D87">
        <w:rPr>
          <w:rFonts w:cs="Times New Roman"/>
        </w:rPr>
        <w:t>, pouze z jednoho z níže uvedených důvodů:</w:t>
      </w:r>
    </w:p>
    <w:p w14:paraId="123BBFC2" w14:textId="77777777" w:rsidR="0012251F" w:rsidRPr="0019258A" w:rsidRDefault="0012251F" w:rsidP="0012251F">
      <w:pPr>
        <w:pStyle w:val="Odstavecseseznamem"/>
        <w:rPr>
          <w:rFonts w:cs="Times New Roman"/>
        </w:rPr>
      </w:pPr>
    </w:p>
    <w:p w14:paraId="19383684" w14:textId="283DC0F8" w:rsidR="0012251F" w:rsidRPr="0019258A" w:rsidRDefault="0012251F" w:rsidP="0012251F">
      <w:pPr>
        <w:pStyle w:val="Odstavecseseznamem"/>
        <w:numPr>
          <w:ilvl w:val="0"/>
          <w:numId w:val="19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Předmětné prostory se bez zavinění Nájemce stanou nezpůsobilými ke smluvenému užívání po dobu delší než </w:t>
      </w:r>
      <w:r w:rsidR="00486791" w:rsidRPr="0019258A">
        <w:rPr>
          <w:rFonts w:cs="Times New Roman"/>
        </w:rPr>
        <w:t>třicet (</w:t>
      </w:r>
      <w:r w:rsidRPr="0019258A">
        <w:rPr>
          <w:rFonts w:cs="Times New Roman"/>
        </w:rPr>
        <w:t>30</w:t>
      </w:r>
      <w:r w:rsidR="00486791" w:rsidRPr="0019258A">
        <w:rPr>
          <w:rFonts w:cs="Times New Roman"/>
        </w:rPr>
        <w:t>)</w:t>
      </w:r>
      <w:r w:rsidRPr="0019258A">
        <w:rPr>
          <w:rFonts w:cs="Times New Roman"/>
        </w:rPr>
        <w:t xml:space="preserve"> dnů</w:t>
      </w:r>
      <w:r w:rsidR="007A29DC">
        <w:rPr>
          <w:rFonts w:cs="Times New Roman"/>
        </w:rPr>
        <w:t xml:space="preserve"> zejména ve smyslu čl. III. této Smlouvy</w:t>
      </w:r>
      <w:r w:rsidRPr="0019258A">
        <w:rPr>
          <w:rFonts w:cs="Times New Roman"/>
        </w:rPr>
        <w:t>;</w:t>
      </w:r>
    </w:p>
    <w:p w14:paraId="1C9032E8" w14:textId="77777777" w:rsidR="0012251F" w:rsidRPr="0019258A" w:rsidRDefault="0012251F" w:rsidP="0012251F">
      <w:pPr>
        <w:pStyle w:val="Odstavecseseznamem"/>
        <w:numPr>
          <w:ilvl w:val="0"/>
          <w:numId w:val="19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Pronajímatel bude v prodlení s</w:t>
      </w:r>
      <w:r w:rsidR="00B87241" w:rsidRPr="0019258A">
        <w:rPr>
          <w:rFonts w:cs="Times New Roman"/>
        </w:rPr>
        <w:t> plněním závazků na základě Smlouvy</w:t>
      </w:r>
      <w:r w:rsidRPr="0019258A">
        <w:rPr>
          <w:rFonts w:cs="Times New Roman"/>
        </w:rPr>
        <w:t xml:space="preserve"> po dobu delší než jeden (1) měsíc; </w:t>
      </w:r>
    </w:p>
    <w:p w14:paraId="62FDB6A9" w14:textId="77777777" w:rsidR="0012251F" w:rsidRDefault="0012251F" w:rsidP="0012251F">
      <w:pPr>
        <w:pStyle w:val="Odstavecseseznamem"/>
        <w:numPr>
          <w:ilvl w:val="0"/>
          <w:numId w:val="19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Pronajímatel bude hrubě porušovat své povinnosti stanovené v této Smlouvě.  </w:t>
      </w:r>
    </w:p>
    <w:p w14:paraId="21796D89" w14:textId="77777777" w:rsidR="00760D87" w:rsidRDefault="00760D87" w:rsidP="00760D87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6FDD1F1A" w14:textId="121F9B99" w:rsidR="00760D87" w:rsidRPr="00760D87" w:rsidRDefault="00760D87" w:rsidP="00E25E43">
      <w:pPr>
        <w:pStyle w:val="Odstavecseseznamem"/>
        <w:numPr>
          <w:ilvl w:val="0"/>
          <w:numId w:val="17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665C0F">
        <w:rPr>
          <w:rFonts w:cs="Times New Roman"/>
        </w:rPr>
        <w:t xml:space="preserve">Bez uvedení důvodu je </w:t>
      </w:r>
      <w:r>
        <w:rPr>
          <w:rFonts w:cs="Times New Roman"/>
        </w:rPr>
        <w:t>N</w:t>
      </w:r>
      <w:r w:rsidRPr="00665C0F">
        <w:rPr>
          <w:rFonts w:cs="Times New Roman"/>
        </w:rPr>
        <w:t xml:space="preserve">ájemce </w:t>
      </w:r>
      <w:r w:rsidR="00772A41" w:rsidRPr="00997D84">
        <w:rPr>
          <w:rFonts w:cs="Times New Roman"/>
        </w:rPr>
        <w:t xml:space="preserve">oprávněn vypovědět tuto </w:t>
      </w:r>
      <w:r w:rsidR="00772A41">
        <w:rPr>
          <w:rFonts w:cs="Times New Roman"/>
        </w:rPr>
        <w:t>S</w:t>
      </w:r>
      <w:r w:rsidR="00772A41" w:rsidRPr="00997D84">
        <w:rPr>
          <w:rFonts w:cs="Times New Roman"/>
        </w:rPr>
        <w:t xml:space="preserve">mlouvu </w:t>
      </w:r>
      <w:r w:rsidR="00772A41">
        <w:rPr>
          <w:rFonts w:cs="Times New Roman"/>
        </w:rPr>
        <w:t xml:space="preserve">písemnou výpovědí </w:t>
      </w:r>
      <w:r w:rsidR="00772A41" w:rsidRPr="00997D84">
        <w:rPr>
          <w:rFonts w:cs="Times New Roman"/>
        </w:rPr>
        <w:t>s</w:t>
      </w:r>
      <w:r w:rsidR="00772A41">
        <w:rPr>
          <w:rFonts w:cs="Times New Roman"/>
        </w:rPr>
        <w:t xml:space="preserve"> </w:t>
      </w:r>
      <w:r w:rsidRPr="00665C0F">
        <w:rPr>
          <w:rFonts w:cs="Times New Roman"/>
        </w:rPr>
        <w:t>výpovědní dobou</w:t>
      </w:r>
      <w:r w:rsidR="000653D4">
        <w:rPr>
          <w:rFonts w:cs="Times New Roman"/>
        </w:rPr>
        <w:t xml:space="preserve"> v délce </w:t>
      </w:r>
      <w:r w:rsidRPr="00665C0F">
        <w:rPr>
          <w:rFonts w:cs="Times New Roman"/>
        </w:rPr>
        <w:t>trvání 18-ti kalendářních měsíců, která počne běžet od prvního dne kalendářního měsíce následujícího po kalendářním měsíci, ve kterém bude výpověď doručena</w:t>
      </w:r>
      <w:r>
        <w:rPr>
          <w:rFonts w:cs="Times New Roman"/>
        </w:rPr>
        <w:t xml:space="preserve"> Pronajímateli</w:t>
      </w:r>
      <w:r w:rsidRPr="00665C0F">
        <w:rPr>
          <w:rFonts w:cs="Times New Roman"/>
        </w:rPr>
        <w:t>.</w:t>
      </w:r>
    </w:p>
    <w:p w14:paraId="3DBD6C77" w14:textId="77777777" w:rsidR="005254C6" w:rsidRPr="0019258A" w:rsidRDefault="005254C6" w:rsidP="00071CE1">
      <w:pPr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77E02FB0" w14:textId="7D7EACF1" w:rsidR="0012251F" w:rsidRPr="002A5A9C" w:rsidRDefault="005254C6" w:rsidP="00791B3B">
      <w:pPr>
        <w:pStyle w:val="Odstavecseseznamem"/>
        <w:numPr>
          <w:ilvl w:val="0"/>
          <w:numId w:val="17"/>
        </w:numPr>
        <w:tabs>
          <w:tab w:val="left" w:pos="-142"/>
          <w:tab w:val="left" w:pos="720"/>
        </w:tabs>
        <w:suppressAutoHyphens/>
        <w:rPr>
          <w:rFonts w:cs="Times New Roman"/>
          <w:szCs w:val="20"/>
        </w:rPr>
      </w:pPr>
      <w:r w:rsidRPr="00071CE1">
        <w:rPr>
          <w:rFonts w:cs="Times New Roman"/>
          <w:szCs w:val="20"/>
        </w:rPr>
        <w:t>Smluvní strany pro vyloučení pochybností sjednávají, že smluvní strany jsou oprávněny výpovědní důvody uvedené v ustanovení článku</w:t>
      </w:r>
      <w:r w:rsidRPr="008C0A98">
        <w:rPr>
          <w:rFonts w:cs="Times New Roman"/>
          <w:szCs w:val="20"/>
        </w:rPr>
        <w:t xml:space="preserve"> X. odst. </w:t>
      </w:r>
      <w:r w:rsidR="0090613C">
        <w:rPr>
          <w:rFonts w:cs="Times New Roman"/>
          <w:szCs w:val="20"/>
        </w:rPr>
        <w:t>3</w:t>
      </w:r>
      <w:r w:rsidRPr="005815E8">
        <w:rPr>
          <w:rFonts w:cs="Times New Roman"/>
          <w:szCs w:val="20"/>
        </w:rPr>
        <w:t xml:space="preserve"> a/nebo </w:t>
      </w:r>
      <w:r w:rsidR="00195DFF">
        <w:rPr>
          <w:rFonts w:cs="Times New Roman"/>
          <w:szCs w:val="20"/>
        </w:rPr>
        <w:t>4</w:t>
      </w:r>
      <w:r w:rsidRPr="007F1229">
        <w:rPr>
          <w:rFonts w:cs="Times New Roman"/>
          <w:szCs w:val="20"/>
        </w:rPr>
        <w:t xml:space="preserve"> této Smlouvy uplatnit pouze tehdy, byl</w:t>
      </w:r>
      <w:r w:rsidRPr="00C22288">
        <w:rPr>
          <w:rFonts w:cs="Times New Roman"/>
          <w:szCs w:val="20"/>
        </w:rPr>
        <w:t xml:space="preserve">a-li druhá </w:t>
      </w:r>
      <w:r w:rsidR="005A249E">
        <w:rPr>
          <w:rFonts w:cs="Times New Roman"/>
          <w:szCs w:val="20"/>
        </w:rPr>
        <w:t>S</w:t>
      </w:r>
      <w:r w:rsidRPr="00071CE1">
        <w:rPr>
          <w:rFonts w:cs="Times New Roman"/>
          <w:szCs w:val="20"/>
        </w:rPr>
        <w:t xml:space="preserve">mluvní strana na porušení příslušné povinnosti písemně upozorněna oznámením zaslaným </w:t>
      </w:r>
      <w:r w:rsidRPr="008C0A98">
        <w:rPr>
          <w:rFonts w:cs="Times New Roman"/>
          <w:szCs w:val="20"/>
        </w:rPr>
        <w:t>formou doporučeného dopisu na adresu jejího sídla s upozorněním, že jde o výpovědní důvod a</w:t>
      </w:r>
      <w:r w:rsidR="00DA52E4">
        <w:rPr>
          <w:rFonts w:cs="Times New Roman"/>
          <w:szCs w:val="20"/>
        </w:rPr>
        <w:t> </w:t>
      </w:r>
      <w:r w:rsidR="005A249E" w:rsidRPr="005815E8">
        <w:rPr>
          <w:rFonts w:cs="Times New Roman"/>
          <w:szCs w:val="20"/>
        </w:rPr>
        <w:t>nezjedná-li porušující S</w:t>
      </w:r>
      <w:r w:rsidRPr="005815E8">
        <w:rPr>
          <w:rFonts w:cs="Times New Roman"/>
          <w:szCs w:val="20"/>
        </w:rPr>
        <w:t xml:space="preserve">mluvní strana nápravu ani v dodatečné lhůtě stanovené druhou </w:t>
      </w:r>
      <w:r w:rsidR="005A249E">
        <w:rPr>
          <w:rFonts w:cs="Times New Roman"/>
          <w:szCs w:val="20"/>
        </w:rPr>
        <w:t>S</w:t>
      </w:r>
      <w:r w:rsidRPr="00071CE1">
        <w:rPr>
          <w:rFonts w:cs="Times New Roman"/>
          <w:szCs w:val="20"/>
        </w:rPr>
        <w:t xml:space="preserve">mluvní stranou, přičemž tato dodatečná lhůta musí činit alespoň </w:t>
      </w:r>
      <w:r w:rsidR="00FE320C">
        <w:rPr>
          <w:rFonts w:cs="Times New Roman"/>
          <w:szCs w:val="20"/>
        </w:rPr>
        <w:t>třicet</w:t>
      </w:r>
      <w:r w:rsidRPr="00071CE1">
        <w:rPr>
          <w:rFonts w:cs="Times New Roman"/>
          <w:szCs w:val="20"/>
        </w:rPr>
        <w:t xml:space="preserve"> (</w:t>
      </w:r>
      <w:r w:rsidR="00791B3B">
        <w:rPr>
          <w:rFonts w:cs="Times New Roman"/>
          <w:szCs w:val="20"/>
        </w:rPr>
        <w:t>3</w:t>
      </w:r>
      <w:r w:rsidRPr="00791B3B">
        <w:rPr>
          <w:rFonts w:cs="Times New Roman"/>
          <w:szCs w:val="20"/>
        </w:rPr>
        <w:t>0) pracovních dnů ode dne řádného doručení tohoto oznámení.</w:t>
      </w:r>
      <w:r w:rsidR="0012251F" w:rsidRPr="002A5A9C">
        <w:rPr>
          <w:rFonts w:cs="Times New Roman"/>
          <w:szCs w:val="20"/>
        </w:rPr>
        <w:t xml:space="preserve"> </w:t>
      </w:r>
    </w:p>
    <w:p w14:paraId="6E925CF5" w14:textId="77777777" w:rsidR="0012251F" w:rsidRPr="0019258A" w:rsidRDefault="0012251F" w:rsidP="00D531D2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0005241C" w14:textId="42937F2B" w:rsidR="00D531D2" w:rsidRPr="0019258A" w:rsidRDefault="00D531D2" w:rsidP="00D531D2">
      <w:pPr>
        <w:pStyle w:val="Odstavecseseznamem"/>
        <w:numPr>
          <w:ilvl w:val="0"/>
          <w:numId w:val="17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V případě, že Nájemce neopustí Předmětné prostory po skončení Doby nájmu </w:t>
      </w:r>
      <w:r w:rsidR="00C07DE4">
        <w:rPr>
          <w:rFonts w:cs="Times New Roman"/>
        </w:rPr>
        <w:t xml:space="preserve">a </w:t>
      </w:r>
      <w:r w:rsidRPr="0019258A">
        <w:rPr>
          <w:rFonts w:cs="Times New Roman"/>
        </w:rPr>
        <w:t xml:space="preserve">bez </w:t>
      </w:r>
      <w:r w:rsidR="00C07DE4">
        <w:rPr>
          <w:rFonts w:cs="Times New Roman"/>
        </w:rPr>
        <w:t xml:space="preserve">případné </w:t>
      </w:r>
      <w:r w:rsidRPr="0019258A">
        <w:rPr>
          <w:rFonts w:cs="Times New Roman"/>
        </w:rPr>
        <w:t xml:space="preserve">další písemné dohody o prodloužení Doby nájmu, je povinen uhradit Pronajímateli za každý den své přítomnosti v Předmětných prostorách smluvní pokutu ve výši </w:t>
      </w:r>
      <w:r w:rsidR="00745095">
        <w:rPr>
          <w:rFonts w:cs="Times New Roman"/>
        </w:rPr>
        <w:t xml:space="preserve"> 100</w:t>
      </w:r>
      <w:r w:rsidRPr="0019258A">
        <w:rPr>
          <w:rFonts w:cs="Times New Roman"/>
        </w:rPr>
        <w:t xml:space="preserve"> % d</w:t>
      </w:r>
      <w:r w:rsidR="00486791" w:rsidRPr="0019258A">
        <w:rPr>
          <w:rFonts w:cs="Times New Roman"/>
        </w:rPr>
        <w:t xml:space="preserve">enní sazby Nájemného, jež byla </w:t>
      </w:r>
      <w:r w:rsidRPr="0019258A">
        <w:rPr>
          <w:rFonts w:cs="Times New Roman"/>
        </w:rPr>
        <w:t xml:space="preserve">platná za poslední měsíc Doby nájmu společně s veškerými dalšími platbami podle této Smlouvy s tím, že všechny tyto částky jsou splatné Nájemcem na základě faktury Pronajímatele se splatností 15 dnů od jejího doručení Nájemci. Zaplacením smluvní pokuty není dotčeno oprávnění </w:t>
      </w:r>
      <w:r w:rsidR="00050086">
        <w:rPr>
          <w:rFonts w:cs="Times New Roman"/>
        </w:rPr>
        <w:t xml:space="preserve">Pronajímatele </w:t>
      </w:r>
      <w:r w:rsidRPr="0019258A">
        <w:rPr>
          <w:rFonts w:cs="Times New Roman"/>
        </w:rPr>
        <w:t xml:space="preserve">požadovat úhradu náhrady škody v plné výši. </w:t>
      </w:r>
    </w:p>
    <w:p w14:paraId="6046F872" w14:textId="77777777" w:rsidR="00D531D2" w:rsidRDefault="00D531D2" w:rsidP="00D531D2">
      <w:pPr>
        <w:pStyle w:val="Odstavecseseznamem"/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567F4D78" w14:textId="61D248F6" w:rsidR="00AF74DB" w:rsidRDefault="00AF74DB" w:rsidP="00DF2C4F">
      <w:pPr>
        <w:pStyle w:val="Odstavecseseznamem"/>
        <w:tabs>
          <w:tab w:val="left" w:pos="-142"/>
          <w:tab w:val="left" w:pos="720"/>
        </w:tabs>
        <w:suppressAutoHyphens/>
        <w:ind w:left="360"/>
        <w:jc w:val="center"/>
        <w:rPr>
          <w:rFonts w:cs="Times New Roman"/>
          <w:b/>
        </w:rPr>
      </w:pPr>
      <w:r w:rsidRPr="00DF2C4F">
        <w:rPr>
          <w:rFonts w:cs="Times New Roman"/>
          <w:b/>
        </w:rPr>
        <w:t>XI.</w:t>
      </w:r>
    </w:p>
    <w:p w14:paraId="5B45E44D" w14:textId="13264AB6" w:rsidR="00AF74DB" w:rsidRPr="00DF2C4F" w:rsidRDefault="00AF74DB" w:rsidP="00DF2C4F">
      <w:pPr>
        <w:pStyle w:val="Odstavecseseznamem"/>
        <w:tabs>
          <w:tab w:val="left" w:pos="-142"/>
          <w:tab w:val="left" w:pos="720"/>
        </w:tabs>
        <w:suppressAutoHyphens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Společný postup Smluvních stran</w:t>
      </w:r>
    </w:p>
    <w:p w14:paraId="6CCBCF08" w14:textId="77777777" w:rsidR="00AF74DB" w:rsidRDefault="00AF74DB" w:rsidP="00D531D2">
      <w:pPr>
        <w:pStyle w:val="Odstavecseseznamem"/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1DB6290D" w14:textId="30494388" w:rsidR="00B87241" w:rsidRDefault="00EF0ACE" w:rsidP="00DF2C4F">
      <w:pPr>
        <w:pStyle w:val="Odstavecseseznamem"/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  <w:r>
        <w:rPr>
          <w:rFonts w:cs="Times New Roman"/>
        </w:rPr>
        <w:t xml:space="preserve">Smluvní strany prohlašují, že současně s touto Smlouvou uzavírají nájemní smlouvu, jejímž předmětem je pronájem nových </w:t>
      </w:r>
      <w:r w:rsidR="00B76DF7">
        <w:rPr>
          <w:rFonts w:cs="Times New Roman"/>
        </w:rPr>
        <w:t>zrekonstruovaných</w:t>
      </w:r>
      <w:r>
        <w:rPr>
          <w:rFonts w:cs="Times New Roman"/>
        </w:rPr>
        <w:t xml:space="preserve"> prostor v Budově. Tyto nové prostory budou postupně nahrazovat st</w:t>
      </w:r>
      <w:r w:rsidR="00B76DF7">
        <w:rPr>
          <w:rFonts w:cs="Times New Roman"/>
        </w:rPr>
        <w:t>á</w:t>
      </w:r>
      <w:r>
        <w:rPr>
          <w:rFonts w:cs="Times New Roman"/>
        </w:rPr>
        <w:t xml:space="preserve">vající prostory pronajaté na základě této </w:t>
      </w:r>
      <w:r w:rsidR="00B76DF7">
        <w:rPr>
          <w:rFonts w:cs="Times New Roman"/>
        </w:rPr>
        <w:t>S</w:t>
      </w:r>
      <w:r>
        <w:rPr>
          <w:rFonts w:cs="Times New Roman"/>
        </w:rPr>
        <w:t xml:space="preserve">mlouvy. V důsledku tohoto bude </w:t>
      </w:r>
      <w:r w:rsidR="00B76DF7">
        <w:rPr>
          <w:rFonts w:cs="Times New Roman"/>
        </w:rPr>
        <w:t>postupně</w:t>
      </w:r>
      <w:r>
        <w:rPr>
          <w:rFonts w:cs="Times New Roman"/>
        </w:rPr>
        <w:t xml:space="preserve"> zužován předmět nájmu podle této </w:t>
      </w:r>
      <w:r w:rsidR="00B76DF7">
        <w:rPr>
          <w:rFonts w:cs="Times New Roman"/>
        </w:rPr>
        <w:t>S</w:t>
      </w:r>
      <w:r>
        <w:rPr>
          <w:rFonts w:cs="Times New Roman"/>
        </w:rPr>
        <w:t xml:space="preserve">mlouvy jednotlivými dodatky tak, jak budou Nájemci pronajímány nové </w:t>
      </w:r>
      <w:r w:rsidR="00B76DF7">
        <w:rPr>
          <w:rFonts w:cs="Times New Roman"/>
        </w:rPr>
        <w:t>zrekonstruované</w:t>
      </w:r>
      <w:r>
        <w:rPr>
          <w:rFonts w:cs="Times New Roman"/>
        </w:rPr>
        <w:t xml:space="preserve"> prostory</w:t>
      </w:r>
      <w:r w:rsidR="00034490">
        <w:rPr>
          <w:rFonts w:cs="Times New Roman"/>
        </w:rPr>
        <w:t xml:space="preserve">, v důsledku čehož dojde k </w:t>
      </w:r>
      <w:r w:rsidR="000C40A9">
        <w:rPr>
          <w:rFonts w:cs="Times New Roman"/>
        </w:rPr>
        <w:t>faktickému snižování Nájemného</w:t>
      </w:r>
      <w:r w:rsidR="00B76DF7">
        <w:rPr>
          <w:rFonts w:cs="Times New Roman"/>
        </w:rPr>
        <w:t xml:space="preserve"> podle této Smlouvy</w:t>
      </w:r>
      <w:r>
        <w:rPr>
          <w:rFonts w:cs="Times New Roman"/>
        </w:rPr>
        <w:t xml:space="preserve">. </w:t>
      </w:r>
      <w:r w:rsidRPr="00247ABB">
        <w:rPr>
          <w:rFonts w:cs="Times New Roman"/>
          <w:b/>
          <w:highlight w:val="lightGray"/>
        </w:rPr>
        <w:t>Přílohou č.</w:t>
      </w:r>
      <w:r w:rsidR="004216EB">
        <w:rPr>
          <w:rFonts w:cs="Times New Roman"/>
          <w:b/>
          <w:highlight w:val="lightGray"/>
        </w:rPr>
        <w:t xml:space="preserve"> 5</w:t>
      </w:r>
      <w:r>
        <w:rPr>
          <w:rFonts w:cs="Times New Roman"/>
        </w:rPr>
        <w:t xml:space="preserve"> této </w:t>
      </w:r>
      <w:r w:rsidR="008A65E1">
        <w:rPr>
          <w:rFonts w:cs="Times New Roman"/>
        </w:rPr>
        <w:t>S</w:t>
      </w:r>
      <w:r>
        <w:rPr>
          <w:rFonts w:cs="Times New Roman"/>
        </w:rPr>
        <w:t xml:space="preserve">mlouvy je harmonogram přebírání nových </w:t>
      </w:r>
      <w:r w:rsidR="008A65E1">
        <w:rPr>
          <w:rFonts w:cs="Times New Roman"/>
        </w:rPr>
        <w:t xml:space="preserve">zrekonstruovaných </w:t>
      </w:r>
      <w:r>
        <w:rPr>
          <w:rFonts w:cs="Times New Roman"/>
        </w:rPr>
        <w:t xml:space="preserve">prostor a zužování předmětu nájmu podle této Smlouvy. Smluvní strany se zavazují postupovat v souladu s tímto článkem </w:t>
      </w:r>
      <w:r w:rsidR="008A65E1">
        <w:rPr>
          <w:rFonts w:cs="Times New Roman"/>
        </w:rPr>
        <w:t xml:space="preserve">Smlouvy </w:t>
      </w:r>
      <w:r>
        <w:rPr>
          <w:rFonts w:cs="Times New Roman"/>
        </w:rPr>
        <w:t xml:space="preserve">a postupem </w:t>
      </w:r>
      <w:r w:rsidR="008A65E1">
        <w:rPr>
          <w:rFonts w:cs="Times New Roman"/>
        </w:rPr>
        <w:t>uvedeným</w:t>
      </w:r>
      <w:r>
        <w:rPr>
          <w:rFonts w:cs="Times New Roman"/>
        </w:rPr>
        <w:t xml:space="preserve"> v Příloze č. </w:t>
      </w:r>
      <w:r w:rsidR="001257F2">
        <w:rPr>
          <w:rFonts w:cs="Times New Roman"/>
        </w:rPr>
        <w:t>5</w:t>
      </w:r>
      <w:r>
        <w:rPr>
          <w:rFonts w:cs="Times New Roman"/>
        </w:rPr>
        <w:t xml:space="preserve"> této Smlouvy. </w:t>
      </w:r>
    </w:p>
    <w:p w14:paraId="70518DD1" w14:textId="77777777" w:rsidR="00520866" w:rsidRPr="0019258A" w:rsidRDefault="00520866" w:rsidP="00B87241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03BA90AD" w14:textId="3F0CEF13" w:rsidR="00B87241" w:rsidRPr="0019258A" w:rsidRDefault="00B87241" w:rsidP="00B87241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X</w:t>
      </w:r>
      <w:r w:rsidR="00AF74DB">
        <w:rPr>
          <w:rFonts w:ascii="Verdana" w:hAnsi="Verdana"/>
          <w:sz w:val="20"/>
        </w:rPr>
        <w:t>I</w:t>
      </w:r>
      <w:r w:rsidR="00B24DE6" w:rsidRPr="0019258A">
        <w:rPr>
          <w:rFonts w:ascii="Verdana" w:hAnsi="Verdana"/>
          <w:sz w:val="20"/>
        </w:rPr>
        <w:t>I</w:t>
      </w:r>
      <w:r w:rsidRPr="0019258A">
        <w:rPr>
          <w:rFonts w:ascii="Verdana" w:hAnsi="Verdana"/>
          <w:sz w:val="20"/>
        </w:rPr>
        <w:t>.</w:t>
      </w:r>
    </w:p>
    <w:p w14:paraId="274CF92B" w14:textId="77777777" w:rsidR="00B87241" w:rsidRPr="0019258A" w:rsidRDefault="00B87241" w:rsidP="00B87241">
      <w:pPr>
        <w:pStyle w:val="Paragraph"/>
        <w:spacing w:before="0" w:after="0" w:line="240" w:lineRule="auto"/>
        <w:rPr>
          <w:rFonts w:ascii="Verdana" w:hAnsi="Verdana"/>
          <w:sz w:val="20"/>
        </w:rPr>
      </w:pPr>
      <w:r w:rsidRPr="0019258A">
        <w:rPr>
          <w:rFonts w:ascii="Verdana" w:hAnsi="Verdana"/>
          <w:sz w:val="20"/>
        </w:rPr>
        <w:t>Závěrečná ustanovení</w:t>
      </w:r>
    </w:p>
    <w:p w14:paraId="4EFFA290" w14:textId="77777777" w:rsidR="00B87241" w:rsidRPr="0019258A" w:rsidRDefault="00B87241" w:rsidP="00B87241">
      <w:pPr>
        <w:pStyle w:val="Paragraph"/>
        <w:spacing w:before="0" w:after="0" w:line="240" w:lineRule="auto"/>
        <w:rPr>
          <w:rFonts w:ascii="Verdana" w:hAnsi="Verdana"/>
          <w:sz w:val="20"/>
        </w:rPr>
      </w:pPr>
    </w:p>
    <w:p w14:paraId="7CAC5FD9" w14:textId="05335288" w:rsidR="00C12CFE" w:rsidRDefault="00453A8E" w:rsidP="00C22288">
      <w:pPr>
        <w:pStyle w:val="Odstavecseseznamem"/>
        <w:numPr>
          <w:ilvl w:val="0"/>
          <w:numId w:val="2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>
        <w:rPr>
          <w:rFonts w:cs="Times New Roman"/>
        </w:rPr>
        <w:t>Smluvní strany prohlašují, že ohledně pron</w:t>
      </w:r>
      <w:r w:rsidR="004B09BD">
        <w:rPr>
          <w:rFonts w:cs="Times New Roman"/>
        </w:rPr>
        <w:t>ájmu P</w:t>
      </w:r>
      <w:r>
        <w:rPr>
          <w:rFonts w:cs="Times New Roman"/>
        </w:rPr>
        <w:t xml:space="preserve">ředmětných prostor spolu mají uzavřenou nájemní smlouvu ze dne </w:t>
      </w:r>
      <w:r w:rsidR="00B957A2">
        <w:rPr>
          <w:rFonts w:cs="Times New Roman"/>
        </w:rPr>
        <w:t>6.1.1997</w:t>
      </w:r>
      <w:r>
        <w:rPr>
          <w:rFonts w:cs="Times New Roman"/>
        </w:rPr>
        <w:t xml:space="preserve"> ve znění dodatků </w:t>
      </w:r>
      <w:r w:rsidR="00B957A2">
        <w:rPr>
          <w:rFonts w:cs="Times New Roman"/>
        </w:rPr>
        <w:t xml:space="preserve">č. </w:t>
      </w:r>
      <w:r>
        <w:rPr>
          <w:rFonts w:cs="Times New Roman"/>
        </w:rPr>
        <w:t>1</w:t>
      </w:r>
      <w:r w:rsidR="00B957A2">
        <w:rPr>
          <w:rFonts w:cs="Times New Roman"/>
        </w:rPr>
        <w:t xml:space="preserve"> až 14 </w:t>
      </w:r>
      <w:r>
        <w:rPr>
          <w:rFonts w:cs="Times New Roman"/>
        </w:rPr>
        <w:t xml:space="preserve"> (dále jen „</w:t>
      </w:r>
      <w:r w:rsidRPr="00DF2C4F">
        <w:rPr>
          <w:rFonts w:cs="Times New Roman"/>
          <w:b/>
        </w:rPr>
        <w:t>Nájemní smlouva</w:t>
      </w:r>
      <w:r>
        <w:rPr>
          <w:rFonts w:cs="Times New Roman"/>
        </w:rPr>
        <w:t>“).</w:t>
      </w:r>
      <w:r w:rsidR="004B09BD">
        <w:rPr>
          <w:rFonts w:cs="Times New Roman"/>
        </w:rPr>
        <w:t xml:space="preserve"> Smluvní strany se dohodly, že </w:t>
      </w:r>
      <w:r w:rsidR="0063103E">
        <w:rPr>
          <w:rFonts w:cs="Times New Roman"/>
        </w:rPr>
        <w:t>Nájemní smlouva pozbývá platnosti a účinnosti ke dni</w:t>
      </w:r>
      <w:r w:rsidR="00A2026E">
        <w:rPr>
          <w:rFonts w:cs="Times New Roman"/>
        </w:rPr>
        <w:t xml:space="preserve"> </w:t>
      </w:r>
      <w:r w:rsidR="00DA52E4" w:rsidRPr="00DA52E4">
        <w:rPr>
          <w:rFonts w:cs="Times New Roman"/>
          <w:highlight w:val="yellow"/>
        </w:rPr>
        <w:t>0</w:t>
      </w:r>
      <w:r w:rsidR="00A2026E" w:rsidRPr="00DA52E4">
        <w:rPr>
          <w:rFonts w:cs="Times New Roman"/>
          <w:highlight w:val="yellow"/>
        </w:rPr>
        <w:t>1.</w:t>
      </w:r>
      <w:r w:rsidR="00DA52E4">
        <w:rPr>
          <w:rFonts w:cs="Times New Roman"/>
          <w:highlight w:val="yellow"/>
        </w:rPr>
        <w:t>08</w:t>
      </w:r>
      <w:r w:rsidR="00A2026E" w:rsidRPr="00DA52E4">
        <w:rPr>
          <w:rFonts w:cs="Times New Roman"/>
          <w:highlight w:val="yellow"/>
        </w:rPr>
        <w:t>.2017</w:t>
      </w:r>
      <w:r w:rsidR="00A2026E">
        <w:rPr>
          <w:rFonts w:cs="Times New Roman"/>
        </w:rPr>
        <w:t>.</w:t>
      </w:r>
      <w:r w:rsidR="00A1025F">
        <w:rPr>
          <w:rFonts w:cs="Times New Roman"/>
        </w:rPr>
        <w:t xml:space="preserve"> </w:t>
      </w:r>
      <w:r w:rsidR="00231AB3">
        <w:rPr>
          <w:rFonts w:cs="Times New Roman"/>
        </w:rPr>
        <w:t xml:space="preserve">Smluvní strany prohlašují, že z Nájemní smlouvy či z </w:t>
      </w:r>
      <w:r w:rsidR="00A1025F">
        <w:rPr>
          <w:rFonts w:cs="Times New Roman"/>
        </w:rPr>
        <w:t xml:space="preserve">důvodů s ní souvisejících nemají vůči sobě žádných pohledávek ani nároků. </w:t>
      </w:r>
      <w:r w:rsidR="00C12CFE">
        <w:rPr>
          <w:rFonts w:cs="Times New Roman"/>
        </w:rPr>
        <w:t>Tato Smlouva Nájemní smlouvu v plném rozsahu nahrazuje.</w:t>
      </w:r>
    </w:p>
    <w:p w14:paraId="36A6D46C" w14:textId="77777777" w:rsidR="00C12CFE" w:rsidRDefault="00C12CFE" w:rsidP="00DF2C4F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195724C8" w14:textId="5DA213AE" w:rsidR="00453A8E" w:rsidRPr="00C22288" w:rsidRDefault="00C12CFE" w:rsidP="00C22288">
      <w:pPr>
        <w:pStyle w:val="Odstavecseseznamem"/>
        <w:numPr>
          <w:ilvl w:val="0"/>
          <w:numId w:val="2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>
        <w:rPr>
          <w:rFonts w:cs="Times New Roman"/>
        </w:rPr>
        <w:t>Tato Smlouva nabýv</w:t>
      </w:r>
      <w:r w:rsidR="00F51301">
        <w:rPr>
          <w:rFonts w:cs="Times New Roman"/>
        </w:rPr>
        <w:t>á platnosti podpisy S</w:t>
      </w:r>
      <w:r>
        <w:rPr>
          <w:rFonts w:cs="Times New Roman"/>
        </w:rPr>
        <w:t>mluvních stran a účinnosti dne</w:t>
      </w:r>
      <w:r w:rsidR="00A2026E">
        <w:rPr>
          <w:rFonts w:cs="Times New Roman"/>
        </w:rPr>
        <w:t xml:space="preserve"> </w:t>
      </w:r>
      <w:r w:rsidR="00DA52E4" w:rsidRPr="00DA52E4">
        <w:rPr>
          <w:rFonts w:cs="Times New Roman"/>
          <w:highlight w:val="yellow"/>
        </w:rPr>
        <w:t>0</w:t>
      </w:r>
      <w:r w:rsidR="00A2026E" w:rsidRPr="00DA52E4">
        <w:rPr>
          <w:rFonts w:cs="Times New Roman"/>
          <w:highlight w:val="yellow"/>
        </w:rPr>
        <w:t>1.</w:t>
      </w:r>
      <w:r w:rsidR="00DA52E4">
        <w:rPr>
          <w:rFonts w:cs="Times New Roman"/>
          <w:highlight w:val="yellow"/>
        </w:rPr>
        <w:t>08</w:t>
      </w:r>
      <w:r w:rsidR="00A2026E" w:rsidRPr="00DA52E4">
        <w:rPr>
          <w:rFonts w:cs="Times New Roman"/>
          <w:highlight w:val="yellow"/>
        </w:rPr>
        <w:t>.2017</w:t>
      </w:r>
      <w:r w:rsidR="00A2026E">
        <w:rPr>
          <w:rFonts w:cs="Times New Roman"/>
        </w:rPr>
        <w:t>.</w:t>
      </w:r>
    </w:p>
    <w:p w14:paraId="29464082" w14:textId="77777777" w:rsidR="00453A8E" w:rsidRPr="00DF2C4F" w:rsidRDefault="00453A8E" w:rsidP="00DF2C4F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400C5424" w14:textId="77777777" w:rsidR="00CE32AF" w:rsidRPr="0019258A" w:rsidRDefault="00CE32AF" w:rsidP="00CE32AF">
      <w:pPr>
        <w:pStyle w:val="Odstavecseseznamem"/>
        <w:numPr>
          <w:ilvl w:val="0"/>
          <w:numId w:val="2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Veškeré případné spory vyplývající ze Smlouvy budou rozhodovány soudem podle adresy sídla Pronajímatele.</w:t>
      </w:r>
    </w:p>
    <w:p w14:paraId="3404BD26" w14:textId="77777777" w:rsidR="00A261E1" w:rsidRPr="0019258A" w:rsidRDefault="00A261E1" w:rsidP="00A261E1">
      <w:pPr>
        <w:pStyle w:val="Odstavecseseznamem"/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34D92D01" w14:textId="77777777" w:rsidR="00CE32AF" w:rsidRPr="0019258A" w:rsidRDefault="00CE32AF" w:rsidP="00CE32AF">
      <w:pPr>
        <w:pStyle w:val="Odstavecseseznamem"/>
        <w:numPr>
          <w:ilvl w:val="0"/>
          <w:numId w:val="2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Ta</w:t>
      </w:r>
      <w:r w:rsidR="00996D25">
        <w:rPr>
          <w:rFonts w:cs="Times New Roman"/>
        </w:rPr>
        <w:t>to Smlouva je sepsána ve čtyřech (4</w:t>
      </w:r>
      <w:r w:rsidRPr="0019258A">
        <w:rPr>
          <w:rFonts w:cs="Times New Roman"/>
        </w:rPr>
        <w:t xml:space="preserve">) vyhotoveních s platností originálu, z nichž každá Smluvní strana obdrží po </w:t>
      </w:r>
      <w:r w:rsidR="00996D25">
        <w:rPr>
          <w:rFonts w:cs="Times New Roman"/>
        </w:rPr>
        <w:t xml:space="preserve">dvou </w:t>
      </w:r>
      <w:r w:rsidRPr="0019258A">
        <w:rPr>
          <w:rFonts w:cs="Times New Roman"/>
        </w:rPr>
        <w:t>(</w:t>
      </w:r>
      <w:r w:rsidR="00996D25">
        <w:rPr>
          <w:rFonts w:cs="Times New Roman"/>
        </w:rPr>
        <w:t>2</w:t>
      </w:r>
      <w:r w:rsidRPr="0019258A">
        <w:rPr>
          <w:rFonts w:cs="Times New Roman"/>
        </w:rPr>
        <w:t>) vyhotovení</w:t>
      </w:r>
      <w:r w:rsidR="00996D25">
        <w:rPr>
          <w:rFonts w:cs="Times New Roman"/>
        </w:rPr>
        <w:t>ch</w:t>
      </w:r>
      <w:r w:rsidRPr="0019258A">
        <w:rPr>
          <w:rFonts w:cs="Times New Roman"/>
        </w:rPr>
        <w:t xml:space="preserve">. </w:t>
      </w:r>
    </w:p>
    <w:p w14:paraId="0AA03CCF" w14:textId="77777777" w:rsidR="00A261E1" w:rsidRPr="0019258A" w:rsidRDefault="00A261E1" w:rsidP="00A261E1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40498294" w14:textId="77777777" w:rsidR="00CE32AF" w:rsidRPr="0019258A" w:rsidRDefault="00CE32AF" w:rsidP="00CE32AF">
      <w:pPr>
        <w:pStyle w:val="Odstavecseseznamem"/>
        <w:numPr>
          <w:ilvl w:val="0"/>
          <w:numId w:val="2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Tato Smlouva je uzavřena písemně. Dodatky a změny Smlouvy lze činit výhradně písemnou formou, formou číslovaných a smluvními stranami podepsaných dodatků.</w:t>
      </w:r>
    </w:p>
    <w:p w14:paraId="5F233624" w14:textId="77777777" w:rsidR="00B24DE6" w:rsidRPr="0019258A" w:rsidRDefault="00B24DE6" w:rsidP="00B24DE6">
      <w:pPr>
        <w:pStyle w:val="Odstavecseseznamem"/>
        <w:rPr>
          <w:rFonts w:cs="Times New Roman"/>
        </w:rPr>
      </w:pPr>
    </w:p>
    <w:p w14:paraId="64E0DCC4" w14:textId="77777777" w:rsidR="00B24DE6" w:rsidRPr="00864738" w:rsidRDefault="00B24DE6" w:rsidP="00B24DE6">
      <w:pPr>
        <w:pStyle w:val="Odstavecseseznamem"/>
        <w:numPr>
          <w:ilvl w:val="0"/>
          <w:numId w:val="2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t xml:space="preserve">Smluvní strany sjednávají, že doručovací adresou pro zasílání jakýchkoli písemností na základě této Smlouvy jsou adresy Smluvních stran uvedené v záhlaví této Smlouvy. Smluvní strany dále sjednávají, že písemnost je doručena, jakmile ji druhá Smluvní strana převezme. Právní účinky doručení písemnosti má i odmítnutí zásilky. Doporučené zásilky nebo zásilky určené do vlastních rukou adresáta se považují za doručené pátým dnem po jejich předání držiteli poštovní licence. </w:t>
      </w:r>
    </w:p>
    <w:p w14:paraId="2182354E" w14:textId="77777777" w:rsidR="00864738" w:rsidRPr="00864738" w:rsidRDefault="00864738" w:rsidP="00864738">
      <w:pPr>
        <w:pStyle w:val="Odstavecseseznamem"/>
        <w:rPr>
          <w:rFonts w:cs="Times New Roman"/>
        </w:rPr>
      </w:pPr>
    </w:p>
    <w:p w14:paraId="1B43AC9B" w14:textId="35F756E2" w:rsidR="00864738" w:rsidRPr="00864738" w:rsidRDefault="00864738" w:rsidP="00864738">
      <w:pPr>
        <w:pStyle w:val="Odstavecseseznamem"/>
        <w:numPr>
          <w:ilvl w:val="0"/>
          <w:numId w:val="21"/>
        </w:numPr>
        <w:tabs>
          <w:tab w:val="left" w:pos="-142"/>
          <w:tab w:val="left" w:pos="720"/>
        </w:tabs>
        <w:suppressAutoHyphens/>
        <w:spacing w:after="120"/>
        <w:contextualSpacing w:val="0"/>
      </w:pPr>
      <w:r w:rsidRPr="00F37534">
        <w:t>Daňové doklady, budou nájemci zasílány výlučně na emailovou adresu</w:t>
      </w:r>
      <w:r w:rsidR="00707774">
        <w:t xml:space="preserve"> </w:t>
      </w:r>
      <w:hyperlink r:id="rId12" w:history="1">
        <w:r w:rsidR="00707774" w:rsidRPr="00892556">
          <w:rPr>
            <w:rStyle w:val="Hypertextovodkaz"/>
            <w:b/>
          </w:rPr>
          <w:t>fakturace@endo.cz</w:t>
        </w:r>
      </w:hyperlink>
      <w:r>
        <w:t> </w:t>
      </w:r>
      <w:r w:rsidRPr="00E67D4C">
        <w:rPr>
          <w:b/>
        </w:rPr>
        <w:t>.</w:t>
      </w:r>
      <w:r w:rsidRPr="00E67D4C">
        <w:t xml:space="preserve"> Smluvní</w:t>
      </w:r>
      <w:r w:rsidRPr="00F37534">
        <w:t xml:space="preserve"> strany se dohodly, že takto zaslané daňové doklady se mají za řádně doručené dnem, kdy je pronajímatel odeslal nájemci. Ustanovení v tomto odstavci se přiměřeně vztahuje i na ostatní se smluvním vztahem související korespondenci. </w:t>
      </w:r>
      <w:r w:rsidRPr="0019258A">
        <w:t xml:space="preserve"> </w:t>
      </w:r>
    </w:p>
    <w:p w14:paraId="0E4183CA" w14:textId="77777777" w:rsidR="00A261E1" w:rsidRPr="0019258A" w:rsidRDefault="00A261E1" w:rsidP="00A261E1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026988D2" w14:textId="77777777" w:rsidR="00CE32AF" w:rsidRPr="0019258A" w:rsidRDefault="00CE32AF" w:rsidP="00CE32AF">
      <w:pPr>
        <w:pStyle w:val="Odstavecseseznamem"/>
        <w:numPr>
          <w:ilvl w:val="0"/>
          <w:numId w:val="2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Pro případ, že některé ustanovení této Smlouvy je neplatné, neúčinné nebo neproveditelné nebo se takovým stane, není tím v ostatním dotčena platnost, účinnost nebo proveditelnost Smlouvy; strany nahradí neplatná neúčinná nebo neproveditelná ustanovení takovými platnými účinnými nebo proveditelnými ustanoveními, která se nejvíce blíží účelu neplatných, neúčinných nebo neproveditelných ustanovení.</w:t>
      </w:r>
    </w:p>
    <w:p w14:paraId="25B288C1" w14:textId="77777777" w:rsidR="00A261E1" w:rsidRPr="0019258A" w:rsidRDefault="00A261E1" w:rsidP="00A261E1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4D350AE3" w14:textId="71729E7A" w:rsidR="00CE32AF" w:rsidRPr="0019258A" w:rsidRDefault="00CE32AF" w:rsidP="00CE32AF">
      <w:pPr>
        <w:pStyle w:val="Odstavecseseznamem"/>
        <w:numPr>
          <w:ilvl w:val="0"/>
          <w:numId w:val="2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 xml:space="preserve">Veškeré změny, dodatky, vypuštění nebo nahrazení této Smlouvy nebo kterýchkoli jejich podmínek nabývají platnosti pouze, jsou-li vyhotoveny v písemné podobě na jedné a téže listině a opatřeny podpisem obou Smluvních stran či jejich zástupců. </w:t>
      </w:r>
    </w:p>
    <w:p w14:paraId="06EF8ED8" w14:textId="77777777" w:rsidR="00A261E1" w:rsidRPr="0019258A" w:rsidRDefault="00A261E1" w:rsidP="00A261E1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2F47A8EB" w14:textId="77777777" w:rsidR="00CE32AF" w:rsidRPr="0019258A" w:rsidRDefault="00CE32AF" w:rsidP="00CE32AF">
      <w:pPr>
        <w:pStyle w:val="Odstavecseseznamem"/>
        <w:numPr>
          <w:ilvl w:val="0"/>
          <w:numId w:val="2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Tato Smlouva je závazná i pro právní nástupce Smluvních stran.</w:t>
      </w:r>
    </w:p>
    <w:p w14:paraId="6B281EE7" w14:textId="77777777" w:rsidR="00A261E1" w:rsidRPr="0019258A" w:rsidRDefault="00A261E1" w:rsidP="00A261E1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7D367475" w14:textId="269AA63A" w:rsidR="00CE32AF" w:rsidRPr="00D718CD" w:rsidRDefault="00CE32AF" w:rsidP="00CE32AF">
      <w:pPr>
        <w:pStyle w:val="Odstavecseseznamem"/>
        <w:numPr>
          <w:ilvl w:val="0"/>
          <w:numId w:val="2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D718CD">
        <w:rPr>
          <w:rFonts w:cs="Times New Roman"/>
        </w:rPr>
        <w:t>Smluvní strany se dohodly, že na smluvní vztah uzavřený mezi nimi na základě této smlouvy se neuplatní následující ustanovení občanského zákoníku: § 2223, § 2254 odst. 2 poslední věta a § 2315.</w:t>
      </w:r>
      <w:r w:rsidR="00CF03A5">
        <w:rPr>
          <w:rFonts w:cs="Times New Roman"/>
        </w:rPr>
        <w:t xml:space="preserve"> </w:t>
      </w:r>
      <w:r w:rsidRPr="00D718CD">
        <w:rPr>
          <w:rFonts w:cs="Times New Roman"/>
        </w:rPr>
        <w:t xml:space="preserve">Postup dle ustanovení § 1757 odst. 2 občanského zákoníku, tj. možnost zachycení ujednání v potvrzení jedné smluvní strany s účinky uzavřené smlouvy se vylučuje. Aplikace ustanovení § 1740 odst. 3 občanského zákoníku se vylučuje. Jakákoliv odpověď s dodatkem či odchylkou nemá účinky přijetí nabídky. Tato Smlouva vyjadřuje úplný obsah smlouvy. Aplikace jakýchkoliv obchodních podmínek kterékoliv ze Smluvních stran se v plném rozsahu vylučuje. Smluvní strany prohlašují, že neopomněly ve Smlouvě ujednat žádné další náležitosti, jež by měly být ve Smlouvě ujednány. V otázkách neupravených se práva a povinnosti Smluvních stran řídí obecně závaznými právními předpisy, zejména občanským zákoníkem. Neexistují žádná další vedlejší smluvní ujednání, kterými by Smluvní strany měly být vázány, resp. taková </w:t>
      </w:r>
      <w:r w:rsidR="00A261E1" w:rsidRPr="00D718CD">
        <w:rPr>
          <w:rFonts w:cs="Times New Roman"/>
        </w:rPr>
        <w:t xml:space="preserve">případná </w:t>
      </w:r>
      <w:r w:rsidRPr="00D718CD">
        <w:rPr>
          <w:rFonts w:cs="Times New Roman"/>
        </w:rPr>
        <w:t>ujednání se uzavřením této Smlouvy zrušují.</w:t>
      </w:r>
      <w:r w:rsidR="00452F43">
        <w:rPr>
          <w:rFonts w:cs="Times New Roman"/>
        </w:rPr>
        <w:t xml:space="preserve"> </w:t>
      </w:r>
      <w:r w:rsidRPr="00D718CD">
        <w:rPr>
          <w:rFonts w:cs="Times New Roman"/>
        </w:rPr>
        <w:t>Právo domáhat se obnovení jednání o smlouvě ve smyslu § 1765 odst. 1 občanského zákoníku a možnost změny či zrušení závazku soudem podle § 1766 odst. 1 občanského zákoníku se vylučuje. Smluvní strany se vzdávají práva na neúměrné krácení ve smyslu § 1793 a násl. občanského zákoníku.</w:t>
      </w:r>
    </w:p>
    <w:p w14:paraId="6445417A" w14:textId="6883531F" w:rsidR="00A261E1" w:rsidRPr="0019258A" w:rsidRDefault="00A261E1" w:rsidP="00A261E1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4FEDDB2F" w14:textId="77777777" w:rsidR="00CE32AF" w:rsidRPr="0019258A" w:rsidRDefault="00CE32AF" w:rsidP="00CE32AF">
      <w:pPr>
        <w:pStyle w:val="Odstavecseseznamem"/>
        <w:numPr>
          <w:ilvl w:val="0"/>
          <w:numId w:val="2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Nedílnou součástí Smlouvy jsou následující přílohy:</w:t>
      </w:r>
    </w:p>
    <w:p w14:paraId="72FE6932" w14:textId="77777777" w:rsidR="00CE32AF" w:rsidRPr="0019258A" w:rsidRDefault="00CE32AF" w:rsidP="00CE32AF">
      <w:p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ab/>
        <w:t xml:space="preserve">Příloha č. 1 – </w:t>
      </w:r>
      <w:r w:rsidR="00AB6400" w:rsidRPr="0019258A">
        <w:rPr>
          <w:rFonts w:cs="Times New Roman"/>
        </w:rPr>
        <w:t>výpis z katastru nemovitostí;</w:t>
      </w:r>
    </w:p>
    <w:p w14:paraId="25169C2D" w14:textId="77777777" w:rsidR="00CE32AF" w:rsidRDefault="00A261E1" w:rsidP="00CE32AF">
      <w:p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ab/>
      </w:r>
      <w:r w:rsidR="00CE32AF" w:rsidRPr="0019258A">
        <w:rPr>
          <w:rFonts w:cs="Times New Roman"/>
        </w:rPr>
        <w:t>Příloha č. 2 –</w:t>
      </w:r>
      <w:r w:rsidR="008D49B0">
        <w:rPr>
          <w:rFonts w:cs="Times New Roman"/>
        </w:rPr>
        <w:tab/>
        <w:t xml:space="preserve">výčet </w:t>
      </w:r>
      <w:r w:rsidR="00520866">
        <w:rPr>
          <w:rFonts w:cs="Times New Roman"/>
        </w:rPr>
        <w:t>Předmětných prostor</w:t>
      </w:r>
      <w:r w:rsidR="00AB6400" w:rsidRPr="0019258A">
        <w:rPr>
          <w:rFonts w:cs="Times New Roman"/>
        </w:rPr>
        <w:t>;</w:t>
      </w:r>
    </w:p>
    <w:p w14:paraId="6F722B4F" w14:textId="77777777" w:rsidR="008D49B0" w:rsidRDefault="008D49B0" w:rsidP="008D49B0">
      <w:pPr>
        <w:tabs>
          <w:tab w:val="left" w:pos="-142"/>
          <w:tab w:val="left" w:pos="720"/>
        </w:tabs>
        <w:suppressAutoHyphens/>
        <w:rPr>
          <w:rFonts w:cs="Times New Roman"/>
        </w:rPr>
      </w:pPr>
      <w:r>
        <w:rPr>
          <w:rFonts w:cs="Times New Roman"/>
        </w:rPr>
        <w:tab/>
      </w:r>
      <w:r w:rsidRPr="0019258A">
        <w:rPr>
          <w:rFonts w:cs="Times New Roman"/>
        </w:rPr>
        <w:t xml:space="preserve">Příloha č. </w:t>
      </w:r>
      <w:r>
        <w:rPr>
          <w:rFonts w:cs="Times New Roman"/>
        </w:rPr>
        <w:t>3</w:t>
      </w:r>
      <w:r w:rsidRPr="0019258A">
        <w:rPr>
          <w:rFonts w:cs="Times New Roman"/>
        </w:rPr>
        <w:t xml:space="preserve"> –</w:t>
      </w:r>
      <w:r>
        <w:rPr>
          <w:rFonts w:cs="Times New Roman"/>
        </w:rPr>
        <w:tab/>
        <w:t>plánek Předmětných prostor</w:t>
      </w:r>
      <w:r w:rsidRPr="0019258A">
        <w:rPr>
          <w:rFonts w:cs="Times New Roman"/>
        </w:rPr>
        <w:t>;</w:t>
      </w:r>
    </w:p>
    <w:p w14:paraId="6A715FEF" w14:textId="226D95E5" w:rsidR="00B059E0" w:rsidRDefault="004E5F2C" w:rsidP="008D49B0">
      <w:pPr>
        <w:tabs>
          <w:tab w:val="left" w:pos="-142"/>
          <w:tab w:val="left" w:pos="720"/>
        </w:tabs>
        <w:suppressAutoHyphens/>
        <w:rPr>
          <w:rFonts w:cs="Times New Roman"/>
        </w:rPr>
      </w:pPr>
      <w:r>
        <w:rPr>
          <w:rFonts w:cs="Times New Roman"/>
        </w:rPr>
        <w:tab/>
      </w:r>
      <w:r w:rsidR="00B059E0">
        <w:rPr>
          <w:rFonts w:cs="Times New Roman"/>
        </w:rPr>
        <w:t xml:space="preserve">Příloha č. </w:t>
      </w:r>
      <w:r w:rsidR="00FE320C">
        <w:rPr>
          <w:rFonts w:cs="Times New Roman"/>
        </w:rPr>
        <w:t>4</w:t>
      </w:r>
      <w:r w:rsidR="005207D6">
        <w:rPr>
          <w:rFonts w:cs="Times New Roman"/>
        </w:rPr>
        <w:t xml:space="preserve"> </w:t>
      </w:r>
      <w:r w:rsidR="007C1EB5">
        <w:rPr>
          <w:rFonts w:cs="Times New Roman"/>
        </w:rPr>
        <w:t>– specifikace běžné údržby</w:t>
      </w:r>
    </w:p>
    <w:p w14:paraId="5EA6685D" w14:textId="1F40911C" w:rsidR="00B059E0" w:rsidRDefault="00B059E0" w:rsidP="008D49B0">
      <w:pPr>
        <w:tabs>
          <w:tab w:val="left" w:pos="-142"/>
          <w:tab w:val="left" w:pos="720"/>
        </w:tabs>
        <w:suppressAutoHyphens/>
        <w:rPr>
          <w:rFonts w:cs="Times New Roman"/>
        </w:rPr>
      </w:pPr>
      <w:r>
        <w:rPr>
          <w:rFonts w:cs="Times New Roman"/>
        </w:rPr>
        <w:tab/>
        <w:t xml:space="preserve">Příloha č. </w:t>
      </w:r>
      <w:r w:rsidR="00FE320C">
        <w:rPr>
          <w:rFonts w:cs="Times New Roman"/>
        </w:rPr>
        <w:t>5</w:t>
      </w:r>
      <w:r>
        <w:rPr>
          <w:rFonts w:cs="Times New Roman"/>
        </w:rPr>
        <w:t xml:space="preserve"> - časový harmonogram zužování předmětu převodu</w:t>
      </w:r>
    </w:p>
    <w:p w14:paraId="7F623302" w14:textId="656931FF" w:rsidR="00A261E1" w:rsidRPr="0019258A" w:rsidRDefault="008D49B0" w:rsidP="00CE32AF">
      <w:pPr>
        <w:tabs>
          <w:tab w:val="left" w:pos="-142"/>
          <w:tab w:val="left" w:pos="720"/>
        </w:tabs>
        <w:suppressAutoHyphens/>
        <w:rPr>
          <w:rFonts w:cs="Times New Roman"/>
        </w:rPr>
      </w:pPr>
      <w:r>
        <w:rPr>
          <w:rFonts w:cs="Times New Roman"/>
        </w:rPr>
        <w:tab/>
      </w:r>
      <w:r w:rsidR="00A261E1" w:rsidRPr="0019258A">
        <w:rPr>
          <w:rFonts w:cs="Times New Roman"/>
        </w:rPr>
        <w:tab/>
      </w:r>
      <w:r w:rsidR="00AB6400" w:rsidRPr="0019258A">
        <w:rPr>
          <w:rFonts w:cs="Times New Roman"/>
        </w:rPr>
        <w:tab/>
      </w:r>
    </w:p>
    <w:p w14:paraId="754BCCF5" w14:textId="77777777" w:rsidR="00CE32AF" w:rsidRDefault="00CE32AF" w:rsidP="00A261E1">
      <w:pPr>
        <w:pStyle w:val="Odstavecseseznamem"/>
        <w:numPr>
          <w:ilvl w:val="0"/>
          <w:numId w:val="21"/>
        </w:numPr>
        <w:tabs>
          <w:tab w:val="left" w:pos="-142"/>
          <w:tab w:val="left" w:pos="720"/>
        </w:tabs>
        <w:suppressAutoHyphens/>
        <w:rPr>
          <w:rFonts w:cs="Times New Roman"/>
        </w:rPr>
      </w:pPr>
      <w:r w:rsidRPr="0019258A">
        <w:rPr>
          <w:rFonts w:cs="Times New Roman"/>
        </w:rPr>
        <w:t>Smluvní strany prohlašují, že si Smlouvu přečetly, že je projevem jejich pravé a svobodné vůle, a že nebyla podepsána v tísni za nápadně nevýhodných podmínek. Na důkaz souhlasu s jejím obsahem připojují své podpisy</w:t>
      </w:r>
      <w:r w:rsidR="00A261E1" w:rsidRPr="0019258A">
        <w:rPr>
          <w:rFonts w:cs="Times New Roman"/>
        </w:rPr>
        <w:t>.</w:t>
      </w:r>
    </w:p>
    <w:p w14:paraId="7802CF4F" w14:textId="77777777" w:rsidR="00520866" w:rsidRDefault="00520866" w:rsidP="00520866">
      <w:pPr>
        <w:pStyle w:val="Odstavecseseznamem"/>
        <w:tabs>
          <w:tab w:val="left" w:pos="-142"/>
          <w:tab w:val="left" w:pos="720"/>
        </w:tabs>
        <w:suppressAutoHyphens/>
        <w:ind w:left="360"/>
        <w:rPr>
          <w:rFonts w:cs="Times New Roman"/>
        </w:rPr>
      </w:pPr>
    </w:p>
    <w:p w14:paraId="5D3AE01E" w14:textId="77777777" w:rsidR="00A261E1" w:rsidRPr="0019258A" w:rsidRDefault="00A261E1" w:rsidP="00A261E1">
      <w:pPr>
        <w:tabs>
          <w:tab w:val="left" w:pos="-142"/>
          <w:tab w:val="left" w:pos="720"/>
        </w:tabs>
        <w:suppressAutoHyphens/>
        <w:rPr>
          <w:rFonts w:cs="Times New Roman"/>
        </w:rPr>
      </w:pPr>
    </w:p>
    <w:p w14:paraId="36B4C2DB" w14:textId="3FADEFA0" w:rsidR="00A261E1" w:rsidRDefault="00A261E1" w:rsidP="00A261E1">
      <w:pPr>
        <w:tabs>
          <w:tab w:val="left" w:pos="284"/>
          <w:tab w:val="left" w:pos="567"/>
          <w:tab w:val="left" w:pos="3119"/>
          <w:tab w:val="left" w:pos="5103"/>
        </w:tabs>
      </w:pPr>
      <w:r w:rsidRPr="0019258A">
        <w:t>V</w:t>
      </w:r>
      <w:r w:rsidR="00B271E5">
        <w:t xml:space="preserve"> Praze dne </w:t>
      </w:r>
      <w:r w:rsidR="00A2026E">
        <w:t>____________</w:t>
      </w:r>
      <w:r w:rsidR="00B957A2">
        <w:t>2016</w:t>
      </w:r>
    </w:p>
    <w:p w14:paraId="4FA40ADF" w14:textId="77777777" w:rsidR="00520866" w:rsidRPr="0019258A" w:rsidRDefault="00520866" w:rsidP="00A261E1">
      <w:pPr>
        <w:tabs>
          <w:tab w:val="left" w:pos="284"/>
          <w:tab w:val="left" w:pos="567"/>
          <w:tab w:val="left" w:pos="3119"/>
          <w:tab w:val="left" w:pos="5103"/>
        </w:tabs>
      </w:pPr>
    </w:p>
    <w:p w14:paraId="6341F982" w14:textId="77777777" w:rsidR="00A261E1" w:rsidRPr="0019258A" w:rsidRDefault="00A261E1" w:rsidP="00E759D8">
      <w:pPr>
        <w:tabs>
          <w:tab w:val="left" w:pos="284"/>
          <w:tab w:val="left" w:pos="567"/>
          <w:tab w:val="left" w:pos="3119"/>
          <w:tab w:val="left" w:pos="5103"/>
        </w:tabs>
      </w:pPr>
      <w:r w:rsidRPr="0019258A">
        <w:tab/>
      </w:r>
      <w:r w:rsidRPr="0019258A">
        <w:tab/>
      </w:r>
    </w:p>
    <w:p w14:paraId="750DCAA9" w14:textId="77777777" w:rsidR="00A261E1" w:rsidRPr="0019258A" w:rsidRDefault="00A261E1" w:rsidP="00A261E1">
      <w:r w:rsidRPr="0019258A">
        <w:t>Pronajímatel</w:t>
      </w:r>
      <w:r w:rsidRPr="0019258A">
        <w:tab/>
      </w:r>
      <w:r w:rsidRPr="0019258A">
        <w:tab/>
      </w:r>
      <w:r w:rsidRPr="0019258A">
        <w:tab/>
      </w:r>
      <w:r w:rsidRPr="0019258A">
        <w:tab/>
      </w:r>
      <w:r w:rsidRPr="0019258A">
        <w:tab/>
      </w:r>
    </w:p>
    <w:p w14:paraId="2D24BED1" w14:textId="77777777" w:rsidR="00A261E1" w:rsidRPr="0019258A" w:rsidRDefault="00A261E1" w:rsidP="00A261E1">
      <w:pPr>
        <w:rPr>
          <w:b/>
        </w:rPr>
      </w:pPr>
      <w:r w:rsidRPr="0019258A">
        <w:rPr>
          <w:b/>
        </w:rPr>
        <w:t>Českomoravská provincie Římské unie řádu sv. Voršily</w:t>
      </w:r>
    </w:p>
    <w:p w14:paraId="75B9107E" w14:textId="77777777" w:rsidR="00A261E1" w:rsidRPr="0019258A" w:rsidRDefault="00A261E1" w:rsidP="00A261E1">
      <w:pPr>
        <w:rPr>
          <w:b/>
        </w:rPr>
      </w:pPr>
    </w:p>
    <w:p w14:paraId="57BAB74B" w14:textId="77777777" w:rsidR="00A261E1" w:rsidRPr="0019258A" w:rsidRDefault="00A261E1" w:rsidP="00A261E1">
      <w:pPr>
        <w:rPr>
          <w:b/>
        </w:rPr>
      </w:pPr>
    </w:p>
    <w:p w14:paraId="3116AC76" w14:textId="77777777" w:rsidR="00A261E1" w:rsidRPr="0019258A" w:rsidRDefault="00A261E1" w:rsidP="00A261E1">
      <w:r w:rsidRPr="0019258A">
        <w:t>_________________________________________________</w:t>
      </w:r>
      <w:r w:rsidRPr="0019258A">
        <w:tab/>
      </w:r>
    </w:p>
    <w:p w14:paraId="4DE2FA24" w14:textId="77777777" w:rsidR="00A261E1" w:rsidRPr="0019258A" w:rsidRDefault="00A261E1" w:rsidP="00A261E1">
      <w:r w:rsidRPr="0019258A">
        <w:t>Mgr. Veronika Linhartová</w:t>
      </w:r>
    </w:p>
    <w:p w14:paraId="17A317AA" w14:textId="77777777" w:rsidR="00A261E1" w:rsidRDefault="00A261E1" w:rsidP="00A261E1">
      <w:r w:rsidRPr="0019258A">
        <w:t>provinciální představená</w:t>
      </w:r>
    </w:p>
    <w:p w14:paraId="66CF8D67" w14:textId="77777777" w:rsidR="00520866" w:rsidRDefault="00520866" w:rsidP="00A261E1"/>
    <w:p w14:paraId="43708E8C" w14:textId="77777777" w:rsidR="00520866" w:rsidRPr="0019258A" w:rsidRDefault="00520866" w:rsidP="00A261E1"/>
    <w:p w14:paraId="77AF62C3" w14:textId="77777777" w:rsidR="00A261E1" w:rsidRPr="0019258A" w:rsidRDefault="00A261E1" w:rsidP="00A261E1">
      <w:r w:rsidRPr="0019258A">
        <w:t>Nájemce</w:t>
      </w:r>
      <w:r w:rsidRPr="0019258A">
        <w:tab/>
      </w:r>
      <w:r w:rsidRPr="0019258A">
        <w:tab/>
      </w:r>
      <w:r w:rsidRPr="0019258A">
        <w:tab/>
      </w:r>
      <w:r w:rsidRPr="0019258A">
        <w:tab/>
      </w:r>
      <w:r w:rsidRPr="0019258A">
        <w:tab/>
      </w:r>
      <w:r w:rsidRPr="0019258A">
        <w:tab/>
      </w:r>
    </w:p>
    <w:p w14:paraId="1E6CB825" w14:textId="77777777" w:rsidR="00A261E1" w:rsidRPr="0019258A" w:rsidRDefault="004E6071" w:rsidP="00A261E1">
      <w:pPr>
        <w:rPr>
          <w:b/>
        </w:rPr>
      </w:pPr>
      <w:r w:rsidRPr="0019258A">
        <w:rPr>
          <w:b/>
        </w:rPr>
        <w:t>Endokrinologický ústav</w:t>
      </w:r>
    </w:p>
    <w:p w14:paraId="4BE12D18" w14:textId="77777777" w:rsidR="00A261E1" w:rsidRPr="0019258A" w:rsidRDefault="00A261E1" w:rsidP="00A261E1">
      <w:pPr>
        <w:rPr>
          <w:b/>
        </w:rPr>
      </w:pPr>
    </w:p>
    <w:p w14:paraId="188BE0C4" w14:textId="77777777" w:rsidR="00A261E1" w:rsidRPr="0019258A" w:rsidRDefault="00A261E1" w:rsidP="00A261E1">
      <w:pPr>
        <w:rPr>
          <w:b/>
        </w:rPr>
      </w:pPr>
    </w:p>
    <w:p w14:paraId="493A7A06" w14:textId="77777777" w:rsidR="00A261E1" w:rsidRPr="0019258A" w:rsidRDefault="00A261E1" w:rsidP="00A261E1">
      <w:r w:rsidRPr="0019258A">
        <w:t>_________________________________________________</w:t>
      </w:r>
      <w:r w:rsidRPr="0019258A">
        <w:tab/>
      </w:r>
    </w:p>
    <w:p w14:paraId="63680235" w14:textId="77777777" w:rsidR="004E6071" w:rsidRDefault="004E6071" w:rsidP="004E6071">
      <w:r w:rsidRPr="0019258A">
        <w:t>Doc. RNDr. Běl</w:t>
      </w:r>
      <w:r>
        <w:t>a</w:t>
      </w:r>
      <w:r w:rsidRPr="0019258A">
        <w:t xml:space="preserve"> Bendlov</w:t>
      </w:r>
      <w:r>
        <w:t>á</w:t>
      </w:r>
      <w:r w:rsidRPr="0019258A">
        <w:t>, CSc.</w:t>
      </w:r>
    </w:p>
    <w:p w14:paraId="282996C7" w14:textId="77777777" w:rsidR="00A261E1" w:rsidRPr="0019258A" w:rsidRDefault="004E6071" w:rsidP="004E6071">
      <w:pPr>
        <w:rPr>
          <w:rFonts w:cs="Times New Roman"/>
        </w:rPr>
      </w:pPr>
      <w:r w:rsidRPr="0019258A">
        <w:t>ředitelk</w:t>
      </w:r>
      <w:r>
        <w:t>a</w:t>
      </w:r>
      <w:r w:rsidRPr="0019258A">
        <w:t xml:space="preserve"> ústavu</w:t>
      </w:r>
    </w:p>
    <w:sectPr w:rsidR="00A261E1" w:rsidRPr="0019258A" w:rsidSect="008070E2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72AD4" w14:textId="77777777" w:rsidR="00395A29" w:rsidRDefault="00395A29" w:rsidP="00191332">
      <w:r>
        <w:separator/>
      </w:r>
    </w:p>
  </w:endnote>
  <w:endnote w:type="continuationSeparator" w:id="0">
    <w:p w14:paraId="4533EB61" w14:textId="77777777" w:rsidR="00395A29" w:rsidRDefault="00395A29" w:rsidP="0019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523340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50395305"/>
          <w:docPartObj>
            <w:docPartGallery w:val="Page Numbers (Top of Page)"/>
            <w:docPartUnique/>
          </w:docPartObj>
        </w:sdtPr>
        <w:sdtEndPr/>
        <w:sdtContent>
          <w:p w14:paraId="6D421988" w14:textId="1568AEAA" w:rsidR="00CB3B6B" w:rsidRPr="00520866" w:rsidRDefault="00CB3B6B" w:rsidP="00520866">
            <w:pPr>
              <w:jc w:val="right"/>
              <w:rPr>
                <w:sz w:val="16"/>
                <w:szCs w:val="16"/>
              </w:rPr>
            </w:pPr>
            <w:r w:rsidRPr="00520866">
              <w:rPr>
                <w:sz w:val="16"/>
                <w:szCs w:val="16"/>
              </w:rPr>
              <w:t xml:space="preserve">Stránka </w:t>
            </w:r>
            <w:r w:rsidRPr="00520866">
              <w:rPr>
                <w:sz w:val="16"/>
                <w:szCs w:val="16"/>
              </w:rPr>
              <w:fldChar w:fldCharType="begin"/>
            </w:r>
            <w:r w:rsidRPr="00520866">
              <w:rPr>
                <w:sz w:val="16"/>
                <w:szCs w:val="16"/>
              </w:rPr>
              <w:instrText xml:space="preserve"> PAGE </w:instrText>
            </w:r>
            <w:r w:rsidRPr="00520866">
              <w:rPr>
                <w:sz w:val="16"/>
                <w:szCs w:val="16"/>
              </w:rPr>
              <w:fldChar w:fldCharType="separate"/>
            </w:r>
            <w:r w:rsidR="00493F21">
              <w:rPr>
                <w:noProof/>
                <w:sz w:val="16"/>
                <w:szCs w:val="16"/>
              </w:rPr>
              <w:t>4</w:t>
            </w:r>
            <w:r w:rsidRPr="00520866">
              <w:rPr>
                <w:sz w:val="16"/>
                <w:szCs w:val="16"/>
              </w:rPr>
              <w:fldChar w:fldCharType="end"/>
            </w:r>
            <w:r w:rsidRPr="00520866">
              <w:rPr>
                <w:sz w:val="16"/>
                <w:szCs w:val="16"/>
              </w:rPr>
              <w:t xml:space="preserve"> z </w:t>
            </w:r>
            <w:r w:rsidRPr="00520866">
              <w:rPr>
                <w:sz w:val="16"/>
                <w:szCs w:val="16"/>
              </w:rPr>
              <w:fldChar w:fldCharType="begin"/>
            </w:r>
            <w:r w:rsidRPr="00520866">
              <w:rPr>
                <w:sz w:val="16"/>
                <w:szCs w:val="16"/>
              </w:rPr>
              <w:instrText xml:space="preserve"> NUMPAGES  </w:instrText>
            </w:r>
            <w:r w:rsidRPr="00520866">
              <w:rPr>
                <w:sz w:val="16"/>
                <w:szCs w:val="16"/>
              </w:rPr>
              <w:fldChar w:fldCharType="separate"/>
            </w:r>
            <w:r w:rsidR="00493F21">
              <w:rPr>
                <w:noProof/>
                <w:sz w:val="16"/>
                <w:szCs w:val="16"/>
              </w:rPr>
              <w:t>8</w:t>
            </w:r>
            <w:r w:rsidRPr="00520866">
              <w:rPr>
                <w:sz w:val="16"/>
                <w:szCs w:val="16"/>
              </w:rPr>
              <w:fldChar w:fldCharType="end"/>
            </w:r>
          </w:p>
        </w:sdtContent>
      </w:sdt>
      <w:p w14:paraId="1BDA6275" w14:textId="77777777" w:rsidR="00CB3B6B" w:rsidRDefault="00CB3B6B" w:rsidP="00A149D9">
        <w:pPr>
          <w:pStyle w:val="Zpat"/>
          <w:tabs>
            <w:tab w:val="left" w:pos="9280"/>
            <w:tab w:val="right" w:pos="10466"/>
          </w:tabs>
          <w:jc w:val="left"/>
        </w:pPr>
        <w:r>
          <w:tab/>
        </w:r>
        <w:r>
          <w:tab/>
        </w:r>
        <w:r>
          <w:tab/>
        </w:r>
        <w:r>
          <w:tab/>
        </w:r>
      </w:p>
    </w:sdtContent>
  </w:sdt>
  <w:p w14:paraId="23FFD349" w14:textId="77777777" w:rsidR="00CB3B6B" w:rsidRDefault="00CB3B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35DAA" w14:textId="77777777" w:rsidR="00395A29" w:rsidRDefault="00395A29" w:rsidP="00191332">
      <w:r>
        <w:separator/>
      </w:r>
    </w:p>
  </w:footnote>
  <w:footnote w:type="continuationSeparator" w:id="0">
    <w:p w14:paraId="41886ED2" w14:textId="77777777" w:rsidR="00395A29" w:rsidRDefault="00395A29" w:rsidP="00191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EC7"/>
    <w:multiLevelType w:val="hybridMultilevel"/>
    <w:tmpl w:val="F6D4D0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51E7"/>
    <w:multiLevelType w:val="hybridMultilevel"/>
    <w:tmpl w:val="098C7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82759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A9351F"/>
    <w:multiLevelType w:val="hybridMultilevel"/>
    <w:tmpl w:val="BD447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64900"/>
    <w:multiLevelType w:val="hybridMultilevel"/>
    <w:tmpl w:val="E23A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E0CF4"/>
    <w:multiLevelType w:val="hybridMultilevel"/>
    <w:tmpl w:val="E23A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F1C7F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BC0802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2E282D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2E6F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B0B4A52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5687041"/>
    <w:multiLevelType w:val="hybridMultilevel"/>
    <w:tmpl w:val="8BD877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7A842DD"/>
    <w:multiLevelType w:val="hybridMultilevel"/>
    <w:tmpl w:val="CFE08272"/>
    <w:lvl w:ilvl="0" w:tplc="F7644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007B1C"/>
    <w:multiLevelType w:val="hybridMultilevel"/>
    <w:tmpl w:val="43E4E2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A81B3F"/>
    <w:multiLevelType w:val="hybridMultilevel"/>
    <w:tmpl w:val="B38EC9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B74E5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A1B69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A940FB2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5D4C2B"/>
    <w:multiLevelType w:val="hybridMultilevel"/>
    <w:tmpl w:val="531E3F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F5B03"/>
    <w:multiLevelType w:val="hybridMultilevel"/>
    <w:tmpl w:val="F89AF0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4CF7B8F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5325FE7"/>
    <w:multiLevelType w:val="hybridMultilevel"/>
    <w:tmpl w:val="8BD877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6B07D33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A545DD"/>
    <w:multiLevelType w:val="hybridMultilevel"/>
    <w:tmpl w:val="EDA4655A"/>
    <w:lvl w:ilvl="0" w:tplc="638C774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4311F"/>
    <w:multiLevelType w:val="hybridMultilevel"/>
    <w:tmpl w:val="3B50F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7"/>
  </w:num>
  <w:num w:numId="5">
    <w:abstractNumId w:val="15"/>
  </w:num>
  <w:num w:numId="6">
    <w:abstractNumId w:val="22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20"/>
  </w:num>
  <w:num w:numId="14">
    <w:abstractNumId w:val="1"/>
  </w:num>
  <w:num w:numId="15">
    <w:abstractNumId w:val="2"/>
  </w:num>
  <w:num w:numId="16">
    <w:abstractNumId w:val="24"/>
  </w:num>
  <w:num w:numId="17">
    <w:abstractNumId w:val="21"/>
  </w:num>
  <w:num w:numId="18">
    <w:abstractNumId w:val="14"/>
  </w:num>
  <w:num w:numId="19">
    <w:abstractNumId w:val="3"/>
  </w:num>
  <w:num w:numId="20">
    <w:abstractNumId w:val="11"/>
  </w:num>
  <w:num w:numId="21">
    <w:abstractNumId w:val="19"/>
  </w:num>
  <w:num w:numId="22">
    <w:abstractNumId w:val="7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6D"/>
    <w:rsid w:val="0000094A"/>
    <w:rsid w:val="00001B50"/>
    <w:rsid w:val="00015B8A"/>
    <w:rsid w:val="00022EF0"/>
    <w:rsid w:val="00025888"/>
    <w:rsid w:val="00026380"/>
    <w:rsid w:val="00030137"/>
    <w:rsid w:val="00034490"/>
    <w:rsid w:val="00043832"/>
    <w:rsid w:val="00045390"/>
    <w:rsid w:val="000466B0"/>
    <w:rsid w:val="00047EBB"/>
    <w:rsid w:val="00050086"/>
    <w:rsid w:val="000516DA"/>
    <w:rsid w:val="00055097"/>
    <w:rsid w:val="00062261"/>
    <w:rsid w:val="00063C8A"/>
    <w:rsid w:val="000653D4"/>
    <w:rsid w:val="0007036D"/>
    <w:rsid w:val="00070BE9"/>
    <w:rsid w:val="00071687"/>
    <w:rsid w:val="00071CE1"/>
    <w:rsid w:val="00080148"/>
    <w:rsid w:val="00081887"/>
    <w:rsid w:val="00086672"/>
    <w:rsid w:val="000879F3"/>
    <w:rsid w:val="00087F69"/>
    <w:rsid w:val="00091A96"/>
    <w:rsid w:val="00094F03"/>
    <w:rsid w:val="000A75DF"/>
    <w:rsid w:val="000B0607"/>
    <w:rsid w:val="000B562B"/>
    <w:rsid w:val="000C09FF"/>
    <w:rsid w:val="000C0A7C"/>
    <w:rsid w:val="000C2343"/>
    <w:rsid w:val="000C40A9"/>
    <w:rsid w:val="000C6F9D"/>
    <w:rsid w:val="000E7F30"/>
    <w:rsid w:val="000F168E"/>
    <w:rsid w:val="000F1BB6"/>
    <w:rsid w:val="000F347F"/>
    <w:rsid w:val="000F371B"/>
    <w:rsid w:val="000F5444"/>
    <w:rsid w:val="000F6022"/>
    <w:rsid w:val="00107A48"/>
    <w:rsid w:val="00111E67"/>
    <w:rsid w:val="00121F45"/>
    <w:rsid w:val="0012251F"/>
    <w:rsid w:val="001257F2"/>
    <w:rsid w:val="001270A4"/>
    <w:rsid w:val="001279C0"/>
    <w:rsid w:val="00145A1D"/>
    <w:rsid w:val="001517DE"/>
    <w:rsid w:val="0015387C"/>
    <w:rsid w:val="0016357F"/>
    <w:rsid w:val="00163726"/>
    <w:rsid w:val="00164469"/>
    <w:rsid w:val="00170B55"/>
    <w:rsid w:val="00170CB6"/>
    <w:rsid w:val="00171C59"/>
    <w:rsid w:val="00171DED"/>
    <w:rsid w:val="00175676"/>
    <w:rsid w:val="00175C0C"/>
    <w:rsid w:val="001764BD"/>
    <w:rsid w:val="00182AD1"/>
    <w:rsid w:val="001838F5"/>
    <w:rsid w:val="0018562A"/>
    <w:rsid w:val="001859B6"/>
    <w:rsid w:val="001876FB"/>
    <w:rsid w:val="00191332"/>
    <w:rsid w:val="00191C5F"/>
    <w:rsid w:val="0019258A"/>
    <w:rsid w:val="00195DFF"/>
    <w:rsid w:val="0019712F"/>
    <w:rsid w:val="001A3B88"/>
    <w:rsid w:val="001A3DC7"/>
    <w:rsid w:val="001A43D6"/>
    <w:rsid w:val="001A4616"/>
    <w:rsid w:val="001B34CA"/>
    <w:rsid w:val="001B3E88"/>
    <w:rsid w:val="001B51AD"/>
    <w:rsid w:val="001B786C"/>
    <w:rsid w:val="001B7C80"/>
    <w:rsid w:val="001D0D54"/>
    <w:rsid w:val="001D380C"/>
    <w:rsid w:val="001D3CEA"/>
    <w:rsid w:val="001D5AE9"/>
    <w:rsid w:val="001E5E6D"/>
    <w:rsid w:val="001F5568"/>
    <w:rsid w:val="001F618B"/>
    <w:rsid w:val="001F6359"/>
    <w:rsid w:val="0020620E"/>
    <w:rsid w:val="00210D1B"/>
    <w:rsid w:val="00217C2D"/>
    <w:rsid w:val="00224B11"/>
    <w:rsid w:val="00231AB3"/>
    <w:rsid w:val="00234CFB"/>
    <w:rsid w:val="00236F6B"/>
    <w:rsid w:val="002461A5"/>
    <w:rsid w:val="00246D1F"/>
    <w:rsid w:val="00247199"/>
    <w:rsid w:val="00247ABB"/>
    <w:rsid w:val="0025311F"/>
    <w:rsid w:val="00255F03"/>
    <w:rsid w:val="00261DE3"/>
    <w:rsid w:val="00262710"/>
    <w:rsid w:val="00266144"/>
    <w:rsid w:val="00276562"/>
    <w:rsid w:val="00276EE8"/>
    <w:rsid w:val="00277AF9"/>
    <w:rsid w:val="002816D5"/>
    <w:rsid w:val="002845BE"/>
    <w:rsid w:val="002906B8"/>
    <w:rsid w:val="00291AB0"/>
    <w:rsid w:val="00294849"/>
    <w:rsid w:val="00296BE7"/>
    <w:rsid w:val="00297BA0"/>
    <w:rsid w:val="002A1D73"/>
    <w:rsid w:val="002A1EFD"/>
    <w:rsid w:val="002A5A9C"/>
    <w:rsid w:val="002A6069"/>
    <w:rsid w:val="002C4FB9"/>
    <w:rsid w:val="002E0A3B"/>
    <w:rsid w:val="002E0C49"/>
    <w:rsid w:val="002E2898"/>
    <w:rsid w:val="002E2C4D"/>
    <w:rsid w:val="002F0A03"/>
    <w:rsid w:val="002F0BC1"/>
    <w:rsid w:val="00300DA1"/>
    <w:rsid w:val="003013B5"/>
    <w:rsid w:val="0030238B"/>
    <w:rsid w:val="003026DE"/>
    <w:rsid w:val="00304707"/>
    <w:rsid w:val="003063AE"/>
    <w:rsid w:val="00307254"/>
    <w:rsid w:val="003154F3"/>
    <w:rsid w:val="00321A4A"/>
    <w:rsid w:val="00321B9A"/>
    <w:rsid w:val="00322126"/>
    <w:rsid w:val="003242D0"/>
    <w:rsid w:val="00325413"/>
    <w:rsid w:val="0033007A"/>
    <w:rsid w:val="0033377F"/>
    <w:rsid w:val="00334841"/>
    <w:rsid w:val="00347BD2"/>
    <w:rsid w:val="00350D38"/>
    <w:rsid w:val="00351630"/>
    <w:rsid w:val="00363B95"/>
    <w:rsid w:val="00366FB7"/>
    <w:rsid w:val="0037038E"/>
    <w:rsid w:val="00370468"/>
    <w:rsid w:val="00372997"/>
    <w:rsid w:val="00382513"/>
    <w:rsid w:val="00382713"/>
    <w:rsid w:val="00384071"/>
    <w:rsid w:val="003876E7"/>
    <w:rsid w:val="00392012"/>
    <w:rsid w:val="00395A29"/>
    <w:rsid w:val="00397F2D"/>
    <w:rsid w:val="003A374F"/>
    <w:rsid w:val="003A3BFD"/>
    <w:rsid w:val="003A6540"/>
    <w:rsid w:val="003B52AC"/>
    <w:rsid w:val="003C103B"/>
    <w:rsid w:val="003C14E4"/>
    <w:rsid w:val="003C14F4"/>
    <w:rsid w:val="003C6644"/>
    <w:rsid w:val="003C7682"/>
    <w:rsid w:val="003D1A55"/>
    <w:rsid w:val="003D1EA2"/>
    <w:rsid w:val="003D755A"/>
    <w:rsid w:val="003D7CEF"/>
    <w:rsid w:val="003E1FC3"/>
    <w:rsid w:val="003E66BD"/>
    <w:rsid w:val="00404E1D"/>
    <w:rsid w:val="0041111A"/>
    <w:rsid w:val="00413713"/>
    <w:rsid w:val="004216EB"/>
    <w:rsid w:val="004237E3"/>
    <w:rsid w:val="00430602"/>
    <w:rsid w:val="004357FA"/>
    <w:rsid w:val="0043582B"/>
    <w:rsid w:val="00436225"/>
    <w:rsid w:val="004418A4"/>
    <w:rsid w:val="004465A2"/>
    <w:rsid w:val="00452F43"/>
    <w:rsid w:val="00453A8E"/>
    <w:rsid w:val="00455BCF"/>
    <w:rsid w:val="00455E77"/>
    <w:rsid w:val="00462249"/>
    <w:rsid w:val="004650E6"/>
    <w:rsid w:val="00466089"/>
    <w:rsid w:val="00470A23"/>
    <w:rsid w:val="00475E86"/>
    <w:rsid w:val="004777CE"/>
    <w:rsid w:val="00480611"/>
    <w:rsid w:val="00482607"/>
    <w:rsid w:val="00485634"/>
    <w:rsid w:val="00486459"/>
    <w:rsid w:val="00486791"/>
    <w:rsid w:val="004904E1"/>
    <w:rsid w:val="00493F21"/>
    <w:rsid w:val="004A057B"/>
    <w:rsid w:val="004A32E0"/>
    <w:rsid w:val="004A4FC6"/>
    <w:rsid w:val="004A7AC0"/>
    <w:rsid w:val="004B09BD"/>
    <w:rsid w:val="004B280A"/>
    <w:rsid w:val="004B4867"/>
    <w:rsid w:val="004B5AC2"/>
    <w:rsid w:val="004C27BC"/>
    <w:rsid w:val="004C6978"/>
    <w:rsid w:val="004D1406"/>
    <w:rsid w:val="004E1182"/>
    <w:rsid w:val="004E16F6"/>
    <w:rsid w:val="004E5673"/>
    <w:rsid w:val="004E5F2C"/>
    <w:rsid w:val="004E6071"/>
    <w:rsid w:val="004F707B"/>
    <w:rsid w:val="00506625"/>
    <w:rsid w:val="00510EDB"/>
    <w:rsid w:val="00513F83"/>
    <w:rsid w:val="00516EBD"/>
    <w:rsid w:val="005202DB"/>
    <w:rsid w:val="005207D6"/>
    <w:rsid w:val="00520866"/>
    <w:rsid w:val="00521031"/>
    <w:rsid w:val="00521845"/>
    <w:rsid w:val="00521C2E"/>
    <w:rsid w:val="005254C6"/>
    <w:rsid w:val="00532ED4"/>
    <w:rsid w:val="00534F47"/>
    <w:rsid w:val="00540A46"/>
    <w:rsid w:val="005436D3"/>
    <w:rsid w:val="005442FC"/>
    <w:rsid w:val="00544C31"/>
    <w:rsid w:val="00546176"/>
    <w:rsid w:val="00550B25"/>
    <w:rsid w:val="00557C42"/>
    <w:rsid w:val="005612FA"/>
    <w:rsid w:val="00574F26"/>
    <w:rsid w:val="00581030"/>
    <w:rsid w:val="005815E8"/>
    <w:rsid w:val="00582B7A"/>
    <w:rsid w:val="005830C1"/>
    <w:rsid w:val="00584E6E"/>
    <w:rsid w:val="005862A9"/>
    <w:rsid w:val="00590267"/>
    <w:rsid w:val="005943D2"/>
    <w:rsid w:val="005A249E"/>
    <w:rsid w:val="005A2EBE"/>
    <w:rsid w:val="005B519E"/>
    <w:rsid w:val="005C1E8A"/>
    <w:rsid w:val="005C492F"/>
    <w:rsid w:val="005C6B26"/>
    <w:rsid w:val="005D1908"/>
    <w:rsid w:val="006001BC"/>
    <w:rsid w:val="00603F18"/>
    <w:rsid w:val="006059BE"/>
    <w:rsid w:val="00605BD1"/>
    <w:rsid w:val="00617779"/>
    <w:rsid w:val="006178CC"/>
    <w:rsid w:val="00622732"/>
    <w:rsid w:val="006269E3"/>
    <w:rsid w:val="0063087D"/>
    <w:rsid w:val="0063103B"/>
    <w:rsid w:val="0063103E"/>
    <w:rsid w:val="00634BF0"/>
    <w:rsid w:val="00635D4A"/>
    <w:rsid w:val="006423E0"/>
    <w:rsid w:val="00643463"/>
    <w:rsid w:val="00646FE9"/>
    <w:rsid w:val="00651573"/>
    <w:rsid w:val="00652923"/>
    <w:rsid w:val="00656170"/>
    <w:rsid w:val="0066247F"/>
    <w:rsid w:val="0066307B"/>
    <w:rsid w:val="00670D98"/>
    <w:rsid w:val="00672B89"/>
    <w:rsid w:val="00680406"/>
    <w:rsid w:val="00680E93"/>
    <w:rsid w:val="0068254A"/>
    <w:rsid w:val="006851F0"/>
    <w:rsid w:val="00687923"/>
    <w:rsid w:val="0069176E"/>
    <w:rsid w:val="00694C5F"/>
    <w:rsid w:val="0069773B"/>
    <w:rsid w:val="006A0AD1"/>
    <w:rsid w:val="006A66E0"/>
    <w:rsid w:val="006B09F9"/>
    <w:rsid w:val="006B476D"/>
    <w:rsid w:val="006B79D2"/>
    <w:rsid w:val="006C11D4"/>
    <w:rsid w:val="006C14DA"/>
    <w:rsid w:val="006E6B86"/>
    <w:rsid w:val="006E6E64"/>
    <w:rsid w:val="006F5D58"/>
    <w:rsid w:val="00703681"/>
    <w:rsid w:val="007044C0"/>
    <w:rsid w:val="00707774"/>
    <w:rsid w:val="00713252"/>
    <w:rsid w:val="00715498"/>
    <w:rsid w:val="007166BD"/>
    <w:rsid w:val="007233D5"/>
    <w:rsid w:val="00723CF0"/>
    <w:rsid w:val="00731C21"/>
    <w:rsid w:val="00735B2D"/>
    <w:rsid w:val="00736DB1"/>
    <w:rsid w:val="00737135"/>
    <w:rsid w:val="007379EA"/>
    <w:rsid w:val="00740410"/>
    <w:rsid w:val="00742222"/>
    <w:rsid w:val="00744832"/>
    <w:rsid w:val="00745095"/>
    <w:rsid w:val="00760D87"/>
    <w:rsid w:val="00762A24"/>
    <w:rsid w:val="00762C74"/>
    <w:rsid w:val="00762EAE"/>
    <w:rsid w:val="0076497D"/>
    <w:rsid w:val="00764980"/>
    <w:rsid w:val="00764995"/>
    <w:rsid w:val="0076632E"/>
    <w:rsid w:val="00767A96"/>
    <w:rsid w:val="007707E2"/>
    <w:rsid w:val="00772A41"/>
    <w:rsid w:val="00772E70"/>
    <w:rsid w:val="00781924"/>
    <w:rsid w:val="00781B55"/>
    <w:rsid w:val="0078393D"/>
    <w:rsid w:val="0078760D"/>
    <w:rsid w:val="00791B3B"/>
    <w:rsid w:val="00794957"/>
    <w:rsid w:val="0079531D"/>
    <w:rsid w:val="007A1F68"/>
    <w:rsid w:val="007A29DC"/>
    <w:rsid w:val="007A6ADD"/>
    <w:rsid w:val="007B10E6"/>
    <w:rsid w:val="007B2A9C"/>
    <w:rsid w:val="007B2CCA"/>
    <w:rsid w:val="007B37C1"/>
    <w:rsid w:val="007B5B29"/>
    <w:rsid w:val="007C1EB5"/>
    <w:rsid w:val="007C3C7E"/>
    <w:rsid w:val="007C7415"/>
    <w:rsid w:val="007D72A0"/>
    <w:rsid w:val="007E52D5"/>
    <w:rsid w:val="007E6248"/>
    <w:rsid w:val="007E742B"/>
    <w:rsid w:val="007E7682"/>
    <w:rsid w:val="007F04CE"/>
    <w:rsid w:val="007F1229"/>
    <w:rsid w:val="007F1870"/>
    <w:rsid w:val="007F23B0"/>
    <w:rsid w:val="00800943"/>
    <w:rsid w:val="00803E85"/>
    <w:rsid w:val="008070E2"/>
    <w:rsid w:val="00817DB9"/>
    <w:rsid w:val="00825F2B"/>
    <w:rsid w:val="00833456"/>
    <w:rsid w:val="00834C51"/>
    <w:rsid w:val="00840EAB"/>
    <w:rsid w:val="00847788"/>
    <w:rsid w:val="0086149B"/>
    <w:rsid w:val="00862499"/>
    <w:rsid w:val="00864738"/>
    <w:rsid w:val="00885766"/>
    <w:rsid w:val="008A1748"/>
    <w:rsid w:val="008A27EA"/>
    <w:rsid w:val="008A65E1"/>
    <w:rsid w:val="008B1996"/>
    <w:rsid w:val="008B4E1D"/>
    <w:rsid w:val="008B5859"/>
    <w:rsid w:val="008C0A98"/>
    <w:rsid w:val="008C2FA5"/>
    <w:rsid w:val="008D3B36"/>
    <w:rsid w:val="008D49B0"/>
    <w:rsid w:val="008E32BB"/>
    <w:rsid w:val="008E3377"/>
    <w:rsid w:val="008E44CA"/>
    <w:rsid w:val="008F4371"/>
    <w:rsid w:val="00900964"/>
    <w:rsid w:val="0090613C"/>
    <w:rsid w:val="00907CD8"/>
    <w:rsid w:val="0091109A"/>
    <w:rsid w:val="0092762F"/>
    <w:rsid w:val="0093072D"/>
    <w:rsid w:val="00935122"/>
    <w:rsid w:val="009352B7"/>
    <w:rsid w:val="00935A1C"/>
    <w:rsid w:val="00936A9E"/>
    <w:rsid w:val="00946ADB"/>
    <w:rsid w:val="0095310B"/>
    <w:rsid w:val="00955C51"/>
    <w:rsid w:val="00960E88"/>
    <w:rsid w:val="00961D91"/>
    <w:rsid w:val="00966FC4"/>
    <w:rsid w:val="0096783C"/>
    <w:rsid w:val="00980F21"/>
    <w:rsid w:val="00986EB3"/>
    <w:rsid w:val="00987605"/>
    <w:rsid w:val="0099628B"/>
    <w:rsid w:val="00996D25"/>
    <w:rsid w:val="00996F34"/>
    <w:rsid w:val="009973AA"/>
    <w:rsid w:val="009A05E4"/>
    <w:rsid w:val="009A28B7"/>
    <w:rsid w:val="009A32A2"/>
    <w:rsid w:val="009C0308"/>
    <w:rsid w:val="009C4B9A"/>
    <w:rsid w:val="009D7ED3"/>
    <w:rsid w:val="009E0D26"/>
    <w:rsid w:val="009E610C"/>
    <w:rsid w:val="009E6C2B"/>
    <w:rsid w:val="009F1A2C"/>
    <w:rsid w:val="009F35AC"/>
    <w:rsid w:val="009F5D1F"/>
    <w:rsid w:val="009F6BEC"/>
    <w:rsid w:val="00A05DAF"/>
    <w:rsid w:val="00A1025F"/>
    <w:rsid w:val="00A1199E"/>
    <w:rsid w:val="00A136BC"/>
    <w:rsid w:val="00A149D9"/>
    <w:rsid w:val="00A17C2C"/>
    <w:rsid w:val="00A2026E"/>
    <w:rsid w:val="00A21346"/>
    <w:rsid w:val="00A21844"/>
    <w:rsid w:val="00A22ABC"/>
    <w:rsid w:val="00A261E1"/>
    <w:rsid w:val="00A26237"/>
    <w:rsid w:val="00A267BF"/>
    <w:rsid w:val="00A311B7"/>
    <w:rsid w:val="00A409E5"/>
    <w:rsid w:val="00A5571D"/>
    <w:rsid w:val="00A65216"/>
    <w:rsid w:val="00A74A85"/>
    <w:rsid w:val="00A8386A"/>
    <w:rsid w:val="00AA51B5"/>
    <w:rsid w:val="00AA672D"/>
    <w:rsid w:val="00AB6400"/>
    <w:rsid w:val="00AB7203"/>
    <w:rsid w:val="00AC2737"/>
    <w:rsid w:val="00AC2E42"/>
    <w:rsid w:val="00AD2455"/>
    <w:rsid w:val="00AD7872"/>
    <w:rsid w:val="00AE1080"/>
    <w:rsid w:val="00AE724B"/>
    <w:rsid w:val="00AF0BA8"/>
    <w:rsid w:val="00AF16EA"/>
    <w:rsid w:val="00AF74DB"/>
    <w:rsid w:val="00AF7E9A"/>
    <w:rsid w:val="00B03130"/>
    <w:rsid w:val="00B03E7D"/>
    <w:rsid w:val="00B059E0"/>
    <w:rsid w:val="00B10DC0"/>
    <w:rsid w:val="00B11763"/>
    <w:rsid w:val="00B134F3"/>
    <w:rsid w:val="00B21BE4"/>
    <w:rsid w:val="00B24DE6"/>
    <w:rsid w:val="00B271E5"/>
    <w:rsid w:val="00B37896"/>
    <w:rsid w:val="00B37963"/>
    <w:rsid w:val="00B41939"/>
    <w:rsid w:val="00B41B5E"/>
    <w:rsid w:val="00B42720"/>
    <w:rsid w:val="00B47E48"/>
    <w:rsid w:val="00B50A67"/>
    <w:rsid w:val="00B60BB6"/>
    <w:rsid w:val="00B63586"/>
    <w:rsid w:val="00B64817"/>
    <w:rsid w:val="00B65D78"/>
    <w:rsid w:val="00B66CBC"/>
    <w:rsid w:val="00B72BDA"/>
    <w:rsid w:val="00B76DF7"/>
    <w:rsid w:val="00B87241"/>
    <w:rsid w:val="00B937EA"/>
    <w:rsid w:val="00B948EF"/>
    <w:rsid w:val="00B957A2"/>
    <w:rsid w:val="00BA28E5"/>
    <w:rsid w:val="00BA329D"/>
    <w:rsid w:val="00BC0606"/>
    <w:rsid w:val="00BC3E73"/>
    <w:rsid w:val="00BD098C"/>
    <w:rsid w:val="00BD3187"/>
    <w:rsid w:val="00BD4C26"/>
    <w:rsid w:val="00BE32E3"/>
    <w:rsid w:val="00BE33E4"/>
    <w:rsid w:val="00BF2233"/>
    <w:rsid w:val="00BF3A97"/>
    <w:rsid w:val="00BF41E4"/>
    <w:rsid w:val="00BF42B2"/>
    <w:rsid w:val="00BF430F"/>
    <w:rsid w:val="00C00FCA"/>
    <w:rsid w:val="00C0389F"/>
    <w:rsid w:val="00C047D9"/>
    <w:rsid w:val="00C07DE4"/>
    <w:rsid w:val="00C12CFE"/>
    <w:rsid w:val="00C22288"/>
    <w:rsid w:val="00C22838"/>
    <w:rsid w:val="00C22E35"/>
    <w:rsid w:val="00C23E14"/>
    <w:rsid w:val="00C24A18"/>
    <w:rsid w:val="00C25939"/>
    <w:rsid w:val="00C263D9"/>
    <w:rsid w:val="00C33560"/>
    <w:rsid w:val="00C42D60"/>
    <w:rsid w:val="00C47740"/>
    <w:rsid w:val="00C501F6"/>
    <w:rsid w:val="00C55BAC"/>
    <w:rsid w:val="00C62AEB"/>
    <w:rsid w:val="00C62D89"/>
    <w:rsid w:val="00C72D5D"/>
    <w:rsid w:val="00C76D85"/>
    <w:rsid w:val="00C80D8B"/>
    <w:rsid w:val="00C80E05"/>
    <w:rsid w:val="00C84ACF"/>
    <w:rsid w:val="00C84DC1"/>
    <w:rsid w:val="00C92F7F"/>
    <w:rsid w:val="00C95BBD"/>
    <w:rsid w:val="00CA48A3"/>
    <w:rsid w:val="00CA69A9"/>
    <w:rsid w:val="00CB1CFC"/>
    <w:rsid w:val="00CB3B6B"/>
    <w:rsid w:val="00CC0FC9"/>
    <w:rsid w:val="00CC6636"/>
    <w:rsid w:val="00CC6B27"/>
    <w:rsid w:val="00CC6F8E"/>
    <w:rsid w:val="00CD0B1F"/>
    <w:rsid w:val="00CD2B70"/>
    <w:rsid w:val="00CE185D"/>
    <w:rsid w:val="00CE32AF"/>
    <w:rsid w:val="00CF03A5"/>
    <w:rsid w:val="00CF1F0D"/>
    <w:rsid w:val="00CF723E"/>
    <w:rsid w:val="00D016F5"/>
    <w:rsid w:val="00D143F0"/>
    <w:rsid w:val="00D2477B"/>
    <w:rsid w:val="00D24ADB"/>
    <w:rsid w:val="00D3112E"/>
    <w:rsid w:val="00D5067B"/>
    <w:rsid w:val="00D531D2"/>
    <w:rsid w:val="00D56B12"/>
    <w:rsid w:val="00D56E29"/>
    <w:rsid w:val="00D61EE5"/>
    <w:rsid w:val="00D63FC5"/>
    <w:rsid w:val="00D64B4C"/>
    <w:rsid w:val="00D65A81"/>
    <w:rsid w:val="00D674F6"/>
    <w:rsid w:val="00D718CD"/>
    <w:rsid w:val="00D76874"/>
    <w:rsid w:val="00D77039"/>
    <w:rsid w:val="00D87F22"/>
    <w:rsid w:val="00D91DAA"/>
    <w:rsid w:val="00DA3557"/>
    <w:rsid w:val="00DA52E4"/>
    <w:rsid w:val="00DB1D6C"/>
    <w:rsid w:val="00DB48E7"/>
    <w:rsid w:val="00DC2BB4"/>
    <w:rsid w:val="00DC528D"/>
    <w:rsid w:val="00DC57E5"/>
    <w:rsid w:val="00DC6122"/>
    <w:rsid w:val="00DD62C0"/>
    <w:rsid w:val="00DE4E53"/>
    <w:rsid w:val="00DF213C"/>
    <w:rsid w:val="00DF2AEE"/>
    <w:rsid w:val="00DF2C4F"/>
    <w:rsid w:val="00DF2D26"/>
    <w:rsid w:val="00DF4C4D"/>
    <w:rsid w:val="00DF5A6D"/>
    <w:rsid w:val="00E02374"/>
    <w:rsid w:val="00E032B6"/>
    <w:rsid w:val="00E03E5F"/>
    <w:rsid w:val="00E07249"/>
    <w:rsid w:val="00E243E1"/>
    <w:rsid w:val="00E24452"/>
    <w:rsid w:val="00E25E43"/>
    <w:rsid w:val="00E33207"/>
    <w:rsid w:val="00E33560"/>
    <w:rsid w:val="00E33BC9"/>
    <w:rsid w:val="00E455C1"/>
    <w:rsid w:val="00E477D3"/>
    <w:rsid w:val="00E51C09"/>
    <w:rsid w:val="00E67615"/>
    <w:rsid w:val="00E73823"/>
    <w:rsid w:val="00E74DAC"/>
    <w:rsid w:val="00E759D8"/>
    <w:rsid w:val="00E769D1"/>
    <w:rsid w:val="00E8062C"/>
    <w:rsid w:val="00E80C1A"/>
    <w:rsid w:val="00E810B8"/>
    <w:rsid w:val="00E843A8"/>
    <w:rsid w:val="00E84D0A"/>
    <w:rsid w:val="00E84DFF"/>
    <w:rsid w:val="00E84F0E"/>
    <w:rsid w:val="00EA1D11"/>
    <w:rsid w:val="00EB7DC7"/>
    <w:rsid w:val="00EC2168"/>
    <w:rsid w:val="00EC2238"/>
    <w:rsid w:val="00EC4C28"/>
    <w:rsid w:val="00EE060E"/>
    <w:rsid w:val="00EE3F6B"/>
    <w:rsid w:val="00EE3FD3"/>
    <w:rsid w:val="00EE5E9F"/>
    <w:rsid w:val="00EE7B73"/>
    <w:rsid w:val="00EF0ACE"/>
    <w:rsid w:val="00EF2D37"/>
    <w:rsid w:val="00EF6272"/>
    <w:rsid w:val="00EF78FF"/>
    <w:rsid w:val="00F02A66"/>
    <w:rsid w:val="00F02B54"/>
    <w:rsid w:val="00F117B7"/>
    <w:rsid w:val="00F174FE"/>
    <w:rsid w:val="00F17500"/>
    <w:rsid w:val="00F23FD6"/>
    <w:rsid w:val="00F262D4"/>
    <w:rsid w:val="00F30B38"/>
    <w:rsid w:val="00F369C9"/>
    <w:rsid w:val="00F4318C"/>
    <w:rsid w:val="00F51301"/>
    <w:rsid w:val="00F578A0"/>
    <w:rsid w:val="00F60C96"/>
    <w:rsid w:val="00F633CA"/>
    <w:rsid w:val="00F678B5"/>
    <w:rsid w:val="00F67FF6"/>
    <w:rsid w:val="00F71B4C"/>
    <w:rsid w:val="00F828E1"/>
    <w:rsid w:val="00F92EC3"/>
    <w:rsid w:val="00FA1D98"/>
    <w:rsid w:val="00FA1DDF"/>
    <w:rsid w:val="00FB6848"/>
    <w:rsid w:val="00FC0CC2"/>
    <w:rsid w:val="00FC119F"/>
    <w:rsid w:val="00FC2C76"/>
    <w:rsid w:val="00FC7609"/>
    <w:rsid w:val="00FC78CB"/>
    <w:rsid w:val="00FD6284"/>
    <w:rsid w:val="00FE117C"/>
    <w:rsid w:val="00FE30F5"/>
    <w:rsid w:val="00FE320C"/>
    <w:rsid w:val="00FE773E"/>
    <w:rsid w:val="00FF1AFF"/>
    <w:rsid w:val="00FF1BF6"/>
    <w:rsid w:val="00FF31CE"/>
    <w:rsid w:val="00FF40D6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D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A28B7"/>
    <w:pPr>
      <w:keepNext/>
      <w:suppressAutoHyphens/>
      <w:spacing w:before="240" w:after="120" w:line="264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A28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1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1332"/>
  </w:style>
  <w:style w:type="paragraph" w:styleId="Zpat">
    <w:name w:val="footer"/>
    <w:basedOn w:val="Normln"/>
    <w:link w:val="ZpatChar"/>
    <w:uiPriority w:val="99"/>
    <w:unhideWhenUsed/>
    <w:rsid w:val="00191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1332"/>
  </w:style>
  <w:style w:type="character" w:styleId="Odkaznakoment">
    <w:name w:val="annotation reference"/>
    <w:basedOn w:val="Standardnpsmoodstavce"/>
    <w:uiPriority w:val="99"/>
    <w:semiHidden/>
    <w:unhideWhenUsed/>
    <w:rsid w:val="002816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6D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6D5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6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6D5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6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99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4738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470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A28B7"/>
    <w:pPr>
      <w:keepNext/>
      <w:suppressAutoHyphens/>
      <w:spacing w:before="240" w:after="120" w:line="264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A28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1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1332"/>
  </w:style>
  <w:style w:type="paragraph" w:styleId="Zpat">
    <w:name w:val="footer"/>
    <w:basedOn w:val="Normln"/>
    <w:link w:val="ZpatChar"/>
    <w:uiPriority w:val="99"/>
    <w:unhideWhenUsed/>
    <w:rsid w:val="00191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1332"/>
  </w:style>
  <w:style w:type="character" w:styleId="Odkaznakoment">
    <w:name w:val="annotation reference"/>
    <w:basedOn w:val="Standardnpsmoodstavce"/>
    <w:uiPriority w:val="99"/>
    <w:semiHidden/>
    <w:unhideWhenUsed/>
    <w:rsid w:val="002816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6D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6D5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6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6D5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6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99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4738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470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akturace@end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kturace@endo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uos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7D1E-3AFC-420B-A787-316A0C1F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3550</Words>
  <Characters>20946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Fidler</dc:creator>
  <cp:lastModifiedBy>Fuxová Zdenka</cp:lastModifiedBy>
  <cp:revision>2</cp:revision>
  <cp:lastPrinted>2017-07-12T12:25:00Z</cp:lastPrinted>
  <dcterms:created xsi:type="dcterms:W3CDTF">2017-08-01T07:14:00Z</dcterms:created>
  <dcterms:modified xsi:type="dcterms:W3CDTF">2017-08-01T07:14:00Z</dcterms:modified>
</cp:coreProperties>
</file>