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93321D" w14:textId="1B999D5A" w:rsidR="00885DC3" w:rsidRPr="00885DC3" w:rsidRDefault="00885DC3" w:rsidP="00885DC3">
      <w:pPr>
        <w:jc w:val="center"/>
      </w:pPr>
      <w:r w:rsidRPr="00885DC3">
        <w:rPr>
          <w:b/>
          <w:bCs/>
        </w:rPr>
        <w:t>Dohoda o vypořádání bezdůvodného obohacení</w:t>
      </w:r>
    </w:p>
    <w:p w14:paraId="23A11607" w14:textId="77777777" w:rsidR="00885DC3" w:rsidRPr="00D368F9" w:rsidRDefault="00885DC3" w:rsidP="00885DC3">
      <w:pPr>
        <w:pStyle w:val="Default"/>
        <w:jc w:val="center"/>
        <w:rPr>
          <w:rFonts w:ascii="Arial" w:hAnsi="Arial" w:cs="Arial"/>
          <w:sz w:val="22"/>
          <w:szCs w:val="22"/>
        </w:rPr>
      </w:pPr>
      <w:r w:rsidRPr="00D368F9">
        <w:rPr>
          <w:rFonts w:ascii="Arial" w:hAnsi="Arial" w:cs="Arial"/>
          <w:sz w:val="22"/>
          <w:szCs w:val="22"/>
        </w:rPr>
        <w:t xml:space="preserve">uzavřená dle § 1746, odst. 2 zákona č. 89/2012 Sb., občanský zákoník, v platném znění, </w:t>
      </w:r>
    </w:p>
    <w:p w14:paraId="75D6BF97" w14:textId="77777777" w:rsidR="00885DC3" w:rsidRPr="00D368F9" w:rsidRDefault="00885DC3" w:rsidP="00885DC3">
      <w:pPr>
        <w:pStyle w:val="Default"/>
        <w:jc w:val="center"/>
        <w:rPr>
          <w:rFonts w:ascii="Arial" w:hAnsi="Arial" w:cs="Arial"/>
          <w:sz w:val="22"/>
          <w:szCs w:val="22"/>
        </w:rPr>
      </w:pPr>
      <w:r w:rsidRPr="00D368F9">
        <w:rPr>
          <w:rFonts w:ascii="Arial" w:hAnsi="Arial" w:cs="Arial"/>
          <w:sz w:val="22"/>
          <w:szCs w:val="22"/>
        </w:rPr>
        <w:t>níže uvedeného dne, měsíce a roku</w:t>
      </w:r>
    </w:p>
    <w:p w14:paraId="4A80F4C6" w14:textId="77777777" w:rsidR="00885DC3" w:rsidRPr="00D368F9" w:rsidRDefault="00885DC3" w:rsidP="00885DC3">
      <w:pPr>
        <w:pStyle w:val="Default"/>
        <w:jc w:val="center"/>
        <w:rPr>
          <w:rFonts w:ascii="Arial" w:hAnsi="Arial" w:cs="Arial"/>
          <w:sz w:val="22"/>
          <w:szCs w:val="22"/>
        </w:rPr>
      </w:pPr>
    </w:p>
    <w:p w14:paraId="6FB1886B" w14:textId="4AB712FD" w:rsidR="00885DC3" w:rsidRDefault="00885DC3" w:rsidP="00885DC3">
      <w:pPr>
        <w:pStyle w:val="Default"/>
        <w:jc w:val="center"/>
        <w:rPr>
          <w:rFonts w:ascii="Arial" w:hAnsi="Arial" w:cs="Arial"/>
          <w:sz w:val="22"/>
          <w:szCs w:val="22"/>
        </w:rPr>
      </w:pPr>
      <w:r w:rsidRPr="00D368F9">
        <w:rPr>
          <w:rFonts w:ascii="Arial" w:hAnsi="Arial" w:cs="Arial"/>
          <w:sz w:val="22"/>
          <w:szCs w:val="22"/>
        </w:rPr>
        <w:t>mezi těmito smluvními stranami</w:t>
      </w:r>
    </w:p>
    <w:p w14:paraId="08CB58E0" w14:textId="77777777" w:rsidR="00885DC3" w:rsidRPr="00D368F9" w:rsidRDefault="00885DC3" w:rsidP="00885DC3">
      <w:pPr>
        <w:pStyle w:val="Default"/>
        <w:rPr>
          <w:rFonts w:ascii="Arial" w:hAnsi="Arial" w:cs="Arial"/>
          <w:sz w:val="22"/>
          <w:szCs w:val="22"/>
        </w:rPr>
      </w:pPr>
    </w:p>
    <w:p w14:paraId="7C1D4158" w14:textId="6B532963" w:rsidR="00885DC3" w:rsidRPr="00FD1F3A" w:rsidRDefault="00885DC3" w:rsidP="00885DC3">
      <w:pPr>
        <w:pStyle w:val="Default"/>
        <w:spacing w:line="276" w:lineRule="auto"/>
        <w:rPr>
          <w:rFonts w:ascii="Arial" w:hAnsi="Arial" w:cs="Arial"/>
          <w:b/>
          <w:bCs/>
          <w:sz w:val="22"/>
          <w:szCs w:val="22"/>
        </w:rPr>
      </w:pPr>
      <w:r w:rsidRPr="00FD1F3A">
        <w:rPr>
          <w:rFonts w:ascii="Arial" w:hAnsi="Arial" w:cs="Arial"/>
          <w:b/>
          <w:bCs/>
          <w:sz w:val="22"/>
          <w:szCs w:val="22"/>
        </w:rPr>
        <w:t>Základní škola Pardubice, Staňkova 128</w:t>
      </w:r>
    </w:p>
    <w:p w14:paraId="7067AAFB" w14:textId="630CD288" w:rsidR="005D1250" w:rsidRPr="00D368F9" w:rsidRDefault="005D1250" w:rsidP="00885DC3">
      <w:pPr>
        <w:pStyle w:val="Default"/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Sídlo: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Staňkova 128, </w:t>
      </w:r>
      <w:proofErr w:type="gramStart"/>
      <w:r>
        <w:rPr>
          <w:rFonts w:ascii="Arial" w:hAnsi="Arial" w:cs="Arial"/>
          <w:sz w:val="22"/>
          <w:szCs w:val="22"/>
        </w:rPr>
        <w:t>Zelené</w:t>
      </w:r>
      <w:proofErr w:type="gramEnd"/>
      <w:r>
        <w:rPr>
          <w:rFonts w:ascii="Arial" w:hAnsi="Arial" w:cs="Arial"/>
          <w:sz w:val="22"/>
          <w:szCs w:val="22"/>
        </w:rPr>
        <w:t xml:space="preserve"> Předměstí, 530 02 Pardubice</w:t>
      </w:r>
    </w:p>
    <w:p w14:paraId="5FDD17A0" w14:textId="78C72013" w:rsidR="00885DC3" w:rsidRPr="00D368F9" w:rsidRDefault="00885DC3" w:rsidP="00885DC3">
      <w:pPr>
        <w:pStyle w:val="Default"/>
        <w:spacing w:line="276" w:lineRule="auto"/>
        <w:rPr>
          <w:rFonts w:ascii="Arial" w:hAnsi="Arial" w:cs="Arial"/>
          <w:sz w:val="22"/>
          <w:szCs w:val="22"/>
        </w:rPr>
      </w:pPr>
      <w:r w:rsidRPr="00D368F9">
        <w:rPr>
          <w:rFonts w:ascii="Arial" w:hAnsi="Arial" w:cs="Arial"/>
          <w:sz w:val="22"/>
          <w:szCs w:val="22"/>
        </w:rPr>
        <w:t>IČ:</w:t>
      </w:r>
      <w:r>
        <w:rPr>
          <w:rFonts w:ascii="Arial" w:hAnsi="Arial" w:cs="Arial"/>
          <w:sz w:val="22"/>
          <w:szCs w:val="22"/>
        </w:rPr>
        <w:t xml:space="preserve"> </w:t>
      </w:r>
      <w:r w:rsidR="003B7B5C">
        <w:rPr>
          <w:rFonts w:ascii="Arial" w:hAnsi="Arial" w:cs="Arial"/>
          <w:sz w:val="22"/>
          <w:szCs w:val="22"/>
        </w:rPr>
        <w:tab/>
      </w:r>
      <w:r w:rsidR="003B7B5C">
        <w:rPr>
          <w:rFonts w:ascii="Arial" w:hAnsi="Arial" w:cs="Arial"/>
          <w:sz w:val="22"/>
          <w:szCs w:val="22"/>
        </w:rPr>
        <w:tab/>
      </w:r>
      <w:r w:rsidR="003B7B5C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48161306</w:t>
      </w:r>
    </w:p>
    <w:p w14:paraId="3FE047C4" w14:textId="3558F1F9" w:rsidR="00885DC3" w:rsidRDefault="00885DC3" w:rsidP="00885DC3">
      <w:pPr>
        <w:pStyle w:val="Default"/>
        <w:spacing w:line="276" w:lineRule="auto"/>
        <w:rPr>
          <w:rFonts w:ascii="Arial" w:hAnsi="Arial" w:cs="Arial"/>
          <w:sz w:val="22"/>
          <w:szCs w:val="22"/>
        </w:rPr>
      </w:pPr>
      <w:r w:rsidRPr="00D368F9">
        <w:rPr>
          <w:rFonts w:ascii="Arial" w:hAnsi="Arial" w:cs="Arial"/>
          <w:sz w:val="22"/>
          <w:szCs w:val="22"/>
        </w:rPr>
        <w:t xml:space="preserve">DIČ: </w:t>
      </w:r>
      <w:r w:rsidR="003B7B5C">
        <w:rPr>
          <w:rFonts w:ascii="Arial" w:hAnsi="Arial" w:cs="Arial"/>
          <w:sz w:val="22"/>
          <w:szCs w:val="22"/>
        </w:rPr>
        <w:tab/>
      </w:r>
      <w:r w:rsidR="003B7B5C">
        <w:rPr>
          <w:rFonts w:ascii="Arial" w:hAnsi="Arial" w:cs="Arial"/>
          <w:sz w:val="22"/>
          <w:szCs w:val="22"/>
        </w:rPr>
        <w:tab/>
      </w:r>
      <w:r w:rsidR="003B7B5C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CZ48161306</w:t>
      </w:r>
    </w:p>
    <w:p w14:paraId="79035858" w14:textId="755C270E" w:rsidR="005D1250" w:rsidRPr="00D368F9" w:rsidRDefault="005D1250" w:rsidP="005D1250">
      <w:pPr>
        <w:pStyle w:val="Default"/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Zá</w:t>
      </w:r>
      <w:r w:rsidRPr="00D368F9">
        <w:rPr>
          <w:rFonts w:ascii="Arial" w:hAnsi="Arial" w:cs="Arial"/>
          <w:sz w:val="22"/>
          <w:szCs w:val="22"/>
        </w:rPr>
        <w:t>stup</w:t>
      </w:r>
      <w:r>
        <w:rPr>
          <w:rFonts w:ascii="Arial" w:hAnsi="Arial" w:cs="Arial"/>
          <w:sz w:val="22"/>
          <w:szCs w:val="22"/>
        </w:rPr>
        <w:t>ce: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Mgr. Bc. Gisela Kostelecká, MBA, ředitelka školy</w:t>
      </w:r>
    </w:p>
    <w:p w14:paraId="1A2E0099" w14:textId="77777777" w:rsidR="00885DC3" w:rsidRPr="00D368F9" w:rsidRDefault="00885DC3" w:rsidP="00885DC3">
      <w:pPr>
        <w:pStyle w:val="Default"/>
        <w:spacing w:line="276" w:lineRule="auto"/>
        <w:rPr>
          <w:rFonts w:ascii="Arial" w:hAnsi="Arial" w:cs="Arial"/>
          <w:sz w:val="22"/>
          <w:szCs w:val="22"/>
        </w:rPr>
      </w:pPr>
      <w:r w:rsidRPr="00D368F9">
        <w:rPr>
          <w:rFonts w:ascii="Arial" w:hAnsi="Arial" w:cs="Arial"/>
          <w:sz w:val="22"/>
          <w:szCs w:val="22"/>
        </w:rPr>
        <w:t>(dále jen „</w:t>
      </w:r>
      <w:r w:rsidRPr="00D368F9">
        <w:rPr>
          <w:rFonts w:ascii="Arial" w:hAnsi="Arial" w:cs="Arial"/>
          <w:b/>
          <w:bCs/>
          <w:sz w:val="22"/>
          <w:szCs w:val="22"/>
        </w:rPr>
        <w:t>objednatel“</w:t>
      </w:r>
      <w:r w:rsidRPr="00D368F9">
        <w:rPr>
          <w:rFonts w:ascii="Arial" w:hAnsi="Arial" w:cs="Arial"/>
          <w:sz w:val="22"/>
          <w:szCs w:val="22"/>
        </w:rPr>
        <w:t xml:space="preserve">) </w:t>
      </w:r>
    </w:p>
    <w:p w14:paraId="71D9B19D" w14:textId="77777777" w:rsidR="00885DC3" w:rsidRPr="00D368F9" w:rsidRDefault="00885DC3" w:rsidP="00885DC3">
      <w:pPr>
        <w:pStyle w:val="Default"/>
        <w:spacing w:before="120" w:after="240" w:line="276" w:lineRule="auto"/>
        <w:rPr>
          <w:rFonts w:ascii="Arial" w:hAnsi="Arial" w:cs="Arial"/>
          <w:sz w:val="22"/>
          <w:szCs w:val="22"/>
        </w:rPr>
      </w:pPr>
      <w:r w:rsidRPr="00D368F9">
        <w:rPr>
          <w:rFonts w:ascii="Arial" w:hAnsi="Arial" w:cs="Arial"/>
          <w:sz w:val="22"/>
          <w:szCs w:val="22"/>
        </w:rPr>
        <w:t xml:space="preserve">a </w:t>
      </w:r>
    </w:p>
    <w:p w14:paraId="4CFDAB51" w14:textId="692B2436" w:rsidR="00B41DFD" w:rsidRPr="00FD1F3A" w:rsidRDefault="00B41DFD" w:rsidP="00E96320">
      <w:pPr>
        <w:pStyle w:val="Default"/>
        <w:spacing w:line="276" w:lineRule="auto"/>
        <w:rPr>
          <w:rFonts w:ascii="Arial" w:eastAsiaTheme="minorEastAsia" w:hAnsi="Arial" w:cs="Arial"/>
          <w:b/>
          <w:bCs/>
          <w:color w:val="auto"/>
          <w:spacing w:val="-2"/>
          <w:kern w:val="2"/>
          <w:sz w:val="22"/>
          <w:szCs w:val="22"/>
          <w:lang w:eastAsia="zh-CN"/>
          <w14:ligatures w14:val="standardContextual"/>
        </w:rPr>
      </w:pPr>
      <w:r w:rsidRPr="00FD1F3A">
        <w:rPr>
          <w:rFonts w:ascii="Arial" w:eastAsiaTheme="minorEastAsia" w:hAnsi="Arial" w:cs="Arial"/>
          <w:b/>
          <w:bCs/>
          <w:color w:val="auto"/>
          <w:spacing w:val="-2"/>
          <w:kern w:val="2"/>
          <w:sz w:val="22"/>
          <w:szCs w:val="22"/>
          <w:lang w:eastAsia="zh-CN"/>
          <w14:ligatures w14:val="standardContextual"/>
        </w:rPr>
        <w:t>GORDIC spol. s r. o.</w:t>
      </w:r>
    </w:p>
    <w:p w14:paraId="11B9DB2D" w14:textId="34818E51" w:rsidR="00B41DFD" w:rsidRDefault="00B41DFD" w:rsidP="00FD1F3A">
      <w:pPr>
        <w:pStyle w:val="Default"/>
        <w:spacing w:line="276" w:lineRule="auto"/>
        <w:ind w:left="2124" w:hanging="2124"/>
        <w:rPr>
          <w:rFonts w:ascii="Arial" w:eastAsiaTheme="minorEastAsia" w:hAnsi="Arial" w:cs="Arial"/>
          <w:color w:val="auto"/>
          <w:spacing w:val="-2"/>
          <w:kern w:val="2"/>
          <w:sz w:val="22"/>
          <w:szCs w:val="22"/>
          <w:lang w:eastAsia="zh-CN"/>
          <w14:ligatures w14:val="standardContextual"/>
        </w:rPr>
      </w:pPr>
      <w:r>
        <w:rPr>
          <w:rFonts w:ascii="Arial" w:eastAsiaTheme="minorEastAsia" w:hAnsi="Arial" w:cs="Arial"/>
          <w:color w:val="auto"/>
          <w:spacing w:val="-2"/>
          <w:kern w:val="2"/>
          <w:sz w:val="22"/>
          <w:szCs w:val="22"/>
          <w:lang w:eastAsia="zh-CN"/>
          <w14:ligatures w14:val="standardContextual"/>
        </w:rPr>
        <w:t xml:space="preserve">Sídlo: </w:t>
      </w:r>
      <w:r>
        <w:rPr>
          <w:rFonts w:ascii="Arial" w:eastAsiaTheme="minorEastAsia" w:hAnsi="Arial" w:cs="Arial"/>
          <w:color w:val="auto"/>
          <w:spacing w:val="-2"/>
          <w:kern w:val="2"/>
          <w:sz w:val="22"/>
          <w:szCs w:val="22"/>
          <w:lang w:eastAsia="zh-CN"/>
          <w14:ligatures w14:val="standardContextual"/>
        </w:rPr>
        <w:tab/>
        <w:t>Erbenova 2108/4, 586 01 Jihlava, zapsaná ve vložce č. 9313 oddílu C obchodního rejstříku vedeného krajským soudem v Brně</w:t>
      </w:r>
    </w:p>
    <w:p w14:paraId="073E200F" w14:textId="37190E13" w:rsidR="007773F2" w:rsidRDefault="00B41DFD" w:rsidP="00E96320">
      <w:pPr>
        <w:pStyle w:val="Default"/>
        <w:spacing w:line="276" w:lineRule="auto"/>
        <w:rPr>
          <w:rFonts w:ascii="Arial" w:eastAsiaTheme="minorEastAsia" w:hAnsi="Arial" w:cs="Arial"/>
          <w:color w:val="auto"/>
          <w:spacing w:val="-2"/>
          <w:kern w:val="2"/>
          <w:sz w:val="22"/>
          <w:szCs w:val="22"/>
          <w:lang w:eastAsia="zh-CN"/>
          <w14:ligatures w14:val="standardContextual"/>
        </w:rPr>
      </w:pPr>
      <w:r>
        <w:rPr>
          <w:rFonts w:ascii="Arial" w:eastAsiaTheme="minorEastAsia" w:hAnsi="Arial" w:cs="Arial"/>
          <w:color w:val="auto"/>
          <w:spacing w:val="-2"/>
          <w:kern w:val="2"/>
          <w:sz w:val="22"/>
          <w:szCs w:val="22"/>
          <w:lang w:eastAsia="zh-CN"/>
          <w14:ligatures w14:val="standardContextual"/>
        </w:rPr>
        <w:t>IČ:</w:t>
      </w:r>
      <w:r>
        <w:rPr>
          <w:rFonts w:ascii="Arial" w:eastAsiaTheme="minorEastAsia" w:hAnsi="Arial" w:cs="Arial"/>
          <w:color w:val="auto"/>
          <w:spacing w:val="-2"/>
          <w:kern w:val="2"/>
          <w:sz w:val="22"/>
          <w:szCs w:val="22"/>
          <w:lang w:eastAsia="zh-CN"/>
          <w14:ligatures w14:val="standardContextual"/>
        </w:rPr>
        <w:tab/>
      </w:r>
      <w:r>
        <w:rPr>
          <w:rFonts w:ascii="Arial" w:eastAsiaTheme="minorEastAsia" w:hAnsi="Arial" w:cs="Arial"/>
          <w:color w:val="auto"/>
          <w:spacing w:val="-2"/>
          <w:kern w:val="2"/>
          <w:sz w:val="22"/>
          <w:szCs w:val="22"/>
          <w:lang w:eastAsia="zh-CN"/>
          <w14:ligatures w14:val="standardContextual"/>
        </w:rPr>
        <w:tab/>
      </w:r>
      <w:r>
        <w:rPr>
          <w:rFonts w:ascii="Arial" w:eastAsiaTheme="minorEastAsia" w:hAnsi="Arial" w:cs="Arial"/>
          <w:color w:val="auto"/>
          <w:spacing w:val="-2"/>
          <w:kern w:val="2"/>
          <w:sz w:val="22"/>
          <w:szCs w:val="22"/>
          <w:lang w:eastAsia="zh-CN"/>
          <w14:ligatures w14:val="standardContextual"/>
        </w:rPr>
        <w:tab/>
        <w:t>47903783</w:t>
      </w:r>
    </w:p>
    <w:p w14:paraId="7D947891" w14:textId="79C8EF10" w:rsidR="00B41DFD" w:rsidRDefault="00B41DFD" w:rsidP="00E96320">
      <w:pPr>
        <w:pStyle w:val="Default"/>
        <w:spacing w:line="276" w:lineRule="auto"/>
        <w:rPr>
          <w:rFonts w:ascii="Arial" w:eastAsiaTheme="minorEastAsia" w:hAnsi="Arial" w:cs="Arial"/>
          <w:color w:val="auto"/>
          <w:spacing w:val="-2"/>
          <w:kern w:val="2"/>
          <w:sz w:val="22"/>
          <w:szCs w:val="22"/>
          <w:lang w:eastAsia="zh-CN"/>
          <w14:ligatures w14:val="standardContextual"/>
        </w:rPr>
      </w:pPr>
      <w:r>
        <w:rPr>
          <w:rFonts w:ascii="Arial" w:eastAsiaTheme="minorEastAsia" w:hAnsi="Arial" w:cs="Arial"/>
          <w:color w:val="auto"/>
          <w:spacing w:val="-2"/>
          <w:kern w:val="2"/>
          <w:sz w:val="22"/>
          <w:szCs w:val="22"/>
          <w:lang w:eastAsia="zh-CN"/>
          <w14:ligatures w14:val="standardContextual"/>
        </w:rPr>
        <w:t>DIČ:</w:t>
      </w:r>
      <w:r>
        <w:rPr>
          <w:rFonts w:ascii="Arial" w:eastAsiaTheme="minorEastAsia" w:hAnsi="Arial" w:cs="Arial"/>
          <w:color w:val="auto"/>
          <w:spacing w:val="-2"/>
          <w:kern w:val="2"/>
          <w:sz w:val="22"/>
          <w:szCs w:val="22"/>
          <w:lang w:eastAsia="zh-CN"/>
          <w14:ligatures w14:val="standardContextual"/>
        </w:rPr>
        <w:tab/>
      </w:r>
      <w:r>
        <w:rPr>
          <w:rFonts w:ascii="Arial" w:eastAsiaTheme="minorEastAsia" w:hAnsi="Arial" w:cs="Arial"/>
          <w:color w:val="auto"/>
          <w:spacing w:val="-2"/>
          <w:kern w:val="2"/>
          <w:sz w:val="22"/>
          <w:szCs w:val="22"/>
          <w:lang w:eastAsia="zh-CN"/>
          <w14:ligatures w14:val="standardContextual"/>
        </w:rPr>
        <w:tab/>
      </w:r>
      <w:r>
        <w:rPr>
          <w:rFonts w:ascii="Arial" w:eastAsiaTheme="minorEastAsia" w:hAnsi="Arial" w:cs="Arial"/>
          <w:color w:val="auto"/>
          <w:spacing w:val="-2"/>
          <w:kern w:val="2"/>
          <w:sz w:val="22"/>
          <w:szCs w:val="22"/>
          <w:lang w:eastAsia="zh-CN"/>
          <w14:ligatures w14:val="standardContextual"/>
        </w:rPr>
        <w:tab/>
        <w:t>CZ47903783</w:t>
      </w:r>
    </w:p>
    <w:p w14:paraId="68D7E6B5" w14:textId="7E7D4882" w:rsidR="00B41DFD" w:rsidRDefault="00B41DFD" w:rsidP="00E96320">
      <w:pPr>
        <w:pStyle w:val="Default"/>
        <w:spacing w:line="276" w:lineRule="auto"/>
        <w:rPr>
          <w:rFonts w:ascii="Arial" w:eastAsiaTheme="minorEastAsia" w:hAnsi="Arial" w:cs="Arial"/>
          <w:color w:val="auto"/>
          <w:spacing w:val="-2"/>
          <w:kern w:val="2"/>
          <w:sz w:val="22"/>
          <w:szCs w:val="22"/>
          <w:lang w:eastAsia="zh-CN"/>
          <w14:ligatures w14:val="standardContextual"/>
        </w:rPr>
      </w:pPr>
      <w:r>
        <w:rPr>
          <w:rFonts w:ascii="Arial" w:eastAsiaTheme="minorEastAsia" w:hAnsi="Arial" w:cs="Arial"/>
          <w:color w:val="auto"/>
          <w:spacing w:val="-2"/>
          <w:kern w:val="2"/>
          <w:sz w:val="22"/>
          <w:szCs w:val="22"/>
          <w:lang w:eastAsia="zh-CN"/>
          <w14:ligatures w14:val="standardContextual"/>
        </w:rPr>
        <w:t>Bankovní spojení:</w:t>
      </w:r>
      <w:r>
        <w:rPr>
          <w:rFonts w:ascii="Arial" w:eastAsiaTheme="minorEastAsia" w:hAnsi="Arial" w:cs="Arial"/>
          <w:color w:val="auto"/>
          <w:spacing w:val="-2"/>
          <w:kern w:val="2"/>
          <w:sz w:val="22"/>
          <w:szCs w:val="22"/>
          <w:lang w:eastAsia="zh-CN"/>
          <w14:ligatures w14:val="standardContextual"/>
        </w:rPr>
        <w:tab/>
        <w:t>Komerční banka a.s., pobočka Jihlava</w:t>
      </w:r>
    </w:p>
    <w:p w14:paraId="2753A9BA" w14:textId="4A120DCA" w:rsidR="00B41DFD" w:rsidRDefault="00B41DFD" w:rsidP="00E96320">
      <w:pPr>
        <w:pStyle w:val="Default"/>
        <w:spacing w:line="276" w:lineRule="auto"/>
        <w:rPr>
          <w:rFonts w:ascii="Arial" w:eastAsiaTheme="minorEastAsia" w:hAnsi="Arial" w:cs="Arial"/>
          <w:color w:val="auto"/>
          <w:spacing w:val="-2"/>
          <w:kern w:val="2"/>
          <w:sz w:val="22"/>
          <w:szCs w:val="22"/>
          <w:lang w:eastAsia="zh-CN"/>
          <w14:ligatures w14:val="standardContextual"/>
        </w:rPr>
      </w:pPr>
      <w:r>
        <w:rPr>
          <w:rFonts w:ascii="Arial" w:eastAsiaTheme="minorEastAsia" w:hAnsi="Arial" w:cs="Arial"/>
          <w:color w:val="auto"/>
          <w:spacing w:val="-2"/>
          <w:kern w:val="2"/>
          <w:sz w:val="22"/>
          <w:szCs w:val="22"/>
          <w:lang w:eastAsia="zh-CN"/>
          <w14:ligatures w14:val="standardContextual"/>
        </w:rPr>
        <w:t>Číslo účtu:</w:t>
      </w:r>
      <w:r>
        <w:rPr>
          <w:rFonts w:ascii="Arial" w:eastAsiaTheme="minorEastAsia" w:hAnsi="Arial" w:cs="Arial"/>
          <w:color w:val="auto"/>
          <w:spacing w:val="-2"/>
          <w:kern w:val="2"/>
          <w:sz w:val="22"/>
          <w:szCs w:val="22"/>
          <w:lang w:eastAsia="zh-CN"/>
          <w14:ligatures w14:val="standardContextual"/>
        </w:rPr>
        <w:tab/>
      </w:r>
      <w:r>
        <w:rPr>
          <w:rFonts w:ascii="Arial" w:eastAsiaTheme="minorEastAsia" w:hAnsi="Arial" w:cs="Arial"/>
          <w:color w:val="auto"/>
          <w:spacing w:val="-2"/>
          <w:kern w:val="2"/>
          <w:sz w:val="22"/>
          <w:szCs w:val="22"/>
          <w:lang w:eastAsia="zh-CN"/>
          <w14:ligatures w14:val="standardContextual"/>
        </w:rPr>
        <w:tab/>
        <w:t>19-4645570287/0100</w:t>
      </w:r>
    </w:p>
    <w:p w14:paraId="31A7EC87" w14:textId="412405AE" w:rsidR="00B41DFD" w:rsidRDefault="00B41DFD" w:rsidP="00E96320">
      <w:pPr>
        <w:pStyle w:val="Default"/>
        <w:spacing w:line="276" w:lineRule="auto"/>
        <w:rPr>
          <w:rFonts w:ascii="Arial" w:eastAsiaTheme="minorEastAsia" w:hAnsi="Arial" w:cs="Arial"/>
          <w:color w:val="auto"/>
          <w:spacing w:val="-2"/>
          <w:kern w:val="2"/>
          <w:sz w:val="22"/>
          <w:szCs w:val="22"/>
          <w:lang w:eastAsia="zh-CN"/>
          <w14:ligatures w14:val="standardContextual"/>
        </w:rPr>
      </w:pPr>
      <w:r>
        <w:rPr>
          <w:rFonts w:ascii="Arial" w:eastAsiaTheme="minorEastAsia" w:hAnsi="Arial" w:cs="Arial"/>
          <w:color w:val="auto"/>
          <w:spacing w:val="-2"/>
          <w:kern w:val="2"/>
          <w:sz w:val="22"/>
          <w:szCs w:val="22"/>
          <w:lang w:eastAsia="zh-CN"/>
          <w14:ligatures w14:val="standardContextual"/>
        </w:rPr>
        <w:t>Zástupce:</w:t>
      </w:r>
      <w:r>
        <w:rPr>
          <w:rFonts w:ascii="Arial" w:eastAsiaTheme="minorEastAsia" w:hAnsi="Arial" w:cs="Arial"/>
          <w:color w:val="auto"/>
          <w:spacing w:val="-2"/>
          <w:kern w:val="2"/>
          <w:sz w:val="22"/>
          <w:szCs w:val="22"/>
          <w:lang w:eastAsia="zh-CN"/>
          <w14:ligatures w14:val="standardContextual"/>
        </w:rPr>
        <w:tab/>
      </w:r>
      <w:r>
        <w:rPr>
          <w:rFonts w:ascii="Arial" w:eastAsiaTheme="minorEastAsia" w:hAnsi="Arial" w:cs="Arial"/>
          <w:color w:val="auto"/>
          <w:spacing w:val="-2"/>
          <w:kern w:val="2"/>
          <w:sz w:val="22"/>
          <w:szCs w:val="22"/>
          <w:lang w:eastAsia="zh-CN"/>
          <w14:ligatures w14:val="standardContextual"/>
        </w:rPr>
        <w:tab/>
        <w:t>Ing. Jaromír Řezáč, DBA, jednatel</w:t>
      </w:r>
    </w:p>
    <w:p w14:paraId="1DFAAD7E" w14:textId="311AE395" w:rsidR="00B41DFD" w:rsidRDefault="00B41DFD" w:rsidP="00E96320">
      <w:pPr>
        <w:pStyle w:val="Default"/>
        <w:spacing w:line="276" w:lineRule="auto"/>
        <w:rPr>
          <w:rFonts w:ascii="Arial" w:eastAsiaTheme="minorEastAsia" w:hAnsi="Arial" w:cs="Arial"/>
          <w:color w:val="auto"/>
          <w:spacing w:val="-2"/>
          <w:kern w:val="2"/>
          <w:sz w:val="22"/>
          <w:szCs w:val="22"/>
          <w:lang w:eastAsia="zh-CN"/>
          <w14:ligatures w14:val="standardContextual"/>
        </w:rPr>
      </w:pPr>
      <w:r>
        <w:rPr>
          <w:rFonts w:ascii="Arial" w:eastAsiaTheme="minorEastAsia" w:hAnsi="Arial" w:cs="Arial"/>
          <w:color w:val="auto"/>
          <w:spacing w:val="-2"/>
          <w:kern w:val="2"/>
          <w:sz w:val="22"/>
          <w:szCs w:val="22"/>
          <w:lang w:eastAsia="zh-CN"/>
          <w14:ligatures w14:val="standardContextual"/>
        </w:rPr>
        <w:t>Telefon:</w:t>
      </w:r>
      <w:r>
        <w:rPr>
          <w:rFonts w:ascii="Arial" w:eastAsiaTheme="minorEastAsia" w:hAnsi="Arial" w:cs="Arial"/>
          <w:color w:val="auto"/>
          <w:spacing w:val="-2"/>
          <w:kern w:val="2"/>
          <w:sz w:val="22"/>
          <w:szCs w:val="22"/>
          <w:lang w:eastAsia="zh-CN"/>
          <w14:ligatures w14:val="standardContextual"/>
        </w:rPr>
        <w:tab/>
      </w:r>
      <w:r>
        <w:rPr>
          <w:rFonts w:ascii="Arial" w:eastAsiaTheme="minorEastAsia" w:hAnsi="Arial" w:cs="Arial"/>
          <w:color w:val="auto"/>
          <w:spacing w:val="-2"/>
          <w:kern w:val="2"/>
          <w:sz w:val="22"/>
          <w:szCs w:val="22"/>
          <w:lang w:eastAsia="zh-CN"/>
          <w14:ligatures w14:val="standardContextual"/>
        </w:rPr>
        <w:tab/>
        <w:t>567303601</w:t>
      </w:r>
    </w:p>
    <w:p w14:paraId="0545AC38" w14:textId="4CDAF6E2" w:rsidR="00885DC3" w:rsidRPr="00D368F9" w:rsidRDefault="00885DC3" w:rsidP="00E96320">
      <w:pPr>
        <w:pStyle w:val="Default"/>
        <w:spacing w:line="276" w:lineRule="auto"/>
        <w:rPr>
          <w:rFonts w:ascii="Arial" w:hAnsi="Arial" w:cs="Arial"/>
          <w:sz w:val="22"/>
          <w:szCs w:val="22"/>
        </w:rPr>
      </w:pPr>
      <w:r w:rsidRPr="00D368F9">
        <w:rPr>
          <w:rFonts w:ascii="Arial" w:hAnsi="Arial" w:cs="Arial"/>
          <w:sz w:val="22"/>
          <w:szCs w:val="22"/>
        </w:rPr>
        <w:t>(dále jen „</w:t>
      </w:r>
      <w:r w:rsidRPr="00D368F9">
        <w:rPr>
          <w:rFonts w:ascii="Arial" w:hAnsi="Arial" w:cs="Arial"/>
          <w:b/>
          <w:bCs/>
          <w:sz w:val="22"/>
          <w:szCs w:val="22"/>
        </w:rPr>
        <w:t>dodavatel“</w:t>
      </w:r>
      <w:r w:rsidRPr="00D368F9">
        <w:rPr>
          <w:rFonts w:ascii="Arial" w:hAnsi="Arial" w:cs="Arial"/>
          <w:sz w:val="22"/>
          <w:szCs w:val="22"/>
        </w:rPr>
        <w:t xml:space="preserve">) </w:t>
      </w:r>
    </w:p>
    <w:p w14:paraId="16B78B57" w14:textId="24C61652" w:rsidR="007773F2" w:rsidRDefault="007773F2" w:rsidP="00885DC3">
      <w:pPr>
        <w:rPr>
          <w:b/>
          <w:bCs/>
        </w:rPr>
      </w:pPr>
    </w:p>
    <w:p w14:paraId="57B5B872" w14:textId="103E59DC" w:rsidR="00885DC3" w:rsidRPr="00885DC3" w:rsidRDefault="00885DC3" w:rsidP="00885DC3">
      <w:r w:rsidRPr="00885DC3">
        <w:rPr>
          <w:b/>
          <w:bCs/>
        </w:rPr>
        <w:t xml:space="preserve">I. </w:t>
      </w:r>
    </w:p>
    <w:p w14:paraId="7171E11A" w14:textId="77777777" w:rsidR="00885DC3" w:rsidRPr="00885DC3" w:rsidRDefault="00885DC3" w:rsidP="00885DC3">
      <w:pPr>
        <w:jc w:val="both"/>
        <w:rPr>
          <w:rFonts w:ascii="Calibri" w:hAnsi="Calibri" w:cs="Calibri"/>
          <w:sz w:val="22"/>
          <w:szCs w:val="22"/>
        </w:rPr>
      </w:pPr>
      <w:r w:rsidRPr="00885DC3">
        <w:rPr>
          <w:rFonts w:ascii="Calibri" w:hAnsi="Calibri" w:cs="Calibri"/>
          <w:b/>
          <w:bCs/>
          <w:sz w:val="22"/>
          <w:szCs w:val="22"/>
        </w:rPr>
        <w:t xml:space="preserve">Základní ustanovení </w:t>
      </w:r>
    </w:p>
    <w:p w14:paraId="565ED455" w14:textId="5CA3689C" w:rsidR="007773F2" w:rsidRPr="00885DC3" w:rsidRDefault="00885DC3" w:rsidP="00885DC3">
      <w:pPr>
        <w:jc w:val="both"/>
        <w:rPr>
          <w:rFonts w:ascii="Calibri" w:hAnsi="Calibri" w:cs="Calibri"/>
          <w:sz w:val="22"/>
          <w:szCs w:val="22"/>
        </w:rPr>
      </w:pPr>
      <w:r w:rsidRPr="00885DC3">
        <w:rPr>
          <w:rFonts w:ascii="Calibri" w:hAnsi="Calibri" w:cs="Calibri"/>
          <w:sz w:val="22"/>
          <w:szCs w:val="22"/>
        </w:rPr>
        <w:t xml:space="preserve">1. </w:t>
      </w:r>
      <w:r w:rsidR="003219B2">
        <w:rPr>
          <w:rFonts w:ascii="Calibri" w:hAnsi="Calibri" w:cs="Calibri"/>
          <w:sz w:val="22"/>
          <w:szCs w:val="22"/>
        </w:rPr>
        <w:t>Mezi ú</w:t>
      </w:r>
      <w:r w:rsidRPr="00885DC3">
        <w:rPr>
          <w:rFonts w:ascii="Calibri" w:hAnsi="Calibri" w:cs="Calibri"/>
          <w:sz w:val="22"/>
          <w:szCs w:val="22"/>
        </w:rPr>
        <w:t>častní</w:t>
      </w:r>
      <w:r w:rsidR="003219B2">
        <w:rPr>
          <w:rFonts w:ascii="Calibri" w:hAnsi="Calibri" w:cs="Calibri"/>
          <w:sz w:val="22"/>
          <w:szCs w:val="22"/>
        </w:rPr>
        <w:t>ky</w:t>
      </w:r>
      <w:r w:rsidRPr="00885DC3">
        <w:rPr>
          <w:rFonts w:ascii="Calibri" w:hAnsi="Calibri" w:cs="Calibri"/>
          <w:sz w:val="22"/>
          <w:szCs w:val="22"/>
        </w:rPr>
        <w:t xml:space="preserve"> </w:t>
      </w:r>
      <w:r w:rsidR="00727C70">
        <w:rPr>
          <w:rFonts w:ascii="Calibri" w:hAnsi="Calibri" w:cs="Calibri"/>
          <w:sz w:val="22"/>
          <w:szCs w:val="22"/>
        </w:rPr>
        <w:t>dohody došlo</w:t>
      </w:r>
      <w:r w:rsidR="003219B2">
        <w:rPr>
          <w:rFonts w:ascii="Calibri" w:hAnsi="Calibri" w:cs="Calibri"/>
          <w:sz w:val="22"/>
          <w:szCs w:val="22"/>
        </w:rPr>
        <w:t xml:space="preserve"> </w:t>
      </w:r>
      <w:r w:rsidR="00E96320">
        <w:rPr>
          <w:rFonts w:ascii="Calibri" w:hAnsi="Calibri" w:cs="Calibri"/>
          <w:sz w:val="22"/>
          <w:szCs w:val="22"/>
        </w:rPr>
        <w:t xml:space="preserve">k uzavření </w:t>
      </w:r>
      <w:r w:rsidR="007773F2">
        <w:rPr>
          <w:rFonts w:ascii="Calibri" w:hAnsi="Calibri" w:cs="Calibri"/>
          <w:sz w:val="22"/>
          <w:szCs w:val="22"/>
        </w:rPr>
        <w:t>S</w:t>
      </w:r>
      <w:r w:rsidR="00E96320">
        <w:rPr>
          <w:rFonts w:ascii="Calibri" w:hAnsi="Calibri" w:cs="Calibri"/>
          <w:sz w:val="22"/>
          <w:szCs w:val="22"/>
        </w:rPr>
        <w:t>mlouvy</w:t>
      </w:r>
      <w:r w:rsidR="007773F2">
        <w:rPr>
          <w:rFonts w:ascii="Calibri" w:hAnsi="Calibri" w:cs="Calibri"/>
          <w:sz w:val="22"/>
          <w:szCs w:val="22"/>
        </w:rPr>
        <w:t xml:space="preserve"> dne 3.2.2021 na dodávku kopie programového produktu, převod práv k jeho užití na nabyvatele a na poskytování služeb k tomuto produktu</w:t>
      </w:r>
      <w:r w:rsidR="001F3D67">
        <w:rPr>
          <w:rFonts w:ascii="Calibri" w:hAnsi="Calibri" w:cs="Calibri"/>
          <w:sz w:val="22"/>
          <w:szCs w:val="22"/>
        </w:rPr>
        <w:t xml:space="preserve"> (dále jen smlouva)</w:t>
      </w:r>
      <w:r w:rsidR="007773F2">
        <w:rPr>
          <w:rFonts w:ascii="Calibri" w:hAnsi="Calibri" w:cs="Calibri"/>
          <w:sz w:val="22"/>
          <w:szCs w:val="22"/>
        </w:rPr>
        <w:t xml:space="preserve">. </w:t>
      </w:r>
      <w:r w:rsidR="00E96320">
        <w:rPr>
          <w:rFonts w:ascii="Calibri" w:hAnsi="Calibri" w:cs="Calibri"/>
          <w:sz w:val="22"/>
          <w:szCs w:val="22"/>
        </w:rPr>
        <w:t xml:space="preserve"> </w:t>
      </w:r>
      <w:r w:rsidR="007773F2">
        <w:rPr>
          <w:rFonts w:ascii="Calibri" w:hAnsi="Calibri" w:cs="Calibri"/>
          <w:sz w:val="22"/>
          <w:szCs w:val="22"/>
        </w:rPr>
        <w:t>Identifikátor smlouvy: GORDP006I</w:t>
      </w:r>
      <w:r w:rsidR="005D1250">
        <w:rPr>
          <w:rFonts w:ascii="Calibri" w:hAnsi="Calibri" w:cs="Calibri"/>
          <w:sz w:val="22"/>
          <w:szCs w:val="22"/>
        </w:rPr>
        <w:t>0</w:t>
      </w:r>
      <w:r w:rsidR="007773F2">
        <w:rPr>
          <w:rFonts w:ascii="Calibri" w:hAnsi="Calibri" w:cs="Calibri"/>
          <w:sz w:val="22"/>
          <w:szCs w:val="22"/>
        </w:rPr>
        <w:t>FY.</w:t>
      </w:r>
    </w:p>
    <w:p w14:paraId="0F249A47" w14:textId="3DB74D54" w:rsidR="007A4F7B" w:rsidRPr="00885DC3" w:rsidRDefault="00885DC3" w:rsidP="00885DC3">
      <w:pPr>
        <w:jc w:val="both"/>
        <w:rPr>
          <w:rFonts w:ascii="Calibri" w:hAnsi="Calibri" w:cs="Calibri"/>
          <w:sz w:val="22"/>
          <w:szCs w:val="22"/>
        </w:rPr>
      </w:pPr>
      <w:r w:rsidRPr="00885DC3">
        <w:rPr>
          <w:rFonts w:ascii="Calibri" w:hAnsi="Calibri" w:cs="Calibri"/>
          <w:sz w:val="22"/>
          <w:szCs w:val="22"/>
        </w:rPr>
        <w:t xml:space="preserve">2. </w:t>
      </w:r>
      <w:r w:rsidR="006B0E3A">
        <w:rPr>
          <w:rFonts w:ascii="Calibri" w:hAnsi="Calibri" w:cs="Calibri"/>
          <w:sz w:val="22"/>
          <w:szCs w:val="22"/>
        </w:rPr>
        <w:t xml:space="preserve">Objednatel je povinným subjektem pro </w:t>
      </w:r>
      <w:r w:rsidR="006A1BA3">
        <w:rPr>
          <w:rFonts w:ascii="Calibri" w:hAnsi="Calibri" w:cs="Calibri"/>
          <w:sz w:val="22"/>
          <w:szCs w:val="22"/>
        </w:rPr>
        <w:t xml:space="preserve">zveřejňování v registru smluv dle </w:t>
      </w:r>
      <w:r w:rsidRPr="00885DC3">
        <w:rPr>
          <w:rFonts w:ascii="Calibri" w:hAnsi="Calibri" w:cs="Calibri"/>
          <w:sz w:val="22"/>
          <w:szCs w:val="22"/>
        </w:rPr>
        <w:t>zákon</w:t>
      </w:r>
      <w:r w:rsidR="001903B8">
        <w:rPr>
          <w:rFonts w:ascii="Calibri" w:hAnsi="Calibri" w:cs="Calibri"/>
          <w:sz w:val="22"/>
          <w:szCs w:val="22"/>
        </w:rPr>
        <w:t>a</w:t>
      </w:r>
      <w:r w:rsidRPr="00885DC3">
        <w:rPr>
          <w:rFonts w:ascii="Calibri" w:hAnsi="Calibri" w:cs="Calibri"/>
          <w:sz w:val="22"/>
          <w:szCs w:val="22"/>
        </w:rPr>
        <w:t xml:space="preserve"> č. 340/2015 Sb., o zvláštních podmínkách účinnosti některých smluv, uveřejňování těchto smluv a o registru smluv (zákon o registru smluv), ve znění pozdějších předpisů (dále jen „zákon o registru smluv“). </w:t>
      </w:r>
    </w:p>
    <w:p w14:paraId="57D8534A" w14:textId="783917F0" w:rsidR="00D11A26" w:rsidRDefault="00885DC3" w:rsidP="00885DC3">
      <w:pPr>
        <w:jc w:val="both"/>
        <w:rPr>
          <w:rFonts w:ascii="Calibri" w:hAnsi="Calibri" w:cs="Calibri"/>
          <w:sz w:val="22"/>
          <w:szCs w:val="22"/>
        </w:rPr>
      </w:pPr>
      <w:r w:rsidRPr="00885DC3">
        <w:rPr>
          <w:rFonts w:ascii="Calibri" w:hAnsi="Calibri" w:cs="Calibri"/>
          <w:sz w:val="22"/>
          <w:szCs w:val="22"/>
        </w:rPr>
        <w:t xml:space="preserve">3. </w:t>
      </w:r>
      <w:r w:rsidR="007A4F7B">
        <w:rPr>
          <w:rFonts w:ascii="Calibri" w:hAnsi="Calibri" w:cs="Calibri"/>
          <w:sz w:val="22"/>
          <w:szCs w:val="22"/>
        </w:rPr>
        <w:t>Obě smluvní stran</w:t>
      </w:r>
      <w:r w:rsidR="00CD4601">
        <w:rPr>
          <w:rFonts w:ascii="Calibri" w:hAnsi="Calibri" w:cs="Calibri"/>
          <w:sz w:val="22"/>
          <w:szCs w:val="22"/>
        </w:rPr>
        <w:t>y</w:t>
      </w:r>
      <w:r w:rsidR="007A4F7B">
        <w:rPr>
          <w:rFonts w:ascii="Calibri" w:hAnsi="Calibri" w:cs="Calibri"/>
          <w:sz w:val="22"/>
          <w:szCs w:val="22"/>
        </w:rPr>
        <w:t xml:space="preserve"> shodně konstatují, že do okamžiku sjednání této </w:t>
      </w:r>
      <w:r w:rsidR="00E4450D">
        <w:rPr>
          <w:rFonts w:ascii="Calibri" w:hAnsi="Calibri" w:cs="Calibri"/>
          <w:sz w:val="22"/>
          <w:szCs w:val="22"/>
        </w:rPr>
        <w:t>dohody nedošlo k uveřejnění smlouvy</w:t>
      </w:r>
      <w:r w:rsidR="009D1771">
        <w:rPr>
          <w:rFonts w:ascii="Calibri" w:hAnsi="Calibri" w:cs="Calibri"/>
          <w:sz w:val="22"/>
          <w:szCs w:val="22"/>
        </w:rPr>
        <w:t xml:space="preserve"> v souladu se zákonem, a že jsou si vědomy právních následků s tím spojených. </w:t>
      </w:r>
    </w:p>
    <w:p w14:paraId="297EDDB2" w14:textId="42712E74" w:rsidR="00885DC3" w:rsidRPr="00885DC3" w:rsidRDefault="00D11A26" w:rsidP="00885DC3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4. V zájmu úpravy vzájemných práv a povinností vyplývajících z původně sjednaného smluvního vztahu, s ohledem na skutečnost, že obě strany jednaly s vědomím závaznosti uzavřené </w:t>
      </w:r>
      <w:r w:rsidR="007D3157">
        <w:rPr>
          <w:rFonts w:ascii="Calibri" w:hAnsi="Calibri" w:cs="Calibri"/>
          <w:sz w:val="22"/>
          <w:szCs w:val="22"/>
        </w:rPr>
        <w:t xml:space="preserve">smlouvy a v souladu s jejím obsahem plnily, co si vzájemně ujednaly, a ve snaze napravit závadný </w:t>
      </w:r>
      <w:r w:rsidR="00D1535F">
        <w:rPr>
          <w:rFonts w:ascii="Calibri" w:hAnsi="Calibri" w:cs="Calibri"/>
          <w:sz w:val="22"/>
          <w:szCs w:val="22"/>
        </w:rPr>
        <w:t xml:space="preserve">stav vzniklý v důsledku neuveřejnění smluvního vztahu v registru smluv v souladu se zákonem, sjednávají smluvní strany tuto </w:t>
      </w:r>
      <w:r w:rsidR="00927573">
        <w:rPr>
          <w:rFonts w:ascii="Calibri" w:hAnsi="Calibri" w:cs="Calibri"/>
          <w:sz w:val="22"/>
          <w:szCs w:val="22"/>
        </w:rPr>
        <w:t>dohodu</w:t>
      </w:r>
      <w:r w:rsidR="00D1535F">
        <w:rPr>
          <w:rFonts w:ascii="Calibri" w:hAnsi="Calibri" w:cs="Calibri"/>
          <w:sz w:val="22"/>
          <w:szCs w:val="22"/>
        </w:rPr>
        <w:t xml:space="preserve"> ve znění, jak je dále uvedeno. </w:t>
      </w:r>
      <w:r w:rsidR="00885DC3" w:rsidRPr="00885DC3">
        <w:rPr>
          <w:rFonts w:ascii="Calibri" w:hAnsi="Calibri" w:cs="Calibri"/>
          <w:sz w:val="22"/>
          <w:szCs w:val="22"/>
        </w:rPr>
        <w:t xml:space="preserve"> </w:t>
      </w:r>
    </w:p>
    <w:p w14:paraId="030BCA1D" w14:textId="0DC6DFDE" w:rsidR="00885DC3" w:rsidRPr="00885DC3" w:rsidRDefault="00885DC3" w:rsidP="00885DC3">
      <w:pPr>
        <w:jc w:val="both"/>
        <w:rPr>
          <w:rFonts w:ascii="Calibri" w:hAnsi="Calibri" w:cs="Calibri"/>
          <w:sz w:val="22"/>
          <w:szCs w:val="22"/>
        </w:rPr>
      </w:pPr>
      <w:r w:rsidRPr="00885DC3">
        <w:rPr>
          <w:rFonts w:ascii="Calibri" w:hAnsi="Calibri" w:cs="Calibri"/>
          <w:b/>
          <w:bCs/>
          <w:sz w:val="22"/>
          <w:szCs w:val="22"/>
        </w:rPr>
        <w:t xml:space="preserve">II. </w:t>
      </w:r>
    </w:p>
    <w:p w14:paraId="765562D8" w14:textId="77777777" w:rsidR="00885DC3" w:rsidRPr="00885DC3" w:rsidRDefault="00885DC3" w:rsidP="00885DC3">
      <w:pPr>
        <w:jc w:val="both"/>
        <w:rPr>
          <w:rFonts w:ascii="Calibri" w:hAnsi="Calibri" w:cs="Calibri"/>
          <w:sz w:val="22"/>
          <w:szCs w:val="22"/>
        </w:rPr>
      </w:pPr>
      <w:r w:rsidRPr="00885DC3">
        <w:rPr>
          <w:rFonts w:ascii="Calibri" w:hAnsi="Calibri" w:cs="Calibri"/>
          <w:b/>
          <w:bCs/>
          <w:sz w:val="22"/>
          <w:szCs w:val="22"/>
        </w:rPr>
        <w:t xml:space="preserve">Předmět dohody </w:t>
      </w:r>
    </w:p>
    <w:p w14:paraId="44BDEE09" w14:textId="23E3B797" w:rsidR="00885DC3" w:rsidRPr="00885DC3" w:rsidRDefault="00885DC3" w:rsidP="00885DC3">
      <w:pPr>
        <w:jc w:val="both"/>
        <w:rPr>
          <w:rFonts w:ascii="Calibri" w:hAnsi="Calibri" w:cs="Calibri"/>
          <w:sz w:val="22"/>
          <w:szCs w:val="22"/>
        </w:rPr>
      </w:pPr>
      <w:r w:rsidRPr="00885DC3">
        <w:rPr>
          <w:rFonts w:ascii="Calibri" w:hAnsi="Calibri" w:cs="Calibri"/>
          <w:sz w:val="22"/>
          <w:szCs w:val="22"/>
        </w:rPr>
        <w:lastRenderedPageBreak/>
        <w:t>1. S</w:t>
      </w:r>
      <w:r w:rsidR="00365AAA">
        <w:rPr>
          <w:rFonts w:ascii="Calibri" w:hAnsi="Calibri" w:cs="Calibri"/>
          <w:sz w:val="22"/>
          <w:szCs w:val="22"/>
        </w:rPr>
        <w:t>mluvní strany si tímto ujednáním vzájemně stvrzují, že obsah vzájemných práv a povinností, který touto dohodou nově sjednávají, je zcela a beze zbytku vyjádřen textem původně sjednané smlouvy</w:t>
      </w:r>
      <w:r w:rsidR="00B53E52">
        <w:rPr>
          <w:rFonts w:ascii="Calibri" w:hAnsi="Calibri" w:cs="Calibri"/>
          <w:sz w:val="22"/>
          <w:szCs w:val="22"/>
        </w:rPr>
        <w:t xml:space="preserve">, která </w:t>
      </w:r>
      <w:proofErr w:type="gramStart"/>
      <w:r w:rsidR="00B53E52">
        <w:rPr>
          <w:rFonts w:ascii="Calibri" w:hAnsi="Calibri" w:cs="Calibri"/>
          <w:sz w:val="22"/>
          <w:szCs w:val="22"/>
        </w:rPr>
        <w:t>tvoří</w:t>
      </w:r>
      <w:proofErr w:type="gramEnd"/>
      <w:r w:rsidR="00B53E52">
        <w:rPr>
          <w:rFonts w:ascii="Calibri" w:hAnsi="Calibri" w:cs="Calibri"/>
          <w:sz w:val="22"/>
          <w:szCs w:val="22"/>
        </w:rPr>
        <w:t xml:space="preserve"> pro tyto účely přílohu této dohody. </w:t>
      </w:r>
      <w:r w:rsidRPr="00885DC3">
        <w:rPr>
          <w:rFonts w:ascii="Calibri" w:hAnsi="Calibri" w:cs="Calibri"/>
          <w:sz w:val="22"/>
          <w:szCs w:val="22"/>
        </w:rPr>
        <w:t xml:space="preserve"> </w:t>
      </w:r>
    </w:p>
    <w:p w14:paraId="1B41D27B" w14:textId="0F85656B" w:rsidR="00C862D7" w:rsidRPr="00885DC3" w:rsidRDefault="00885DC3" w:rsidP="00885DC3">
      <w:pPr>
        <w:jc w:val="both"/>
        <w:rPr>
          <w:rFonts w:ascii="Calibri" w:hAnsi="Calibri" w:cs="Calibri"/>
          <w:sz w:val="22"/>
          <w:szCs w:val="22"/>
        </w:rPr>
      </w:pPr>
      <w:r w:rsidRPr="00885DC3">
        <w:rPr>
          <w:rFonts w:ascii="Calibri" w:hAnsi="Calibri" w:cs="Calibri"/>
          <w:sz w:val="22"/>
          <w:szCs w:val="22"/>
        </w:rPr>
        <w:t xml:space="preserve">2. </w:t>
      </w:r>
      <w:r w:rsidR="00440F28">
        <w:rPr>
          <w:rFonts w:ascii="Calibri" w:hAnsi="Calibri" w:cs="Calibri"/>
          <w:sz w:val="22"/>
          <w:szCs w:val="22"/>
        </w:rPr>
        <w:t>Smluvní strany prohlašují, že veškerá vzájemně poskytnutá plnění na základě smlouvy považují z</w:t>
      </w:r>
      <w:r w:rsidR="00F8225E">
        <w:rPr>
          <w:rFonts w:ascii="Calibri" w:hAnsi="Calibri" w:cs="Calibri"/>
          <w:sz w:val="22"/>
          <w:szCs w:val="22"/>
        </w:rPr>
        <w:t>a</w:t>
      </w:r>
      <w:r w:rsidR="00440F28">
        <w:rPr>
          <w:rFonts w:ascii="Calibri" w:hAnsi="Calibri" w:cs="Calibri"/>
          <w:sz w:val="22"/>
          <w:szCs w:val="22"/>
        </w:rPr>
        <w:t xml:space="preserve"> plnění dle této dohody a že v souvislosti se vzájemně poskytnutým plněním nebudou vzájemně vznášet vůči druhé smluvní straně nároky z titulu bezdůvodného obohacení.</w:t>
      </w:r>
    </w:p>
    <w:p w14:paraId="2DAD4B9A" w14:textId="0B906ED9" w:rsidR="00885DC3" w:rsidRPr="00885DC3" w:rsidRDefault="00885DC3" w:rsidP="00885DC3">
      <w:pPr>
        <w:jc w:val="both"/>
        <w:rPr>
          <w:rFonts w:ascii="Calibri" w:hAnsi="Calibri" w:cs="Calibri"/>
          <w:sz w:val="22"/>
          <w:szCs w:val="22"/>
        </w:rPr>
      </w:pPr>
      <w:r w:rsidRPr="00885DC3">
        <w:rPr>
          <w:rFonts w:ascii="Calibri" w:hAnsi="Calibri" w:cs="Calibri"/>
          <w:sz w:val="22"/>
          <w:szCs w:val="22"/>
        </w:rPr>
        <w:t>3. Účastníci dohody shodně konstatují, že plnění</w:t>
      </w:r>
      <w:r w:rsidR="00223219">
        <w:rPr>
          <w:rFonts w:ascii="Calibri" w:hAnsi="Calibri" w:cs="Calibri"/>
          <w:sz w:val="22"/>
          <w:szCs w:val="22"/>
        </w:rPr>
        <w:t>m</w:t>
      </w:r>
      <w:r w:rsidRPr="00885DC3">
        <w:rPr>
          <w:rFonts w:ascii="Calibri" w:hAnsi="Calibri" w:cs="Calibri"/>
          <w:sz w:val="22"/>
          <w:szCs w:val="22"/>
        </w:rPr>
        <w:t xml:space="preserve"> závazku vedeného v odst. 1, článku </w:t>
      </w:r>
      <w:r w:rsidR="009E7483">
        <w:rPr>
          <w:rFonts w:ascii="Calibri" w:hAnsi="Calibri" w:cs="Calibri"/>
          <w:sz w:val="22"/>
          <w:szCs w:val="22"/>
        </w:rPr>
        <w:t>I</w:t>
      </w:r>
      <w:r w:rsidRPr="00885DC3">
        <w:rPr>
          <w:rFonts w:ascii="Calibri" w:hAnsi="Calibri" w:cs="Calibri"/>
          <w:sz w:val="22"/>
          <w:szCs w:val="22"/>
        </w:rPr>
        <w:t xml:space="preserve">I. této dohody </w:t>
      </w:r>
      <w:r w:rsidR="00223219">
        <w:rPr>
          <w:rFonts w:ascii="Calibri" w:hAnsi="Calibri" w:cs="Calibri"/>
          <w:sz w:val="22"/>
          <w:szCs w:val="22"/>
        </w:rPr>
        <w:t>jsou</w:t>
      </w:r>
      <w:r w:rsidRPr="00885DC3">
        <w:rPr>
          <w:rFonts w:ascii="Calibri" w:hAnsi="Calibri" w:cs="Calibri"/>
          <w:sz w:val="22"/>
          <w:szCs w:val="22"/>
        </w:rPr>
        <w:t xml:space="preserve"> veškeré jejich vzájemné závazky a pohledávky vyplývající z</w:t>
      </w:r>
      <w:r w:rsidR="00E96320">
        <w:rPr>
          <w:rFonts w:ascii="Calibri" w:hAnsi="Calibri" w:cs="Calibri"/>
          <w:sz w:val="22"/>
          <w:szCs w:val="22"/>
        </w:rPr>
        <w:t xml:space="preserve">e smlouvy </w:t>
      </w:r>
      <w:r w:rsidRPr="00885DC3">
        <w:rPr>
          <w:rFonts w:ascii="Calibri" w:hAnsi="Calibri" w:cs="Calibri"/>
          <w:sz w:val="22"/>
          <w:szCs w:val="22"/>
        </w:rPr>
        <w:t>uvedené v článku I.</w:t>
      </w:r>
      <w:r w:rsidR="00223219">
        <w:rPr>
          <w:rFonts w:ascii="Calibri" w:hAnsi="Calibri" w:cs="Calibri"/>
          <w:sz w:val="22"/>
          <w:szCs w:val="22"/>
        </w:rPr>
        <w:t xml:space="preserve"> do data této </w:t>
      </w:r>
      <w:r w:rsidR="00C16FD8">
        <w:rPr>
          <w:rFonts w:ascii="Calibri" w:hAnsi="Calibri" w:cs="Calibri"/>
          <w:sz w:val="22"/>
          <w:szCs w:val="22"/>
        </w:rPr>
        <w:t>d</w:t>
      </w:r>
      <w:r w:rsidR="00223219">
        <w:rPr>
          <w:rFonts w:ascii="Calibri" w:hAnsi="Calibri" w:cs="Calibri"/>
          <w:sz w:val="22"/>
          <w:szCs w:val="22"/>
        </w:rPr>
        <w:t>ohody</w:t>
      </w:r>
      <w:r w:rsidRPr="00885DC3">
        <w:rPr>
          <w:rFonts w:ascii="Calibri" w:hAnsi="Calibri" w:cs="Calibri"/>
          <w:sz w:val="22"/>
          <w:szCs w:val="22"/>
        </w:rPr>
        <w:t xml:space="preserve"> zcela vypořádané</w:t>
      </w:r>
      <w:r w:rsidR="00223219">
        <w:rPr>
          <w:rFonts w:ascii="Calibri" w:hAnsi="Calibri" w:cs="Calibri"/>
          <w:sz w:val="22"/>
          <w:szCs w:val="22"/>
        </w:rPr>
        <w:t>.</w:t>
      </w:r>
    </w:p>
    <w:p w14:paraId="6C3A152E" w14:textId="7CE1D9AB" w:rsidR="00885DC3" w:rsidRPr="00885DC3" w:rsidRDefault="00885DC3" w:rsidP="00885DC3">
      <w:pPr>
        <w:jc w:val="both"/>
        <w:rPr>
          <w:rFonts w:ascii="Calibri" w:hAnsi="Calibri" w:cs="Calibri"/>
          <w:sz w:val="22"/>
          <w:szCs w:val="22"/>
        </w:rPr>
      </w:pPr>
      <w:r w:rsidRPr="00885DC3">
        <w:rPr>
          <w:rFonts w:ascii="Calibri" w:hAnsi="Calibri" w:cs="Calibri"/>
          <w:b/>
          <w:bCs/>
          <w:sz w:val="22"/>
          <w:szCs w:val="22"/>
        </w:rPr>
        <w:t>I</w:t>
      </w:r>
      <w:r w:rsidR="009E7483">
        <w:rPr>
          <w:rFonts w:ascii="Calibri" w:hAnsi="Calibri" w:cs="Calibri"/>
          <w:b/>
          <w:bCs/>
          <w:sz w:val="22"/>
          <w:szCs w:val="22"/>
        </w:rPr>
        <w:t>II</w:t>
      </w:r>
      <w:r w:rsidRPr="00885DC3">
        <w:rPr>
          <w:rFonts w:ascii="Calibri" w:hAnsi="Calibri" w:cs="Calibri"/>
          <w:b/>
          <w:bCs/>
          <w:sz w:val="22"/>
          <w:szCs w:val="22"/>
        </w:rPr>
        <w:t xml:space="preserve">. </w:t>
      </w:r>
    </w:p>
    <w:p w14:paraId="0B4B756F" w14:textId="77777777" w:rsidR="00885DC3" w:rsidRPr="00885DC3" w:rsidRDefault="00885DC3" w:rsidP="00885DC3">
      <w:pPr>
        <w:jc w:val="both"/>
        <w:rPr>
          <w:rFonts w:ascii="Calibri" w:hAnsi="Calibri" w:cs="Calibri"/>
          <w:sz w:val="22"/>
          <w:szCs w:val="22"/>
        </w:rPr>
      </w:pPr>
      <w:r w:rsidRPr="00885DC3">
        <w:rPr>
          <w:rFonts w:ascii="Calibri" w:hAnsi="Calibri" w:cs="Calibri"/>
          <w:b/>
          <w:bCs/>
          <w:sz w:val="22"/>
          <w:szCs w:val="22"/>
        </w:rPr>
        <w:t xml:space="preserve">Závěrečná ustanovení </w:t>
      </w:r>
    </w:p>
    <w:p w14:paraId="68E4D034" w14:textId="6A1E5C9E" w:rsidR="00885DC3" w:rsidRPr="00885DC3" w:rsidRDefault="00885DC3" w:rsidP="00885DC3">
      <w:pPr>
        <w:jc w:val="both"/>
        <w:rPr>
          <w:rFonts w:ascii="Calibri" w:hAnsi="Calibri" w:cs="Calibri"/>
          <w:sz w:val="22"/>
          <w:szCs w:val="22"/>
        </w:rPr>
      </w:pPr>
      <w:r w:rsidRPr="00885DC3">
        <w:rPr>
          <w:rFonts w:ascii="Calibri" w:hAnsi="Calibri" w:cs="Calibri"/>
          <w:sz w:val="22"/>
          <w:szCs w:val="22"/>
        </w:rPr>
        <w:t xml:space="preserve">1. Tato dohoda je vyhotovena ve dvou stejnopisech, z nichž po jednom stejnopisu </w:t>
      </w:r>
      <w:proofErr w:type="gramStart"/>
      <w:r w:rsidRPr="00885DC3">
        <w:rPr>
          <w:rFonts w:ascii="Calibri" w:hAnsi="Calibri" w:cs="Calibri"/>
          <w:sz w:val="22"/>
          <w:szCs w:val="22"/>
        </w:rPr>
        <w:t>obdrží</w:t>
      </w:r>
      <w:proofErr w:type="gramEnd"/>
      <w:r w:rsidRPr="00885DC3">
        <w:rPr>
          <w:rFonts w:ascii="Calibri" w:hAnsi="Calibri" w:cs="Calibri"/>
          <w:sz w:val="22"/>
          <w:szCs w:val="22"/>
        </w:rPr>
        <w:t xml:space="preserve"> každá ze smluvních stran. </w:t>
      </w:r>
      <w:r w:rsidR="005D1250">
        <w:rPr>
          <w:rFonts w:ascii="Calibri" w:hAnsi="Calibri" w:cs="Calibri"/>
          <w:sz w:val="22"/>
          <w:szCs w:val="22"/>
        </w:rPr>
        <w:t>Toto ustanovení neplatí v případě, že je dohoda podepsána elektronickým způsobem.</w:t>
      </w:r>
    </w:p>
    <w:p w14:paraId="2D145387" w14:textId="0FC45A23" w:rsidR="00885DC3" w:rsidRPr="00244C4C" w:rsidRDefault="00885DC3" w:rsidP="00885DC3">
      <w:pPr>
        <w:jc w:val="both"/>
        <w:rPr>
          <w:rFonts w:ascii="Calibri" w:hAnsi="Calibri" w:cs="Calibri"/>
          <w:sz w:val="22"/>
          <w:szCs w:val="22"/>
        </w:rPr>
      </w:pPr>
      <w:r w:rsidRPr="00885DC3">
        <w:rPr>
          <w:rFonts w:ascii="Calibri" w:hAnsi="Calibri" w:cs="Calibri"/>
          <w:sz w:val="22"/>
          <w:szCs w:val="22"/>
        </w:rPr>
        <w:t xml:space="preserve">2. Tato dohoda nabývá platnosti dnem podpisu poslední smluvní stranou a účinnosti dnem jejího uveřejnění v registru smluv dle zákona o registru smluv. Uveřejnění dohody v registru smluv zajistí objednatel bez zbytečného odkladu po podpisu této dohody oběma smluvními stranami. Objednatel potvrdí </w:t>
      </w:r>
      <w:r w:rsidR="00F24133">
        <w:rPr>
          <w:rFonts w:ascii="Calibri" w:hAnsi="Calibri" w:cs="Calibri"/>
          <w:sz w:val="22"/>
          <w:szCs w:val="22"/>
        </w:rPr>
        <w:t>dodavateli</w:t>
      </w:r>
      <w:r w:rsidRPr="00885DC3">
        <w:rPr>
          <w:rFonts w:ascii="Calibri" w:hAnsi="Calibri" w:cs="Calibri"/>
          <w:sz w:val="22"/>
          <w:szCs w:val="22"/>
        </w:rPr>
        <w:t xml:space="preserve"> splnění povinnosti uveřejnit dohodu v registru smluv bez zbytečného odkladu po jejím uveřejnění. </w:t>
      </w:r>
    </w:p>
    <w:p w14:paraId="7FD52673" w14:textId="354A8A1C" w:rsidR="00885DC3" w:rsidRPr="00885DC3" w:rsidRDefault="00885DC3" w:rsidP="00885DC3">
      <w:pPr>
        <w:jc w:val="both"/>
        <w:rPr>
          <w:rFonts w:ascii="Calibri" w:hAnsi="Calibri" w:cs="Calibri"/>
          <w:sz w:val="22"/>
          <w:szCs w:val="22"/>
        </w:rPr>
      </w:pPr>
      <w:r w:rsidRPr="00885DC3">
        <w:rPr>
          <w:rFonts w:ascii="Calibri" w:hAnsi="Calibri" w:cs="Calibri"/>
          <w:sz w:val="22"/>
          <w:szCs w:val="22"/>
        </w:rPr>
        <w:t xml:space="preserve">3. Nedílnou součástí této dohody je </w:t>
      </w:r>
      <w:r w:rsidR="00E96320">
        <w:rPr>
          <w:rFonts w:ascii="Calibri" w:hAnsi="Calibri" w:cs="Calibri"/>
          <w:sz w:val="22"/>
          <w:szCs w:val="22"/>
        </w:rPr>
        <w:t xml:space="preserve">smlouva </w:t>
      </w:r>
      <w:r w:rsidR="007773F2">
        <w:rPr>
          <w:rFonts w:ascii="Calibri" w:hAnsi="Calibri" w:cs="Calibri"/>
          <w:sz w:val="22"/>
          <w:szCs w:val="22"/>
        </w:rPr>
        <w:t>GORDP006I</w:t>
      </w:r>
      <w:r w:rsidR="005D1250">
        <w:rPr>
          <w:rFonts w:ascii="Calibri" w:hAnsi="Calibri" w:cs="Calibri"/>
          <w:sz w:val="22"/>
          <w:szCs w:val="22"/>
        </w:rPr>
        <w:t>0</w:t>
      </w:r>
      <w:r w:rsidR="007773F2">
        <w:rPr>
          <w:rFonts w:ascii="Calibri" w:hAnsi="Calibri" w:cs="Calibri"/>
          <w:sz w:val="22"/>
          <w:szCs w:val="22"/>
        </w:rPr>
        <w:t>FY.</w:t>
      </w:r>
    </w:p>
    <w:p w14:paraId="2F3103C3" w14:textId="77777777" w:rsidR="00885DC3" w:rsidRPr="00885DC3" w:rsidRDefault="00885DC3" w:rsidP="00885DC3">
      <w:pPr>
        <w:jc w:val="both"/>
        <w:rPr>
          <w:rFonts w:ascii="Calibri" w:hAnsi="Calibri" w:cs="Calibri"/>
          <w:sz w:val="22"/>
          <w:szCs w:val="22"/>
        </w:rPr>
      </w:pPr>
      <w:r w:rsidRPr="00885DC3">
        <w:rPr>
          <w:rFonts w:ascii="Calibri" w:hAnsi="Calibri" w:cs="Calibri"/>
          <w:sz w:val="22"/>
          <w:szCs w:val="22"/>
        </w:rPr>
        <w:t xml:space="preserve">4. Smluvní strany shodně prohlašují, že si tuto dohodu před jeho podpisem přečetly, že byla uzavřena po vzájemném projednání podle jejich pravé a svobodné vůle, určitě, vážně a srozumitelně a že se dohodly o celém jejím obsahu, což stvrzují svými podpisy. </w:t>
      </w:r>
    </w:p>
    <w:p w14:paraId="1982F014" w14:textId="77777777" w:rsidR="00885DC3" w:rsidRPr="00885DC3" w:rsidRDefault="00885DC3" w:rsidP="00885DC3">
      <w:pPr>
        <w:jc w:val="both"/>
        <w:rPr>
          <w:rFonts w:ascii="Calibri" w:hAnsi="Calibri" w:cs="Calibri"/>
          <w:sz w:val="22"/>
          <w:szCs w:val="22"/>
        </w:rPr>
      </w:pPr>
    </w:p>
    <w:p w14:paraId="5626B549" w14:textId="6AA771C9" w:rsidR="005D1250" w:rsidRDefault="009E7483" w:rsidP="00885DC3">
      <w:r>
        <w:t>V Pardubicích dne</w:t>
      </w:r>
      <w:r w:rsidR="00244C4C">
        <w:t xml:space="preserve"> 1.9.2024</w:t>
      </w:r>
      <w:r w:rsidR="005D1250">
        <w:tab/>
      </w:r>
      <w:r w:rsidR="005D1250">
        <w:tab/>
      </w:r>
      <w:r w:rsidR="00244C4C">
        <w:t xml:space="preserve">                                                       </w:t>
      </w:r>
      <w:r w:rsidR="005D1250">
        <w:t xml:space="preserve"> V Jihlavě dne </w:t>
      </w:r>
      <w:r w:rsidR="008965B5">
        <w:t>5.9.2024</w:t>
      </w:r>
    </w:p>
    <w:p w14:paraId="3E9D7023" w14:textId="2B3B45FD" w:rsidR="005D1250" w:rsidRDefault="005D1250" w:rsidP="00885DC3">
      <w:r>
        <w:t>……………………………………………</w:t>
      </w:r>
      <w:r>
        <w:tab/>
      </w:r>
      <w:r>
        <w:tab/>
      </w:r>
      <w:r>
        <w:tab/>
        <w:t>………………………………………………..</w:t>
      </w:r>
    </w:p>
    <w:p w14:paraId="486C22E9" w14:textId="73BE2A64" w:rsidR="009E7483" w:rsidRDefault="005D1250" w:rsidP="00885DC3">
      <w:r>
        <w:t xml:space="preserve">Mgr. Bc. </w:t>
      </w:r>
      <w:r w:rsidR="009E7483">
        <w:t>Gisela Kostelecká,</w:t>
      </w:r>
      <w:r>
        <w:t xml:space="preserve"> MBA</w:t>
      </w:r>
      <w:r>
        <w:tab/>
      </w:r>
      <w:r>
        <w:tab/>
      </w:r>
      <w:r>
        <w:tab/>
      </w:r>
      <w:r>
        <w:tab/>
        <w:t>Ing. Jaromír Řezáč, DBA</w:t>
      </w:r>
      <w:r>
        <w:br/>
      </w:r>
      <w:r>
        <w:tab/>
      </w:r>
      <w:r w:rsidR="009E7483">
        <w:t>ředitelka školy</w:t>
      </w:r>
      <w:r>
        <w:tab/>
      </w:r>
      <w:r>
        <w:tab/>
      </w:r>
      <w:r>
        <w:tab/>
      </w:r>
      <w:r>
        <w:tab/>
      </w:r>
      <w:r>
        <w:tab/>
      </w:r>
      <w:r>
        <w:tab/>
        <w:t>jednatel</w:t>
      </w:r>
    </w:p>
    <w:p w14:paraId="364F2612" w14:textId="77777777" w:rsidR="00F24133" w:rsidRDefault="00F24133" w:rsidP="00885DC3"/>
    <w:p w14:paraId="2B23B3C4" w14:textId="77777777" w:rsidR="00F24133" w:rsidRDefault="00F24133" w:rsidP="00885DC3"/>
    <w:p w14:paraId="53DBDE9A" w14:textId="748BA4DE" w:rsidR="009E7483" w:rsidRDefault="009E7483" w:rsidP="00885DC3"/>
    <w:p w14:paraId="56D21CA0" w14:textId="21E85A7E" w:rsidR="0056530E" w:rsidRDefault="00271DCB" w:rsidP="00885DC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E45077" wp14:editId="00A710C0">
                <wp:simplePos x="0" y="0"/>
                <wp:positionH relativeFrom="column">
                  <wp:posOffset>3387197</wp:posOffset>
                </wp:positionH>
                <wp:positionV relativeFrom="paragraph">
                  <wp:posOffset>8402543</wp:posOffset>
                </wp:positionV>
                <wp:extent cx="1702130" cy="490846"/>
                <wp:effectExtent l="0" t="0" r="12700" b="24130"/>
                <wp:wrapNone/>
                <wp:docPr id="198936116" name="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2130" cy="49084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5DC6C7" id="Obdélník 1" o:spid="_x0000_s1026" style="position:absolute;margin-left:266.7pt;margin-top:661.6pt;width:134.05pt;height:38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" fillcolor="black [3200]" strokecolor="black [480]" strokeweight="1pt"/>
            </w:pict>
          </mc:Fallback>
        </mc:AlternateContent>
      </w:r>
      <w:r w:rsidR="0056530E">
        <w:rPr>
          <w:noProof/>
        </w:rPr>
        <w:drawing>
          <wp:anchor distT="0" distB="0" distL="114300" distR="114300" simplePos="0" relativeHeight="251658240" behindDoc="0" locked="0" layoutInCell="1" allowOverlap="1" wp14:anchorId="25822BC9" wp14:editId="29799A5C">
            <wp:simplePos x="0" y="0"/>
            <wp:positionH relativeFrom="margin">
              <wp:align>right</wp:align>
            </wp:positionH>
            <wp:positionV relativeFrom="margin">
              <wp:posOffset>360284</wp:posOffset>
            </wp:positionV>
            <wp:extent cx="6254750" cy="9026525"/>
            <wp:effectExtent l="0" t="0" r="0" b="3175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5"/>
                    <a:stretch/>
                  </pic:blipFill>
                  <pic:spPr bwMode="auto">
                    <a:xfrm>
                      <a:off x="0" y="0"/>
                      <a:ext cx="6254750" cy="9026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530E">
        <w:t>Příloha č. 1</w:t>
      </w:r>
    </w:p>
    <w:p w14:paraId="15FF25EC" w14:textId="4B5C92CC" w:rsidR="0056530E" w:rsidRDefault="0044524E" w:rsidP="00885DC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39A09F" wp14:editId="4A2EF6DE">
                <wp:simplePos x="0" y="0"/>
                <wp:positionH relativeFrom="column">
                  <wp:posOffset>1031792</wp:posOffset>
                </wp:positionH>
                <wp:positionV relativeFrom="paragraph">
                  <wp:posOffset>8540643</wp:posOffset>
                </wp:positionV>
                <wp:extent cx="562099" cy="316676"/>
                <wp:effectExtent l="0" t="0" r="28575" b="26670"/>
                <wp:wrapNone/>
                <wp:docPr id="1645576486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099" cy="31667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FE68B4" id="Obdélník 2" o:spid="_x0000_s1026" style="position:absolute;margin-left:81.25pt;margin-top:672.5pt;width:44.25pt;height:24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" fillcolor="black [3200]" strokecolor="black [480]" strokeweight="1pt"/>
            </w:pict>
          </mc:Fallback>
        </mc:AlternateContent>
      </w:r>
      <w:r w:rsidR="00271DC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866564" wp14:editId="54C04BDD">
                <wp:simplePos x="0" y="0"/>
                <wp:positionH relativeFrom="column">
                  <wp:posOffset>3652413</wp:posOffset>
                </wp:positionH>
                <wp:positionV relativeFrom="paragraph">
                  <wp:posOffset>8497545</wp:posOffset>
                </wp:positionV>
                <wp:extent cx="831273" cy="387928"/>
                <wp:effectExtent l="0" t="0" r="26035" b="12700"/>
                <wp:wrapNone/>
                <wp:docPr id="335899371" name="Obdélní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273" cy="38792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A6649F" id="Obdélník 3" o:spid="_x0000_s1026" style="position:absolute;margin-left:287.6pt;margin-top:669.1pt;width:65.45pt;height:30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" fillcolor="black [3200]" strokecolor="black [480]" strokeweight="1pt"/>
            </w:pict>
          </mc:Fallback>
        </mc:AlternateContent>
      </w:r>
      <w:r w:rsidR="0056530E">
        <w:rPr>
          <w:noProof/>
        </w:rPr>
        <w:drawing>
          <wp:anchor distT="0" distB="0" distL="114300" distR="114300" simplePos="0" relativeHeight="251659264" behindDoc="0" locked="0" layoutInCell="1" allowOverlap="1" wp14:anchorId="3E46568E" wp14:editId="3220F4E4">
            <wp:simplePos x="0" y="0"/>
            <wp:positionH relativeFrom="margin">
              <wp:align>center</wp:align>
            </wp:positionH>
            <wp:positionV relativeFrom="margin">
              <wp:posOffset>357554</wp:posOffset>
            </wp:positionV>
            <wp:extent cx="6314717" cy="9025200"/>
            <wp:effectExtent l="0" t="0" r="0" b="508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4717" cy="902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6530E" w:rsidSect="00FD1F3A">
      <w:headerReference w:type="default" r:id="rId10"/>
      <w:pgSz w:w="11906" w:h="16838"/>
      <w:pgMar w:top="1417" w:right="1417" w:bottom="1417" w:left="1417" w:header="227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C8418D" w14:textId="77777777" w:rsidR="005A2915" w:rsidRDefault="005A2915" w:rsidP="005D1250">
      <w:pPr>
        <w:spacing w:after="0" w:line="240" w:lineRule="auto"/>
      </w:pPr>
      <w:r>
        <w:separator/>
      </w:r>
    </w:p>
  </w:endnote>
  <w:endnote w:type="continuationSeparator" w:id="0">
    <w:p w14:paraId="5861F030" w14:textId="77777777" w:rsidR="005A2915" w:rsidRDefault="005A2915" w:rsidP="005D12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ordic_PID">
    <w:altName w:val="Calibri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6C5544" w14:textId="77777777" w:rsidR="005A2915" w:rsidRDefault="005A2915" w:rsidP="005D1250">
      <w:pPr>
        <w:spacing w:after="0" w:line="240" w:lineRule="auto"/>
      </w:pPr>
      <w:r>
        <w:separator/>
      </w:r>
    </w:p>
  </w:footnote>
  <w:footnote w:type="continuationSeparator" w:id="0">
    <w:p w14:paraId="0C254CAC" w14:textId="77777777" w:rsidR="005A2915" w:rsidRDefault="005A2915" w:rsidP="005D12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799265" w14:textId="263F5BED" w:rsidR="005D1250" w:rsidRPr="00FD1F3A" w:rsidRDefault="005D1250" w:rsidP="00FD1F3A">
    <w:pPr>
      <w:pStyle w:val="Zhlav"/>
      <w:jc w:val="right"/>
      <w:rPr>
        <w:rFonts w:ascii="Gordic_PID" w:hAnsi="Gordic_PID"/>
        <w:sz w:val="72"/>
        <w:szCs w:val="72"/>
      </w:rPr>
    </w:pPr>
    <w:r>
      <w:rPr>
        <w:rFonts w:ascii="Gordic_PID" w:hAnsi="Gordic_PID"/>
        <w:sz w:val="72"/>
        <w:szCs w:val="72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5DC3"/>
    <w:rsid w:val="001903B8"/>
    <w:rsid w:val="001F3D67"/>
    <w:rsid w:val="00223219"/>
    <w:rsid w:val="00226A41"/>
    <w:rsid w:val="00244C4C"/>
    <w:rsid w:val="00271DCB"/>
    <w:rsid w:val="002B6672"/>
    <w:rsid w:val="002E1ACC"/>
    <w:rsid w:val="003219B2"/>
    <w:rsid w:val="00365AAA"/>
    <w:rsid w:val="003B7B5C"/>
    <w:rsid w:val="00440F28"/>
    <w:rsid w:val="0044524E"/>
    <w:rsid w:val="004476F3"/>
    <w:rsid w:val="004B6EE9"/>
    <w:rsid w:val="004F78F2"/>
    <w:rsid w:val="0056530E"/>
    <w:rsid w:val="005A2915"/>
    <w:rsid w:val="005D1250"/>
    <w:rsid w:val="005E1C55"/>
    <w:rsid w:val="006A1BA3"/>
    <w:rsid w:val="006B0E3A"/>
    <w:rsid w:val="00727C70"/>
    <w:rsid w:val="00744C79"/>
    <w:rsid w:val="007773F2"/>
    <w:rsid w:val="007A4F7B"/>
    <w:rsid w:val="007D3157"/>
    <w:rsid w:val="00875CBF"/>
    <w:rsid w:val="00885DC3"/>
    <w:rsid w:val="008965B5"/>
    <w:rsid w:val="008D657C"/>
    <w:rsid w:val="00927573"/>
    <w:rsid w:val="00942370"/>
    <w:rsid w:val="009D1771"/>
    <w:rsid w:val="009E7483"/>
    <w:rsid w:val="009F2B62"/>
    <w:rsid w:val="00B41DFD"/>
    <w:rsid w:val="00B53E52"/>
    <w:rsid w:val="00C16FD8"/>
    <w:rsid w:val="00C31717"/>
    <w:rsid w:val="00C862D7"/>
    <w:rsid w:val="00CD4601"/>
    <w:rsid w:val="00CE374E"/>
    <w:rsid w:val="00CE5937"/>
    <w:rsid w:val="00D11A26"/>
    <w:rsid w:val="00D1535F"/>
    <w:rsid w:val="00E412FE"/>
    <w:rsid w:val="00E4450D"/>
    <w:rsid w:val="00E4787F"/>
    <w:rsid w:val="00E64AF7"/>
    <w:rsid w:val="00E96320"/>
    <w:rsid w:val="00F24133"/>
    <w:rsid w:val="00F8225E"/>
    <w:rsid w:val="00FC773D"/>
    <w:rsid w:val="00FD1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2DEA2"/>
  <w15:chartTrackingRefBased/>
  <w15:docId w15:val="{3FDAA253-55DA-4116-BFA0-FA8C04FB6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885DC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85DC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885DC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885DC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885DC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885DC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885DC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885DC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885DC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885DC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85DC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885DC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885DC3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885DC3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885DC3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885DC3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885DC3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885DC3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885DC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885D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885DC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885DC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885DC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885DC3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885DC3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885DC3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885DC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885DC3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885DC3"/>
    <w:rPr>
      <w:b/>
      <w:bCs/>
      <w:smallCaps/>
      <w:color w:val="0F4761" w:themeColor="accent1" w:themeShade="BF"/>
      <w:spacing w:val="5"/>
    </w:rPr>
  </w:style>
  <w:style w:type="paragraph" w:customStyle="1" w:styleId="Default">
    <w:name w:val="Default"/>
    <w:rsid w:val="00885DC3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kern w:val="0"/>
      <w:lang w:eastAsia="en-US"/>
      <w14:ligatures w14:val="none"/>
    </w:rPr>
  </w:style>
  <w:style w:type="character" w:styleId="Odkaznakoment">
    <w:name w:val="annotation reference"/>
    <w:basedOn w:val="Standardnpsmoodstavce"/>
    <w:uiPriority w:val="99"/>
    <w:semiHidden/>
    <w:unhideWhenUsed/>
    <w:rsid w:val="003219B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3219B2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3219B2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219B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219B2"/>
    <w:rPr>
      <w:b/>
      <w:bCs/>
      <w:sz w:val="20"/>
      <w:szCs w:val="20"/>
    </w:rPr>
  </w:style>
  <w:style w:type="paragraph" w:styleId="Zhlav">
    <w:name w:val="header"/>
    <w:basedOn w:val="Normln"/>
    <w:link w:val="ZhlavChar"/>
    <w:uiPriority w:val="99"/>
    <w:unhideWhenUsed/>
    <w:rsid w:val="005D12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D1250"/>
  </w:style>
  <w:style w:type="paragraph" w:styleId="Zpat">
    <w:name w:val="footer"/>
    <w:basedOn w:val="Normln"/>
    <w:link w:val="ZpatChar"/>
    <w:uiPriority w:val="99"/>
    <w:unhideWhenUsed/>
    <w:rsid w:val="005D12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D1250"/>
  </w:style>
  <w:style w:type="paragraph" w:styleId="Revize">
    <w:name w:val="Revision"/>
    <w:hidden/>
    <w:uiPriority w:val="99"/>
    <w:semiHidden/>
    <w:rsid w:val="00FC773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B3EC01BBD9CFF48ACBAB42E15D538F0" ma:contentTypeVersion="21" ma:contentTypeDescription="Vytvoří nový dokument" ma:contentTypeScope="" ma:versionID="2b764f2350fd12174ff31e920c123526">
  <xsd:schema xmlns:xsd="http://www.w3.org/2001/XMLSchema" xmlns:xs="http://www.w3.org/2001/XMLSchema" xmlns:p="http://schemas.microsoft.com/office/2006/metadata/properties" xmlns:ns2="6309cfb8-263f-48b8-92e7-7684eddc9657" xmlns:ns3="aba40c4f-42d7-49e1-8c7c-99a1c9452c4c" targetNamespace="http://schemas.microsoft.com/office/2006/metadata/properties" ma:root="true" ma:fieldsID="cd3cfee48950e2a32e83e3601516aa4c" ns2:_="" ns3:_="">
    <xsd:import namespace="6309cfb8-263f-48b8-92e7-7684eddc9657"/>
    <xsd:import namespace="aba40c4f-42d7-49e1-8c7c-99a1c9452c4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Informace" minOccurs="0"/>
                <xsd:element ref="ns2:Hotovo_x003f_" minOccurs="0"/>
                <xsd:element ref="ns2:_x00da_lo_x017e_i_x0161_t_x011b_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09cfb8-263f-48b8-92e7-7684eddc96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Informace" ma:index="12" nillable="true" ma:displayName="Informace" ma:internalName="Informace">
      <xsd:simpleType>
        <xsd:restriction base="dms:Note">
          <xsd:maxLength value="255"/>
        </xsd:restriction>
      </xsd:simpleType>
    </xsd:element>
    <xsd:element name="Hotovo_x003f_" ma:index="13" nillable="true" ma:displayName="Hotovo?" ma:default="0" ma:format="Dropdown" ma:internalName="Hotovo_x003f_">
      <xsd:simpleType>
        <xsd:restriction base="dms:Boolean"/>
      </xsd:simpleType>
    </xsd:element>
    <xsd:element name="_x00da_lo_x017e_i_x0161_t_x011b_" ma:index="14" nillable="true" ma:displayName="Úložiště" ma:default="1" ma:format="Dropdown" ma:internalName="_x00da_lo_x017e_i_x0161_t_x011b_">
      <xsd:simpleType>
        <xsd:restriction base="dms:Boolean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Značky obrázků" ma:readOnly="false" ma:fieldId="{5cf76f15-5ced-4ddc-b409-7134ff3c332f}" ma:taxonomyMulti="true" ma:sspId="ea02a591-b1a6-4141-b19c-99ad2af8b99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a40c4f-42d7-49e1-8c7c-99a1c9452c4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hidden="true" ma:internalName="SharedWithDetail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Typ obsahu"/>
        <xsd:element ref="dc:title" minOccurs="0" maxOccurs="1" ma:index="1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2EFC7FC-0580-42D1-9F9C-15F27767DB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09cfb8-263f-48b8-92e7-7684eddc9657"/>
    <ds:schemaRef ds:uri="aba40c4f-42d7-49e1-8c7c-99a1c9452c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657D0DC-25B3-4176-9FC9-13DDED8B927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454</TotalTime>
  <Pages>4</Pages>
  <Words>568</Words>
  <Characters>3354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Kostelecká Gisela</dc:creator>
  <cp:keywords/>
  <dc:description/>
  <cp:lastModifiedBy>Kostelecká Gisela</cp:lastModifiedBy>
  <cp:revision>36</cp:revision>
  <cp:lastPrinted>2024-08-23T08:51:00Z</cp:lastPrinted>
  <dcterms:created xsi:type="dcterms:W3CDTF">2024-08-18T07:32:00Z</dcterms:created>
  <dcterms:modified xsi:type="dcterms:W3CDTF">2024-09-08T18:52:00Z</dcterms:modified>
</cp:coreProperties>
</file>