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D069" w14:textId="60F3C4E5" w:rsidR="00882405" w:rsidRPr="00E43D14" w:rsidRDefault="00882405" w:rsidP="00F81182">
      <w:pPr>
        <w:spacing w:line="360" w:lineRule="auto"/>
        <w:jc w:val="center"/>
        <w:rPr>
          <w:rFonts w:ascii="Arial" w:hAnsi="Arial" w:cs="Arial"/>
          <w:sz w:val="20"/>
          <w:szCs w:val="20"/>
        </w:rPr>
      </w:pPr>
      <w:bookmarkStart w:id="0" w:name="_Hlk112851263"/>
      <w:r w:rsidRPr="007E092E">
        <w:rPr>
          <w:rFonts w:ascii="Arial" w:hAnsi="Arial" w:cs="Arial"/>
          <w:b/>
          <w:bCs/>
          <w:caps/>
          <w:kern w:val="28"/>
          <w:sz w:val="20"/>
          <w:szCs w:val="20"/>
        </w:rPr>
        <w:t xml:space="preserve">SMLOUVA </w:t>
      </w:r>
      <w:r w:rsidR="00393DEC" w:rsidRPr="007E092E">
        <w:rPr>
          <w:rFonts w:ascii="Arial" w:hAnsi="Arial" w:cs="Arial"/>
          <w:b/>
          <w:bCs/>
          <w:caps/>
          <w:kern w:val="28"/>
          <w:sz w:val="20"/>
          <w:szCs w:val="20"/>
        </w:rPr>
        <w:t>o poskytování sluŽeb</w:t>
      </w:r>
    </w:p>
    <w:p w14:paraId="7E482FCD" w14:textId="175AE5CE" w:rsidR="00304A1D" w:rsidRPr="00E43D14" w:rsidRDefault="0026014D" w:rsidP="00F81182">
      <w:pPr>
        <w:spacing w:line="360" w:lineRule="auto"/>
        <w:jc w:val="center"/>
        <w:rPr>
          <w:rFonts w:ascii="Arial" w:hAnsi="Arial" w:cs="Arial"/>
          <w:sz w:val="20"/>
          <w:szCs w:val="20"/>
        </w:rPr>
      </w:pPr>
      <w:r w:rsidRPr="00E43D14">
        <w:rPr>
          <w:rFonts w:ascii="Arial" w:hAnsi="Arial" w:cs="Arial"/>
          <w:sz w:val="20"/>
          <w:szCs w:val="20"/>
        </w:rPr>
        <w:t xml:space="preserve">uzavřená dle § </w:t>
      </w:r>
      <w:r w:rsidR="00943245" w:rsidRPr="00E43D14">
        <w:rPr>
          <w:rFonts w:ascii="Arial" w:hAnsi="Arial" w:cs="Arial"/>
          <w:bCs/>
          <w:sz w:val="20"/>
          <w:szCs w:val="20"/>
        </w:rPr>
        <w:t xml:space="preserve">1746 odst. 2 </w:t>
      </w:r>
      <w:r w:rsidRPr="00E43D14">
        <w:rPr>
          <w:rFonts w:ascii="Arial" w:hAnsi="Arial" w:cs="Arial"/>
          <w:sz w:val="20"/>
          <w:szCs w:val="20"/>
        </w:rPr>
        <w:t xml:space="preserve">zákona č. </w:t>
      </w:r>
      <w:r w:rsidR="00D22530" w:rsidRPr="00E43D14">
        <w:rPr>
          <w:rFonts w:ascii="Arial" w:hAnsi="Arial" w:cs="Arial"/>
          <w:sz w:val="20"/>
          <w:szCs w:val="20"/>
        </w:rPr>
        <w:t>89/2012 Sb., občanský zákoník</w:t>
      </w:r>
      <w:r w:rsidR="00702A02" w:rsidRPr="00E43D14">
        <w:rPr>
          <w:rFonts w:ascii="Arial" w:hAnsi="Arial" w:cs="Arial"/>
          <w:sz w:val="20"/>
          <w:szCs w:val="20"/>
        </w:rPr>
        <w:t>, ve znění pozdějších předpisů</w:t>
      </w:r>
      <w:r w:rsidR="00FC0DB8">
        <w:rPr>
          <w:rFonts w:ascii="Arial" w:hAnsi="Arial" w:cs="Arial"/>
          <w:sz w:val="20"/>
          <w:szCs w:val="20"/>
        </w:rPr>
        <w:t xml:space="preserve"> (dále jen „</w:t>
      </w:r>
      <w:r w:rsidR="00FC0DB8" w:rsidRPr="00FC0DB8">
        <w:rPr>
          <w:rFonts w:ascii="Arial" w:hAnsi="Arial" w:cs="Arial"/>
          <w:b/>
          <w:bCs/>
          <w:sz w:val="20"/>
          <w:szCs w:val="20"/>
        </w:rPr>
        <w:t>Občanský zákoník</w:t>
      </w:r>
      <w:r w:rsidR="00FC0DB8">
        <w:rPr>
          <w:rFonts w:ascii="Arial" w:hAnsi="Arial" w:cs="Arial"/>
          <w:sz w:val="20"/>
          <w:szCs w:val="20"/>
        </w:rPr>
        <w:t>“)</w:t>
      </w:r>
      <w:r w:rsidRPr="00E43D14">
        <w:rPr>
          <w:rFonts w:ascii="Arial" w:hAnsi="Arial" w:cs="Arial"/>
          <w:sz w:val="20"/>
          <w:szCs w:val="20"/>
        </w:rPr>
        <w:br/>
        <w:t>(</w:t>
      </w:r>
      <w:r w:rsidR="00FC0DB8">
        <w:rPr>
          <w:rFonts w:ascii="Arial" w:hAnsi="Arial" w:cs="Arial"/>
          <w:sz w:val="20"/>
          <w:szCs w:val="20"/>
        </w:rPr>
        <w:t xml:space="preserve">dále jen </w:t>
      </w:r>
      <w:r w:rsidRPr="00E43D14">
        <w:rPr>
          <w:rFonts w:ascii="Arial" w:hAnsi="Arial" w:cs="Arial"/>
          <w:sz w:val="20"/>
          <w:szCs w:val="20"/>
        </w:rPr>
        <w:t>„</w:t>
      </w:r>
      <w:r w:rsidR="001F5FE0" w:rsidRPr="00E43D14">
        <w:rPr>
          <w:rFonts w:ascii="Arial" w:hAnsi="Arial" w:cs="Arial"/>
          <w:b/>
          <w:sz w:val="20"/>
          <w:szCs w:val="20"/>
        </w:rPr>
        <w:t>S</w:t>
      </w:r>
      <w:r w:rsidRPr="00E43D14">
        <w:rPr>
          <w:rFonts w:ascii="Arial" w:hAnsi="Arial" w:cs="Arial"/>
          <w:b/>
          <w:sz w:val="20"/>
          <w:szCs w:val="20"/>
        </w:rPr>
        <w:t>mlouva</w:t>
      </w:r>
      <w:r w:rsidRPr="00E43D14">
        <w:rPr>
          <w:rFonts w:ascii="Arial" w:hAnsi="Arial" w:cs="Arial"/>
          <w:sz w:val="20"/>
          <w:szCs w:val="20"/>
        </w:rPr>
        <w:t>“)</w:t>
      </w:r>
    </w:p>
    <w:p w14:paraId="35806DE8" w14:textId="77777777" w:rsidR="0026014D" w:rsidRPr="00E43D14" w:rsidRDefault="0026014D" w:rsidP="006913F0">
      <w:pPr>
        <w:pStyle w:val="Smluvnistranypreambule"/>
        <w:rPr>
          <w:rFonts w:ascii="Arial" w:hAnsi="Arial" w:cs="Arial"/>
          <w:sz w:val="20"/>
          <w:szCs w:val="20"/>
        </w:rPr>
      </w:pPr>
      <w:r w:rsidRPr="00E43D14">
        <w:rPr>
          <w:rFonts w:ascii="Arial" w:hAnsi="Arial" w:cs="Arial"/>
          <w:sz w:val="20"/>
          <w:szCs w:val="20"/>
        </w:rPr>
        <w:t>Smluvní strany</w:t>
      </w:r>
    </w:p>
    <w:p w14:paraId="33D771BE" w14:textId="2AB8C898" w:rsidR="00853015" w:rsidRPr="00E43D14" w:rsidRDefault="00BF6BE7" w:rsidP="0073099A">
      <w:pPr>
        <w:numPr>
          <w:ilvl w:val="0"/>
          <w:numId w:val="3"/>
        </w:numPr>
        <w:ind w:left="567" w:hanging="578"/>
        <w:rPr>
          <w:rFonts w:ascii="Arial" w:hAnsi="Arial" w:cs="Arial"/>
          <w:sz w:val="20"/>
          <w:szCs w:val="20"/>
        </w:rPr>
      </w:pPr>
      <w:bookmarkStart w:id="1" w:name="_Hlk16046710"/>
      <w:r w:rsidRPr="00E43D14">
        <w:rPr>
          <w:rFonts w:ascii="Arial" w:hAnsi="Arial" w:cs="Arial"/>
          <w:b/>
          <w:sz w:val="20"/>
          <w:szCs w:val="20"/>
        </w:rPr>
        <w:t>Technická správa komunikací hl. m. Prahy, a.s.</w:t>
      </w:r>
      <w:bookmarkEnd w:id="1"/>
      <w:r w:rsidR="00882405" w:rsidRPr="00E43D14">
        <w:rPr>
          <w:rFonts w:ascii="Arial" w:hAnsi="Arial" w:cs="Arial"/>
          <w:sz w:val="20"/>
          <w:szCs w:val="20"/>
        </w:rPr>
        <w:t xml:space="preserve"> </w:t>
      </w:r>
      <w:bookmarkStart w:id="2" w:name="_Hlk16046915"/>
    </w:p>
    <w:p w14:paraId="7328C9D9" w14:textId="141D97B2" w:rsidR="009B23A5" w:rsidRPr="00E43D14" w:rsidRDefault="00882405" w:rsidP="0073099A">
      <w:pPr>
        <w:ind w:left="567"/>
        <w:rPr>
          <w:rFonts w:ascii="Arial" w:hAnsi="Arial" w:cs="Arial"/>
          <w:sz w:val="20"/>
          <w:szCs w:val="20"/>
        </w:rPr>
      </w:pPr>
      <w:r w:rsidRPr="00E43D14">
        <w:rPr>
          <w:rFonts w:ascii="Arial" w:hAnsi="Arial" w:cs="Arial"/>
          <w:sz w:val="20"/>
          <w:szCs w:val="20"/>
        </w:rPr>
        <w:t xml:space="preserve">se sídlem </w:t>
      </w:r>
      <w:r w:rsidR="009913B1" w:rsidRPr="00E43D14">
        <w:rPr>
          <w:rFonts w:ascii="Arial" w:hAnsi="Arial" w:cs="Arial"/>
          <w:sz w:val="20"/>
          <w:szCs w:val="20"/>
        </w:rPr>
        <w:t>Veletržní 1623/24, 170 00 Praha 7 - Holešovice</w:t>
      </w:r>
      <w:r w:rsidRPr="00E43D14">
        <w:rPr>
          <w:rFonts w:ascii="Arial" w:hAnsi="Arial" w:cs="Arial"/>
          <w:sz w:val="20"/>
          <w:szCs w:val="20"/>
        </w:rPr>
        <w:t xml:space="preserve"> </w:t>
      </w:r>
    </w:p>
    <w:p w14:paraId="382B2AC3" w14:textId="03551E88" w:rsidR="009B23A5" w:rsidRPr="00E43D14" w:rsidRDefault="00882405" w:rsidP="0073099A">
      <w:pPr>
        <w:ind w:left="567"/>
        <w:rPr>
          <w:rFonts w:ascii="Arial" w:hAnsi="Arial" w:cs="Arial"/>
          <w:sz w:val="20"/>
          <w:szCs w:val="20"/>
        </w:rPr>
      </w:pPr>
      <w:r w:rsidRPr="00E43D14">
        <w:rPr>
          <w:rFonts w:ascii="Arial" w:hAnsi="Arial" w:cs="Arial"/>
          <w:sz w:val="20"/>
          <w:szCs w:val="20"/>
        </w:rPr>
        <w:t xml:space="preserve">IČO: </w:t>
      </w:r>
      <w:r w:rsidR="00081864" w:rsidRPr="00E43D14">
        <w:rPr>
          <w:rFonts w:ascii="Arial" w:hAnsi="Arial" w:cs="Arial"/>
          <w:sz w:val="20"/>
          <w:szCs w:val="20"/>
        </w:rPr>
        <w:t>03447286</w:t>
      </w:r>
    </w:p>
    <w:p w14:paraId="7380EEF7" w14:textId="5362AD71" w:rsidR="009B23A5" w:rsidRPr="00E43D14" w:rsidRDefault="009B23A5" w:rsidP="0073099A">
      <w:pPr>
        <w:ind w:left="567"/>
        <w:rPr>
          <w:rFonts w:ascii="Arial" w:hAnsi="Arial" w:cs="Arial"/>
          <w:sz w:val="20"/>
          <w:szCs w:val="20"/>
        </w:rPr>
      </w:pPr>
      <w:r w:rsidRPr="00E43D14">
        <w:rPr>
          <w:rFonts w:ascii="Arial" w:hAnsi="Arial" w:cs="Arial"/>
          <w:sz w:val="20"/>
          <w:szCs w:val="20"/>
        </w:rPr>
        <w:t>DIČ: CZ034478286</w:t>
      </w:r>
    </w:p>
    <w:p w14:paraId="2E906E98" w14:textId="4F98B345" w:rsidR="009B23A5" w:rsidRPr="00E43D14" w:rsidRDefault="00882405" w:rsidP="0073099A">
      <w:pPr>
        <w:ind w:left="567"/>
        <w:rPr>
          <w:rFonts w:ascii="Arial" w:hAnsi="Arial" w:cs="Arial"/>
          <w:sz w:val="20"/>
          <w:szCs w:val="20"/>
        </w:rPr>
      </w:pPr>
      <w:r w:rsidRPr="00E43D14">
        <w:rPr>
          <w:rFonts w:ascii="Arial" w:hAnsi="Arial" w:cs="Arial"/>
          <w:sz w:val="20"/>
          <w:szCs w:val="20"/>
        </w:rPr>
        <w:t>zapsaná v obchodním rejstříku veden</w:t>
      </w:r>
      <w:r w:rsidR="00073EB2" w:rsidRPr="00E43D14">
        <w:rPr>
          <w:rFonts w:ascii="Arial" w:hAnsi="Arial" w:cs="Arial"/>
          <w:sz w:val="20"/>
          <w:szCs w:val="20"/>
        </w:rPr>
        <w:t>ém</w:t>
      </w:r>
      <w:r w:rsidR="009B23A5" w:rsidRPr="00E43D14">
        <w:rPr>
          <w:rFonts w:ascii="Arial" w:hAnsi="Arial" w:cs="Arial"/>
          <w:sz w:val="20"/>
          <w:szCs w:val="20"/>
        </w:rPr>
        <w:t xml:space="preserve"> </w:t>
      </w:r>
      <w:r w:rsidR="00073EB2" w:rsidRPr="00E43D14">
        <w:rPr>
          <w:rFonts w:ascii="Arial" w:hAnsi="Arial" w:cs="Arial"/>
          <w:sz w:val="20"/>
          <w:szCs w:val="20"/>
        </w:rPr>
        <w:t xml:space="preserve">u </w:t>
      </w:r>
      <w:r w:rsidR="0083407F" w:rsidRPr="00E43D14">
        <w:rPr>
          <w:rFonts w:ascii="Arial" w:hAnsi="Arial" w:cs="Arial"/>
          <w:sz w:val="20"/>
          <w:szCs w:val="20"/>
        </w:rPr>
        <w:t>Městsk</w:t>
      </w:r>
      <w:r w:rsidR="00073EB2" w:rsidRPr="00E43D14">
        <w:rPr>
          <w:rFonts w:ascii="Arial" w:hAnsi="Arial" w:cs="Arial"/>
          <w:sz w:val="20"/>
          <w:szCs w:val="20"/>
        </w:rPr>
        <w:t>ého</w:t>
      </w:r>
      <w:r w:rsidR="009B23A5" w:rsidRPr="00E43D14">
        <w:rPr>
          <w:rFonts w:ascii="Arial" w:hAnsi="Arial" w:cs="Arial"/>
          <w:sz w:val="20"/>
          <w:szCs w:val="20"/>
        </w:rPr>
        <w:t xml:space="preserve"> soud</w:t>
      </w:r>
      <w:r w:rsidR="00073EB2" w:rsidRPr="00E43D14">
        <w:rPr>
          <w:rFonts w:ascii="Arial" w:hAnsi="Arial" w:cs="Arial"/>
          <w:sz w:val="20"/>
          <w:szCs w:val="20"/>
        </w:rPr>
        <w:t xml:space="preserve">u </w:t>
      </w:r>
      <w:r w:rsidR="0083407F" w:rsidRPr="00E43D14">
        <w:rPr>
          <w:rFonts w:ascii="Arial" w:hAnsi="Arial" w:cs="Arial"/>
          <w:sz w:val="20"/>
          <w:szCs w:val="20"/>
        </w:rPr>
        <w:t>v</w:t>
      </w:r>
      <w:r w:rsidR="00770A38" w:rsidRPr="00E43D14">
        <w:rPr>
          <w:rFonts w:ascii="Arial" w:hAnsi="Arial" w:cs="Arial"/>
          <w:sz w:val="20"/>
          <w:szCs w:val="20"/>
        </w:rPr>
        <w:t> </w:t>
      </w:r>
      <w:r w:rsidR="0083407F" w:rsidRPr="00E43D14">
        <w:rPr>
          <w:rFonts w:ascii="Arial" w:hAnsi="Arial" w:cs="Arial"/>
          <w:sz w:val="20"/>
          <w:szCs w:val="20"/>
        </w:rPr>
        <w:t>Praze</w:t>
      </w:r>
      <w:r w:rsidRPr="00E43D14">
        <w:rPr>
          <w:rFonts w:ascii="Arial" w:hAnsi="Arial" w:cs="Arial"/>
          <w:sz w:val="20"/>
          <w:szCs w:val="20"/>
        </w:rPr>
        <w:t xml:space="preserve">, </w:t>
      </w:r>
      <w:r w:rsidR="009B23A5" w:rsidRPr="00E43D14">
        <w:rPr>
          <w:rFonts w:ascii="Arial" w:hAnsi="Arial" w:cs="Arial"/>
          <w:sz w:val="20"/>
          <w:szCs w:val="20"/>
        </w:rPr>
        <w:t>sp. Zn.</w:t>
      </w:r>
      <w:r w:rsidRPr="00E43D14">
        <w:rPr>
          <w:rFonts w:ascii="Arial" w:hAnsi="Arial" w:cs="Arial"/>
          <w:sz w:val="20"/>
          <w:szCs w:val="20"/>
        </w:rPr>
        <w:t xml:space="preserve"> </w:t>
      </w:r>
      <w:r w:rsidR="00242E38" w:rsidRPr="00E43D14">
        <w:rPr>
          <w:rFonts w:ascii="Arial" w:hAnsi="Arial" w:cs="Arial"/>
          <w:sz w:val="20"/>
          <w:szCs w:val="20"/>
        </w:rPr>
        <w:t xml:space="preserve">B </w:t>
      </w:r>
      <w:r w:rsidR="00081864" w:rsidRPr="00E43D14">
        <w:rPr>
          <w:rFonts w:ascii="Arial" w:hAnsi="Arial" w:cs="Arial"/>
          <w:sz w:val="20"/>
          <w:szCs w:val="20"/>
        </w:rPr>
        <w:t>20059</w:t>
      </w:r>
      <w:bookmarkEnd w:id="2"/>
    </w:p>
    <w:p w14:paraId="56952F19" w14:textId="0FDBBA97" w:rsidR="00C76C50" w:rsidRPr="00E43D14" w:rsidRDefault="00882405" w:rsidP="0073099A">
      <w:pPr>
        <w:ind w:left="567"/>
        <w:rPr>
          <w:rFonts w:ascii="Arial" w:hAnsi="Arial" w:cs="Arial"/>
          <w:sz w:val="20"/>
          <w:szCs w:val="20"/>
        </w:rPr>
      </w:pPr>
      <w:r w:rsidRPr="00E43D14">
        <w:rPr>
          <w:rFonts w:ascii="Arial" w:hAnsi="Arial" w:cs="Arial"/>
          <w:sz w:val="20"/>
          <w:szCs w:val="20"/>
        </w:rPr>
        <w:t xml:space="preserve">bankovní spojení: </w:t>
      </w:r>
      <w:r w:rsidR="0094315C" w:rsidRPr="0094315C">
        <w:rPr>
          <w:rFonts w:ascii="Arial" w:hAnsi="Arial" w:cs="Arial"/>
          <w:sz w:val="20"/>
          <w:szCs w:val="20"/>
        </w:rPr>
        <w:t xml:space="preserve"> </w:t>
      </w:r>
      <w:r w:rsidR="00EA7F6D">
        <w:rPr>
          <w:rFonts w:ascii="Arial" w:hAnsi="Arial" w:cs="Arial"/>
          <w:sz w:val="20"/>
          <w:szCs w:val="20"/>
        </w:rPr>
        <w:t>Česká spořitelna</w:t>
      </w:r>
      <w:r w:rsidR="0094315C" w:rsidRPr="0094315C">
        <w:rPr>
          <w:rFonts w:ascii="Arial" w:hAnsi="Arial" w:cs="Arial"/>
          <w:sz w:val="20"/>
          <w:szCs w:val="20"/>
        </w:rPr>
        <w:t xml:space="preserve"> a</w:t>
      </w:r>
      <w:r w:rsidR="0094315C">
        <w:rPr>
          <w:rFonts w:ascii="Arial" w:hAnsi="Arial" w:cs="Arial"/>
          <w:sz w:val="20"/>
          <w:szCs w:val="20"/>
        </w:rPr>
        <w:t>.s.</w:t>
      </w:r>
    </w:p>
    <w:p w14:paraId="1B052F2E" w14:textId="67A64C02" w:rsidR="00882405" w:rsidRPr="00E43D14" w:rsidRDefault="00882405" w:rsidP="0073099A">
      <w:pPr>
        <w:ind w:left="567"/>
        <w:rPr>
          <w:rFonts w:ascii="Arial" w:hAnsi="Arial" w:cs="Arial"/>
          <w:sz w:val="20"/>
          <w:szCs w:val="20"/>
        </w:rPr>
      </w:pPr>
      <w:r w:rsidRPr="00E43D14">
        <w:rPr>
          <w:rFonts w:ascii="Arial" w:hAnsi="Arial" w:cs="Arial"/>
          <w:sz w:val="20"/>
          <w:szCs w:val="20"/>
        </w:rPr>
        <w:t>č.</w:t>
      </w:r>
      <w:r w:rsidR="00C646BD">
        <w:rPr>
          <w:rFonts w:ascii="Arial" w:hAnsi="Arial" w:cs="Arial"/>
          <w:sz w:val="20"/>
          <w:szCs w:val="20"/>
        </w:rPr>
        <w:t xml:space="preserve"> </w:t>
      </w:r>
      <w:r w:rsidRPr="00E43D14">
        <w:rPr>
          <w:rFonts w:ascii="Arial" w:hAnsi="Arial" w:cs="Arial"/>
          <w:sz w:val="20"/>
          <w:szCs w:val="20"/>
        </w:rPr>
        <w:t>ú</w:t>
      </w:r>
      <w:r w:rsidR="00C646BD">
        <w:rPr>
          <w:rFonts w:ascii="Arial" w:hAnsi="Arial" w:cs="Arial"/>
          <w:sz w:val="20"/>
          <w:szCs w:val="20"/>
        </w:rPr>
        <w:t>čtu</w:t>
      </w:r>
      <w:r w:rsidRPr="00E43D14">
        <w:rPr>
          <w:rFonts w:ascii="Arial" w:hAnsi="Arial" w:cs="Arial"/>
          <w:sz w:val="20"/>
          <w:szCs w:val="20"/>
        </w:rPr>
        <w:t>:</w:t>
      </w:r>
      <w:r w:rsidR="009B23A5" w:rsidRPr="00E43D14">
        <w:rPr>
          <w:rFonts w:ascii="Arial" w:hAnsi="Arial" w:cs="Arial"/>
          <w:sz w:val="20"/>
          <w:szCs w:val="20"/>
        </w:rPr>
        <w:t xml:space="preserve"> </w:t>
      </w:r>
      <w:r w:rsidR="00EA7F6D">
        <w:rPr>
          <w:rFonts w:ascii="Arial" w:hAnsi="Arial" w:cs="Arial"/>
          <w:sz w:val="20"/>
          <w:szCs w:val="20"/>
        </w:rPr>
        <w:t>6087522</w:t>
      </w:r>
      <w:r w:rsidR="009B23A5" w:rsidRPr="00E43D14">
        <w:rPr>
          <w:rFonts w:ascii="Arial" w:hAnsi="Arial" w:cs="Arial"/>
          <w:sz w:val="20"/>
          <w:szCs w:val="20"/>
        </w:rPr>
        <w:t>/0</w:t>
      </w:r>
      <w:r w:rsidR="00EA7F6D">
        <w:rPr>
          <w:rFonts w:ascii="Arial" w:hAnsi="Arial" w:cs="Arial"/>
          <w:sz w:val="20"/>
          <w:szCs w:val="20"/>
        </w:rPr>
        <w:t>8</w:t>
      </w:r>
      <w:r w:rsidR="009B23A5" w:rsidRPr="00E43D14">
        <w:rPr>
          <w:rFonts w:ascii="Arial" w:hAnsi="Arial" w:cs="Arial"/>
          <w:sz w:val="20"/>
          <w:szCs w:val="20"/>
        </w:rPr>
        <w:t>00</w:t>
      </w:r>
    </w:p>
    <w:p w14:paraId="569AE2BB" w14:textId="7E1F2BC9" w:rsidR="009913B1" w:rsidRPr="00E43D14" w:rsidRDefault="009913B1" w:rsidP="0073099A">
      <w:pPr>
        <w:ind w:left="567"/>
        <w:rPr>
          <w:rFonts w:ascii="Arial" w:hAnsi="Arial" w:cs="Arial"/>
          <w:sz w:val="20"/>
          <w:szCs w:val="20"/>
        </w:rPr>
      </w:pPr>
      <w:r w:rsidRPr="00E43D14">
        <w:rPr>
          <w:rFonts w:ascii="Arial" w:hAnsi="Arial" w:cs="Arial"/>
          <w:sz w:val="20"/>
          <w:szCs w:val="20"/>
        </w:rPr>
        <w:t>datová schránka: mivq4t3</w:t>
      </w:r>
    </w:p>
    <w:p w14:paraId="7C904703" w14:textId="7D19FE12" w:rsidR="0073099A" w:rsidRPr="00E43D14" w:rsidRDefault="009913B1" w:rsidP="0073099A">
      <w:pPr>
        <w:ind w:left="567"/>
        <w:rPr>
          <w:rFonts w:ascii="Arial" w:hAnsi="Arial" w:cs="Arial"/>
          <w:sz w:val="20"/>
          <w:szCs w:val="20"/>
        </w:rPr>
      </w:pPr>
      <w:r w:rsidRPr="00E43D14">
        <w:rPr>
          <w:rFonts w:ascii="Arial" w:hAnsi="Arial" w:cs="Arial"/>
          <w:sz w:val="20"/>
          <w:szCs w:val="20"/>
        </w:rPr>
        <w:t xml:space="preserve">Při podpisu tohoto typu Smlouvy s hodnotou plnění do 2 mil. Kč je oprávněn zastupovat Objednatele na základě pověření </w:t>
      </w:r>
      <w:r w:rsidR="00C9565F">
        <w:rPr>
          <w:rFonts w:ascii="Arial" w:hAnsi="Arial" w:cs="Arial"/>
          <w:sz w:val="20"/>
          <w:szCs w:val="20"/>
        </w:rPr>
        <w:t xml:space="preserve">(Příloha č. 11) </w:t>
      </w:r>
      <w:r w:rsidRPr="00E43D14">
        <w:rPr>
          <w:rFonts w:ascii="Arial" w:hAnsi="Arial" w:cs="Arial"/>
          <w:sz w:val="20"/>
          <w:szCs w:val="20"/>
        </w:rPr>
        <w:t xml:space="preserve">uděleného představenstvem, </w:t>
      </w:r>
      <w:proofErr w:type="spellStart"/>
      <w:r w:rsidR="00F75501">
        <w:rPr>
          <w:rFonts w:ascii="Arial" w:hAnsi="Arial" w:cs="Arial"/>
          <w:sz w:val="20"/>
          <w:szCs w:val="20"/>
        </w:rPr>
        <w:t>xxxxxxxxxxxxxxxxxx</w:t>
      </w:r>
      <w:proofErr w:type="spellEnd"/>
      <w:r w:rsidRPr="00E43D14">
        <w:rPr>
          <w:rFonts w:ascii="Arial" w:hAnsi="Arial" w:cs="Arial"/>
          <w:sz w:val="20"/>
          <w:szCs w:val="20"/>
        </w:rPr>
        <w:t>, ředitel úseku informatiky.</w:t>
      </w:r>
    </w:p>
    <w:p w14:paraId="7DE7CA01" w14:textId="583A5BE2" w:rsidR="0073099A" w:rsidRPr="00E43D14" w:rsidRDefault="009913B1" w:rsidP="0073099A">
      <w:pPr>
        <w:ind w:left="567" w:hanging="141"/>
        <w:jc w:val="left"/>
        <w:rPr>
          <w:rFonts w:ascii="Arial" w:hAnsi="Arial" w:cs="Arial"/>
          <w:sz w:val="20"/>
          <w:szCs w:val="20"/>
        </w:rPr>
      </w:pPr>
      <w:r w:rsidRPr="00E43D14">
        <w:rPr>
          <w:rFonts w:ascii="Arial" w:hAnsi="Arial" w:cs="Arial"/>
          <w:sz w:val="20"/>
          <w:szCs w:val="20"/>
        </w:rPr>
        <w:t xml:space="preserve">  Osoba oprávněná k jednání ve věcech technických:  </w:t>
      </w:r>
      <w:r w:rsidRPr="00E43D14">
        <w:rPr>
          <w:rFonts w:ascii="Arial" w:hAnsi="Arial" w:cs="Arial"/>
          <w:sz w:val="20"/>
          <w:szCs w:val="20"/>
        </w:rPr>
        <w:br/>
        <w:t>Miroslav Cejnar, vedoucí odd. aplikací a business analý</w:t>
      </w:r>
      <w:r w:rsidR="005857B2" w:rsidRPr="00E43D14">
        <w:rPr>
          <w:rFonts w:ascii="Arial" w:hAnsi="Arial" w:cs="Arial"/>
          <w:sz w:val="20"/>
          <w:szCs w:val="20"/>
        </w:rPr>
        <w:t>z</w:t>
      </w:r>
    </w:p>
    <w:p w14:paraId="44A710BF" w14:textId="36A94672" w:rsidR="0073099A" w:rsidRPr="00E43D14" w:rsidRDefault="001C1384" w:rsidP="0073099A">
      <w:pPr>
        <w:pStyle w:val="Text11"/>
        <w:keepNext w:val="0"/>
        <w:rPr>
          <w:rFonts w:ascii="Arial" w:hAnsi="Arial" w:cs="Arial"/>
          <w:sz w:val="20"/>
        </w:rPr>
      </w:pPr>
      <w:r w:rsidRPr="00E43D14">
        <w:rPr>
          <w:rFonts w:ascii="Arial" w:hAnsi="Arial" w:cs="Arial"/>
          <w:sz w:val="20"/>
        </w:rPr>
        <w:t>(</w:t>
      </w:r>
      <w:r w:rsidR="000665A6" w:rsidRPr="00E43D14">
        <w:rPr>
          <w:rFonts w:ascii="Arial" w:hAnsi="Arial" w:cs="Arial"/>
          <w:sz w:val="20"/>
        </w:rPr>
        <w:t xml:space="preserve">dále </w:t>
      </w:r>
      <w:r w:rsidR="00F8359E" w:rsidRPr="00E43D14">
        <w:rPr>
          <w:rFonts w:ascii="Arial" w:hAnsi="Arial" w:cs="Arial"/>
          <w:sz w:val="20"/>
        </w:rPr>
        <w:t xml:space="preserve">též </w:t>
      </w:r>
      <w:r w:rsidR="000665A6" w:rsidRPr="00E43D14">
        <w:rPr>
          <w:rFonts w:ascii="Arial" w:hAnsi="Arial" w:cs="Arial"/>
          <w:sz w:val="20"/>
        </w:rPr>
        <w:t>jen „</w:t>
      </w:r>
      <w:r w:rsidR="00C42AE2" w:rsidRPr="00E43D14">
        <w:rPr>
          <w:rFonts w:ascii="Arial" w:hAnsi="Arial" w:cs="Arial"/>
          <w:b/>
          <w:sz w:val="20"/>
        </w:rPr>
        <w:t>Objednatel</w:t>
      </w:r>
      <w:r w:rsidRPr="00E43D14">
        <w:rPr>
          <w:rFonts w:ascii="Arial" w:hAnsi="Arial" w:cs="Arial"/>
          <w:sz w:val="20"/>
        </w:rPr>
        <w:t>“</w:t>
      </w:r>
      <w:r w:rsidR="002C4F76" w:rsidRPr="00E43D14">
        <w:rPr>
          <w:rFonts w:ascii="Arial" w:hAnsi="Arial" w:cs="Arial"/>
          <w:sz w:val="20"/>
        </w:rPr>
        <w:t xml:space="preserve"> nebo „</w:t>
      </w:r>
      <w:r w:rsidR="002C4F76" w:rsidRPr="00C9565F">
        <w:rPr>
          <w:rFonts w:ascii="Arial" w:hAnsi="Arial" w:cs="Arial"/>
          <w:b/>
          <w:bCs/>
          <w:sz w:val="20"/>
        </w:rPr>
        <w:t>TSK</w:t>
      </w:r>
      <w:r w:rsidR="002C4F76" w:rsidRPr="00E43D14">
        <w:rPr>
          <w:rFonts w:ascii="Arial" w:hAnsi="Arial" w:cs="Arial"/>
          <w:sz w:val="20"/>
        </w:rPr>
        <w:t>“ na straně jedné</w:t>
      </w:r>
      <w:r w:rsidRPr="00E43D14">
        <w:rPr>
          <w:rFonts w:ascii="Arial" w:hAnsi="Arial" w:cs="Arial"/>
          <w:sz w:val="20"/>
        </w:rPr>
        <w:t>)</w:t>
      </w:r>
    </w:p>
    <w:p w14:paraId="1700444E" w14:textId="77777777" w:rsidR="0073099A" w:rsidRPr="00E43D14" w:rsidRDefault="0073099A" w:rsidP="0073099A">
      <w:pPr>
        <w:pStyle w:val="Text11"/>
        <w:keepNext w:val="0"/>
        <w:rPr>
          <w:rFonts w:ascii="Arial" w:hAnsi="Arial" w:cs="Arial"/>
          <w:sz w:val="20"/>
        </w:rPr>
      </w:pPr>
    </w:p>
    <w:p w14:paraId="7897DECD" w14:textId="74A688A9" w:rsidR="0026014D" w:rsidRPr="00E43D14" w:rsidRDefault="0073099A" w:rsidP="0073099A">
      <w:pPr>
        <w:pStyle w:val="Text11"/>
        <w:keepNext w:val="0"/>
        <w:rPr>
          <w:rFonts w:ascii="Arial" w:hAnsi="Arial" w:cs="Arial"/>
          <w:sz w:val="20"/>
        </w:rPr>
      </w:pPr>
      <w:r w:rsidRPr="00E43D14">
        <w:rPr>
          <w:rFonts w:ascii="Arial" w:hAnsi="Arial" w:cs="Arial"/>
          <w:sz w:val="20"/>
        </w:rPr>
        <w:t>a</w:t>
      </w:r>
    </w:p>
    <w:p w14:paraId="10DE0452" w14:textId="77777777" w:rsidR="0073099A" w:rsidRPr="00E43D14" w:rsidRDefault="0073099A" w:rsidP="0073099A">
      <w:pPr>
        <w:pStyle w:val="Text11"/>
        <w:keepNext w:val="0"/>
        <w:rPr>
          <w:rFonts w:ascii="Arial" w:hAnsi="Arial" w:cs="Arial"/>
          <w:sz w:val="20"/>
        </w:rPr>
      </w:pPr>
    </w:p>
    <w:p w14:paraId="65F5D2E9" w14:textId="285BCC32" w:rsidR="00853015" w:rsidRPr="00E43D14" w:rsidRDefault="00887B42" w:rsidP="00882405">
      <w:pPr>
        <w:numPr>
          <w:ilvl w:val="0"/>
          <w:numId w:val="3"/>
        </w:numPr>
        <w:ind w:left="567" w:hanging="578"/>
        <w:rPr>
          <w:rFonts w:ascii="Arial" w:hAnsi="Arial" w:cs="Arial"/>
          <w:b/>
          <w:bCs/>
          <w:sz w:val="20"/>
          <w:szCs w:val="20"/>
        </w:rPr>
      </w:pPr>
      <w:r w:rsidRPr="00E43D14">
        <w:rPr>
          <w:rFonts w:ascii="Arial" w:hAnsi="Arial" w:cs="Arial"/>
          <w:b/>
          <w:sz w:val="20"/>
          <w:szCs w:val="20"/>
        </w:rPr>
        <w:t>ICZ a.s.</w:t>
      </w:r>
    </w:p>
    <w:p w14:paraId="3FEAD075" w14:textId="27C11DBE" w:rsidR="004A61D5" w:rsidRPr="00E43D14" w:rsidRDefault="00882405" w:rsidP="00853015">
      <w:pPr>
        <w:ind w:left="567"/>
        <w:rPr>
          <w:rFonts w:ascii="Arial" w:hAnsi="Arial" w:cs="Arial"/>
          <w:bCs/>
          <w:sz w:val="20"/>
          <w:szCs w:val="20"/>
        </w:rPr>
      </w:pPr>
      <w:bookmarkStart w:id="3" w:name="_Hlk183630316"/>
      <w:r w:rsidRPr="00E43D14">
        <w:rPr>
          <w:rFonts w:ascii="Arial" w:hAnsi="Arial" w:cs="Arial"/>
          <w:sz w:val="20"/>
          <w:szCs w:val="20"/>
        </w:rPr>
        <w:t xml:space="preserve">se sídlem </w:t>
      </w:r>
      <w:r w:rsidR="004A61D5" w:rsidRPr="004A61D5">
        <w:rPr>
          <w:rFonts w:ascii="Arial" w:hAnsi="Arial" w:cs="Arial"/>
          <w:sz w:val="20"/>
          <w:szCs w:val="20"/>
        </w:rPr>
        <w:t>Na hřebenech II 1718/10, Nusle, 140 00 Praha 4</w:t>
      </w:r>
    </w:p>
    <w:p w14:paraId="56E7DE01" w14:textId="3404AFA1" w:rsidR="000665A6" w:rsidRPr="00E43D14" w:rsidRDefault="00882405" w:rsidP="00853015">
      <w:pPr>
        <w:ind w:left="567"/>
        <w:rPr>
          <w:rFonts w:ascii="Arial" w:hAnsi="Arial" w:cs="Arial"/>
          <w:bCs/>
          <w:sz w:val="20"/>
          <w:szCs w:val="20"/>
        </w:rPr>
      </w:pPr>
      <w:r w:rsidRPr="00E43D14">
        <w:rPr>
          <w:rFonts w:ascii="Arial" w:hAnsi="Arial" w:cs="Arial"/>
          <w:sz w:val="20"/>
          <w:szCs w:val="20"/>
        </w:rPr>
        <w:t xml:space="preserve">IČO: </w:t>
      </w:r>
      <w:r w:rsidR="00887B42" w:rsidRPr="00E43D14">
        <w:rPr>
          <w:rFonts w:ascii="Arial" w:hAnsi="Arial" w:cs="Arial"/>
          <w:sz w:val="20"/>
          <w:szCs w:val="20"/>
        </w:rPr>
        <w:t>25145444</w:t>
      </w:r>
    </w:p>
    <w:p w14:paraId="5EB67990" w14:textId="32D2798C" w:rsidR="000665A6" w:rsidRPr="00E43D14" w:rsidRDefault="00882405" w:rsidP="00853015">
      <w:pPr>
        <w:ind w:left="567"/>
        <w:rPr>
          <w:rFonts w:ascii="Arial" w:hAnsi="Arial" w:cs="Arial"/>
          <w:bCs/>
          <w:sz w:val="20"/>
          <w:szCs w:val="20"/>
        </w:rPr>
      </w:pPr>
      <w:r w:rsidRPr="00E43D14">
        <w:rPr>
          <w:rFonts w:ascii="Arial" w:hAnsi="Arial" w:cs="Arial"/>
          <w:sz w:val="20"/>
          <w:szCs w:val="20"/>
        </w:rPr>
        <w:t xml:space="preserve">DIČ: </w:t>
      </w:r>
      <w:r w:rsidR="00073EB2" w:rsidRPr="00E43D14">
        <w:rPr>
          <w:rFonts w:ascii="Arial" w:hAnsi="Arial" w:cs="Arial"/>
          <w:bCs/>
          <w:snapToGrid w:val="0"/>
          <w:sz w:val="20"/>
          <w:szCs w:val="20"/>
        </w:rPr>
        <w:t>CZ699000372</w:t>
      </w:r>
    </w:p>
    <w:p w14:paraId="4CCFC24C" w14:textId="77777777" w:rsidR="002B3123" w:rsidRDefault="00882405" w:rsidP="00853015">
      <w:pPr>
        <w:ind w:left="567"/>
        <w:rPr>
          <w:rFonts w:ascii="Arial" w:hAnsi="Arial" w:cs="Arial"/>
          <w:sz w:val="20"/>
          <w:szCs w:val="20"/>
        </w:rPr>
      </w:pPr>
      <w:r w:rsidRPr="00E43D14">
        <w:rPr>
          <w:rFonts w:ascii="Arial" w:hAnsi="Arial" w:cs="Arial"/>
          <w:sz w:val="20"/>
          <w:szCs w:val="20"/>
        </w:rPr>
        <w:t xml:space="preserve">zapsaná v obchodním rejstříku </w:t>
      </w:r>
      <w:r w:rsidR="001B422F" w:rsidRPr="00E43D14">
        <w:rPr>
          <w:rFonts w:ascii="Arial" w:hAnsi="Arial" w:cs="Arial"/>
          <w:sz w:val="20"/>
          <w:szCs w:val="20"/>
        </w:rPr>
        <w:t xml:space="preserve">vedeném </w:t>
      </w:r>
      <w:r w:rsidR="00073EB2" w:rsidRPr="00E43D14">
        <w:rPr>
          <w:rFonts w:ascii="Arial" w:hAnsi="Arial" w:cs="Arial"/>
          <w:sz w:val="20"/>
          <w:szCs w:val="20"/>
        </w:rPr>
        <w:t>u Městského soudu v Praze</w:t>
      </w:r>
      <w:r w:rsidR="001B422F" w:rsidRPr="00E43D14">
        <w:rPr>
          <w:rFonts w:ascii="Arial" w:hAnsi="Arial" w:cs="Arial"/>
          <w:sz w:val="20"/>
          <w:szCs w:val="20"/>
        </w:rPr>
        <w:t>, sp. zn</w:t>
      </w:r>
      <w:r w:rsidR="00073EB2" w:rsidRPr="00E43D14">
        <w:rPr>
          <w:rFonts w:ascii="Arial" w:hAnsi="Arial" w:cs="Arial"/>
          <w:sz w:val="20"/>
          <w:szCs w:val="20"/>
        </w:rPr>
        <w:t>.: B 4840</w:t>
      </w:r>
    </w:p>
    <w:p w14:paraId="3CC7427F" w14:textId="369ED0C6" w:rsidR="00294E9A" w:rsidRPr="00E43D14" w:rsidRDefault="00882405" w:rsidP="00853015">
      <w:pPr>
        <w:ind w:left="567"/>
        <w:rPr>
          <w:rFonts w:ascii="Arial" w:hAnsi="Arial" w:cs="Arial"/>
          <w:sz w:val="20"/>
          <w:szCs w:val="20"/>
        </w:rPr>
      </w:pPr>
      <w:r w:rsidRPr="00E43D14">
        <w:rPr>
          <w:rFonts w:ascii="Arial" w:hAnsi="Arial" w:cs="Arial"/>
          <w:sz w:val="20"/>
          <w:szCs w:val="20"/>
        </w:rPr>
        <w:t xml:space="preserve">bankovní spojení: </w:t>
      </w:r>
      <w:r w:rsidR="00294E9A" w:rsidRPr="00E43D14">
        <w:rPr>
          <w:rFonts w:ascii="Arial" w:hAnsi="Arial" w:cs="Arial"/>
          <w:sz w:val="20"/>
          <w:szCs w:val="20"/>
        </w:rPr>
        <w:t>UniCredit Bank Czech Republic and Slovakia, a.s.</w:t>
      </w:r>
      <w:r w:rsidRPr="00E43D14">
        <w:rPr>
          <w:rFonts w:ascii="Arial" w:hAnsi="Arial" w:cs="Arial"/>
          <w:sz w:val="20"/>
          <w:szCs w:val="20"/>
        </w:rPr>
        <w:t xml:space="preserve">, </w:t>
      </w:r>
    </w:p>
    <w:p w14:paraId="754B51B6" w14:textId="05BC121A" w:rsidR="00882405" w:rsidRPr="00E43D14" w:rsidRDefault="00882405" w:rsidP="000179CA">
      <w:pPr>
        <w:ind w:firstLine="567"/>
        <w:rPr>
          <w:rStyle w:val="data"/>
          <w:rFonts w:ascii="Arial" w:hAnsi="Arial" w:cs="Arial"/>
          <w:sz w:val="20"/>
          <w:szCs w:val="20"/>
        </w:rPr>
      </w:pPr>
      <w:r w:rsidRPr="00E43D14">
        <w:rPr>
          <w:rFonts w:ascii="Arial" w:hAnsi="Arial" w:cs="Arial"/>
          <w:sz w:val="20"/>
          <w:szCs w:val="20"/>
        </w:rPr>
        <w:t>č.</w:t>
      </w:r>
      <w:r w:rsidR="002B3123">
        <w:rPr>
          <w:rFonts w:ascii="Arial" w:hAnsi="Arial" w:cs="Arial"/>
          <w:sz w:val="20"/>
          <w:szCs w:val="20"/>
        </w:rPr>
        <w:t xml:space="preserve"> </w:t>
      </w:r>
      <w:r w:rsidRPr="00E43D14">
        <w:rPr>
          <w:rFonts w:ascii="Arial" w:hAnsi="Arial" w:cs="Arial"/>
          <w:sz w:val="20"/>
          <w:szCs w:val="20"/>
        </w:rPr>
        <w:t>ú</w:t>
      </w:r>
      <w:r w:rsidR="002B3123">
        <w:rPr>
          <w:rFonts w:ascii="Arial" w:hAnsi="Arial" w:cs="Arial"/>
          <w:sz w:val="20"/>
          <w:szCs w:val="20"/>
        </w:rPr>
        <w:t>čtu</w:t>
      </w:r>
      <w:r w:rsidRPr="00E43D14">
        <w:rPr>
          <w:rFonts w:ascii="Arial" w:hAnsi="Arial" w:cs="Arial"/>
          <w:sz w:val="20"/>
          <w:szCs w:val="20"/>
        </w:rPr>
        <w:t xml:space="preserve">: </w:t>
      </w:r>
      <w:r w:rsidR="00294E9A" w:rsidRPr="00E43D14">
        <w:rPr>
          <w:rStyle w:val="data"/>
          <w:rFonts w:ascii="Arial" w:hAnsi="Arial" w:cs="Arial"/>
          <w:sz w:val="20"/>
          <w:szCs w:val="20"/>
        </w:rPr>
        <w:t>2109164825/2700</w:t>
      </w:r>
    </w:p>
    <w:p w14:paraId="5D76E211" w14:textId="2CA43ACA" w:rsidR="004C27EB" w:rsidRPr="00E43D14" w:rsidRDefault="004C27EB" w:rsidP="000179CA">
      <w:pPr>
        <w:ind w:firstLine="567"/>
        <w:rPr>
          <w:rFonts w:ascii="Arial" w:hAnsi="Arial" w:cs="Arial"/>
          <w:sz w:val="20"/>
          <w:szCs w:val="20"/>
        </w:rPr>
      </w:pPr>
      <w:r w:rsidRPr="00E43D14">
        <w:rPr>
          <w:rStyle w:val="data"/>
          <w:rFonts w:ascii="Arial" w:hAnsi="Arial" w:cs="Arial"/>
          <w:sz w:val="20"/>
          <w:szCs w:val="20"/>
        </w:rPr>
        <w:t xml:space="preserve">datová schránka: </w:t>
      </w:r>
      <w:r w:rsidRPr="00E43D14">
        <w:rPr>
          <w:rFonts w:ascii="Arial" w:hAnsi="Arial" w:cs="Arial"/>
          <w:sz w:val="20"/>
          <w:szCs w:val="20"/>
        </w:rPr>
        <w:t>3teehfh</w:t>
      </w:r>
    </w:p>
    <w:p w14:paraId="35B7BBEC" w14:textId="4CCD0CEA" w:rsidR="000665A6" w:rsidRPr="007E092E" w:rsidRDefault="000665A6" w:rsidP="00853015">
      <w:pPr>
        <w:ind w:left="567"/>
        <w:rPr>
          <w:rFonts w:ascii="Arial" w:hAnsi="Arial" w:cs="Arial"/>
          <w:sz w:val="20"/>
          <w:szCs w:val="20"/>
        </w:rPr>
      </w:pPr>
      <w:r w:rsidRPr="007E092E">
        <w:rPr>
          <w:rFonts w:ascii="Arial" w:hAnsi="Arial" w:cs="Arial"/>
          <w:sz w:val="20"/>
          <w:szCs w:val="20"/>
        </w:rPr>
        <w:t>zastoupen</w:t>
      </w:r>
      <w:r w:rsidR="000179CA" w:rsidRPr="007E092E">
        <w:rPr>
          <w:rFonts w:ascii="Arial" w:hAnsi="Arial" w:cs="Arial"/>
          <w:sz w:val="20"/>
          <w:szCs w:val="20"/>
        </w:rPr>
        <w:t>ý</w:t>
      </w:r>
      <w:r w:rsidRPr="007E092E">
        <w:rPr>
          <w:rFonts w:ascii="Arial" w:hAnsi="Arial" w:cs="Arial"/>
          <w:sz w:val="20"/>
          <w:szCs w:val="20"/>
        </w:rPr>
        <w:t xml:space="preserve">: </w:t>
      </w:r>
      <w:proofErr w:type="spellStart"/>
      <w:r w:rsidR="00F75501">
        <w:rPr>
          <w:rFonts w:ascii="Arial" w:hAnsi="Arial" w:cs="Arial"/>
          <w:sz w:val="20"/>
          <w:szCs w:val="20"/>
        </w:rPr>
        <w:t>xxxxxxxxxxx</w:t>
      </w:r>
      <w:proofErr w:type="spellEnd"/>
      <w:r w:rsidR="00C76C50" w:rsidRPr="007E092E">
        <w:rPr>
          <w:rFonts w:ascii="Arial" w:hAnsi="Arial" w:cs="Arial"/>
          <w:sz w:val="20"/>
          <w:szCs w:val="20"/>
        </w:rPr>
        <w:t xml:space="preserve">, na základě plné moci </w:t>
      </w:r>
      <w:r w:rsidR="009A032A" w:rsidRPr="007E092E">
        <w:rPr>
          <w:rFonts w:ascii="Arial" w:hAnsi="Arial" w:cs="Arial"/>
          <w:sz w:val="20"/>
          <w:szCs w:val="20"/>
        </w:rPr>
        <w:t xml:space="preserve">ze dne </w:t>
      </w:r>
      <w:r w:rsidR="008B28ED">
        <w:rPr>
          <w:rFonts w:ascii="Arial" w:hAnsi="Arial" w:cs="Arial"/>
          <w:sz w:val="20"/>
          <w:szCs w:val="20"/>
        </w:rPr>
        <w:t>30.11.2023</w:t>
      </w:r>
    </w:p>
    <w:p w14:paraId="32CB39E5" w14:textId="5E946995" w:rsidR="000179CA" w:rsidRPr="007E092E" w:rsidRDefault="000179CA" w:rsidP="000179CA">
      <w:pPr>
        <w:tabs>
          <w:tab w:val="left" w:pos="1701"/>
        </w:tabs>
        <w:rPr>
          <w:rFonts w:ascii="Arial" w:hAnsi="Arial" w:cs="Arial"/>
          <w:sz w:val="20"/>
          <w:szCs w:val="20"/>
        </w:rPr>
      </w:pPr>
      <w:r w:rsidRPr="007E092E">
        <w:rPr>
          <w:rFonts w:ascii="Arial" w:hAnsi="Arial" w:cs="Arial"/>
          <w:sz w:val="20"/>
          <w:szCs w:val="20"/>
        </w:rPr>
        <w:t xml:space="preserve">         Osoby oprávněné k jednání:</w:t>
      </w:r>
    </w:p>
    <w:p w14:paraId="244FED8B" w14:textId="70E4A84D" w:rsidR="000179CA" w:rsidRPr="007E092E" w:rsidRDefault="000179CA" w:rsidP="004C27EB">
      <w:pPr>
        <w:ind w:left="567"/>
        <w:rPr>
          <w:rFonts w:ascii="Arial" w:hAnsi="Arial" w:cs="Arial"/>
          <w:sz w:val="20"/>
          <w:szCs w:val="20"/>
        </w:rPr>
      </w:pPr>
      <w:r w:rsidRPr="007E092E">
        <w:rPr>
          <w:rFonts w:ascii="Arial" w:hAnsi="Arial" w:cs="Arial"/>
          <w:sz w:val="20"/>
          <w:szCs w:val="20"/>
        </w:rPr>
        <w:t xml:space="preserve">- ve věcech smluvních: </w:t>
      </w:r>
      <w:proofErr w:type="spellStart"/>
      <w:r w:rsidR="00F75501">
        <w:rPr>
          <w:rFonts w:ascii="Arial" w:hAnsi="Arial" w:cs="Arial"/>
          <w:sz w:val="20"/>
          <w:szCs w:val="20"/>
        </w:rPr>
        <w:t>xxxxxxxxxxx</w:t>
      </w:r>
      <w:proofErr w:type="spellEnd"/>
      <w:r w:rsidR="00133349" w:rsidRPr="007E092E">
        <w:rPr>
          <w:rFonts w:ascii="Arial" w:hAnsi="Arial" w:cs="Arial"/>
          <w:sz w:val="20"/>
          <w:szCs w:val="20"/>
        </w:rPr>
        <w:t>, obchodní ředitel sekce DMS a systémy</w:t>
      </w:r>
    </w:p>
    <w:p w14:paraId="09F86E89" w14:textId="3A8A8B6C" w:rsidR="00133349" w:rsidRPr="00E43D14" w:rsidRDefault="00133349" w:rsidP="004C27EB">
      <w:pPr>
        <w:ind w:left="567"/>
        <w:rPr>
          <w:rFonts w:ascii="Arial" w:hAnsi="Arial" w:cs="Arial"/>
          <w:sz w:val="20"/>
          <w:szCs w:val="20"/>
        </w:rPr>
      </w:pPr>
      <w:r w:rsidRPr="007E092E">
        <w:rPr>
          <w:rFonts w:ascii="Arial" w:hAnsi="Arial" w:cs="Arial"/>
          <w:sz w:val="20"/>
          <w:szCs w:val="20"/>
        </w:rPr>
        <w:t xml:space="preserve">                                     (tel.: </w:t>
      </w:r>
      <w:proofErr w:type="spellStart"/>
      <w:r w:rsidR="00F75501">
        <w:rPr>
          <w:rFonts w:ascii="Arial" w:hAnsi="Arial" w:cs="Arial"/>
          <w:sz w:val="20"/>
          <w:szCs w:val="20"/>
        </w:rPr>
        <w:t>xxxxxxxxxxxxxx</w:t>
      </w:r>
      <w:proofErr w:type="spellEnd"/>
      <w:r w:rsidRPr="007E092E">
        <w:rPr>
          <w:rFonts w:ascii="Arial" w:hAnsi="Arial" w:cs="Arial"/>
          <w:sz w:val="20"/>
          <w:szCs w:val="20"/>
        </w:rPr>
        <w:t xml:space="preserve">, e-mail: </w:t>
      </w:r>
      <w:proofErr w:type="spellStart"/>
      <w:r w:rsidR="00F75501">
        <w:rPr>
          <w:rFonts w:ascii="Arial" w:hAnsi="Arial" w:cs="Arial"/>
          <w:sz w:val="20"/>
          <w:szCs w:val="20"/>
        </w:rPr>
        <w:t>xxxxxxxxxxx</w:t>
      </w:r>
      <w:proofErr w:type="spellEnd"/>
      <w:r w:rsidRPr="007E092E">
        <w:rPr>
          <w:rFonts w:ascii="Arial" w:hAnsi="Arial" w:cs="Arial"/>
          <w:sz w:val="20"/>
          <w:szCs w:val="20"/>
        </w:rPr>
        <w:t>)</w:t>
      </w:r>
    </w:p>
    <w:p w14:paraId="3564A09F" w14:textId="3B182F7B" w:rsidR="00E54DAC" w:rsidRDefault="00C76C50" w:rsidP="00EC2224">
      <w:pPr>
        <w:ind w:left="567"/>
        <w:rPr>
          <w:rFonts w:ascii="Arial" w:hAnsi="Arial" w:cs="Arial"/>
          <w:bCs/>
          <w:sz w:val="20"/>
          <w:szCs w:val="20"/>
        </w:rPr>
      </w:pPr>
      <w:r w:rsidRPr="00E43D14" w:rsidDel="00C76C50">
        <w:rPr>
          <w:rFonts w:ascii="Arial" w:hAnsi="Arial" w:cs="Arial"/>
          <w:sz w:val="20"/>
          <w:szCs w:val="20"/>
        </w:rPr>
        <w:t xml:space="preserve"> </w:t>
      </w:r>
      <w:r w:rsidR="001C1384" w:rsidRPr="00E43D14">
        <w:rPr>
          <w:rFonts w:ascii="Arial" w:hAnsi="Arial" w:cs="Arial"/>
          <w:bCs/>
          <w:sz w:val="20"/>
          <w:szCs w:val="20"/>
        </w:rPr>
        <w:t>(</w:t>
      </w:r>
      <w:r w:rsidR="000665A6" w:rsidRPr="00E43D14">
        <w:rPr>
          <w:rFonts w:ascii="Arial" w:hAnsi="Arial" w:cs="Arial"/>
          <w:bCs/>
          <w:sz w:val="20"/>
          <w:szCs w:val="20"/>
        </w:rPr>
        <w:t xml:space="preserve">dále jen </w:t>
      </w:r>
      <w:r w:rsidR="001C1384" w:rsidRPr="00E43D14">
        <w:rPr>
          <w:rFonts w:ascii="Arial" w:hAnsi="Arial" w:cs="Arial"/>
          <w:bCs/>
          <w:sz w:val="20"/>
          <w:szCs w:val="20"/>
        </w:rPr>
        <w:t>„</w:t>
      </w:r>
      <w:r w:rsidR="00F8359E" w:rsidRPr="00E43D14">
        <w:rPr>
          <w:rFonts w:ascii="Arial" w:hAnsi="Arial" w:cs="Arial"/>
          <w:b/>
          <w:sz w:val="20"/>
          <w:szCs w:val="20"/>
        </w:rPr>
        <w:t>Dodavatel</w:t>
      </w:r>
      <w:r w:rsidR="00A52059">
        <w:rPr>
          <w:rFonts w:ascii="Arial" w:hAnsi="Arial" w:cs="Arial"/>
          <w:b/>
          <w:sz w:val="20"/>
          <w:szCs w:val="20"/>
        </w:rPr>
        <w:t xml:space="preserve"> 1</w:t>
      </w:r>
      <w:r w:rsidR="001C1384" w:rsidRPr="00E43D14">
        <w:rPr>
          <w:rFonts w:ascii="Arial" w:hAnsi="Arial" w:cs="Arial"/>
          <w:bCs/>
          <w:sz w:val="20"/>
          <w:szCs w:val="20"/>
        </w:rPr>
        <w:t>“</w:t>
      </w:r>
      <w:r w:rsidR="002C4F76" w:rsidRPr="00E43D14">
        <w:rPr>
          <w:rFonts w:ascii="Arial" w:hAnsi="Arial" w:cs="Arial"/>
          <w:bCs/>
          <w:sz w:val="20"/>
          <w:szCs w:val="20"/>
        </w:rPr>
        <w:t xml:space="preserve"> </w:t>
      </w:r>
      <w:r w:rsidR="002C4F76" w:rsidRPr="00E43D14">
        <w:rPr>
          <w:rFonts w:ascii="Arial" w:hAnsi="Arial" w:cs="Arial"/>
          <w:sz w:val="20"/>
          <w:szCs w:val="20"/>
        </w:rPr>
        <w:t>na straně druhé</w:t>
      </w:r>
      <w:r w:rsidR="001C1384" w:rsidRPr="00E43D14">
        <w:rPr>
          <w:rFonts w:ascii="Arial" w:hAnsi="Arial" w:cs="Arial"/>
          <w:bCs/>
          <w:sz w:val="20"/>
          <w:szCs w:val="20"/>
        </w:rPr>
        <w:t>)</w:t>
      </w:r>
    </w:p>
    <w:bookmarkEnd w:id="3"/>
    <w:p w14:paraId="29E267E3" w14:textId="6DB84003" w:rsidR="00A52059" w:rsidRDefault="00A52059" w:rsidP="00EC2224">
      <w:pPr>
        <w:ind w:left="567"/>
        <w:rPr>
          <w:rFonts w:ascii="Arial" w:hAnsi="Arial" w:cs="Arial"/>
          <w:bCs/>
          <w:sz w:val="20"/>
          <w:szCs w:val="20"/>
        </w:rPr>
      </w:pPr>
    </w:p>
    <w:p w14:paraId="21ABC969" w14:textId="5AA70B9F" w:rsidR="00F81182" w:rsidRDefault="00F81182" w:rsidP="00F81182">
      <w:pPr>
        <w:ind w:left="567"/>
        <w:rPr>
          <w:rFonts w:ascii="Arial" w:hAnsi="Arial" w:cs="Arial"/>
          <w:bCs/>
          <w:sz w:val="20"/>
          <w:szCs w:val="20"/>
        </w:rPr>
      </w:pPr>
      <w:r>
        <w:rPr>
          <w:rFonts w:ascii="Arial" w:hAnsi="Arial" w:cs="Arial"/>
          <w:bCs/>
          <w:sz w:val="20"/>
          <w:szCs w:val="20"/>
        </w:rPr>
        <w:t>a</w:t>
      </w:r>
    </w:p>
    <w:p w14:paraId="20738063" w14:textId="77777777" w:rsidR="00F81182" w:rsidRDefault="00F81182" w:rsidP="00F81182">
      <w:pPr>
        <w:ind w:left="567"/>
        <w:rPr>
          <w:rFonts w:ascii="Arial" w:hAnsi="Arial" w:cs="Arial"/>
          <w:bCs/>
          <w:sz w:val="20"/>
          <w:szCs w:val="20"/>
        </w:rPr>
      </w:pPr>
    </w:p>
    <w:p w14:paraId="558FB94B" w14:textId="77777777" w:rsidR="00F81182" w:rsidRDefault="00F81182" w:rsidP="00F81182">
      <w:pPr>
        <w:ind w:left="567"/>
        <w:rPr>
          <w:rFonts w:ascii="Arial" w:hAnsi="Arial" w:cs="Arial"/>
          <w:bCs/>
          <w:sz w:val="20"/>
          <w:szCs w:val="20"/>
        </w:rPr>
      </w:pPr>
    </w:p>
    <w:p w14:paraId="075F3010" w14:textId="451D573C" w:rsidR="00A52059" w:rsidRPr="00384FFA" w:rsidRDefault="00A52059" w:rsidP="00A52059">
      <w:pPr>
        <w:pStyle w:val="Odstavecseseznamem"/>
        <w:numPr>
          <w:ilvl w:val="0"/>
          <w:numId w:val="3"/>
        </w:numPr>
        <w:ind w:left="567" w:hanging="567"/>
        <w:rPr>
          <w:rFonts w:ascii="Arial" w:hAnsi="Arial" w:cs="Arial"/>
          <w:b/>
          <w:bCs/>
          <w:sz w:val="20"/>
          <w:szCs w:val="20"/>
        </w:rPr>
      </w:pPr>
      <w:r w:rsidRPr="00384FFA">
        <w:rPr>
          <w:rFonts w:ascii="Arial" w:hAnsi="Arial" w:cs="Arial"/>
          <w:b/>
          <w:bCs/>
          <w:sz w:val="20"/>
          <w:szCs w:val="20"/>
        </w:rPr>
        <w:lastRenderedPageBreak/>
        <w:t>ICZ.DMS a.s.</w:t>
      </w:r>
    </w:p>
    <w:p w14:paraId="56BC78BC" w14:textId="77777777" w:rsidR="00A52059" w:rsidRPr="00E43D14" w:rsidRDefault="00A52059" w:rsidP="00A52059">
      <w:pPr>
        <w:ind w:left="567"/>
        <w:rPr>
          <w:rFonts w:ascii="Arial" w:hAnsi="Arial" w:cs="Arial"/>
          <w:bCs/>
          <w:sz w:val="20"/>
          <w:szCs w:val="20"/>
        </w:rPr>
      </w:pPr>
      <w:r w:rsidRPr="00E43D14">
        <w:rPr>
          <w:rFonts w:ascii="Arial" w:hAnsi="Arial" w:cs="Arial"/>
          <w:sz w:val="20"/>
          <w:szCs w:val="20"/>
        </w:rPr>
        <w:t xml:space="preserve">se sídlem </w:t>
      </w:r>
      <w:r w:rsidRPr="004A61D5">
        <w:rPr>
          <w:rFonts w:ascii="Arial" w:hAnsi="Arial" w:cs="Arial"/>
          <w:sz w:val="20"/>
          <w:szCs w:val="20"/>
        </w:rPr>
        <w:t>Na hřebenech II 1718/10, Nusle, 140 00 Praha 4</w:t>
      </w:r>
    </w:p>
    <w:p w14:paraId="17709AEB" w14:textId="4F1DCF16" w:rsidR="00A52059" w:rsidRPr="00E43D14" w:rsidRDefault="00A52059" w:rsidP="00A52059">
      <w:pPr>
        <w:ind w:left="567"/>
        <w:rPr>
          <w:rFonts w:ascii="Arial" w:hAnsi="Arial" w:cs="Arial"/>
          <w:bCs/>
          <w:sz w:val="20"/>
          <w:szCs w:val="20"/>
        </w:rPr>
      </w:pPr>
      <w:r w:rsidRPr="00E43D14">
        <w:rPr>
          <w:rFonts w:ascii="Arial" w:hAnsi="Arial" w:cs="Arial"/>
          <w:sz w:val="20"/>
          <w:szCs w:val="20"/>
        </w:rPr>
        <w:t xml:space="preserve">IČO: </w:t>
      </w:r>
      <w:r w:rsidR="00384FFA">
        <w:rPr>
          <w:rFonts w:ascii="Arial" w:hAnsi="Arial" w:cs="Arial"/>
          <w:sz w:val="20"/>
          <w:szCs w:val="20"/>
        </w:rPr>
        <w:t>06696805</w:t>
      </w:r>
    </w:p>
    <w:p w14:paraId="0749C40F" w14:textId="1CC237C8" w:rsidR="00A52059" w:rsidRDefault="00A52059" w:rsidP="00A52059">
      <w:pPr>
        <w:ind w:left="567"/>
        <w:rPr>
          <w:rFonts w:ascii="Arial" w:hAnsi="Arial" w:cs="Arial"/>
          <w:sz w:val="20"/>
          <w:szCs w:val="20"/>
        </w:rPr>
      </w:pPr>
      <w:r w:rsidRPr="00E43D14">
        <w:rPr>
          <w:rFonts w:ascii="Arial" w:hAnsi="Arial" w:cs="Arial"/>
          <w:sz w:val="20"/>
          <w:szCs w:val="20"/>
        </w:rPr>
        <w:t xml:space="preserve">zapsaná v obchodním rejstříku vedeném u Městského soudu v Praze, sp. zn.: B </w:t>
      </w:r>
      <w:r w:rsidR="00384FFA">
        <w:rPr>
          <w:rFonts w:ascii="Arial" w:hAnsi="Arial" w:cs="Arial"/>
          <w:sz w:val="20"/>
          <w:szCs w:val="20"/>
        </w:rPr>
        <w:t>23140</w:t>
      </w:r>
    </w:p>
    <w:p w14:paraId="5601A305" w14:textId="158E0288" w:rsidR="00A52059" w:rsidRPr="007E092E" w:rsidRDefault="00A52059" w:rsidP="00A52059">
      <w:pPr>
        <w:ind w:left="567"/>
        <w:rPr>
          <w:rFonts w:ascii="Arial" w:hAnsi="Arial" w:cs="Arial"/>
          <w:sz w:val="20"/>
          <w:szCs w:val="20"/>
        </w:rPr>
      </w:pPr>
      <w:r w:rsidRPr="007E092E">
        <w:rPr>
          <w:rFonts w:ascii="Arial" w:hAnsi="Arial" w:cs="Arial"/>
          <w:sz w:val="20"/>
          <w:szCs w:val="20"/>
        </w:rPr>
        <w:t xml:space="preserve">zastoupený: </w:t>
      </w:r>
      <w:proofErr w:type="spellStart"/>
      <w:r w:rsidR="00F75501">
        <w:rPr>
          <w:rFonts w:ascii="Arial" w:hAnsi="Arial" w:cs="Arial"/>
          <w:sz w:val="20"/>
          <w:szCs w:val="20"/>
        </w:rPr>
        <w:t>xxxxxxxxxx</w:t>
      </w:r>
      <w:proofErr w:type="spellEnd"/>
      <w:r w:rsidRPr="007E092E">
        <w:rPr>
          <w:rFonts w:ascii="Arial" w:hAnsi="Arial" w:cs="Arial"/>
          <w:sz w:val="20"/>
          <w:szCs w:val="20"/>
        </w:rPr>
        <w:t xml:space="preserve">, na základě plné moci ze dne </w:t>
      </w:r>
      <w:r w:rsidR="008B28ED">
        <w:rPr>
          <w:rFonts w:ascii="Arial" w:hAnsi="Arial" w:cs="Arial"/>
          <w:sz w:val="20"/>
          <w:szCs w:val="20"/>
        </w:rPr>
        <w:t>23.10.2024</w:t>
      </w:r>
    </w:p>
    <w:p w14:paraId="17D7E7BC" w14:textId="77777777" w:rsidR="00A52059" w:rsidRPr="007E092E" w:rsidRDefault="00A52059" w:rsidP="00A52059">
      <w:pPr>
        <w:tabs>
          <w:tab w:val="left" w:pos="1701"/>
        </w:tabs>
        <w:rPr>
          <w:rFonts w:ascii="Arial" w:hAnsi="Arial" w:cs="Arial"/>
          <w:sz w:val="20"/>
          <w:szCs w:val="20"/>
        </w:rPr>
      </w:pPr>
      <w:r w:rsidRPr="007E092E">
        <w:rPr>
          <w:rFonts w:ascii="Arial" w:hAnsi="Arial" w:cs="Arial"/>
          <w:sz w:val="20"/>
          <w:szCs w:val="20"/>
        </w:rPr>
        <w:t xml:space="preserve">         Osoby oprávněné k jednání:</w:t>
      </w:r>
    </w:p>
    <w:p w14:paraId="50E1E6DF" w14:textId="5622AB19" w:rsidR="00A52059" w:rsidRPr="007E092E" w:rsidRDefault="00A52059" w:rsidP="00A52059">
      <w:pPr>
        <w:ind w:left="567"/>
        <w:rPr>
          <w:rFonts w:ascii="Arial" w:hAnsi="Arial" w:cs="Arial"/>
          <w:sz w:val="20"/>
          <w:szCs w:val="20"/>
        </w:rPr>
      </w:pPr>
      <w:r w:rsidRPr="007E092E">
        <w:rPr>
          <w:rFonts w:ascii="Arial" w:hAnsi="Arial" w:cs="Arial"/>
          <w:sz w:val="20"/>
          <w:szCs w:val="20"/>
        </w:rPr>
        <w:t xml:space="preserve">- ve věcech smluvních: </w:t>
      </w:r>
      <w:proofErr w:type="spellStart"/>
      <w:r w:rsidR="00F75501">
        <w:rPr>
          <w:rFonts w:ascii="Arial" w:hAnsi="Arial" w:cs="Arial"/>
          <w:sz w:val="20"/>
          <w:szCs w:val="20"/>
        </w:rPr>
        <w:t>xxxxxxxxxxxxx</w:t>
      </w:r>
      <w:proofErr w:type="spellEnd"/>
      <w:r w:rsidRPr="007E092E">
        <w:rPr>
          <w:rFonts w:ascii="Arial" w:hAnsi="Arial" w:cs="Arial"/>
          <w:sz w:val="20"/>
          <w:szCs w:val="20"/>
        </w:rPr>
        <w:t xml:space="preserve">, obchodní ředitel </w:t>
      </w:r>
      <w:r>
        <w:rPr>
          <w:rFonts w:ascii="Arial" w:hAnsi="Arial" w:cs="Arial"/>
          <w:sz w:val="20"/>
          <w:szCs w:val="20"/>
        </w:rPr>
        <w:t>ICZ.DMS a.s.</w:t>
      </w:r>
    </w:p>
    <w:p w14:paraId="0562CF1C" w14:textId="0CB86EF3" w:rsidR="00A52059" w:rsidRDefault="00A52059" w:rsidP="00A52059">
      <w:pPr>
        <w:ind w:left="567"/>
        <w:rPr>
          <w:rFonts w:ascii="Arial" w:hAnsi="Arial" w:cs="Arial"/>
          <w:sz w:val="20"/>
          <w:szCs w:val="20"/>
        </w:rPr>
      </w:pPr>
      <w:r w:rsidRPr="007E092E">
        <w:rPr>
          <w:rFonts w:ascii="Arial" w:hAnsi="Arial" w:cs="Arial"/>
          <w:sz w:val="20"/>
          <w:szCs w:val="20"/>
        </w:rPr>
        <w:t xml:space="preserve">                                     (tel.: </w:t>
      </w:r>
      <w:proofErr w:type="spellStart"/>
      <w:r w:rsidR="00F75501">
        <w:rPr>
          <w:rFonts w:ascii="Arial" w:hAnsi="Arial" w:cs="Arial"/>
          <w:sz w:val="20"/>
          <w:szCs w:val="20"/>
        </w:rPr>
        <w:t>xxxxxxxxxxx</w:t>
      </w:r>
      <w:proofErr w:type="spellEnd"/>
      <w:r w:rsidRPr="007E092E">
        <w:rPr>
          <w:rFonts w:ascii="Arial" w:hAnsi="Arial" w:cs="Arial"/>
          <w:sz w:val="20"/>
          <w:szCs w:val="20"/>
        </w:rPr>
        <w:t xml:space="preserve">, e-mail: </w:t>
      </w:r>
      <w:hyperlink r:id="rId8" w:history="1">
        <w:proofErr w:type="spellStart"/>
        <w:r w:rsidR="00F75501">
          <w:rPr>
            <w:rStyle w:val="Hypertextovodkaz"/>
            <w:rFonts w:ascii="Arial" w:hAnsi="Arial" w:cs="Arial"/>
            <w:sz w:val="20"/>
            <w:szCs w:val="20"/>
          </w:rPr>
          <w:t>xxxxxxxxxxxx</w:t>
        </w:r>
        <w:proofErr w:type="spellEnd"/>
      </w:hyperlink>
      <w:r w:rsidRPr="007E092E">
        <w:rPr>
          <w:rFonts w:ascii="Arial" w:hAnsi="Arial" w:cs="Arial"/>
          <w:sz w:val="20"/>
          <w:szCs w:val="20"/>
        </w:rPr>
        <w:t>)</w:t>
      </w:r>
    </w:p>
    <w:p w14:paraId="094EADE5" w14:textId="77777777" w:rsidR="00D24C9A" w:rsidRPr="00E43D14" w:rsidRDefault="00D24C9A" w:rsidP="00A52059">
      <w:pPr>
        <w:ind w:left="567"/>
        <w:rPr>
          <w:rFonts w:ascii="Arial" w:hAnsi="Arial" w:cs="Arial"/>
          <w:sz w:val="20"/>
          <w:szCs w:val="20"/>
        </w:rPr>
      </w:pPr>
    </w:p>
    <w:p w14:paraId="3AB00D56" w14:textId="6E582F11" w:rsidR="00A52059" w:rsidRDefault="00A52059" w:rsidP="00A52059">
      <w:pPr>
        <w:ind w:left="567"/>
        <w:rPr>
          <w:rFonts w:ascii="Arial" w:hAnsi="Arial" w:cs="Arial"/>
          <w:bCs/>
          <w:sz w:val="20"/>
          <w:szCs w:val="20"/>
        </w:rPr>
      </w:pPr>
      <w:r w:rsidRPr="00E43D14">
        <w:rPr>
          <w:rFonts w:ascii="Arial" w:hAnsi="Arial" w:cs="Arial"/>
          <w:bCs/>
          <w:sz w:val="20"/>
          <w:szCs w:val="20"/>
        </w:rPr>
        <w:t>(dále jen „</w:t>
      </w:r>
      <w:r w:rsidRPr="00E43D14">
        <w:rPr>
          <w:rFonts w:ascii="Arial" w:hAnsi="Arial" w:cs="Arial"/>
          <w:b/>
          <w:sz w:val="20"/>
          <w:szCs w:val="20"/>
        </w:rPr>
        <w:t>Dodavatel</w:t>
      </w:r>
      <w:r>
        <w:rPr>
          <w:rFonts w:ascii="Arial" w:hAnsi="Arial" w:cs="Arial"/>
          <w:b/>
          <w:sz w:val="20"/>
          <w:szCs w:val="20"/>
        </w:rPr>
        <w:t xml:space="preserve"> 2</w:t>
      </w:r>
      <w:r w:rsidRPr="00E43D14">
        <w:rPr>
          <w:rFonts w:ascii="Arial" w:hAnsi="Arial" w:cs="Arial"/>
          <w:bCs/>
          <w:sz w:val="20"/>
          <w:szCs w:val="20"/>
        </w:rPr>
        <w:t xml:space="preserve">“ </w:t>
      </w:r>
      <w:r w:rsidRPr="00E43D14">
        <w:rPr>
          <w:rFonts w:ascii="Arial" w:hAnsi="Arial" w:cs="Arial"/>
          <w:sz w:val="20"/>
          <w:szCs w:val="20"/>
        </w:rPr>
        <w:t>na straně druhé</w:t>
      </w:r>
      <w:r w:rsidRPr="00E43D14">
        <w:rPr>
          <w:rFonts w:ascii="Arial" w:hAnsi="Arial" w:cs="Arial"/>
          <w:bCs/>
          <w:sz w:val="20"/>
          <w:szCs w:val="20"/>
        </w:rPr>
        <w:t>)</w:t>
      </w:r>
    </w:p>
    <w:p w14:paraId="1F59416E" w14:textId="77777777" w:rsidR="00A52059" w:rsidRDefault="00A52059" w:rsidP="00A52059">
      <w:pPr>
        <w:ind w:left="567"/>
        <w:rPr>
          <w:rFonts w:ascii="Arial" w:hAnsi="Arial" w:cs="Arial"/>
          <w:bCs/>
          <w:sz w:val="20"/>
          <w:szCs w:val="20"/>
        </w:rPr>
      </w:pPr>
    </w:p>
    <w:p w14:paraId="11A86826" w14:textId="3E2FD08F" w:rsidR="00A52059" w:rsidRDefault="00A52059" w:rsidP="00A52059">
      <w:pPr>
        <w:pStyle w:val="Odstavecseseznamem"/>
        <w:ind w:left="567"/>
        <w:rPr>
          <w:rFonts w:ascii="Arial" w:hAnsi="Arial" w:cs="Arial"/>
          <w:bCs/>
          <w:sz w:val="20"/>
          <w:szCs w:val="20"/>
        </w:rPr>
      </w:pPr>
      <w:r>
        <w:rPr>
          <w:rFonts w:ascii="Arial" w:hAnsi="Arial" w:cs="Arial"/>
          <w:bCs/>
          <w:sz w:val="20"/>
          <w:szCs w:val="20"/>
        </w:rPr>
        <w:t>(Dodavatel 1 a Dodavatel 2 společně a nerozdílně jen jako „</w:t>
      </w:r>
      <w:r w:rsidRPr="00A52059">
        <w:rPr>
          <w:rFonts w:ascii="Arial" w:hAnsi="Arial" w:cs="Arial"/>
          <w:b/>
          <w:bCs/>
          <w:sz w:val="20"/>
          <w:szCs w:val="20"/>
        </w:rPr>
        <w:t>Dodavatel</w:t>
      </w:r>
      <w:r>
        <w:rPr>
          <w:rFonts w:ascii="Arial" w:hAnsi="Arial" w:cs="Arial"/>
          <w:bCs/>
          <w:sz w:val="20"/>
          <w:szCs w:val="20"/>
        </w:rPr>
        <w:t>“)</w:t>
      </w:r>
    </w:p>
    <w:p w14:paraId="4B60CF3F" w14:textId="77777777" w:rsidR="00A52059" w:rsidRPr="00A52059" w:rsidRDefault="00A52059" w:rsidP="00A52059">
      <w:pPr>
        <w:pStyle w:val="Odstavecseseznamem"/>
        <w:ind w:left="567"/>
        <w:rPr>
          <w:rFonts w:ascii="Arial" w:hAnsi="Arial" w:cs="Arial"/>
          <w:bCs/>
          <w:sz w:val="20"/>
          <w:szCs w:val="20"/>
        </w:rPr>
      </w:pPr>
    </w:p>
    <w:p w14:paraId="642EFD3E" w14:textId="5BFB80CC" w:rsidR="005B124B" w:rsidRDefault="005B124B" w:rsidP="00EC2224">
      <w:pPr>
        <w:ind w:left="567"/>
        <w:rPr>
          <w:rFonts w:ascii="Arial" w:hAnsi="Arial" w:cs="Arial"/>
          <w:bCs/>
          <w:sz w:val="20"/>
          <w:szCs w:val="20"/>
        </w:rPr>
      </w:pPr>
      <w:r>
        <w:rPr>
          <w:rFonts w:ascii="Arial" w:hAnsi="Arial" w:cs="Arial"/>
          <w:bCs/>
          <w:sz w:val="20"/>
          <w:szCs w:val="20"/>
        </w:rPr>
        <w:t>(Objednatel a Dodavatel společně dále jen „</w:t>
      </w:r>
      <w:r w:rsidRPr="005B124B">
        <w:rPr>
          <w:rFonts w:ascii="Arial" w:hAnsi="Arial" w:cs="Arial"/>
          <w:b/>
          <w:sz w:val="20"/>
          <w:szCs w:val="20"/>
        </w:rPr>
        <w:t>S</w:t>
      </w:r>
      <w:r w:rsidR="00F06BA6">
        <w:rPr>
          <w:rFonts w:ascii="Arial" w:hAnsi="Arial" w:cs="Arial"/>
          <w:b/>
          <w:sz w:val="20"/>
          <w:szCs w:val="20"/>
        </w:rPr>
        <w:t>mluvní s</w:t>
      </w:r>
      <w:r w:rsidRPr="005B124B">
        <w:rPr>
          <w:rFonts w:ascii="Arial" w:hAnsi="Arial" w:cs="Arial"/>
          <w:b/>
          <w:sz w:val="20"/>
          <w:szCs w:val="20"/>
        </w:rPr>
        <w:t>trany</w:t>
      </w:r>
      <w:r>
        <w:rPr>
          <w:rFonts w:ascii="Arial" w:hAnsi="Arial" w:cs="Arial"/>
          <w:bCs/>
          <w:sz w:val="20"/>
          <w:szCs w:val="20"/>
        </w:rPr>
        <w:t>“ nebo každý z nich samostatně dále jen „</w:t>
      </w:r>
      <w:r w:rsidRPr="005B124B">
        <w:rPr>
          <w:rFonts w:ascii="Arial" w:hAnsi="Arial" w:cs="Arial"/>
          <w:b/>
          <w:sz w:val="20"/>
          <w:szCs w:val="20"/>
        </w:rPr>
        <w:t>S</w:t>
      </w:r>
      <w:r w:rsidR="00F06BA6">
        <w:rPr>
          <w:rFonts w:ascii="Arial" w:hAnsi="Arial" w:cs="Arial"/>
          <w:b/>
          <w:sz w:val="20"/>
          <w:szCs w:val="20"/>
        </w:rPr>
        <w:t>mluvní s</w:t>
      </w:r>
      <w:r w:rsidRPr="005B124B">
        <w:rPr>
          <w:rFonts w:ascii="Arial" w:hAnsi="Arial" w:cs="Arial"/>
          <w:b/>
          <w:sz w:val="20"/>
          <w:szCs w:val="20"/>
        </w:rPr>
        <w:t>trana</w:t>
      </w:r>
      <w:r>
        <w:rPr>
          <w:rFonts w:ascii="Arial" w:hAnsi="Arial" w:cs="Arial"/>
          <w:bCs/>
          <w:sz w:val="20"/>
          <w:szCs w:val="20"/>
        </w:rPr>
        <w:t>“)</w:t>
      </w:r>
    </w:p>
    <w:p w14:paraId="5A88F4F0" w14:textId="77777777" w:rsidR="00A52059" w:rsidRPr="00E43D14" w:rsidRDefault="00A52059" w:rsidP="00EC2224">
      <w:pPr>
        <w:ind w:left="567"/>
        <w:rPr>
          <w:rFonts w:ascii="Arial" w:hAnsi="Arial" w:cs="Arial"/>
          <w:bCs/>
          <w:sz w:val="20"/>
          <w:szCs w:val="20"/>
        </w:rPr>
      </w:pPr>
    </w:p>
    <w:p w14:paraId="4C3F25CE" w14:textId="5FAEEE60" w:rsidR="00E54DAC" w:rsidRPr="00E43D14" w:rsidRDefault="00E54DAC" w:rsidP="00883026">
      <w:pPr>
        <w:pStyle w:val="Body1"/>
        <w:rPr>
          <w:rFonts w:cs="Arial"/>
          <w:sz w:val="20"/>
          <w:szCs w:val="20"/>
        </w:rPr>
      </w:pPr>
      <w:r w:rsidRPr="00E43D14">
        <w:rPr>
          <w:rFonts w:eastAsiaTheme="minorHAnsi" w:cs="Arial"/>
          <w:sz w:val="20"/>
          <w:szCs w:val="20"/>
          <w:lang w:eastAsia="en-US"/>
        </w:rPr>
        <w:t>V případě změny údajů uvedených v bodě 1</w:t>
      </w:r>
      <w:r w:rsidR="00A52059">
        <w:rPr>
          <w:rFonts w:eastAsiaTheme="minorHAnsi" w:cs="Arial"/>
          <w:sz w:val="20"/>
          <w:szCs w:val="20"/>
          <w:lang w:eastAsia="en-US"/>
        </w:rPr>
        <w:t>,</w:t>
      </w:r>
      <w:r w:rsidRPr="00E43D14">
        <w:rPr>
          <w:rFonts w:eastAsiaTheme="minorHAnsi" w:cs="Arial"/>
          <w:sz w:val="20"/>
          <w:szCs w:val="20"/>
          <w:lang w:eastAsia="en-US"/>
        </w:rPr>
        <w:t xml:space="preserve"> 2 </w:t>
      </w:r>
      <w:r w:rsidR="00A52059">
        <w:rPr>
          <w:rFonts w:eastAsiaTheme="minorHAnsi" w:cs="Arial"/>
          <w:sz w:val="20"/>
          <w:szCs w:val="20"/>
          <w:lang w:eastAsia="en-US"/>
        </w:rPr>
        <w:t xml:space="preserve">a 3 </w:t>
      </w:r>
      <w:r w:rsidRPr="00E43D14">
        <w:rPr>
          <w:rFonts w:eastAsiaTheme="minorHAnsi" w:cs="Arial"/>
          <w:sz w:val="20"/>
          <w:szCs w:val="20"/>
          <w:lang w:eastAsia="en-US"/>
        </w:rPr>
        <w:t xml:space="preserve">článku I této </w:t>
      </w:r>
      <w:r w:rsidR="00A52059">
        <w:rPr>
          <w:rFonts w:eastAsiaTheme="minorHAnsi" w:cs="Arial"/>
          <w:sz w:val="20"/>
          <w:szCs w:val="20"/>
          <w:lang w:eastAsia="en-US"/>
        </w:rPr>
        <w:t>S</w:t>
      </w:r>
      <w:r w:rsidRPr="00E43D14">
        <w:rPr>
          <w:rFonts w:eastAsiaTheme="minorHAnsi" w:cs="Arial"/>
          <w:sz w:val="20"/>
          <w:szCs w:val="20"/>
          <w:lang w:eastAsia="en-US"/>
        </w:rPr>
        <w:t xml:space="preserve">mlouvy je povinna </w:t>
      </w:r>
      <w:r w:rsidR="00F06BA6">
        <w:rPr>
          <w:rFonts w:eastAsiaTheme="minorHAnsi" w:cs="Arial"/>
          <w:sz w:val="20"/>
          <w:szCs w:val="20"/>
          <w:lang w:eastAsia="en-US"/>
        </w:rPr>
        <w:t>S</w:t>
      </w:r>
      <w:r w:rsidRPr="00E43D14">
        <w:rPr>
          <w:rFonts w:eastAsiaTheme="minorHAnsi" w:cs="Arial"/>
          <w:sz w:val="20"/>
          <w:szCs w:val="20"/>
          <w:lang w:eastAsia="en-US"/>
        </w:rPr>
        <w:t xml:space="preserve">mluvní strana, u které změna nastala, informovat o ní druhou </w:t>
      </w:r>
      <w:r w:rsidR="00F06BA6">
        <w:rPr>
          <w:rFonts w:eastAsiaTheme="minorHAnsi" w:cs="Arial"/>
          <w:sz w:val="20"/>
          <w:szCs w:val="20"/>
          <w:lang w:eastAsia="en-US"/>
        </w:rPr>
        <w:t>S</w:t>
      </w:r>
      <w:r w:rsidRPr="00E43D14">
        <w:rPr>
          <w:rFonts w:eastAsiaTheme="minorHAnsi" w:cs="Arial"/>
          <w:sz w:val="20"/>
          <w:szCs w:val="20"/>
          <w:lang w:eastAsia="en-US"/>
        </w:rPr>
        <w:t>mluvní stranu, a to průkazným</w:t>
      </w:r>
      <w:r w:rsidRPr="00DE2504">
        <w:rPr>
          <w:rFonts w:eastAsiaTheme="minorHAnsi" w:cs="Arial"/>
          <w:sz w:val="22"/>
          <w:lang w:eastAsia="en-US"/>
        </w:rPr>
        <w:t xml:space="preserve"> </w:t>
      </w:r>
      <w:r w:rsidRPr="00E43D14">
        <w:rPr>
          <w:rFonts w:eastAsiaTheme="minorHAnsi" w:cs="Arial"/>
          <w:sz w:val="20"/>
          <w:szCs w:val="20"/>
          <w:lang w:eastAsia="en-US"/>
        </w:rPr>
        <w:t>způsobem a bez zbytečného</w:t>
      </w:r>
      <w:r w:rsidR="003D4B58" w:rsidRPr="00E43D14">
        <w:rPr>
          <w:rFonts w:eastAsiaTheme="minorHAnsi" w:cs="Arial"/>
          <w:sz w:val="20"/>
          <w:szCs w:val="20"/>
          <w:lang w:eastAsia="en-US"/>
        </w:rPr>
        <w:t xml:space="preserve"> </w:t>
      </w:r>
      <w:r w:rsidRPr="00E43D14">
        <w:rPr>
          <w:rFonts w:eastAsiaTheme="minorHAnsi" w:cs="Arial"/>
          <w:sz w:val="20"/>
          <w:szCs w:val="20"/>
          <w:lang w:eastAsia="en-US"/>
        </w:rPr>
        <w:t xml:space="preserve">odkladu. V případě, že z důvodů nedodržení nebo porušení této povinnosti dojde ke škodě, zavazuje se </w:t>
      </w:r>
      <w:r w:rsidR="00F06BA6">
        <w:rPr>
          <w:rFonts w:eastAsiaTheme="minorHAnsi" w:cs="Arial"/>
          <w:sz w:val="20"/>
          <w:szCs w:val="20"/>
          <w:lang w:eastAsia="en-US"/>
        </w:rPr>
        <w:t>Smluvní s</w:t>
      </w:r>
      <w:r w:rsidRPr="00E43D14">
        <w:rPr>
          <w:rFonts w:eastAsiaTheme="minorHAnsi" w:cs="Arial"/>
          <w:sz w:val="20"/>
          <w:szCs w:val="20"/>
          <w:lang w:eastAsia="en-US"/>
        </w:rPr>
        <w:t xml:space="preserve">trana, která škodu způsobila, tuto nahradit bez zbytečného odkladu, co k tomu bude poškozenou </w:t>
      </w:r>
      <w:r w:rsidR="00F06BA6">
        <w:rPr>
          <w:rFonts w:eastAsiaTheme="minorHAnsi" w:cs="Arial"/>
          <w:sz w:val="20"/>
          <w:szCs w:val="20"/>
          <w:lang w:eastAsia="en-US"/>
        </w:rPr>
        <w:t xml:space="preserve">Smluvní </w:t>
      </w:r>
      <w:r w:rsidRPr="00E43D14">
        <w:rPr>
          <w:rFonts w:eastAsiaTheme="minorHAnsi" w:cs="Arial"/>
          <w:sz w:val="20"/>
          <w:szCs w:val="20"/>
          <w:lang w:eastAsia="en-US"/>
        </w:rPr>
        <w:t>stranou vyzvána</w:t>
      </w:r>
      <w:r w:rsidR="00F87D32" w:rsidRPr="00E43D14">
        <w:rPr>
          <w:rFonts w:eastAsiaTheme="minorHAnsi" w:cs="Arial"/>
          <w:sz w:val="20"/>
          <w:szCs w:val="20"/>
          <w:lang w:eastAsia="en-US"/>
        </w:rPr>
        <w:t>.</w:t>
      </w:r>
    </w:p>
    <w:p w14:paraId="459979C7" w14:textId="18E2FFFC" w:rsidR="00E54DAC" w:rsidRDefault="0023503D" w:rsidP="0061129C">
      <w:pPr>
        <w:pStyle w:val="Level1"/>
      </w:pPr>
      <w:r w:rsidRPr="00DE2504">
        <w:t>PŘEDMĚT SMLOUVY</w:t>
      </w:r>
    </w:p>
    <w:bookmarkEnd w:id="0"/>
    <w:p w14:paraId="39307E43" w14:textId="19ACDB25" w:rsidR="00AC0895" w:rsidRPr="00224E1C" w:rsidRDefault="00AC0895" w:rsidP="00AC0895">
      <w:pPr>
        <w:pStyle w:val="Level2"/>
      </w:pPr>
      <w:r w:rsidRPr="00224E1C">
        <w:t xml:space="preserve">Na základě této Smlouvy se Dodavatel zavazuje poskytovat Objednateli </w:t>
      </w:r>
      <w:r w:rsidR="00091824">
        <w:t>činnosti</w:t>
      </w:r>
      <w:r w:rsidR="00091824" w:rsidRPr="00224E1C">
        <w:t xml:space="preserve"> </w:t>
      </w:r>
      <w:r w:rsidRPr="00224E1C">
        <w:t xml:space="preserve">dle čl. </w:t>
      </w:r>
      <w:r>
        <w:t>2</w:t>
      </w:r>
      <w:r w:rsidRPr="00224E1C">
        <w:t xml:space="preserve"> této Smlouvy </w:t>
      </w:r>
      <w:r w:rsidR="004A671A">
        <w:t>(dále také jen „</w:t>
      </w:r>
      <w:r w:rsidR="004A671A" w:rsidRPr="004A671A">
        <w:rPr>
          <w:b/>
          <w:bCs/>
        </w:rPr>
        <w:t>Služby</w:t>
      </w:r>
      <w:r w:rsidR="004A671A">
        <w:t xml:space="preserve">“) </w:t>
      </w:r>
      <w:r w:rsidRPr="00224E1C">
        <w:t xml:space="preserve">a Objednatel se zavazuje zaplatit Dodavateli za tyto </w:t>
      </w:r>
      <w:r w:rsidR="00091824">
        <w:t>činnosti</w:t>
      </w:r>
      <w:r w:rsidR="00091824" w:rsidRPr="00224E1C">
        <w:t xml:space="preserve"> </w:t>
      </w:r>
      <w:r w:rsidR="006C3D38">
        <w:t>cenu</w:t>
      </w:r>
      <w:r w:rsidRPr="00224E1C">
        <w:t xml:space="preserve"> za podmínek uvedených v čl. </w:t>
      </w:r>
      <w:r w:rsidR="006C3D38">
        <w:t xml:space="preserve">9 a 10 </w:t>
      </w:r>
      <w:r>
        <w:t>této Smlouvy</w:t>
      </w:r>
      <w:r w:rsidR="00FC0DB8">
        <w:t xml:space="preserve">, a to na </w:t>
      </w:r>
      <w:r w:rsidR="00384FFA">
        <w:t xml:space="preserve">plnění </w:t>
      </w:r>
      <w:r w:rsidR="00FC0DB8">
        <w:t xml:space="preserve">s názvem </w:t>
      </w:r>
      <w:r w:rsidR="00FC0DB8" w:rsidRPr="00FC0DB8">
        <w:rPr>
          <w:b/>
          <w:bCs/>
        </w:rPr>
        <w:t>„ICZ e-spis® - Maintenance (údržba), servisní podpora a rozvoj“</w:t>
      </w:r>
      <w:r w:rsidR="00B20302">
        <w:t xml:space="preserve">. V této souvislosti Objednatel jako zadavatel zahájil postup vedoucí k zadání veřejné zakázky malého rozsahu v souladu s ustanovením § 6 zákona č. 143/2016 Sb., o zadávání veřejných zakázek, ve znění pozdějších </w:t>
      </w:r>
      <w:r w:rsidR="00B20302" w:rsidRPr="00EA7F6D">
        <w:t>předpisů (</w:t>
      </w:r>
      <w:r w:rsidR="00055ADD">
        <w:t xml:space="preserve">dále jen </w:t>
      </w:r>
      <w:r w:rsidR="00B20302" w:rsidRPr="00EA7F6D">
        <w:t>„</w:t>
      </w:r>
      <w:r w:rsidR="00B20302" w:rsidRPr="00EA7F6D">
        <w:rPr>
          <w:b/>
          <w:bCs/>
        </w:rPr>
        <w:t>ZZVZ</w:t>
      </w:r>
      <w:r w:rsidR="00EA7F6D">
        <w:t>“</w:t>
      </w:r>
      <w:r w:rsidR="00B20302" w:rsidRPr="00EA7F6D">
        <w:t>) (dále jen „</w:t>
      </w:r>
      <w:r w:rsidR="00B20302" w:rsidRPr="00EA7F6D">
        <w:rPr>
          <w:b/>
          <w:bCs/>
        </w:rPr>
        <w:t>Veřejná zakázka</w:t>
      </w:r>
      <w:r w:rsidR="00B20302" w:rsidRPr="00EA7F6D">
        <w:t>“).</w:t>
      </w:r>
    </w:p>
    <w:p w14:paraId="48C50208" w14:textId="62C3AA1A" w:rsidR="00AC0895" w:rsidRDefault="00AC0895" w:rsidP="005F43DF">
      <w:pPr>
        <w:pStyle w:val="Level1"/>
      </w:pPr>
      <w:r>
        <w:t>Služby</w:t>
      </w:r>
      <w:r w:rsidR="0015641A">
        <w:t xml:space="preserve"> </w:t>
      </w:r>
    </w:p>
    <w:p w14:paraId="3614A6C3" w14:textId="77777777" w:rsidR="00EA7F6D" w:rsidRDefault="00AC0895" w:rsidP="00384FFA">
      <w:pPr>
        <w:pStyle w:val="Level2"/>
        <w:spacing w:after="0"/>
      </w:pPr>
      <w:r w:rsidRPr="00224E1C">
        <w:t>S</w:t>
      </w:r>
      <w:r w:rsidR="00F06BA6">
        <w:t>mluvní s</w:t>
      </w:r>
      <w:r w:rsidRPr="00224E1C">
        <w:t>trany se dohodly, že Služby poskytované Dodavatelem zahrnují následující činnosti:</w:t>
      </w:r>
    </w:p>
    <w:p w14:paraId="155BC903" w14:textId="334C80B9" w:rsidR="00EA7F6D" w:rsidRPr="00EA7F6D" w:rsidRDefault="00EA7F6D" w:rsidP="00384FFA">
      <w:pPr>
        <w:pStyle w:val="Level1"/>
        <w:numPr>
          <w:ilvl w:val="0"/>
          <w:numId w:val="0"/>
        </w:numPr>
        <w:spacing w:before="0"/>
        <w:ind w:left="1247"/>
        <w:rPr>
          <w:sz w:val="20"/>
          <w:szCs w:val="28"/>
        </w:rPr>
      </w:pPr>
      <w:r w:rsidRPr="00EA7F6D">
        <w:rPr>
          <w:sz w:val="20"/>
          <w:szCs w:val="28"/>
        </w:rPr>
        <w:t>Obligatorní činnosti</w:t>
      </w:r>
    </w:p>
    <w:p w14:paraId="3AEB9370" w14:textId="26FCEE34" w:rsidR="00EA7F6D" w:rsidRDefault="00EA7F6D" w:rsidP="00EA7F6D">
      <w:pPr>
        <w:pStyle w:val="Level2"/>
        <w:numPr>
          <w:ilvl w:val="0"/>
          <w:numId w:val="0"/>
        </w:numPr>
        <w:ind w:left="1247"/>
      </w:pPr>
      <w:r>
        <w:t>a) Maintenance</w:t>
      </w:r>
      <w:r w:rsidR="00037F2E">
        <w:t xml:space="preserve"> a podpora v rozsahu dle Přílohy č. 2 této Smlouvy</w:t>
      </w:r>
    </w:p>
    <w:p w14:paraId="102453BF" w14:textId="0C9DF2C2" w:rsidR="00EA7F6D" w:rsidRPr="00EA7F6D" w:rsidRDefault="00EA7F6D" w:rsidP="00EA7F6D">
      <w:pPr>
        <w:pStyle w:val="Level2"/>
        <w:numPr>
          <w:ilvl w:val="0"/>
          <w:numId w:val="0"/>
        </w:numPr>
        <w:ind w:left="1247"/>
        <w:rPr>
          <w:b/>
          <w:bCs/>
        </w:rPr>
      </w:pPr>
      <w:r w:rsidRPr="00EA7F6D">
        <w:rPr>
          <w:b/>
          <w:bCs/>
        </w:rPr>
        <w:t>FAKULTATIVNÍ ČINNOSTI</w:t>
      </w:r>
    </w:p>
    <w:p w14:paraId="0CDD657E" w14:textId="13A1F2D7" w:rsidR="00037F2E" w:rsidRDefault="00037F2E" w:rsidP="00037F2E">
      <w:pPr>
        <w:pStyle w:val="Level2"/>
        <w:numPr>
          <w:ilvl w:val="0"/>
          <w:numId w:val="0"/>
        </w:numPr>
        <w:ind w:left="1247"/>
      </w:pPr>
      <w:r>
        <w:t>b) Rozvoj a doplňkové služby</w:t>
      </w:r>
    </w:p>
    <w:p w14:paraId="42DDB4E9" w14:textId="3D04B9CB" w:rsidR="00EA7F6D" w:rsidRDefault="00037F2E" w:rsidP="00EA7F6D">
      <w:pPr>
        <w:pStyle w:val="Level2"/>
        <w:numPr>
          <w:ilvl w:val="0"/>
          <w:numId w:val="0"/>
        </w:numPr>
        <w:ind w:left="1247"/>
      </w:pPr>
      <w:r>
        <w:t xml:space="preserve">c) </w:t>
      </w:r>
      <w:r w:rsidR="00EA7F6D">
        <w:t>Implementační služby v režimu ad/hoc garantovaných záměrů</w:t>
      </w:r>
    </w:p>
    <w:p w14:paraId="7B5B7926" w14:textId="71846CBE" w:rsidR="00EA7F6D" w:rsidRDefault="00EA7F6D" w:rsidP="00EA7F6D">
      <w:pPr>
        <w:pStyle w:val="Level2"/>
        <w:numPr>
          <w:ilvl w:val="0"/>
          <w:numId w:val="0"/>
        </w:numPr>
        <w:ind w:left="1247"/>
      </w:pPr>
      <w:r>
        <w:t xml:space="preserve">Podrobný popis činností </w:t>
      </w:r>
      <w:r w:rsidR="00AB6519">
        <w:t xml:space="preserve">dle písm. b) a forma jejich zadání </w:t>
      </w:r>
      <w:r>
        <w:t xml:space="preserve">je specifikován </w:t>
      </w:r>
      <w:r w:rsidR="00AB6519">
        <w:t xml:space="preserve">dále v této Smlouvě a </w:t>
      </w:r>
      <w:r w:rsidRPr="001A2608">
        <w:t>v</w:t>
      </w:r>
      <w:r w:rsidR="00AB6519">
        <w:t xml:space="preserve"> její </w:t>
      </w:r>
      <w:r w:rsidRPr="001A2608">
        <w:rPr>
          <w:u w:val="single"/>
        </w:rPr>
        <w:t>Příloze č. 1</w:t>
      </w:r>
      <w:r w:rsidRPr="001A2608">
        <w:t>.</w:t>
      </w:r>
    </w:p>
    <w:p w14:paraId="1C7DE88C" w14:textId="004CB1EF" w:rsidR="00511C0B" w:rsidRDefault="00511C0B" w:rsidP="005F43DF">
      <w:pPr>
        <w:pStyle w:val="Level1"/>
      </w:pPr>
      <w:r w:rsidRPr="00224E1C">
        <w:lastRenderedPageBreak/>
        <w:t>PoskytOVÁNÍ systém</w:t>
      </w:r>
      <w:r w:rsidR="00416558">
        <w:t>u</w:t>
      </w:r>
    </w:p>
    <w:p w14:paraId="5FBA26DA" w14:textId="5602327E" w:rsidR="00511C0B" w:rsidRPr="00224E1C" w:rsidRDefault="00511C0B" w:rsidP="00511C0B">
      <w:pPr>
        <w:pStyle w:val="Level2"/>
      </w:pPr>
      <w:r w:rsidRPr="5599D5E3">
        <w:t xml:space="preserve">Dodavatel se zavazuje po dobu trvání této Smlouvy poskytovat Systém včetně všech </w:t>
      </w:r>
      <w:r>
        <w:t>jeho</w:t>
      </w:r>
      <w:r w:rsidRPr="5599D5E3">
        <w:t xml:space="preserve"> součástí a příslušenství Objednateli a </w:t>
      </w:r>
      <w:r w:rsidR="00C652AA">
        <w:t>s</w:t>
      </w:r>
      <w:r w:rsidRPr="5599D5E3">
        <w:t>přízněným osobám Objednatele</w:t>
      </w:r>
      <w:r w:rsidR="007647C1">
        <w:t xml:space="preserve"> v souladu s</w:t>
      </w:r>
      <w:r w:rsidR="00FC0DB8">
        <w:t> Občanským zákoníkem</w:t>
      </w:r>
      <w:r w:rsidR="007647C1">
        <w:t>, v platném znění.</w:t>
      </w:r>
      <w:r w:rsidRPr="5599D5E3">
        <w:t xml:space="preserve"> </w:t>
      </w:r>
    </w:p>
    <w:p w14:paraId="037156B6" w14:textId="51ED1438" w:rsidR="00511C0B" w:rsidRPr="001E3756" w:rsidRDefault="00511C0B" w:rsidP="00511C0B">
      <w:pPr>
        <w:pStyle w:val="Level2"/>
        <w:rPr>
          <w:szCs w:val="24"/>
          <w:u w:val="single"/>
        </w:rPr>
      </w:pPr>
      <w:r>
        <w:t xml:space="preserve">V případě, že při řádném užívání Systému Objednatelem dojde k užití autorských děl </w:t>
      </w:r>
      <w:r w:rsidRPr="001E3756">
        <w:t>Dodavatel</w:t>
      </w:r>
      <w:r>
        <w:t xml:space="preserve">e nebo třetích osob na straně Dodavatele, je Objednatel, příp. Spřízněné osoby, oprávněn užít tato díla na základě </w:t>
      </w:r>
      <w:r w:rsidR="007647C1">
        <w:t>Licence,</w:t>
      </w:r>
      <w:r>
        <w:t xml:space="preserve"> resp. podlicence, kterou mu Dodavatel poskytne, příp. zajistí. </w:t>
      </w:r>
      <w:r w:rsidRPr="001E3756">
        <w:t xml:space="preserve"> </w:t>
      </w:r>
      <w:r>
        <w:t>N</w:t>
      </w:r>
      <w:r w:rsidRPr="001E3756">
        <w:t xml:space="preserve">a základě této Smlouvy </w:t>
      </w:r>
      <w:r>
        <w:t xml:space="preserve">se Dodavatel zavazuje </w:t>
      </w:r>
      <w:r w:rsidRPr="001E3756">
        <w:t>Objednateli</w:t>
      </w:r>
      <w:r>
        <w:t xml:space="preserve"> </w:t>
      </w:r>
      <w:r w:rsidR="007647C1">
        <w:t>poskytnout,</w:t>
      </w:r>
      <w:r>
        <w:t xml:space="preserve"> resp. zajistit</w:t>
      </w:r>
      <w:r w:rsidRPr="001E3756">
        <w:t xml:space="preserve"> Licenci k Systém</w:t>
      </w:r>
      <w:r w:rsidR="00384FFA">
        <w:t>u</w:t>
      </w:r>
      <w:r w:rsidRPr="00E24F36">
        <w:t>.</w:t>
      </w:r>
      <w:r w:rsidRPr="0096055B">
        <w:t xml:space="preserve"> Licence je udělena</w:t>
      </w:r>
      <w:r w:rsidRPr="009F50FE">
        <w:t xml:space="preserve"> bez územ</w:t>
      </w:r>
      <w:r w:rsidRPr="003A46FD">
        <w:t>n</w:t>
      </w:r>
      <w:r w:rsidRPr="000F0F86">
        <w:t xml:space="preserve">ího omezení, </w:t>
      </w:r>
      <w:r>
        <w:t>k</w:t>
      </w:r>
      <w:r w:rsidRPr="000F0F86">
        <w:t xml:space="preserve"> užití </w:t>
      </w:r>
      <w:r>
        <w:t>v souladu s účelem Systém</w:t>
      </w:r>
      <w:r w:rsidR="00384FFA">
        <w:t>u</w:t>
      </w:r>
      <w:r>
        <w:t xml:space="preserve">, </w:t>
      </w:r>
      <w:r w:rsidRPr="000F0F86">
        <w:t>a na dobu trvání této Smlouvy. Licence je udělena</w:t>
      </w:r>
      <w:r w:rsidRPr="00BD2738">
        <w:t xml:space="preserve"> jako nevýhradní, nepřevoditelná</w:t>
      </w:r>
      <w:r w:rsidRPr="001E3756">
        <w:t>. Dodavatel souhlasí, aby Objednatel Systém užil ve svůj prospěch a pro svoji potřebu</w:t>
      </w:r>
      <w:r>
        <w:t>,</w:t>
      </w:r>
      <w:r w:rsidRPr="001E3756">
        <w:t xml:space="preserve"> jakož i ve prospěch a pro potřebu Spřízněných osob Objednatele v původní nebo Dodavatelem zpracované či </w:t>
      </w:r>
      <w:r>
        <w:t xml:space="preserve">Dodavatelem </w:t>
      </w:r>
      <w:r w:rsidRPr="001E3756">
        <w:t>jinak změněné podobě, samostatně nebo v souboru anebo ve spojení s jiným dílem či prvky</w:t>
      </w:r>
      <w:r w:rsidRPr="0094617B">
        <w:t>.</w:t>
      </w:r>
      <w:r w:rsidRPr="001E3756">
        <w:t xml:space="preserve"> Objednatel</w:t>
      </w:r>
      <w:r>
        <w:t xml:space="preserve">, Spřízněné osoby ani jiné třetí osoby na straně Objednatele </w:t>
      </w:r>
      <w:r w:rsidRPr="001E3756">
        <w:t>ne</w:t>
      </w:r>
      <w:r>
        <w:t>jsou</w:t>
      </w:r>
      <w:r w:rsidRPr="001E3756">
        <w:t xml:space="preserve"> oprávněn</w:t>
      </w:r>
      <w:r>
        <w:t>y</w:t>
      </w:r>
      <w:r w:rsidRPr="001E3756">
        <w:t xml:space="preserve"> Systém měnit a zasahovat do jejich konfigurace</w:t>
      </w:r>
      <w:r>
        <w:t xml:space="preserve"> nad rámec stanovený uživatelskou dokumentací. </w:t>
      </w:r>
    </w:p>
    <w:p w14:paraId="2E182B9B" w14:textId="5A15E42E" w:rsidR="00511C0B" w:rsidRDefault="00511C0B" w:rsidP="00511C0B">
      <w:pPr>
        <w:pStyle w:val="Level2"/>
      </w:pPr>
      <w:r w:rsidRPr="5599D5E3">
        <w:t xml:space="preserve">Dodavatel se zavazuje zajistit vzájemné propojení, komunikaci a funkčnost Systémů mezi sebou navzájem a ostatními systémy a </w:t>
      </w:r>
      <w:r w:rsidR="00A669C9">
        <w:t>aplikacemi</w:t>
      </w:r>
      <w:r w:rsidR="00A669C9" w:rsidRPr="5599D5E3">
        <w:t xml:space="preserve"> </w:t>
      </w:r>
      <w:r w:rsidRPr="5599D5E3">
        <w:t>uvedených v </w:t>
      </w:r>
      <w:r w:rsidRPr="001A2608">
        <w:rPr>
          <w:u w:val="single"/>
        </w:rPr>
        <w:t xml:space="preserve">Příloze č. </w:t>
      </w:r>
      <w:r w:rsidR="00CA2EB6" w:rsidRPr="001A2608">
        <w:rPr>
          <w:u w:val="single"/>
        </w:rPr>
        <w:t>4</w:t>
      </w:r>
      <w:r w:rsidRPr="5599D5E3">
        <w:t xml:space="preserve"> této Smlouvy. </w:t>
      </w:r>
      <w:r>
        <w:t>Komunikační kanál pro předávání dat a informací mezi Systémy navzájem a mezi Systém</w:t>
      </w:r>
      <w:r w:rsidR="00A669C9">
        <w:t>em</w:t>
      </w:r>
      <w:r>
        <w:t xml:space="preserve"> a </w:t>
      </w:r>
      <w:r w:rsidR="00A669C9">
        <w:t>aplikacemi</w:t>
      </w:r>
      <w:r w:rsidR="00A669C9" w:rsidRPr="5599D5E3">
        <w:t xml:space="preserve"> </w:t>
      </w:r>
      <w:r w:rsidRPr="5599D5E3">
        <w:t>Objednatele</w:t>
      </w:r>
      <w:r>
        <w:t xml:space="preserve"> (dále jen „</w:t>
      </w:r>
      <w:r w:rsidRPr="5599D5E3">
        <w:rPr>
          <w:b/>
          <w:bCs/>
        </w:rPr>
        <w:t>Rozhraní</w:t>
      </w:r>
      <w:r>
        <w:t>“) se řídí následujícími pravidly:</w:t>
      </w:r>
    </w:p>
    <w:p w14:paraId="704DA895" w14:textId="05D4B6CB" w:rsidR="00511C0B" w:rsidRDefault="00511C0B" w:rsidP="00511C0B">
      <w:pPr>
        <w:pStyle w:val="Level3"/>
      </w:pPr>
      <w:r>
        <w:t xml:space="preserve">Dodavatel se zavazuje zajistit zabezpečení Rozhraní proti úniku dat a informací, napadení viry, malware, </w:t>
      </w:r>
      <w:r w:rsidRPr="00224E1C">
        <w:t>nebo jin</w:t>
      </w:r>
      <w:r>
        <w:t>ými</w:t>
      </w:r>
      <w:r w:rsidRPr="00224E1C">
        <w:t xml:space="preserve"> </w:t>
      </w:r>
      <w:r>
        <w:t>vlivy (</w:t>
      </w:r>
      <w:r w:rsidRPr="00224E1C">
        <w:t>funkce</w:t>
      </w:r>
      <w:r>
        <w:t>mi)</w:t>
      </w:r>
      <w:r w:rsidRPr="00224E1C">
        <w:t>, které by Objednateli bránily užívat Systém, nebo které by způsobily, že Systém přestan</w:t>
      </w:r>
      <w:r w:rsidR="00A669C9">
        <w:t>e</w:t>
      </w:r>
      <w:r w:rsidRPr="00224E1C">
        <w:t xml:space="preserve"> fungovat nebo jeh</w:t>
      </w:r>
      <w:r w:rsidR="00A669C9">
        <w:t>o</w:t>
      </w:r>
      <w:r w:rsidRPr="00224E1C">
        <w:t xml:space="preserve"> fungování bude omezeno nebo jinak negativně ovlivněno, anebo že Systém stěžuj</w:t>
      </w:r>
      <w:r w:rsidR="00A669C9">
        <w:t>e</w:t>
      </w:r>
      <w:r w:rsidRPr="00224E1C">
        <w:t xml:space="preserve"> užívání ostatních provozních </w:t>
      </w:r>
      <w:r w:rsidR="00A669C9">
        <w:t>s</w:t>
      </w:r>
      <w:r w:rsidRPr="00224E1C">
        <w:t xml:space="preserve">ystémů </w:t>
      </w:r>
      <w:r w:rsidR="00A669C9">
        <w:t xml:space="preserve">a aplikací </w:t>
      </w:r>
      <w:r w:rsidRPr="00224E1C">
        <w:t>Objednatele propojených se Systém</w:t>
      </w:r>
      <w:r w:rsidR="00A669C9">
        <w:t>em</w:t>
      </w:r>
      <w:r>
        <w:t xml:space="preserve">. </w:t>
      </w:r>
      <w:r w:rsidRPr="000A3149">
        <w:t xml:space="preserve">Úroveň zabezpečení </w:t>
      </w:r>
      <w:r>
        <w:t>Rozhraní</w:t>
      </w:r>
      <w:r w:rsidRPr="000A3149">
        <w:t xml:space="preserve"> </w:t>
      </w:r>
      <w:r>
        <w:t>stanoví Dodavatel.</w:t>
      </w:r>
    </w:p>
    <w:p w14:paraId="6E493CB5" w14:textId="4C75373A" w:rsidR="00511C0B" w:rsidRPr="003C790C" w:rsidRDefault="00511C0B" w:rsidP="00511C0B">
      <w:pPr>
        <w:pStyle w:val="Level3"/>
        <w:rPr>
          <w:rFonts w:cs="Arial"/>
        </w:rPr>
      </w:pPr>
      <w:r>
        <w:t>Dodavatel se zavazuje odstranit všechny vady Rozhraní, které vznikly v důsledku jeho činnosti a/nebo v důsledku provozu Systém</w:t>
      </w:r>
      <w:r w:rsidR="00A669C9">
        <w:t>u</w:t>
      </w:r>
      <w:r>
        <w:t xml:space="preserve"> a zároveň je vždy v případě výskytu jakékoli vady povinen poskytnout součinnost Objednateli k jejímu odstranění.</w:t>
      </w:r>
    </w:p>
    <w:p w14:paraId="5AF41EB2" w14:textId="4109EBB7" w:rsidR="00511C0B" w:rsidRPr="00876B1A" w:rsidRDefault="00511C0B" w:rsidP="00511C0B">
      <w:pPr>
        <w:pStyle w:val="Level2"/>
        <w:rPr>
          <w:rFonts w:cs="Arial"/>
        </w:rPr>
      </w:pPr>
      <w:r>
        <w:rPr>
          <w:rFonts w:cs="Arial"/>
        </w:rPr>
        <w:t xml:space="preserve">Poruší-li Dodavatel jakoukoli povinnost uvedenou v čl. </w:t>
      </w:r>
      <w:r w:rsidR="00416558">
        <w:rPr>
          <w:rFonts w:cs="Arial"/>
        </w:rPr>
        <w:t>3</w:t>
      </w:r>
      <w:r>
        <w:rPr>
          <w:rFonts w:cs="Arial"/>
        </w:rPr>
        <w:t xml:space="preserve">.1 a/nebo čl. </w:t>
      </w:r>
      <w:r w:rsidR="00416558">
        <w:rPr>
          <w:rFonts w:cs="Arial"/>
        </w:rPr>
        <w:t>3</w:t>
      </w:r>
      <w:r>
        <w:rPr>
          <w:rFonts w:cs="Arial"/>
        </w:rPr>
        <w:t xml:space="preserve">.3 a/nebo povinnost </w:t>
      </w:r>
      <w:r w:rsidR="001A2C5E">
        <w:t>poskytnout,</w:t>
      </w:r>
      <w:r>
        <w:t xml:space="preserve"> resp. zajistit Objednateli Licenci dle čl. </w:t>
      </w:r>
      <w:r w:rsidR="00416558">
        <w:t>3</w:t>
      </w:r>
      <w:r>
        <w:t xml:space="preserve">.2, je povinen zaplatit Objednateli smluvní pokutu ve výši </w:t>
      </w:r>
      <w:r w:rsidR="00FE4693">
        <w:t>2.500,-</w:t>
      </w:r>
      <w:r>
        <w:t xml:space="preserve"> Kč za každý jednotlivý případ takového porušení. Objednatel je oprávněn smluvní pokutu uplatnit i opakovaně s tím, že kumulativní výše všech smluvních pokut požadovaných z tohoto důvodu </w:t>
      </w:r>
      <w:r w:rsidR="00A669C9">
        <w:t xml:space="preserve">za dobu trvání Smlouvy </w:t>
      </w:r>
      <w:r>
        <w:t xml:space="preserve">nepřekročí částku 100.000 Kč. Částka </w:t>
      </w:r>
      <w:r>
        <w:rPr>
          <w:rFonts w:cs="Arial"/>
        </w:rPr>
        <w:t xml:space="preserve">odpovídající smluvní pokutě </w:t>
      </w:r>
      <w:r>
        <w:t xml:space="preserve">je konečná, neboť </w:t>
      </w:r>
      <w:r>
        <w:rPr>
          <w:rFonts w:cs="Arial"/>
        </w:rPr>
        <w:t xml:space="preserve">smluvní pokuta není předmětem DPH, ale </w:t>
      </w:r>
      <w:r>
        <w:t xml:space="preserve">zaplacením smluvní pokuty není dotčeno právo Objednatele na náhradu prokázané skutečně způsobené újmy, a to jak majetkové, tak nemajetkové dle </w:t>
      </w:r>
      <w:r w:rsidRPr="00175ABF">
        <w:t>čl. 1</w:t>
      </w:r>
      <w:r w:rsidR="00175ABF" w:rsidRPr="00175ABF">
        <w:t>5</w:t>
      </w:r>
      <w:r>
        <w:t xml:space="preserve"> Smlouvy.</w:t>
      </w:r>
    </w:p>
    <w:p w14:paraId="6D8499EA" w14:textId="34A49643" w:rsidR="00876B1A" w:rsidRPr="00224E1C" w:rsidRDefault="00876B1A" w:rsidP="005F43DF">
      <w:pPr>
        <w:pStyle w:val="Level1"/>
      </w:pPr>
      <w:bookmarkStart w:id="4" w:name="_Ref339628707"/>
      <w:r w:rsidRPr="5599D5E3">
        <w:t xml:space="preserve">změny A ROZŠÍŘENÍ ROZSAHU </w:t>
      </w:r>
      <w:bookmarkEnd w:id="4"/>
      <w:r w:rsidRPr="5599D5E3">
        <w:t>systém</w:t>
      </w:r>
      <w:r w:rsidR="00A669C9">
        <w:t>u</w:t>
      </w:r>
    </w:p>
    <w:p w14:paraId="11756CE6" w14:textId="77777777" w:rsidR="00872B87" w:rsidRPr="00872B87" w:rsidRDefault="00872B87" w:rsidP="00872B87">
      <w:pPr>
        <w:pStyle w:val="Level2"/>
        <w:rPr>
          <w:b/>
          <w:bCs/>
        </w:rPr>
      </w:pPr>
      <w:r w:rsidRPr="00872B87">
        <w:rPr>
          <w:b/>
          <w:bCs/>
        </w:rPr>
        <w:t>Zadání.</w:t>
      </w:r>
    </w:p>
    <w:p w14:paraId="60DF66F4" w14:textId="2315C6EC" w:rsidR="00872B87" w:rsidRPr="00224E1C" w:rsidRDefault="00872B87" w:rsidP="00872B87">
      <w:pPr>
        <w:pStyle w:val="Level3"/>
      </w:pPr>
      <w:r w:rsidRPr="5599D5E3">
        <w:t xml:space="preserve">V průběhu doby trvání této Smlouvy je Objednatel oprávněn kdykoli zaslat Dodavateli zadání na provedení úpravy a/nebo jiné změny </w:t>
      </w:r>
      <w:r w:rsidRPr="5599D5E3">
        <w:lastRenderedPageBreak/>
        <w:t>Systém</w:t>
      </w:r>
      <w:r>
        <w:t>u</w:t>
      </w:r>
      <w:r w:rsidRPr="5599D5E3">
        <w:t xml:space="preserve"> a/nebo Služeb (dále jen „</w:t>
      </w:r>
      <w:r w:rsidRPr="5599D5E3">
        <w:rPr>
          <w:b/>
          <w:bCs/>
        </w:rPr>
        <w:t>Změna</w:t>
      </w:r>
      <w:r w:rsidRPr="5599D5E3">
        <w:t>“) a/nebo zadání na rozšíření rozsahu Systém</w:t>
      </w:r>
      <w:r>
        <w:t>u</w:t>
      </w:r>
      <w:r w:rsidRPr="5599D5E3">
        <w:t xml:space="preserve"> a/nebo Služeb o další (všechny nebo pouze některé dle volby Objednatele) počítačové programy a/nebo </w:t>
      </w:r>
      <w:r w:rsidR="00091824">
        <w:t>činnosti</w:t>
      </w:r>
      <w:r w:rsidR="00091824" w:rsidRPr="5599D5E3">
        <w:t xml:space="preserve"> </w:t>
      </w:r>
      <w:r w:rsidRPr="5599D5E3">
        <w:t>uvedené v </w:t>
      </w:r>
      <w:r w:rsidRPr="001A2608">
        <w:rPr>
          <w:u w:val="single"/>
        </w:rPr>
        <w:t>Příloze č. 1</w:t>
      </w:r>
      <w:r w:rsidRPr="001A2608">
        <w:t xml:space="preserve"> této</w:t>
      </w:r>
      <w:r w:rsidRPr="5599D5E3">
        <w:t xml:space="preserve"> Smlouvy (dále jen „</w:t>
      </w:r>
      <w:r w:rsidRPr="5599D5E3">
        <w:rPr>
          <w:b/>
          <w:bCs/>
        </w:rPr>
        <w:t>Rozšíření</w:t>
      </w:r>
      <w:r w:rsidRPr="5599D5E3">
        <w:t>“), a to prostřednictvím</w:t>
      </w:r>
      <w:r>
        <w:t xml:space="preserve"> e-mailu.</w:t>
      </w:r>
    </w:p>
    <w:p w14:paraId="757D8FB4" w14:textId="77777777" w:rsidR="00872B87" w:rsidRPr="00872B87" w:rsidRDefault="00872B87" w:rsidP="00872B87">
      <w:pPr>
        <w:pStyle w:val="Level2"/>
        <w:rPr>
          <w:b/>
          <w:bCs/>
        </w:rPr>
      </w:pPr>
      <w:r w:rsidRPr="00872B87">
        <w:rPr>
          <w:b/>
          <w:bCs/>
        </w:rPr>
        <w:t>Nabídka.</w:t>
      </w:r>
    </w:p>
    <w:p w14:paraId="6CFEF043" w14:textId="3ACB934E" w:rsidR="00872B87" w:rsidRPr="00033056" w:rsidRDefault="00872B87" w:rsidP="00872B87">
      <w:pPr>
        <w:pStyle w:val="Level3"/>
        <w:rPr>
          <w:b/>
          <w:color w:val="000000" w:themeColor="text1"/>
        </w:rPr>
      </w:pPr>
      <w:bookmarkStart w:id="5" w:name="_Ref339628965"/>
      <w:r w:rsidRPr="00224E1C">
        <w:t xml:space="preserve">Neurčí-li Objednatel lhůtu delší, zavazuje se Dodavatel do </w:t>
      </w:r>
      <w:r>
        <w:t>třiceti</w:t>
      </w:r>
      <w:r w:rsidRPr="00224E1C">
        <w:t xml:space="preserve"> (</w:t>
      </w:r>
      <w:r>
        <w:t>30</w:t>
      </w:r>
      <w:r w:rsidRPr="00224E1C">
        <w:t xml:space="preserve">) </w:t>
      </w:r>
      <w:r w:rsidRPr="00033056">
        <w:rPr>
          <w:color w:val="000000" w:themeColor="text1"/>
        </w:rPr>
        <w:t xml:space="preserve">Pracovních dnů od obdržení Zadání, zaslat prostřednictvím </w:t>
      </w:r>
      <w:r w:rsidRPr="00033056">
        <w:rPr>
          <w:b/>
          <w:bCs/>
          <w:color w:val="000000" w:themeColor="text1"/>
        </w:rPr>
        <w:t>e-mailu</w:t>
      </w:r>
      <w:r w:rsidRPr="00033056">
        <w:rPr>
          <w:color w:val="000000" w:themeColor="text1"/>
        </w:rPr>
        <w:t xml:space="preserve"> cenovou nabídku na realizaci Zadání (dále jen „</w:t>
      </w:r>
      <w:r w:rsidRPr="00033056">
        <w:rPr>
          <w:b/>
          <w:color w:val="000000" w:themeColor="text1"/>
        </w:rPr>
        <w:t>Nabídka</w:t>
      </w:r>
      <w:r w:rsidRPr="00033056">
        <w:rPr>
          <w:color w:val="000000" w:themeColor="text1"/>
        </w:rPr>
        <w:t>“), která bude obsahovat minimálně:</w:t>
      </w:r>
      <w:bookmarkEnd w:id="5"/>
    </w:p>
    <w:p w14:paraId="0B542E8F" w14:textId="77777777" w:rsidR="00872B87" w:rsidRPr="00033056" w:rsidRDefault="00872B87" w:rsidP="003E5E45">
      <w:pPr>
        <w:pStyle w:val="Level4"/>
        <w:tabs>
          <w:tab w:val="clear" w:pos="2722"/>
          <w:tab w:val="num" w:pos="2977"/>
        </w:tabs>
        <w:ind w:left="2977"/>
        <w:rPr>
          <w:color w:val="000000" w:themeColor="text1"/>
        </w:rPr>
      </w:pPr>
      <w:r w:rsidRPr="00033056">
        <w:rPr>
          <w:color w:val="000000" w:themeColor="text1"/>
        </w:rPr>
        <w:t xml:space="preserve">Cenu a způsob určení ceny za realizaci Zadání, </w:t>
      </w:r>
    </w:p>
    <w:p w14:paraId="378ACCF0" w14:textId="77777777" w:rsidR="00872B87" w:rsidRPr="00033056" w:rsidRDefault="00872B87" w:rsidP="003E5E45">
      <w:pPr>
        <w:pStyle w:val="Level4"/>
        <w:tabs>
          <w:tab w:val="clear" w:pos="2722"/>
          <w:tab w:val="num" w:pos="2977"/>
        </w:tabs>
        <w:ind w:left="2977"/>
        <w:rPr>
          <w:color w:val="000000" w:themeColor="text1"/>
        </w:rPr>
      </w:pPr>
      <w:r w:rsidRPr="00033056">
        <w:rPr>
          <w:color w:val="000000" w:themeColor="text1"/>
        </w:rPr>
        <w:t xml:space="preserve">Požadavky na součinnost ze strany Objednatele, </w:t>
      </w:r>
    </w:p>
    <w:p w14:paraId="62E4D460" w14:textId="77777777" w:rsidR="00872B87" w:rsidRPr="00033056" w:rsidRDefault="00872B87" w:rsidP="003E5E45">
      <w:pPr>
        <w:pStyle w:val="Level4"/>
        <w:tabs>
          <w:tab w:val="clear" w:pos="2722"/>
          <w:tab w:val="num" w:pos="2977"/>
        </w:tabs>
        <w:ind w:left="2977"/>
        <w:rPr>
          <w:color w:val="000000" w:themeColor="text1"/>
        </w:rPr>
      </w:pPr>
      <w:r w:rsidRPr="00033056">
        <w:rPr>
          <w:color w:val="000000" w:themeColor="text1"/>
        </w:rPr>
        <w:t>Časový harmonogram realizace Zadání,</w:t>
      </w:r>
    </w:p>
    <w:p w14:paraId="7FB441C2" w14:textId="00905815" w:rsidR="00872B87" w:rsidRDefault="00872B87" w:rsidP="003E5E45">
      <w:pPr>
        <w:pStyle w:val="Level4"/>
        <w:tabs>
          <w:tab w:val="clear" w:pos="2722"/>
          <w:tab w:val="num" w:pos="2977"/>
        </w:tabs>
        <w:ind w:left="2977"/>
      </w:pPr>
      <w:r w:rsidRPr="00224E1C">
        <w:t>dobu platnosti Nabídky.</w:t>
      </w:r>
    </w:p>
    <w:p w14:paraId="7272E035" w14:textId="77DEA635" w:rsidR="00872B87" w:rsidRDefault="00872B87" w:rsidP="00872B87">
      <w:pPr>
        <w:pStyle w:val="Level3"/>
      </w:pPr>
      <w:r w:rsidRPr="00621CD0">
        <w:t>S</w:t>
      </w:r>
      <w:r w:rsidR="00F06BA6">
        <w:t>mluvní s</w:t>
      </w:r>
      <w:r w:rsidRPr="00621CD0">
        <w:t xml:space="preserve">trany se dohodly, že </w:t>
      </w:r>
      <w:r>
        <w:t xml:space="preserve">v případě, že bude Zadání tvořeno poradenskými nebo jinými pracemi </w:t>
      </w:r>
      <w:r w:rsidRPr="00C6771E">
        <w:t xml:space="preserve">uvedenými </w:t>
      </w:r>
      <w:r w:rsidRPr="001A2608">
        <w:t>v </w:t>
      </w:r>
      <w:r w:rsidRPr="001A2608">
        <w:rPr>
          <w:u w:val="single"/>
        </w:rPr>
        <w:t xml:space="preserve">Příloze č. </w:t>
      </w:r>
      <w:r w:rsidR="00EA7F6D" w:rsidRPr="001A2608">
        <w:rPr>
          <w:u w:val="single"/>
        </w:rPr>
        <w:t>1</w:t>
      </w:r>
      <w:r w:rsidRPr="001A2608">
        <w:t xml:space="preserve"> této Smlouvy, je Dodavatel oprávněn za takové práce požadovat od Objednatele pouze ceny, jejichž maximální výše je uvedena v </w:t>
      </w:r>
      <w:r w:rsidRPr="001A2608">
        <w:rPr>
          <w:u w:val="single"/>
        </w:rPr>
        <w:t xml:space="preserve">Příloze č. </w:t>
      </w:r>
      <w:r w:rsidR="00EA7F6D" w:rsidRPr="001A2608">
        <w:rPr>
          <w:u w:val="single"/>
        </w:rPr>
        <w:t>1</w:t>
      </w:r>
      <w:r w:rsidRPr="001A2608">
        <w:t xml:space="preserve"> této Smlouvy.</w:t>
      </w:r>
    </w:p>
    <w:p w14:paraId="10850BDF" w14:textId="77777777" w:rsidR="009372A9" w:rsidRPr="001A2C5E" w:rsidRDefault="009372A9" w:rsidP="009372A9">
      <w:pPr>
        <w:pStyle w:val="Level2"/>
        <w:rPr>
          <w:b/>
          <w:bCs/>
        </w:rPr>
      </w:pPr>
      <w:bookmarkStart w:id="6" w:name="_Ref339629498"/>
      <w:r w:rsidRPr="001A2C5E">
        <w:rPr>
          <w:b/>
          <w:bCs/>
        </w:rPr>
        <w:t>Objednávka.</w:t>
      </w:r>
      <w:bookmarkEnd w:id="6"/>
    </w:p>
    <w:p w14:paraId="651B481C" w14:textId="29254675" w:rsidR="009372A9" w:rsidRPr="00224E1C" w:rsidRDefault="009372A9" w:rsidP="00EA7F6D">
      <w:pPr>
        <w:pStyle w:val="Level3"/>
      </w:pPr>
      <w:r w:rsidRPr="00224E1C">
        <w:t xml:space="preserve">Dodavatel </w:t>
      </w:r>
      <w:r w:rsidR="00EA7F6D">
        <w:t xml:space="preserve">na základě objednávky provede činnosti vymezené v čl. 2 </w:t>
      </w:r>
      <w:r w:rsidR="00DF41F5">
        <w:t xml:space="preserve">odst. </w:t>
      </w:r>
      <w:r w:rsidR="00AB6519">
        <w:t>2.</w:t>
      </w:r>
      <w:r w:rsidR="00DF41F5">
        <w:t>1 písm. b</w:t>
      </w:r>
      <w:r w:rsidR="00335529">
        <w:t>) a c)</w:t>
      </w:r>
    </w:p>
    <w:p w14:paraId="22E0435D" w14:textId="160CC03C" w:rsidR="009372A9" w:rsidRDefault="009372A9" w:rsidP="009372A9">
      <w:pPr>
        <w:pStyle w:val="Level3"/>
      </w:pPr>
      <w:bookmarkStart w:id="7" w:name="_Ref332957621"/>
      <w:r w:rsidRPr="5599D5E3">
        <w:t xml:space="preserve">Do </w:t>
      </w:r>
      <w:r w:rsidR="00DF41F5">
        <w:t>pěti</w:t>
      </w:r>
      <w:r w:rsidRPr="5599D5E3">
        <w:t xml:space="preserve"> (</w:t>
      </w:r>
      <w:r w:rsidR="00DF41F5">
        <w:t>5</w:t>
      </w:r>
      <w:r w:rsidRPr="5599D5E3">
        <w:t xml:space="preserve">) Pracovních dnů od doručení Objednávky se Dodavatel zavazuje tuto Objednávku akceptovat a potvrdit její přijetí Objednateli, nebo Objednávku odmítnout z důvodu uvedeného v článku </w:t>
      </w:r>
      <w:r w:rsidR="00AB6519">
        <w:t>4</w:t>
      </w:r>
      <w:r w:rsidRPr="5599D5E3">
        <w:t>.3.3 této Smlouvy. Neobdrží-li Objednatel ve lhůtě dle předchozí věty písemné odmítnutí Objednávky, má se to, že Dodavatel Objednávku přijal.</w:t>
      </w:r>
      <w:bookmarkEnd w:id="7"/>
    </w:p>
    <w:p w14:paraId="2D5B5C3D" w14:textId="2E890536" w:rsidR="009372A9" w:rsidRPr="00224E1C" w:rsidRDefault="009372A9" w:rsidP="009372A9">
      <w:pPr>
        <w:pStyle w:val="Level3"/>
      </w:pPr>
      <w:r w:rsidRPr="00224E1C">
        <w:t xml:space="preserve">Dodavatel není povinen akceptovat a potvrdit Objednateli přijetí Objednávky dle čl. </w:t>
      </w:r>
      <w:r w:rsidR="00AB6519">
        <w:t>4</w:t>
      </w:r>
      <w:r w:rsidRPr="009372A9">
        <w:t>.3.2</w:t>
      </w:r>
      <w:r>
        <w:t xml:space="preserve"> </w:t>
      </w:r>
      <w:r w:rsidRPr="00224E1C">
        <w:t xml:space="preserve">této Smlouvy za předpokladu, že: </w:t>
      </w:r>
    </w:p>
    <w:p w14:paraId="24EE50D3" w14:textId="77777777" w:rsidR="009372A9" w:rsidRPr="00224E1C" w:rsidRDefault="009372A9" w:rsidP="00AB6519">
      <w:pPr>
        <w:pStyle w:val="Level4"/>
        <w:tabs>
          <w:tab w:val="clear" w:pos="2722"/>
        </w:tabs>
        <w:ind w:left="3544"/>
      </w:pPr>
      <w:r w:rsidRPr="00224E1C">
        <w:t xml:space="preserve">Objednatel doručil Dodavateli Objednávku, která není v souladu s Nabídkou, nebo </w:t>
      </w:r>
    </w:p>
    <w:p w14:paraId="659F7F20" w14:textId="77777777" w:rsidR="009372A9" w:rsidRPr="00224E1C" w:rsidRDefault="009372A9" w:rsidP="00AB6519">
      <w:pPr>
        <w:pStyle w:val="Level4"/>
        <w:tabs>
          <w:tab w:val="clear" w:pos="2722"/>
        </w:tabs>
        <w:ind w:left="3544"/>
      </w:pPr>
      <w:r w:rsidRPr="00224E1C">
        <w:t xml:space="preserve">Objednatel nedoručil Dodavateli Objednávku odpovídající Nabídce nejpozději v termínu platnosti takové Nabídky. </w:t>
      </w:r>
    </w:p>
    <w:p w14:paraId="317BE2AA" w14:textId="1C0FCA0F" w:rsidR="009372A9" w:rsidRPr="00224E1C" w:rsidRDefault="009372A9" w:rsidP="009372A9">
      <w:pPr>
        <w:pStyle w:val="Level3"/>
      </w:pPr>
      <w:r w:rsidRPr="00224E1C">
        <w:t>Pro vyloučení veškerých pochybností se S</w:t>
      </w:r>
      <w:r w:rsidR="00F06BA6">
        <w:t>mluvní s</w:t>
      </w:r>
      <w:r w:rsidRPr="00224E1C">
        <w:t>trany výslovně dohodly, že Dodavatelem přijatá Objednávka je dílčí smlouvou, jejímž předmětem je dodání v ní specifikovaného plnění (dále jen „</w:t>
      </w:r>
      <w:r w:rsidRPr="00224E1C">
        <w:rPr>
          <w:b/>
        </w:rPr>
        <w:t>Objednané plnění</w:t>
      </w:r>
      <w:r w:rsidRPr="00224E1C">
        <w:t xml:space="preserve">“) a </w:t>
      </w:r>
      <w:r w:rsidRPr="009005E9">
        <w:t>která se v podmínkách, jež nejsou výslovně sjednány v Objednávce, řídí touto Smlouvou.</w:t>
      </w:r>
      <w:r w:rsidRPr="00224E1C">
        <w:t xml:space="preserve"> Jednotlivé Objednávky se ve svém textu budou odvolávat vždy na evidenční číslo této Smlouvy. </w:t>
      </w:r>
    </w:p>
    <w:p w14:paraId="5EB15EE3" w14:textId="77777777" w:rsidR="005539D5" w:rsidRPr="00DB2A84" w:rsidRDefault="005539D5" w:rsidP="005539D5">
      <w:pPr>
        <w:pStyle w:val="Level2"/>
        <w:rPr>
          <w:b/>
          <w:bCs/>
        </w:rPr>
      </w:pPr>
      <w:r w:rsidRPr="00DB2A84">
        <w:rPr>
          <w:b/>
          <w:bCs/>
        </w:rPr>
        <w:t xml:space="preserve">Předání a převzetí Objednaného plnění. </w:t>
      </w:r>
    </w:p>
    <w:p w14:paraId="559209D9" w14:textId="52229808" w:rsidR="005539D5" w:rsidRPr="00DB2A84" w:rsidRDefault="005539D5" w:rsidP="00174B87">
      <w:pPr>
        <w:pStyle w:val="Level3"/>
        <w:tabs>
          <w:tab w:val="clear" w:pos="2921"/>
        </w:tabs>
        <w:ind w:left="2268" w:hanging="850"/>
      </w:pPr>
      <w:r w:rsidRPr="00DB2A84">
        <w:lastRenderedPageBreak/>
        <w:t xml:space="preserve">Veškeré objednané plnění bude řešeno výhradně prostřednictvím </w:t>
      </w:r>
      <w:r w:rsidR="00007B7B" w:rsidRPr="00DB2A84">
        <w:t>e-mailu</w:t>
      </w:r>
      <w:r w:rsidRPr="00DB2A84">
        <w:t xml:space="preserve"> kde vždy dojde k oboustrannému odsouhlasení termínu a formy dodání dané služby či customizace.</w:t>
      </w:r>
    </w:p>
    <w:p w14:paraId="6F342006" w14:textId="7B7BC60E" w:rsidR="005539D5" w:rsidRPr="00DB2A84" w:rsidRDefault="005539D5" w:rsidP="00C30BB4">
      <w:pPr>
        <w:pStyle w:val="Level3"/>
        <w:tabs>
          <w:tab w:val="clear" w:pos="2921"/>
          <w:tab w:val="num" w:pos="2212"/>
        </w:tabs>
        <w:ind w:left="2212"/>
      </w:pPr>
      <w:r w:rsidRPr="00DB2A84">
        <w:t>Nedohodnou-li se S</w:t>
      </w:r>
      <w:r w:rsidR="00F06BA6" w:rsidRPr="00DB2A84">
        <w:t>mluvní s</w:t>
      </w:r>
      <w:r w:rsidRPr="00DB2A84">
        <w:t>trany písemně jinak, předání a převzetí každého Objednaného plnění proběhne na základě akceptační procedury</w:t>
      </w:r>
      <w:r w:rsidR="00DF41F5" w:rsidRPr="00DB2A84">
        <w:t xml:space="preserve">, která se </w:t>
      </w:r>
      <w:r w:rsidRPr="00DB2A84">
        <w:t>skládá z:</w:t>
      </w:r>
    </w:p>
    <w:p w14:paraId="3DBD7021" w14:textId="77777777" w:rsidR="005539D5" w:rsidRPr="00DB2A84" w:rsidRDefault="005539D5" w:rsidP="00793029">
      <w:pPr>
        <w:pStyle w:val="Level4"/>
        <w:tabs>
          <w:tab w:val="clear" w:pos="2722"/>
          <w:tab w:val="num" w:pos="3119"/>
        </w:tabs>
        <w:ind w:left="3119"/>
      </w:pPr>
      <w:r w:rsidRPr="00DB2A84">
        <w:t>Podepsání Akceptačního protokolu.</w:t>
      </w:r>
    </w:p>
    <w:p w14:paraId="487EE1D4" w14:textId="15046FCC" w:rsidR="001F5A8B" w:rsidRPr="001F5A8B" w:rsidRDefault="005539D5" w:rsidP="00174B87">
      <w:pPr>
        <w:pStyle w:val="Level3"/>
        <w:tabs>
          <w:tab w:val="clear" w:pos="2921"/>
        </w:tabs>
        <w:ind w:left="2268" w:hanging="708"/>
        <w:rPr>
          <w:rFonts w:cs="Arial"/>
          <w:b/>
          <w:vanish/>
        </w:rPr>
      </w:pPr>
      <w:r w:rsidRPr="00DB2A84">
        <w:t>S</w:t>
      </w:r>
      <w:r w:rsidR="00F06BA6" w:rsidRPr="00DB2A84">
        <w:t>mluvní s</w:t>
      </w:r>
      <w:r w:rsidRPr="00DB2A84">
        <w:t>trany se dohodly, že podpisem Akceptačního protokolu oběma S</w:t>
      </w:r>
      <w:r w:rsidR="00F06BA6" w:rsidRPr="00DB2A84">
        <w:t>mluvními s</w:t>
      </w:r>
      <w:r w:rsidRPr="00DB2A84">
        <w:t>tranami se Objednané plnění stává součástí Systém</w:t>
      </w:r>
      <w:r w:rsidR="00336123">
        <w:t>u</w:t>
      </w:r>
      <w:r w:rsidRPr="00DB2A84">
        <w:t xml:space="preserve"> a budou se na ně</w:t>
      </w:r>
      <w:r w:rsidR="00336123">
        <w:t>j</w:t>
      </w:r>
      <w:r w:rsidRPr="00DB2A84">
        <w:t xml:space="preserve"> vztahovat všechna ustanovení této Smlouvy týkající se Systém</w:t>
      </w:r>
      <w:r w:rsidR="00336123">
        <w:t>u</w:t>
      </w:r>
      <w:r w:rsidRPr="00DB2A84">
        <w:t xml:space="preserve"> s výjimkou poskytování Služeb nezahrnutých v </w:t>
      </w:r>
      <w:r w:rsidR="006C3D38">
        <w:t>ceníku dle Přílohy č. 1</w:t>
      </w:r>
      <w:r w:rsidR="006C3D38" w:rsidRPr="00DB2A84">
        <w:t xml:space="preserve"> </w:t>
      </w:r>
      <w:r w:rsidRPr="00DB2A84">
        <w:t>pod položkou „</w:t>
      </w:r>
      <w:r w:rsidR="00350CB7" w:rsidRPr="00DB2A84">
        <w:t>Rozpis cen doplňkových služeb</w:t>
      </w:r>
      <w:r w:rsidRPr="00DB2A84">
        <w:t>“.</w:t>
      </w:r>
      <w:r w:rsidRPr="00C30BB4">
        <w:t xml:space="preserve"> </w:t>
      </w:r>
      <w:bookmarkStart w:id="8" w:name="_Ref339630338"/>
    </w:p>
    <w:p w14:paraId="0F6FA39D" w14:textId="6EA32D41" w:rsidR="00AD03AB" w:rsidRPr="00174B87" w:rsidRDefault="00AD03AB" w:rsidP="00174B87">
      <w:pPr>
        <w:pStyle w:val="Level2"/>
        <w:rPr>
          <w:b/>
        </w:rPr>
      </w:pPr>
      <w:r w:rsidRPr="00174B87">
        <w:rPr>
          <w:b/>
        </w:rPr>
        <w:t>Rozšíření Licence k Systému o Objednané plnění Systému</w:t>
      </w:r>
      <w:bookmarkEnd w:id="8"/>
    </w:p>
    <w:p w14:paraId="48E477E1" w14:textId="580414BC" w:rsidR="00AD03AB" w:rsidRPr="00224E1C" w:rsidRDefault="00AD03AB" w:rsidP="00174B87">
      <w:pPr>
        <w:pStyle w:val="Level3"/>
        <w:tabs>
          <w:tab w:val="num" w:pos="1929"/>
          <w:tab w:val="left" w:pos="2098"/>
        </w:tabs>
        <w:ind w:left="1874"/>
        <w:rPr>
          <w:rFonts w:cs="Arial"/>
        </w:rPr>
      </w:pPr>
      <w:r w:rsidRPr="00224E1C">
        <w:rPr>
          <w:rFonts w:cs="Arial"/>
        </w:rPr>
        <w:t>S</w:t>
      </w:r>
      <w:r w:rsidR="00F06BA6">
        <w:rPr>
          <w:rFonts w:cs="Arial"/>
        </w:rPr>
        <w:t>mluvní s</w:t>
      </w:r>
      <w:r w:rsidRPr="00224E1C">
        <w:rPr>
          <w:rFonts w:cs="Arial"/>
        </w:rPr>
        <w:t xml:space="preserve">trany </w:t>
      </w:r>
      <w:r>
        <w:rPr>
          <w:rFonts w:cs="Arial"/>
        </w:rPr>
        <w:t xml:space="preserve">si </w:t>
      </w:r>
      <w:r w:rsidRPr="00224E1C">
        <w:rPr>
          <w:rFonts w:cs="Arial"/>
        </w:rPr>
        <w:t>sjednávají, že k počítačov</w:t>
      </w:r>
      <w:r>
        <w:rPr>
          <w:rFonts w:cs="Arial"/>
        </w:rPr>
        <w:t>ému</w:t>
      </w:r>
      <w:r w:rsidRPr="00224E1C">
        <w:rPr>
          <w:rFonts w:cs="Arial"/>
        </w:rPr>
        <w:t xml:space="preserve"> program</w:t>
      </w:r>
      <w:r>
        <w:rPr>
          <w:rFonts w:cs="Arial"/>
        </w:rPr>
        <w:t>u</w:t>
      </w:r>
      <w:r w:rsidRPr="00224E1C">
        <w:rPr>
          <w:rFonts w:cs="Arial"/>
        </w:rPr>
        <w:t xml:space="preserve"> a k dalším výstupům Dodavatele předaným Objednateli, které budou podléhat ochraně podle Autorského zákona, k nimž bude Dodavatel vykonatelem majetkových práv autora, a které Dodavatel </w:t>
      </w:r>
      <w:r>
        <w:rPr>
          <w:rFonts w:cs="Arial"/>
        </w:rPr>
        <w:t>poskytne v rámci poskytování Služeb a/nebo</w:t>
      </w:r>
      <w:r w:rsidRPr="00224E1C">
        <w:rPr>
          <w:rFonts w:cs="Arial"/>
        </w:rPr>
        <w:t xml:space="preserve"> vytvoří při realizaci Objednaného plnění týkajícího se Změny </w:t>
      </w:r>
      <w:r>
        <w:rPr>
          <w:rFonts w:cs="Arial"/>
        </w:rPr>
        <w:t xml:space="preserve">a/nebo Rozšíření </w:t>
      </w:r>
      <w:r w:rsidRPr="00224E1C">
        <w:rPr>
          <w:rFonts w:cs="Arial"/>
        </w:rPr>
        <w:t>Systém</w:t>
      </w:r>
      <w:r>
        <w:rPr>
          <w:rFonts w:cs="Arial"/>
        </w:rPr>
        <w:t>u</w:t>
      </w:r>
      <w:r w:rsidRPr="00224E1C">
        <w:rPr>
          <w:rFonts w:cs="Arial"/>
        </w:rPr>
        <w:t xml:space="preserve"> (dále jen „</w:t>
      </w:r>
      <w:r w:rsidRPr="00DF41F5">
        <w:rPr>
          <w:rFonts w:cs="Arial"/>
          <w:b/>
          <w:bCs/>
        </w:rPr>
        <w:t>Objednané plnění Systému</w:t>
      </w:r>
      <w:r w:rsidRPr="00224E1C">
        <w:rPr>
          <w:rFonts w:cs="Arial"/>
        </w:rPr>
        <w:t>“), poskytuje Dodavatel Objednateli nevýhradní</w:t>
      </w:r>
      <w:r>
        <w:rPr>
          <w:rFonts w:cs="Arial"/>
        </w:rPr>
        <w:t>, nepřevoditelnou</w:t>
      </w:r>
      <w:r w:rsidRPr="00224E1C">
        <w:rPr>
          <w:rFonts w:cs="Arial"/>
        </w:rPr>
        <w:t xml:space="preserve"> </w:t>
      </w:r>
      <w:r w:rsidRPr="00DA4A3D">
        <w:rPr>
          <w:rFonts w:cs="Arial"/>
        </w:rPr>
        <w:t>Licenci</w:t>
      </w:r>
      <w:r>
        <w:rPr>
          <w:rFonts w:cs="Arial"/>
        </w:rPr>
        <w:t>, a to</w:t>
      </w:r>
      <w:r w:rsidRPr="00224E1C">
        <w:rPr>
          <w:rFonts w:cs="Arial"/>
        </w:rPr>
        <w:t xml:space="preserve"> teritoriálně neomezenou, </w:t>
      </w:r>
      <w:r>
        <w:rPr>
          <w:rFonts w:cs="Arial"/>
        </w:rPr>
        <w:t>k</w:t>
      </w:r>
      <w:r w:rsidRPr="000F0F86">
        <w:rPr>
          <w:rFonts w:cs="Arial"/>
        </w:rPr>
        <w:t xml:space="preserve"> užití </w:t>
      </w:r>
      <w:r>
        <w:rPr>
          <w:rFonts w:cs="Arial"/>
        </w:rPr>
        <w:t xml:space="preserve">v souladu s účelem Systému, </w:t>
      </w:r>
      <w:r w:rsidRPr="00224E1C">
        <w:rPr>
          <w:rFonts w:cs="Arial"/>
        </w:rPr>
        <w:t xml:space="preserve">na dobu trvání </w:t>
      </w:r>
      <w:r>
        <w:rPr>
          <w:rFonts w:cs="Arial"/>
        </w:rPr>
        <w:t>této Smlouvy</w:t>
      </w:r>
      <w:r w:rsidRPr="00224E1C">
        <w:rPr>
          <w:rFonts w:cs="Arial"/>
        </w:rPr>
        <w:t xml:space="preserve">. </w:t>
      </w:r>
      <w:r w:rsidRPr="007268E7">
        <w:rPr>
          <w:rFonts w:cs="Arial"/>
        </w:rPr>
        <w:t>Dodavatel</w:t>
      </w:r>
      <w:r w:rsidRPr="00224E1C">
        <w:rPr>
          <w:rFonts w:cs="Arial"/>
        </w:rPr>
        <w:t xml:space="preserve"> souhlasí, aby Objednatel Objednané plnění Sy</w:t>
      </w:r>
      <w:r>
        <w:rPr>
          <w:rFonts w:cs="Arial"/>
        </w:rPr>
        <w:t>stému</w:t>
      </w:r>
      <w:r w:rsidRPr="00224E1C">
        <w:rPr>
          <w:rFonts w:cs="Arial"/>
        </w:rPr>
        <w:t xml:space="preserve"> užil ve svůj prospěch a pro svoji potřebu</w:t>
      </w:r>
      <w:r>
        <w:rPr>
          <w:rFonts w:cs="Arial"/>
        </w:rPr>
        <w:t>,</w:t>
      </w:r>
      <w:r w:rsidRPr="00224E1C">
        <w:rPr>
          <w:rFonts w:cs="Arial"/>
        </w:rPr>
        <w:t xml:space="preserve"> </w:t>
      </w:r>
      <w:r>
        <w:rPr>
          <w:rFonts w:cs="Arial"/>
        </w:rPr>
        <w:t>jakož i ve prospěch a pro potřebu</w:t>
      </w:r>
      <w:r w:rsidRPr="00DA6996">
        <w:rPr>
          <w:rFonts w:cs="Arial"/>
        </w:rPr>
        <w:t xml:space="preserve"> </w:t>
      </w:r>
      <w:r>
        <w:rPr>
          <w:rFonts w:cs="Arial"/>
        </w:rPr>
        <w:t xml:space="preserve">Spřízněných osob Objednatele </w:t>
      </w:r>
      <w:r w:rsidRPr="00224E1C">
        <w:rPr>
          <w:rFonts w:cs="Arial"/>
        </w:rPr>
        <w:t xml:space="preserve">v původní nebo </w:t>
      </w:r>
      <w:r w:rsidRPr="001E3756">
        <w:rPr>
          <w:rFonts w:cs="Arial"/>
        </w:rPr>
        <w:t xml:space="preserve">Dodavatelem zpracované či </w:t>
      </w:r>
      <w:r>
        <w:rPr>
          <w:rFonts w:cs="Arial"/>
        </w:rPr>
        <w:t xml:space="preserve">Dodavatelem </w:t>
      </w:r>
      <w:r w:rsidRPr="001E3756">
        <w:rPr>
          <w:rFonts w:cs="Arial"/>
        </w:rPr>
        <w:t>jinak změněné podobě</w:t>
      </w:r>
      <w:r w:rsidRPr="00224E1C">
        <w:rPr>
          <w:rFonts w:cs="Arial"/>
        </w:rPr>
        <w:t>, samostatně nebo v souboru anebo ve spojení s jiným dílem či prvky</w:t>
      </w:r>
      <w:r>
        <w:rPr>
          <w:rFonts w:cs="Arial"/>
        </w:rPr>
        <w:t>.</w:t>
      </w:r>
      <w:r w:rsidRPr="000F54A7">
        <w:rPr>
          <w:rFonts w:cs="Arial"/>
        </w:rPr>
        <w:t xml:space="preserve"> </w:t>
      </w:r>
      <w:r w:rsidRPr="001E3756">
        <w:rPr>
          <w:rFonts w:cs="Arial"/>
        </w:rPr>
        <w:t>Objednatel</w:t>
      </w:r>
      <w:r>
        <w:rPr>
          <w:rFonts w:cs="Arial"/>
        </w:rPr>
        <w:t xml:space="preserve">, Spřízněné osoby ani jiné třetí osoby na straně Objednatele </w:t>
      </w:r>
      <w:r w:rsidRPr="001E3756">
        <w:rPr>
          <w:rFonts w:cs="Arial"/>
        </w:rPr>
        <w:t>ne</w:t>
      </w:r>
      <w:r>
        <w:rPr>
          <w:rFonts w:cs="Arial"/>
        </w:rPr>
        <w:t>jsou</w:t>
      </w:r>
      <w:r w:rsidRPr="001E3756">
        <w:rPr>
          <w:rFonts w:cs="Arial"/>
        </w:rPr>
        <w:t xml:space="preserve"> oprávněn</w:t>
      </w:r>
      <w:r>
        <w:rPr>
          <w:rFonts w:cs="Arial"/>
        </w:rPr>
        <w:t>y</w:t>
      </w:r>
      <w:r w:rsidRPr="001E3756">
        <w:rPr>
          <w:rFonts w:cs="Arial"/>
        </w:rPr>
        <w:t xml:space="preserve"> </w:t>
      </w:r>
      <w:r>
        <w:rPr>
          <w:rFonts w:cs="Arial"/>
        </w:rPr>
        <w:t>Objednané plnění Systému</w:t>
      </w:r>
      <w:r w:rsidRPr="001E3756">
        <w:rPr>
          <w:rFonts w:cs="Arial"/>
        </w:rPr>
        <w:t xml:space="preserve"> měnit a zasahovat do jejich konfigurace</w:t>
      </w:r>
      <w:r w:rsidRPr="00EF5F03">
        <w:rPr>
          <w:rFonts w:cs="Arial"/>
        </w:rPr>
        <w:t xml:space="preserve"> </w:t>
      </w:r>
      <w:r>
        <w:rPr>
          <w:rFonts w:cs="Arial"/>
        </w:rPr>
        <w:t>nad rámec stanovený uživatelskou dokumentací.</w:t>
      </w:r>
    </w:p>
    <w:p w14:paraId="7FD7D544" w14:textId="6DC90EFA" w:rsidR="00AD03AB" w:rsidRDefault="00AD03AB" w:rsidP="00174B87">
      <w:pPr>
        <w:pStyle w:val="Level3"/>
        <w:tabs>
          <w:tab w:val="num" w:pos="1929"/>
          <w:tab w:val="left" w:pos="2098"/>
        </w:tabs>
        <w:ind w:left="1874"/>
        <w:rPr>
          <w:rFonts w:cs="Arial"/>
        </w:rPr>
      </w:pPr>
      <w:r w:rsidRPr="00F90E99">
        <w:rPr>
          <w:rFonts w:cs="Arial"/>
        </w:rPr>
        <w:t>B</w:t>
      </w:r>
      <w:r w:rsidRPr="00C6466A">
        <w:rPr>
          <w:rFonts w:cs="Arial"/>
        </w:rPr>
        <w:t xml:space="preserve">ude-li součástí </w:t>
      </w:r>
      <w:r>
        <w:rPr>
          <w:rFonts w:cs="Arial"/>
        </w:rPr>
        <w:t xml:space="preserve">Systému nebo </w:t>
      </w:r>
      <w:r w:rsidRPr="00C6466A">
        <w:rPr>
          <w:rFonts w:cs="Arial"/>
        </w:rPr>
        <w:t xml:space="preserve">Objednaného plnění </w:t>
      </w:r>
      <w:r w:rsidRPr="0074255D">
        <w:rPr>
          <w:rFonts w:cs="Arial"/>
        </w:rPr>
        <w:t>Systém</w:t>
      </w:r>
      <w:r>
        <w:rPr>
          <w:rFonts w:cs="Arial"/>
        </w:rPr>
        <w:t>u</w:t>
      </w:r>
      <w:r w:rsidRPr="00DB69DE">
        <w:rPr>
          <w:rFonts w:cs="Arial"/>
        </w:rPr>
        <w:t xml:space="preserve"> </w:t>
      </w:r>
      <w:r w:rsidRPr="006E6520">
        <w:rPr>
          <w:rFonts w:cs="Arial"/>
        </w:rPr>
        <w:t xml:space="preserve">zajištění </w:t>
      </w:r>
      <w:r w:rsidRPr="00E24F36">
        <w:rPr>
          <w:rFonts w:cs="Arial"/>
        </w:rPr>
        <w:t>poskytnutí licence k užití software, u kterého je vykonavatelem majetkových práv autorských osoba odlišná od Dodavatele (dále jen „</w:t>
      </w:r>
      <w:r w:rsidRPr="0096055B">
        <w:rPr>
          <w:rFonts w:cs="Arial"/>
          <w:b/>
        </w:rPr>
        <w:t>Software</w:t>
      </w:r>
      <w:r w:rsidRPr="0096055B">
        <w:rPr>
          <w:rFonts w:cs="Arial"/>
        </w:rPr>
        <w:t>“), dohodly se S</w:t>
      </w:r>
      <w:r w:rsidR="008D68ED">
        <w:rPr>
          <w:rFonts w:cs="Arial"/>
        </w:rPr>
        <w:t>mluvní s</w:t>
      </w:r>
      <w:r w:rsidRPr="0096055B">
        <w:rPr>
          <w:rFonts w:cs="Arial"/>
        </w:rPr>
        <w:t xml:space="preserve">trany, že </w:t>
      </w:r>
      <w:r>
        <w:rPr>
          <w:rFonts w:cs="Arial"/>
        </w:rPr>
        <w:t>Dodavatel zajistí, aby Objednatel měl příležitost nabýt potřebná oprávnění k jeho užití, přičemž</w:t>
      </w:r>
      <w:r w:rsidRPr="0096055B">
        <w:rPr>
          <w:rFonts w:cs="Arial"/>
        </w:rPr>
        <w:t xml:space="preserve"> </w:t>
      </w:r>
      <w:r>
        <w:rPr>
          <w:rFonts w:cs="Arial"/>
        </w:rPr>
        <w:t xml:space="preserve">takové oprávnění </w:t>
      </w:r>
      <w:r w:rsidRPr="0096055B">
        <w:rPr>
          <w:rFonts w:cs="Arial"/>
        </w:rPr>
        <w:t>se</w:t>
      </w:r>
      <w:r>
        <w:rPr>
          <w:rFonts w:cs="Arial"/>
        </w:rPr>
        <w:t xml:space="preserve"> bude</w:t>
      </w:r>
      <w:r w:rsidRPr="0096055B">
        <w:rPr>
          <w:rFonts w:cs="Arial"/>
        </w:rPr>
        <w:t xml:space="preserve"> říd</w:t>
      </w:r>
      <w:r>
        <w:rPr>
          <w:rFonts w:cs="Arial"/>
        </w:rPr>
        <w:t>it</w:t>
      </w:r>
      <w:r w:rsidRPr="0096055B">
        <w:rPr>
          <w:rFonts w:cs="Arial"/>
        </w:rPr>
        <w:t xml:space="preserve"> „licenčním ujednáním“ výrobce Software nebo vykonavatele majetkových práv a</w:t>
      </w:r>
      <w:r w:rsidRPr="009F50FE">
        <w:rPr>
          <w:rFonts w:cs="Arial"/>
        </w:rPr>
        <w:t>utorských k Software (dále také jen „</w:t>
      </w:r>
      <w:r w:rsidRPr="001C45D5">
        <w:rPr>
          <w:rFonts w:cs="Arial"/>
          <w:b/>
        </w:rPr>
        <w:t>Lice</w:t>
      </w:r>
      <w:r w:rsidRPr="003A46FD">
        <w:rPr>
          <w:rFonts w:cs="Arial"/>
          <w:b/>
        </w:rPr>
        <w:t>nce k užití Software</w:t>
      </w:r>
      <w:r w:rsidRPr="003A46FD">
        <w:rPr>
          <w:rFonts w:cs="Arial"/>
        </w:rPr>
        <w:t>“), které je obsaženo v balení Software nebo se zobrazí při instalaci Software, nebo je jinak Objednatel akceptuje. Odměna za Licence k užití Software je zahrnuta v Odměně za Objednané plnění S</w:t>
      </w:r>
      <w:r w:rsidRPr="000F0F86">
        <w:rPr>
          <w:rFonts w:cs="Arial"/>
        </w:rPr>
        <w:t>ystém</w:t>
      </w:r>
      <w:r>
        <w:rPr>
          <w:rFonts w:cs="Arial"/>
        </w:rPr>
        <w:t>u</w:t>
      </w:r>
      <w:r w:rsidRPr="000F0F86">
        <w:rPr>
          <w:rFonts w:cs="Arial"/>
        </w:rPr>
        <w:t xml:space="preserve"> uvedené v Objednávce.</w:t>
      </w:r>
    </w:p>
    <w:p w14:paraId="64F23FE0" w14:textId="5F152D33" w:rsidR="000B1EBC" w:rsidRPr="00224E1C" w:rsidRDefault="000B1EBC" w:rsidP="00174B87">
      <w:pPr>
        <w:pStyle w:val="Level1"/>
      </w:pPr>
      <w:r w:rsidRPr="00224E1C">
        <w:t xml:space="preserve">Další Práva a povinnosti </w:t>
      </w:r>
      <w:r w:rsidR="008D68ED">
        <w:t xml:space="preserve">SMLUVNÍCH </w:t>
      </w:r>
      <w:r w:rsidRPr="00224E1C">
        <w:t>stran</w:t>
      </w:r>
    </w:p>
    <w:p w14:paraId="3C8962F8" w14:textId="77777777" w:rsidR="000B1EBC" w:rsidRPr="00224E1C" w:rsidRDefault="000B1EBC" w:rsidP="00873253">
      <w:pPr>
        <w:pStyle w:val="Level2"/>
        <w:tabs>
          <w:tab w:val="clear" w:pos="1247"/>
        </w:tabs>
        <w:ind w:left="1134"/>
        <w:rPr>
          <w:rFonts w:cs="Arial"/>
        </w:rPr>
      </w:pPr>
      <w:r w:rsidRPr="004F383F">
        <w:rPr>
          <w:rFonts w:cs="Arial"/>
        </w:rPr>
        <w:t>Objednatel</w:t>
      </w:r>
      <w:r w:rsidRPr="00224E1C">
        <w:rPr>
          <w:rFonts w:cs="Arial"/>
        </w:rPr>
        <w:t xml:space="preserve"> je oprávněn </w:t>
      </w:r>
    </w:p>
    <w:p w14:paraId="7DA6A1D3" w14:textId="77777777" w:rsidR="000B1EBC" w:rsidRPr="00224E1C" w:rsidRDefault="000B1EBC" w:rsidP="00174B87">
      <w:pPr>
        <w:pStyle w:val="Level3"/>
        <w:ind w:left="1929"/>
        <w:rPr>
          <w:rFonts w:cs="Arial"/>
        </w:rPr>
      </w:pPr>
      <w:r w:rsidRPr="00224E1C">
        <w:rPr>
          <w:rFonts w:cs="Arial"/>
        </w:rPr>
        <w:t xml:space="preserve">užívat pro svoji potřebu a ve svůj prospěch </w:t>
      </w:r>
      <w:r>
        <w:rPr>
          <w:rFonts w:cs="Arial"/>
        </w:rPr>
        <w:t>Systém</w:t>
      </w:r>
      <w:r w:rsidRPr="00224E1C">
        <w:rPr>
          <w:rFonts w:cs="Arial"/>
        </w:rPr>
        <w:t xml:space="preserve"> po dobu trvání této Smlouvy, </w:t>
      </w:r>
    </w:p>
    <w:p w14:paraId="7C9B24C5" w14:textId="77777777" w:rsidR="000B1EBC" w:rsidRPr="00224E1C" w:rsidRDefault="000B1EBC" w:rsidP="00174B87">
      <w:pPr>
        <w:pStyle w:val="Level3"/>
        <w:ind w:left="1929"/>
        <w:rPr>
          <w:rFonts w:cs="Arial"/>
        </w:rPr>
      </w:pPr>
      <w:r w:rsidRPr="00224E1C">
        <w:rPr>
          <w:rFonts w:cs="Arial"/>
        </w:rPr>
        <w:t xml:space="preserve">užívat pro svoji potřebu a ve svůj prospěch po dobu trvání této Smlouvy jakékoli jiné softwarové prostředky poskytnuté nebo instalované Dodavatelem v rámci plnění této Smlouvy, </w:t>
      </w:r>
    </w:p>
    <w:p w14:paraId="66DE82FD" w14:textId="2357E1BE" w:rsidR="000B1EBC" w:rsidRPr="00224E1C" w:rsidRDefault="000B1EBC" w:rsidP="00174B87">
      <w:pPr>
        <w:pStyle w:val="Level3"/>
        <w:ind w:left="1929"/>
        <w:rPr>
          <w:rFonts w:cs="Arial"/>
        </w:rPr>
      </w:pPr>
      <w:r w:rsidRPr="00224E1C">
        <w:rPr>
          <w:rFonts w:cs="Arial"/>
        </w:rPr>
        <w:lastRenderedPageBreak/>
        <w:t>vytisknout a užívat dokumentaci týkající se Systém</w:t>
      </w:r>
      <w:r w:rsidR="00873253">
        <w:rPr>
          <w:rFonts w:cs="Arial"/>
        </w:rPr>
        <w:t>u</w:t>
      </w:r>
      <w:r w:rsidRPr="00224E1C">
        <w:rPr>
          <w:rFonts w:cs="Arial"/>
        </w:rPr>
        <w:t xml:space="preserve"> v neomezeném počtu kopií,</w:t>
      </w:r>
    </w:p>
    <w:p w14:paraId="015413A2" w14:textId="1675ECB4" w:rsidR="000B1EBC" w:rsidRPr="00224E1C" w:rsidRDefault="000B1EBC" w:rsidP="00873253">
      <w:pPr>
        <w:pStyle w:val="Level2"/>
        <w:tabs>
          <w:tab w:val="clear" w:pos="1247"/>
        </w:tabs>
        <w:ind w:left="1134"/>
        <w:rPr>
          <w:rFonts w:cs="Arial"/>
        </w:rPr>
      </w:pPr>
      <w:r w:rsidRPr="00224E1C">
        <w:rPr>
          <w:rFonts w:cs="Arial"/>
        </w:rPr>
        <w:t>Objednatel se zavazuje poskytnout Dodavateli</w:t>
      </w:r>
      <w:r>
        <w:rPr>
          <w:rFonts w:cs="Arial"/>
        </w:rPr>
        <w:t xml:space="preserve"> při plnění této Smlouvy</w:t>
      </w:r>
      <w:r w:rsidRPr="00224E1C">
        <w:rPr>
          <w:rFonts w:cs="Arial"/>
        </w:rPr>
        <w:t xml:space="preserve"> </w:t>
      </w:r>
      <w:r>
        <w:rPr>
          <w:rFonts w:cs="Arial"/>
        </w:rPr>
        <w:t xml:space="preserve">důvodně požadovanou </w:t>
      </w:r>
      <w:r w:rsidRPr="00224E1C">
        <w:rPr>
          <w:rFonts w:cs="Arial"/>
        </w:rPr>
        <w:t>součinnost</w:t>
      </w:r>
      <w:r>
        <w:rPr>
          <w:rFonts w:cs="Arial"/>
        </w:rPr>
        <w:t xml:space="preserve">. Objednatel se </w:t>
      </w:r>
      <w:r w:rsidRPr="00224E1C">
        <w:rPr>
          <w:rFonts w:cs="Arial"/>
        </w:rPr>
        <w:t>při provádění podpory a úprav Systém</w:t>
      </w:r>
      <w:r w:rsidR="00873253">
        <w:rPr>
          <w:rFonts w:cs="Arial"/>
        </w:rPr>
        <w:t>u</w:t>
      </w:r>
      <w:r w:rsidRPr="00224E1C">
        <w:rPr>
          <w:rFonts w:cs="Arial"/>
        </w:rPr>
        <w:t xml:space="preserve"> a servisních zásazích </w:t>
      </w:r>
      <w:r w:rsidR="00793029">
        <w:rPr>
          <w:rFonts w:cs="Arial"/>
        </w:rPr>
        <w:t>č</w:t>
      </w:r>
      <w:r w:rsidRPr="00224E1C">
        <w:rPr>
          <w:rFonts w:cs="Arial"/>
        </w:rPr>
        <w:t>i poruchách Systém</w:t>
      </w:r>
      <w:r w:rsidR="00873253">
        <w:rPr>
          <w:rFonts w:cs="Arial"/>
        </w:rPr>
        <w:t>u</w:t>
      </w:r>
      <w:r w:rsidRPr="00224E1C">
        <w:rPr>
          <w:rFonts w:cs="Arial"/>
        </w:rPr>
        <w:t xml:space="preserve"> </w:t>
      </w:r>
      <w:r>
        <w:rPr>
          <w:rFonts w:cs="Arial"/>
        </w:rPr>
        <w:t>zavazuje Dodavateli poskytnout případnou součinnost formou</w:t>
      </w:r>
      <w:r w:rsidRPr="00224E1C">
        <w:rPr>
          <w:rFonts w:cs="Arial"/>
        </w:rPr>
        <w:t>:</w:t>
      </w:r>
    </w:p>
    <w:p w14:paraId="1181DAA9" w14:textId="77777777" w:rsidR="000B1EBC" w:rsidRPr="00224E1C" w:rsidRDefault="000B1EBC" w:rsidP="00174B87">
      <w:pPr>
        <w:pStyle w:val="Level3"/>
        <w:ind w:left="1929"/>
        <w:rPr>
          <w:rFonts w:cs="Arial"/>
        </w:rPr>
      </w:pPr>
      <w:r w:rsidRPr="00224E1C">
        <w:rPr>
          <w:rFonts w:cs="Arial"/>
        </w:rPr>
        <w:t>poskytnutí informací o fungování Systém</w:t>
      </w:r>
      <w:r>
        <w:rPr>
          <w:rFonts w:cs="Arial"/>
        </w:rPr>
        <w:t>u</w:t>
      </w:r>
      <w:r w:rsidRPr="00224E1C">
        <w:rPr>
          <w:rFonts w:cs="Arial"/>
        </w:rPr>
        <w:t xml:space="preserve"> formou konzultace se zaměstnanci Objednatele,</w:t>
      </w:r>
    </w:p>
    <w:p w14:paraId="635AB70F" w14:textId="77777777" w:rsidR="000B1EBC" w:rsidRPr="00224E1C" w:rsidRDefault="000B1EBC" w:rsidP="00174B87">
      <w:pPr>
        <w:pStyle w:val="Level3"/>
        <w:ind w:left="1929"/>
        <w:rPr>
          <w:rFonts w:cs="Arial"/>
        </w:rPr>
      </w:pPr>
      <w:r w:rsidRPr="00224E1C">
        <w:rPr>
          <w:rFonts w:cs="Arial"/>
        </w:rPr>
        <w:t xml:space="preserve">informování o změnách nastavení </w:t>
      </w:r>
      <w:r>
        <w:rPr>
          <w:rFonts w:cs="Arial"/>
        </w:rPr>
        <w:t>Systému Objednatele</w:t>
      </w:r>
      <w:r w:rsidRPr="00224E1C">
        <w:rPr>
          <w:rFonts w:cs="Arial"/>
        </w:rPr>
        <w:t xml:space="preserve"> a o změnách infrastruktury Objednatele mající přímý vliv na funkci Systém</w:t>
      </w:r>
      <w:r>
        <w:rPr>
          <w:rFonts w:cs="Arial"/>
        </w:rPr>
        <w:t>u</w:t>
      </w:r>
      <w:r w:rsidRPr="00224E1C">
        <w:rPr>
          <w:rFonts w:cs="Arial"/>
        </w:rPr>
        <w:t>.</w:t>
      </w:r>
    </w:p>
    <w:p w14:paraId="2A2D9C4F" w14:textId="77777777" w:rsidR="000B1EBC" w:rsidRPr="00224E1C" w:rsidRDefault="000B1EBC" w:rsidP="00873253">
      <w:pPr>
        <w:pStyle w:val="Level2"/>
        <w:tabs>
          <w:tab w:val="clear" w:pos="1247"/>
        </w:tabs>
        <w:ind w:left="1134" w:hanging="708"/>
        <w:rPr>
          <w:rFonts w:cs="Arial"/>
        </w:rPr>
      </w:pPr>
      <w:bookmarkStart w:id="9" w:name="_DV_M168"/>
      <w:bookmarkEnd w:id="9"/>
      <w:r w:rsidRPr="00224E1C">
        <w:rPr>
          <w:rFonts w:cs="Arial"/>
        </w:rPr>
        <w:t>Objednatel se zavazuje</w:t>
      </w:r>
    </w:p>
    <w:p w14:paraId="32D23EB8" w14:textId="45067A40" w:rsidR="000B1EBC" w:rsidRPr="00224E1C" w:rsidRDefault="000B1EBC" w:rsidP="00174B87">
      <w:pPr>
        <w:pStyle w:val="Level3"/>
        <w:ind w:left="1929"/>
        <w:rPr>
          <w:rFonts w:cs="Arial"/>
        </w:rPr>
      </w:pPr>
      <w:r w:rsidRPr="00224E1C">
        <w:rPr>
          <w:rFonts w:cs="Arial"/>
        </w:rPr>
        <w:t xml:space="preserve">neprodleně oznamovat Dodavateli jakékoli </w:t>
      </w:r>
      <w:r>
        <w:rPr>
          <w:rFonts w:cs="Arial"/>
        </w:rPr>
        <w:t xml:space="preserve">Incidenty a/nebo </w:t>
      </w:r>
      <w:r w:rsidRPr="00224E1C">
        <w:rPr>
          <w:rFonts w:cs="Arial"/>
        </w:rPr>
        <w:t xml:space="preserve">Vady </w:t>
      </w:r>
      <w:r>
        <w:rPr>
          <w:rFonts w:cs="Arial"/>
        </w:rPr>
        <w:t xml:space="preserve">a/nebo Právní Vady </w:t>
      </w:r>
      <w:r w:rsidRPr="00224E1C">
        <w:rPr>
          <w:rFonts w:cs="Arial"/>
        </w:rPr>
        <w:t>Systém</w:t>
      </w:r>
      <w:r w:rsidR="00873253">
        <w:rPr>
          <w:rFonts w:cs="Arial"/>
        </w:rPr>
        <w:t>u</w:t>
      </w:r>
      <w:r w:rsidRPr="00224E1C">
        <w:rPr>
          <w:rFonts w:cs="Arial"/>
        </w:rPr>
        <w:t xml:space="preserve"> nebo poskytovaných Služeb nebo jakékoli nároky uplatňované třetími osobami, které Objednateli brání v užívání Služ</w:t>
      </w:r>
      <w:r>
        <w:rPr>
          <w:rFonts w:cs="Arial"/>
        </w:rPr>
        <w:t>e</w:t>
      </w:r>
      <w:r w:rsidRPr="00224E1C">
        <w:rPr>
          <w:rFonts w:cs="Arial"/>
        </w:rPr>
        <w:t>b, a to způsobem sjednaným v této Smlouvě.</w:t>
      </w:r>
    </w:p>
    <w:p w14:paraId="46BCDF47" w14:textId="248CC052" w:rsidR="000B1EBC" w:rsidRPr="00224E1C" w:rsidRDefault="000B1EBC" w:rsidP="00174B87">
      <w:pPr>
        <w:pStyle w:val="Level3"/>
        <w:ind w:left="1929"/>
        <w:rPr>
          <w:rFonts w:cs="Arial"/>
        </w:rPr>
      </w:pPr>
      <w:r w:rsidRPr="00224E1C">
        <w:rPr>
          <w:rFonts w:cs="Arial"/>
        </w:rPr>
        <w:t>užívat Systém a jiné součásti Služeb podléhající předpisům o ochraně Práv duševního vlastnictví v souladu s touto Smlouvou.</w:t>
      </w:r>
    </w:p>
    <w:p w14:paraId="56CE76BE" w14:textId="77777777" w:rsidR="000B1EBC" w:rsidRDefault="000B1EBC" w:rsidP="00174B87">
      <w:pPr>
        <w:pStyle w:val="Level3"/>
        <w:ind w:left="1929"/>
        <w:rPr>
          <w:rFonts w:cs="Arial"/>
        </w:rPr>
      </w:pPr>
      <w:r w:rsidRPr="00224E1C">
        <w:rPr>
          <w:rFonts w:cs="Arial"/>
        </w:rPr>
        <w:t>užívat a zajistit veškerou dokumentaci získanou v rámci poskytování Služeb tak, aby ji bez souhlasu Dodavatele nezískala žádná třetí strana</w:t>
      </w:r>
      <w:r>
        <w:rPr>
          <w:rFonts w:cs="Arial"/>
        </w:rPr>
        <w:t xml:space="preserve"> s výjimkou Spřízněných osob Objednatele</w:t>
      </w:r>
      <w:r w:rsidRPr="00224E1C">
        <w:rPr>
          <w:rFonts w:cs="Arial"/>
        </w:rPr>
        <w:t>.</w:t>
      </w:r>
    </w:p>
    <w:p w14:paraId="49AE2998" w14:textId="5D4E266C" w:rsidR="000B1EBC" w:rsidRPr="00224E1C" w:rsidRDefault="000B1EBC" w:rsidP="00174B87">
      <w:pPr>
        <w:pStyle w:val="Level3"/>
        <w:ind w:left="1929"/>
      </w:pPr>
      <w:r>
        <w:t xml:space="preserve">Poskytnout Dodavateli potřebnou součinnost. Pro vyloučení pochybností se výslovně zjednává, že v případě neposkytnutí součinnosti Objednatelem se má za to, že Dodavatel není v prodlení </w:t>
      </w:r>
      <w:r w:rsidRPr="00D90681">
        <w:rPr>
          <w:rFonts w:cs="Arial"/>
        </w:rPr>
        <w:t>s</w:t>
      </w:r>
      <w:r>
        <w:rPr>
          <w:rFonts w:cs="Arial"/>
        </w:rPr>
        <w:t xml:space="preserve"> p</w:t>
      </w:r>
      <w:r w:rsidRPr="00D90681">
        <w:rPr>
          <w:rFonts w:cs="Arial"/>
        </w:rPr>
        <w:t>lněním svých závazků vyplývajících z této Smlouvy</w:t>
      </w:r>
      <w:r>
        <w:rPr>
          <w:rFonts w:cs="Arial"/>
        </w:rPr>
        <w:t xml:space="preserve"> po dobu existence prodlení na straně Objednatele.</w:t>
      </w:r>
    </w:p>
    <w:p w14:paraId="46E0F400" w14:textId="77777777" w:rsidR="000B1EBC" w:rsidRPr="00F90E99" w:rsidRDefault="000B1EBC" w:rsidP="00873253">
      <w:pPr>
        <w:pStyle w:val="Level2"/>
        <w:tabs>
          <w:tab w:val="clear" w:pos="1247"/>
        </w:tabs>
        <w:ind w:left="1134"/>
        <w:rPr>
          <w:rFonts w:cs="Arial"/>
        </w:rPr>
      </w:pPr>
      <w:r w:rsidRPr="00F90E99">
        <w:rPr>
          <w:rFonts w:cs="Arial"/>
        </w:rPr>
        <w:t>Dodavatel je oprávněn omezit nebo pozastavit přístup k Systém</w:t>
      </w:r>
      <w:r>
        <w:rPr>
          <w:rFonts w:cs="Arial"/>
        </w:rPr>
        <w:t>u</w:t>
      </w:r>
      <w:r w:rsidRPr="00F90E99">
        <w:rPr>
          <w:rFonts w:cs="Arial"/>
        </w:rPr>
        <w:t xml:space="preserve"> </w:t>
      </w:r>
      <w:r>
        <w:rPr>
          <w:rFonts w:cs="Arial"/>
        </w:rPr>
        <w:t xml:space="preserve">v </w:t>
      </w:r>
      <w:r w:rsidRPr="00F90E99">
        <w:rPr>
          <w:rFonts w:cs="Arial"/>
        </w:rPr>
        <w:t>násled</w:t>
      </w:r>
      <w:r>
        <w:rPr>
          <w:rFonts w:cs="Arial"/>
        </w:rPr>
        <w:t>ujících případech:</w:t>
      </w:r>
    </w:p>
    <w:p w14:paraId="63F823AD" w14:textId="77777777" w:rsidR="000B1EBC" w:rsidRPr="00816ABD" w:rsidRDefault="000B1EBC" w:rsidP="00174B87">
      <w:pPr>
        <w:pStyle w:val="Level3"/>
        <w:ind w:left="1929"/>
      </w:pPr>
      <w:r w:rsidRPr="00816ABD">
        <w:t>V případě, že Objed</w:t>
      </w:r>
      <w:r>
        <w:t>n</w:t>
      </w:r>
      <w:r w:rsidRPr="00816ABD">
        <w:t xml:space="preserve">atel bude </w:t>
      </w:r>
      <w:r>
        <w:t xml:space="preserve">i </w:t>
      </w:r>
      <w:r w:rsidRPr="00816ABD">
        <w:t xml:space="preserve">přes písemné upozornění </w:t>
      </w:r>
      <w:r>
        <w:t xml:space="preserve">Dodavatele </w:t>
      </w:r>
      <w:r w:rsidRPr="00816ABD">
        <w:t>v</w:t>
      </w:r>
      <w:r>
        <w:t> </w:t>
      </w:r>
      <w:r w:rsidRPr="00816ABD">
        <w:t>prodlení</w:t>
      </w:r>
      <w:r>
        <w:t xml:space="preserve"> </w:t>
      </w:r>
      <w:r w:rsidRPr="006371F3">
        <w:t>s úhradou plateb dle této Smlouvy</w:t>
      </w:r>
      <w:r w:rsidRPr="00816ABD">
        <w:t xml:space="preserve"> déle než </w:t>
      </w:r>
      <w:r>
        <w:t>třicet</w:t>
      </w:r>
      <w:r w:rsidRPr="00816ABD">
        <w:t xml:space="preserve"> (</w:t>
      </w:r>
      <w:r>
        <w:t>30</w:t>
      </w:r>
      <w:r w:rsidRPr="00816ABD">
        <w:t>) kalendářních dní</w:t>
      </w:r>
      <w:r>
        <w:t>.</w:t>
      </w:r>
      <w:r w:rsidRPr="00754143">
        <w:t xml:space="preserve"> </w:t>
      </w:r>
    </w:p>
    <w:p w14:paraId="08DDDCFF" w14:textId="77777777" w:rsidR="000B1EBC" w:rsidRPr="00224E1C" w:rsidRDefault="000B1EBC" w:rsidP="00873253">
      <w:pPr>
        <w:pStyle w:val="Level2"/>
        <w:tabs>
          <w:tab w:val="clear" w:pos="1247"/>
        </w:tabs>
        <w:ind w:left="1276" w:hanging="709"/>
        <w:rPr>
          <w:rFonts w:cs="Arial"/>
        </w:rPr>
      </w:pPr>
      <w:r w:rsidRPr="00224E1C">
        <w:rPr>
          <w:rFonts w:cs="Arial"/>
        </w:rPr>
        <w:t xml:space="preserve">Dodavatel se zavazuje: </w:t>
      </w:r>
    </w:p>
    <w:p w14:paraId="4273E506" w14:textId="2F9C5EAB" w:rsidR="000B1EBC" w:rsidRPr="00224E1C" w:rsidRDefault="000B1EBC" w:rsidP="00174B87">
      <w:pPr>
        <w:pStyle w:val="Level3"/>
        <w:ind w:left="1929"/>
        <w:rPr>
          <w:rFonts w:cs="Arial"/>
        </w:rPr>
      </w:pPr>
      <w:r w:rsidRPr="00224E1C">
        <w:rPr>
          <w:rFonts w:cs="Arial"/>
        </w:rPr>
        <w:t xml:space="preserve">poskytovat </w:t>
      </w:r>
      <w:r w:rsidR="000F667D">
        <w:rPr>
          <w:rFonts w:cs="Arial"/>
        </w:rPr>
        <w:t>činnosti</w:t>
      </w:r>
      <w:r w:rsidR="000F667D" w:rsidRPr="00224E1C">
        <w:rPr>
          <w:rFonts w:cs="Arial"/>
        </w:rPr>
        <w:t xml:space="preserve"> </w:t>
      </w:r>
      <w:r w:rsidRPr="00224E1C">
        <w:rPr>
          <w:rFonts w:cs="Arial"/>
        </w:rPr>
        <w:t xml:space="preserve">maximálně efektivně, s odbornou péčí v souladu s touto Smlouvou a prostřednictvím </w:t>
      </w:r>
      <w:r>
        <w:rPr>
          <w:rFonts w:cs="Arial"/>
        </w:rPr>
        <w:t xml:space="preserve">osob </w:t>
      </w:r>
      <w:r w:rsidRPr="00224E1C">
        <w:rPr>
          <w:rFonts w:cs="Arial"/>
        </w:rPr>
        <w:t>disponujících dostatečným vzděláním a zkušenostmi s poskytováním daného plnění;</w:t>
      </w:r>
    </w:p>
    <w:p w14:paraId="7325EE78" w14:textId="46BABFD0" w:rsidR="000B1EBC" w:rsidRPr="00224E1C" w:rsidRDefault="000B1EBC" w:rsidP="00174B87">
      <w:pPr>
        <w:pStyle w:val="Level3"/>
        <w:ind w:left="1929"/>
        <w:rPr>
          <w:rFonts w:cs="Arial"/>
        </w:rPr>
      </w:pPr>
      <w:r w:rsidRPr="00224E1C">
        <w:rPr>
          <w:rFonts w:cs="Arial"/>
        </w:rPr>
        <w:t>dodržovat obecně závazné předpisy, technické normy a obvyklé obchodní zvyklosti vztahující se k Systém</w:t>
      </w:r>
      <w:r w:rsidR="00873253">
        <w:rPr>
          <w:rFonts w:cs="Arial"/>
        </w:rPr>
        <w:t>u</w:t>
      </w:r>
      <w:r w:rsidRPr="00224E1C">
        <w:rPr>
          <w:rFonts w:cs="Arial"/>
        </w:rPr>
        <w:t xml:space="preserve">; </w:t>
      </w:r>
    </w:p>
    <w:p w14:paraId="113A62E3" w14:textId="77777777" w:rsidR="000B1EBC" w:rsidRPr="00224E1C" w:rsidRDefault="000B1EBC" w:rsidP="00174B87">
      <w:pPr>
        <w:pStyle w:val="Level3"/>
        <w:ind w:left="1929"/>
        <w:rPr>
          <w:rFonts w:cs="Arial"/>
        </w:rPr>
      </w:pPr>
      <w:r w:rsidRPr="00224E1C">
        <w:rPr>
          <w:rFonts w:cs="Arial"/>
        </w:rPr>
        <w:t xml:space="preserve">po </w:t>
      </w:r>
      <w:r w:rsidRPr="00A0431D">
        <w:rPr>
          <w:rFonts w:cs="Arial"/>
        </w:rPr>
        <w:t xml:space="preserve">každé </w:t>
      </w:r>
      <w:r>
        <w:rPr>
          <w:rFonts w:cs="Arial"/>
        </w:rPr>
        <w:t>V</w:t>
      </w:r>
      <w:r w:rsidRPr="00302F71">
        <w:rPr>
          <w:rFonts w:cs="Arial"/>
        </w:rPr>
        <w:t xml:space="preserve">erzi / </w:t>
      </w:r>
      <w:r>
        <w:rPr>
          <w:rFonts w:cs="Arial"/>
        </w:rPr>
        <w:t>P</w:t>
      </w:r>
      <w:r w:rsidRPr="00302F71">
        <w:rPr>
          <w:rFonts w:cs="Arial"/>
        </w:rPr>
        <w:t xml:space="preserve">atch </w:t>
      </w:r>
      <w:r w:rsidRPr="00224E1C">
        <w:rPr>
          <w:rFonts w:cs="Arial"/>
        </w:rPr>
        <w:t xml:space="preserve">aktualizovat </w:t>
      </w:r>
      <w:r>
        <w:rPr>
          <w:rFonts w:cs="Arial"/>
        </w:rPr>
        <w:t>d</w:t>
      </w:r>
      <w:r w:rsidRPr="00224E1C">
        <w:rPr>
          <w:rFonts w:cs="Arial"/>
        </w:rPr>
        <w:t>okumentaci a tuto předat Objednateli neprodleně po provedení</w:t>
      </w:r>
      <w:r>
        <w:rPr>
          <w:rFonts w:cs="Arial"/>
        </w:rPr>
        <w:t xml:space="preserve"> Verzi / Patch </w:t>
      </w:r>
      <w:r w:rsidRPr="00224E1C">
        <w:rPr>
          <w:rFonts w:cs="Arial"/>
        </w:rPr>
        <w:t xml:space="preserve">nejpozději však do dvaceti (20) Pracovních dnů od vyzvání Objednatelem. </w:t>
      </w:r>
    </w:p>
    <w:p w14:paraId="07F06A85" w14:textId="3ADEB4D3" w:rsidR="000B1EBC" w:rsidRPr="00224E1C" w:rsidRDefault="000B1EBC" w:rsidP="00174B87">
      <w:pPr>
        <w:pStyle w:val="Level3"/>
        <w:ind w:left="1929"/>
        <w:rPr>
          <w:rFonts w:cs="Arial"/>
        </w:rPr>
      </w:pPr>
      <w:bookmarkStart w:id="10" w:name="_Ref339629599"/>
      <w:r w:rsidRPr="00224E1C">
        <w:rPr>
          <w:rFonts w:cs="Arial"/>
        </w:rPr>
        <w:t xml:space="preserve">v případě (i) software, jehož není Dodavatel autorem a který má být Dodavatelem dodán a nainstalován na hardwarové prostředky, jež jsou součástí platformy Dodavatele, a dále v případě (ii) software, jehož není Dodavatel autorem, a který má být dodán Dodavatelem již jako vnitřní součást hardwarových prostředků tvořících Systém, </w:t>
      </w:r>
      <w:r>
        <w:rPr>
          <w:rFonts w:cs="Arial"/>
        </w:rPr>
        <w:t xml:space="preserve">užít </w:t>
      </w:r>
      <w:r w:rsidRPr="00224E1C">
        <w:rPr>
          <w:rFonts w:cs="Arial"/>
        </w:rPr>
        <w:t xml:space="preserve">pro účely této Smlouvy software uvedený pod body (i) nebo (ii) tohoto čl. </w:t>
      </w:r>
      <w:r>
        <w:rPr>
          <w:rFonts w:cs="Arial"/>
        </w:rPr>
        <w:fldChar w:fldCharType="begin"/>
      </w:r>
      <w:r>
        <w:rPr>
          <w:rFonts w:cs="Arial"/>
        </w:rPr>
        <w:instrText xml:space="preserve"> REF _Ref339629599 \r \h </w:instrText>
      </w:r>
      <w:r>
        <w:rPr>
          <w:rFonts w:cs="Arial"/>
        </w:rPr>
      </w:r>
      <w:r>
        <w:rPr>
          <w:rFonts w:cs="Arial"/>
        </w:rPr>
        <w:fldChar w:fldCharType="separate"/>
      </w:r>
      <w:r w:rsidR="00B62893">
        <w:rPr>
          <w:rFonts w:cs="Arial"/>
        </w:rPr>
        <w:t>5</w:t>
      </w:r>
      <w:r>
        <w:rPr>
          <w:rFonts w:cs="Arial"/>
        </w:rPr>
        <w:t>.5.4</w:t>
      </w:r>
      <w:r>
        <w:rPr>
          <w:rFonts w:cs="Arial"/>
        </w:rPr>
        <w:fldChar w:fldCharType="end"/>
      </w:r>
      <w:r>
        <w:rPr>
          <w:rFonts w:cs="Arial"/>
        </w:rPr>
        <w:t xml:space="preserve"> </w:t>
      </w:r>
      <w:r w:rsidRPr="00224E1C">
        <w:rPr>
          <w:rFonts w:cs="Arial"/>
        </w:rPr>
        <w:t xml:space="preserve">Smlouvy vždy tak, aby se jednalo o software získaný </w:t>
      </w:r>
      <w:r w:rsidRPr="00224E1C">
        <w:rPr>
          <w:rFonts w:cs="Arial"/>
        </w:rPr>
        <w:lastRenderedPageBreak/>
        <w:t xml:space="preserve">Dodavatelem v souladu s platným právním řádem České republiky. V případě, že bude prokázáno, že Dodavatel porušil svůj závazek dle předchozí věty, </w:t>
      </w:r>
      <w:r>
        <w:rPr>
          <w:rFonts w:cs="Arial"/>
        </w:rPr>
        <w:t xml:space="preserve">nastane Právní Vada Systému a Dodavatel se </w:t>
      </w:r>
      <w:r w:rsidRPr="00224E1C">
        <w:rPr>
          <w:rFonts w:cs="Arial"/>
        </w:rPr>
        <w:t xml:space="preserve">zavazuje </w:t>
      </w:r>
      <w:r>
        <w:rPr>
          <w:rFonts w:cs="Arial"/>
        </w:rPr>
        <w:t xml:space="preserve">neprodleně sjednat nápravu. Dodavatel je zároveň odpovědný za jakoukoliv takto vzniklou prokázanou újmu </w:t>
      </w:r>
      <w:r w:rsidRPr="003E5E45">
        <w:rPr>
          <w:rFonts w:cs="Arial"/>
        </w:rPr>
        <w:t>dle čl. 1</w:t>
      </w:r>
      <w:r w:rsidR="00B62893">
        <w:rPr>
          <w:rFonts w:cs="Arial"/>
        </w:rPr>
        <w:t>2</w:t>
      </w:r>
      <w:r w:rsidRPr="003E5E45">
        <w:rPr>
          <w:rFonts w:cs="Arial"/>
        </w:rPr>
        <w:t xml:space="preserve"> této</w:t>
      </w:r>
      <w:r>
        <w:rPr>
          <w:rFonts w:cs="Arial"/>
        </w:rPr>
        <w:t xml:space="preserve"> Smlouvy Objednateli nebo Spřízněným osobám</w:t>
      </w:r>
      <w:r w:rsidRPr="00224E1C">
        <w:rPr>
          <w:rFonts w:cs="Arial"/>
        </w:rPr>
        <w:t>.</w:t>
      </w:r>
      <w:bookmarkEnd w:id="10"/>
      <w:r w:rsidRPr="00224E1C">
        <w:rPr>
          <w:rFonts w:cs="Arial"/>
        </w:rPr>
        <w:t xml:space="preserve"> </w:t>
      </w:r>
    </w:p>
    <w:p w14:paraId="2D3331CE" w14:textId="77777777" w:rsidR="000B1EBC" w:rsidRPr="00224E1C" w:rsidRDefault="000B1EBC" w:rsidP="00174B87">
      <w:pPr>
        <w:pStyle w:val="Level3"/>
        <w:ind w:left="1929"/>
        <w:rPr>
          <w:rFonts w:cs="Arial"/>
        </w:rPr>
      </w:pPr>
      <w:r w:rsidRPr="00224E1C">
        <w:rPr>
          <w:rFonts w:cs="Arial"/>
        </w:rPr>
        <w:t xml:space="preserve">informovat Objednatele o nezaplacených pohledávkách po lhůtě splatnosti vzniklých na základě této Smlouvy nejpozději </w:t>
      </w:r>
      <w:r>
        <w:rPr>
          <w:rFonts w:cs="Arial"/>
        </w:rPr>
        <w:t>deset</w:t>
      </w:r>
      <w:r w:rsidRPr="00224E1C">
        <w:rPr>
          <w:rFonts w:cs="Arial"/>
        </w:rPr>
        <w:t xml:space="preserve"> (</w:t>
      </w:r>
      <w:r>
        <w:rPr>
          <w:rFonts w:cs="Arial"/>
        </w:rPr>
        <w:t>10</w:t>
      </w:r>
      <w:r w:rsidRPr="00224E1C">
        <w:rPr>
          <w:rFonts w:cs="Arial"/>
        </w:rPr>
        <w:t>) Pracovní</w:t>
      </w:r>
      <w:r>
        <w:rPr>
          <w:rFonts w:cs="Arial"/>
        </w:rPr>
        <w:t>ch</w:t>
      </w:r>
      <w:r w:rsidRPr="00224E1C">
        <w:rPr>
          <w:rFonts w:cs="Arial"/>
        </w:rPr>
        <w:t xml:space="preserve"> dn</w:t>
      </w:r>
      <w:r>
        <w:rPr>
          <w:rFonts w:cs="Arial"/>
        </w:rPr>
        <w:t>ů</w:t>
      </w:r>
      <w:r w:rsidRPr="00224E1C">
        <w:rPr>
          <w:rFonts w:cs="Arial"/>
        </w:rPr>
        <w:t xml:space="preserve"> po splatnosti tak, aby je mohl Objednatel bez jakéhokoli odkladu uhradit.</w:t>
      </w:r>
    </w:p>
    <w:p w14:paraId="200A7C3C" w14:textId="77777777" w:rsidR="000B1EBC" w:rsidRPr="00224E1C" w:rsidRDefault="000B1EBC" w:rsidP="00174B87">
      <w:pPr>
        <w:pStyle w:val="Level2"/>
        <w:tabs>
          <w:tab w:val="clear" w:pos="1247"/>
        </w:tabs>
        <w:ind w:left="1418" w:hanging="851"/>
        <w:rPr>
          <w:rFonts w:cs="Arial"/>
        </w:rPr>
      </w:pPr>
      <w:bookmarkStart w:id="11" w:name="_Ref339629637"/>
      <w:r w:rsidRPr="005D7FC1">
        <w:rPr>
          <w:rFonts w:cs="Arial"/>
          <w:b/>
          <w:bCs/>
        </w:rPr>
        <w:t>Záruky</w:t>
      </w:r>
      <w:r w:rsidRPr="00224E1C">
        <w:rPr>
          <w:rFonts w:cs="Arial"/>
        </w:rPr>
        <w:t>.</w:t>
      </w:r>
      <w:bookmarkEnd w:id="11"/>
    </w:p>
    <w:p w14:paraId="4D4CDFD0" w14:textId="77777777" w:rsidR="000B1EBC" w:rsidRDefault="000B1EBC" w:rsidP="00174B87">
      <w:pPr>
        <w:pStyle w:val="Level3"/>
        <w:ind w:left="1929"/>
        <w:rPr>
          <w:rFonts w:cs="Arial"/>
        </w:rPr>
      </w:pPr>
      <w:bookmarkStart w:id="12" w:name="_DV_M194"/>
      <w:bookmarkEnd w:id="12"/>
      <w:r w:rsidRPr="00D80017">
        <w:rPr>
          <w:rFonts w:cs="Arial"/>
        </w:rPr>
        <w:t>Dodavatel</w:t>
      </w:r>
      <w:r>
        <w:rPr>
          <w:rFonts w:cs="Arial"/>
        </w:rPr>
        <w:t xml:space="preserve"> tímto poskytuje Objednateli následující záruky:</w:t>
      </w:r>
    </w:p>
    <w:p w14:paraId="19331C7C" w14:textId="77777777" w:rsidR="000B1EBC" w:rsidRPr="00E6678A" w:rsidRDefault="000B1EBC" w:rsidP="00174B87">
      <w:pPr>
        <w:pStyle w:val="Level4"/>
      </w:pPr>
      <w:r w:rsidRPr="00E6678A">
        <w:t xml:space="preserve">Dodavatel </w:t>
      </w:r>
      <w:r>
        <w:t xml:space="preserve">disponuje veškerými potřebnými </w:t>
      </w:r>
      <w:r w:rsidRPr="00E6678A">
        <w:t>oprávněn</w:t>
      </w:r>
      <w:r>
        <w:t>ími k poskytování částí plnění dle této Smlouvy podléhajících ochraně</w:t>
      </w:r>
      <w:r w:rsidRPr="00E6678A">
        <w:t xml:space="preserve"> Práv duševního vlastnictví </w:t>
      </w:r>
      <w:r>
        <w:t xml:space="preserve">k </w:t>
      </w:r>
      <w:r w:rsidRPr="00E6678A">
        <w:t>Systém</w:t>
      </w:r>
      <w:r>
        <w:t>u</w:t>
      </w:r>
      <w:r w:rsidRPr="00E6678A">
        <w:t>.</w:t>
      </w:r>
    </w:p>
    <w:p w14:paraId="58D8866E" w14:textId="77777777" w:rsidR="000B1EBC" w:rsidRPr="00E6678A" w:rsidRDefault="000B1EBC" w:rsidP="00174B87">
      <w:pPr>
        <w:pStyle w:val="Level4"/>
      </w:pPr>
      <w:r>
        <w:t xml:space="preserve">Vlastníkem </w:t>
      </w:r>
      <w:r w:rsidRPr="00E6678A">
        <w:t xml:space="preserve">Dokumentace </w:t>
      </w:r>
      <w:r>
        <w:t xml:space="preserve">je Dodavatel. Dodavatel je odpovědný za její </w:t>
      </w:r>
      <w:r w:rsidRPr="00E6678A">
        <w:t>aktualizac</w:t>
      </w:r>
      <w:r>
        <w:t xml:space="preserve">i a dodržování struktury a obsahu dle </w:t>
      </w:r>
      <w:r w:rsidRPr="00E6678A">
        <w:t>standardu</w:t>
      </w:r>
      <w:r>
        <w:t xml:space="preserve"> uživatelské dokumentace Systému. </w:t>
      </w:r>
    </w:p>
    <w:p w14:paraId="05AA0B72" w14:textId="77777777" w:rsidR="000B1EBC" w:rsidRPr="00E6678A" w:rsidRDefault="000B1EBC" w:rsidP="00174B87">
      <w:pPr>
        <w:pStyle w:val="Level4"/>
      </w:pPr>
      <w:r w:rsidRPr="00E6678A">
        <w:t>Systémy odpovídají příslušným technickým normám a normám v oblasti životního prostředí ve znění v době uzavření této Smlouvy s případnými změnami, které bude možné v té době důvodně očekávat, a je</w:t>
      </w:r>
      <w:r>
        <w:t>jich</w:t>
      </w:r>
      <w:r w:rsidRPr="00E6678A">
        <w:t xml:space="preserve"> výsledky jsou způsobilé pro provoz v České </w:t>
      </w:r>
      <w:r w:rsidRPr="009F1D72">
        <w:t>republice</w:t>
      </w:r>
      <w:r w:rsidRPr="00E6678A">
        <w:t xml:space="preserve">. </w:t>
      </w:r>
    </w:p>
    <w:p w14:paraId="6785D3F3" w14:textId="1CE88EF4" w:rsidR="000B1EBC" w:rsidRPr="00E6678A" w:rsidRDefault="000B1EBC" w:rsidP="00174B87">
      <w:pPr>
        <w:pStyle w:val="Level4"/>
      </w:pPr>
      <w:r w:rsidRPr="00E6678A">
        <w:t xml:space="preserve">Dodavatel se zavazuje vynaložit při </w:t>
      </w:r>
      <w:r w:rsidR="00DF41F5">
        <w:t>maintenance, podpoře a rozvoji</w:t>
      </w:r>
      <w:r w:rsidRPr="00E6678A">
        <w:t xml:space="preserve"> Systém</w:t>
      </w:r>
      <w:r>
        <w:t>u</w:t>
      </w:r>
      <w:r w:rsidRPr="00E6678A">
        <w:t xml:space="preserve"> a poskytování </w:t>
      </w:r>
      <w:r>
        <w:t>S</w:t>
      </w:r>
      <w:r w:rsidRPr="00E6678A">
        <w:t xml:space="preserve">lužeb dle této Smlouvy svoji veškerou péči a dovednosti a </w:t>
      </w:r>
      <w:r>
        <w:t xml:space="preserve">plnit </w:t>
      </w:r>
      <w:r w:rsidRPr="00E6678A">
        <w:t>pouze prostřednictvím osob dostatečně kvalifikovaných pro tento účel.</w:t>
      </w:r>
    </w:p>
    <w:p w14:paraId="142112AE" w14:textId="4C5747C7" w:rsidR="000B1EBC" w:rsidRPr="00A0431D" w:rsidRDefault="000B1EBC" w:rsidP="00174B87">
      <w:pPr>
        <w:pStyle w:val="Level4"/>
      </w:pPr>
      <w:r w:rsidRPr="00E6678A">
        <w:t>Pokud Dodavatel obdrží od Objednatele písemné oznámení o porušení kterékoli ze záruk nebo závazků uvedených v tomto článku Smlouvy, napraví Dodavatel toto porušení na vlastní náklady do 60 dnů od obdržení takového oznámení.</w:t>
      </w:r>
      <w:r w:rsidR="007A59E5">
        <w:t xml:space="preserve"> </w:t>
      </w:r>
      <w:r w:rsidRPr="00224E1C">
        <w:rPr>
          <w:rFonts w:cs="Arial"/>
        </w:rPr>
        <w:t>Dodavatel poskytuje Objednateli záruku, že Systém (i</w:t>
      </w:r>
      <w:r>
        <w:rPr>
          <w:rFonts w:cs="Arial"/>
        </w:rPr>
        <w:t>)</w:t>
      </w:r>
      <w:r w:rsidRPr="00224E1C">
        <w:rPr>
          <w:rFonts w:cs="Arial"/>
        </w:rPr>
        <w:t xml:space="preserve"> po předání Objednaného plnění správným způsobem zpracováv</w:t>
      </w:r>
      <w:r>
        <w:rPr>
          <w:rFonts w:cs="Arial"/>
        </w:rPr>
        <w:t>ají</w:t>
      </w:r>
      <w:r w:rsidRPr="00224E1C">
        <w:rPr>
          <w:rFonts w:cs="Arial"/>
        </w:rPr>
        <w:t xml:space="preserve"> údaje ze všech definovaných </w:t>
      </w:r>
      <w:r>
        <w:rPr>
          <w:rFonts w:cs="Arial"/>
        </w:rPr>
        <w:t>Ro</w:t>
      </w:r>
      <w:r w:rsidRPr="00224E1C">
        <w:rPr>
          <w:rFonts w:cs="Arial"/>
        </w:rPr>
        <w:t>zhraní Systém</w:t>
      </w:r>
      <w:r>
        <w:rPr>
          <w:rFonts w:cs="Arial"/>
        </w:rPr>
        <w:t xml:space="preserve">u a (ii) řádně fungují na platformě </w:t>
      </w:r>
      <w:r w:rsidR="007A59E5">
        <w:rPr>
          <w:rFonts w:cs="Arial"/>
        </w:rPr>
        <w:t>Objednatele</w:t>
      </w:r>
      <w:r>
        <w:rPr>
          <w:rFonts w:cs="Arial"/>
        </w:rPr>
        <w:t>.</w:t>
      </w:r>
    </w:p>
    <w:p w14:paraId="53D66B49" w14:textId="52C73C3C" w:rsidR="000B1EBC" w:rsidRPr="00020D32" w:rsidRDefault="000B1EBC" w:rsidP="00174B87">
      <w:pPr>
        <w:pStyle w:val="Level4"/>
      </w:pPr>
      <w:r w:rsidRPr="00224E1C">
        <w:rPr>
          <w:rFonts w:cs="Arial"/>
        </w:rPr>
        <w:t xml:space="preserve">Dodavatel tímto ujišťuje Objednatele, že Objednané plnění bude po </w:t>
      </w:r>
      <w:r>
        <w:rPr>
          <w:rFonts w:cs="Arial"/>
        </w:rPr>
        <w:t xml:space="preserve">podpisu Akceptačního protokolu </w:t>
      </w:r>
      <w:r w:rsidRPr="00224E1C">
        <w:rPr>
          <w:rFonts w:cs="Arial"/>
        </w:rPr>
        <w:t xml:space="preserve">fungovat v souladu s dokumentací vztahující se k Objednanému </w:t>
      </w:r>
      <w:r w:rsidRPr="009D3114">
        <w:rPr>
          <w:rFonts w:cs="Arial"/>
        </w:rPr>
        <w:t>plnění</w:t>
      </w:r>
      <w:r>
        <w:rPr>
          <w:rFonts w:cs="Arial"/>
        </w:rPr>
        <w:t xml:space="preserve">. </w:t>
      </w:r>
      <w:r w:rsidRPr="00224E1C">
        <w:rPr>
          <w:rFonts w:cs="Arial"/>
        </w:rPr>
        <w:t>Dodavatel tímto poskytuje Objednateli záruku za to, že Objednatelem užívan</w:t>
      </w:r>
      <w:r>
        <w:rPr>
          <w:rFonts w:cs="Arial"/>
        </w:rPr>
        <w:t>ý</w:t>
      </w:r>
      <w:r w:rsidRPr="00224E1C">
        <w:rPr>
          <w:rFonts w:cs="Arial"/>
        </w:rPr>
        <w:t xml:space="preserve"> Systém nebud</w:t>
      </w:r>
      <w:r>
        <w:rPr>
          <w:rFonts w:cs="Arial"/>
        </w:rPr>
        <w:t>e</w:t>
      </w:r>
      <w:r w:rsidRPr="00224E1C">
        <w:rPr>
          <w:rFonts w:cs="Arial"/>
        </w:rPr>
        <w:t xml:space="preserve"> obsahovat viry, malware nebo jiné funkce, které by Objednateli bránily užívat Systém, nebo které by způsobily, že Systém přestan</w:t>
      </w:r>
      <w:r>
        <w:rPr>
          <w:rFonts w:cs="Arial"/>
        </w:rPr>
        <w:t>e</w:t>
      </w:r>
      <w:r w:rsidRPr="00224E1C">
        <w:rPr>
          <w:rFonts w:cs="Arial"/>
        </w:rPr>
        <w:t xml:space="preserve"> fungovat nebo jejich fungování bude omezeno nebo jinak negativně ovlivněno, anebo že Systém stěžuj</w:t>
      </w:r>
      <w:r>
        <w:rPr>
          <w:rFonts w:cs="Arial"/>
        </w:rPr>
        <w:t>e</w:t>
      </w:r>
      <w:r w:rsidRPr="00224E1C">
        <w:rPr>
          <w:rFonts w:cs="Arial"/>
        </w:rPr>
        <w:t xml:space="preserve"> užívání ostatních provozních </w:t>
      </w:r>
      <w:r>
        <w:rPr>
          <w:rFonts w:cs="Arial"/>
        </w:rPr>
        <w:t>s</w:t>
      </w:r>
      <w:r w:rsidRPr="00224E1C">
        <w:rPr>
          <w:rFonts w:cs="Arial"/>
        </w:rPr>
        <w:t>ystémů Objednatele propojených se Systém</w:t>
      </w:r>
      <w:r>
        <w:rPr>
          <w:rFonts w:cs="Arial"/>
        </w:rPr>
        <w:t>em.</w:t>
      </w:r>
    </w:p>
    <w:p w14:paraId="63DEB3B2" w14:textId="2650090B" w:rsidR="000B1EBC" w:rsidRPr="00933B1C" w:rsidRDefault="000B1EBC" w:rsidP="00174B87">
      <w:pPr>
        <w:pStyle w:val="Level4"/>
      </w:pPr>
      <w:r w:rsidRPr="00224E1C">
        <w:rPr>
          <w:rFonts w:cs="Arial"/>
        </w:rPr>
        <w:t>Dodavatel prohlašuje, že je oprávněn poskytnout Objednateli Licence</w:t>
      </w:r>
      <w:r>
        <w:rPr>
          <w:rFonts w:cs="Arial"/>
        </w:rPr>
        <w:t xml:space="preserve"> </w:t>
      </w:r>
      <w:r w:rsidRPr="00224E1C">
        <w:rPr>
          <w:rFonts w:cs="Arial"/>
        </w:rPr>
        <w:t xml:space="preserve">podle této Smlouvy a zajistit Objednateli Licence k užití </w:t>
      </w:r>
      <w:r>
        <w:rPr>
          <w:rFonts w:cs="Arial"/>
        </w:rPr>
        <w:t>Systém</w:t>
      </w:r>
      <w:r w:rsidR="00783FAC">
        <w:rPr>
          <w:rFonts w:cs="Arial"/>
        </w:rPr>
        <w:t>u</w:t>
      </w:r>
      <w:r w:rsidRPr="00224E1C">
        <w:rPr>
          <w:rFonts w:cs="Arial"/>
        </w:rPr>
        <w:t xml:space="preserve">. Dodavatel tímto poskytuje Objednateli záruku za to, že Objednané plnění ani jiné plnění Dodavatele dle této Smlouvy ani užívání Objednaného plnění ze strany Objednatele dle této Smlouvy neporušuje ani nebude </w:t>
      </w:r>
      <w:r w:rsidRPr="00224E1C">
        <w:rPr>
          <w:rFonts w:cs="Arial"/>
        </w:rPr>
        <w:lastRenderedPageBreak/>
        <w:t>mít za následek porušení jakéhokoliv práva duševního vlastnictví třetích osob</w:t>
      </w:r>
      <w:r>
        <w:rPr>
          <w:rFonts w:cs="Arial"/>
        </w:rPr>
        <w:t xml:space="preserve"> za předpokladu, že je bude Objednatel příp. </w:t>
      </w:r>
      <w:r w:rsidR="007A59E5">
        <w:rPr>
          <w:rFonts w:cs="Arial"/>
        </w:rPr>
        <w:t>s</w:t>
      </w:r>
      <w:r>
        <w:rPr>
          <w:rFonts w:cs="Arial"/>
        </w:rPr>
        <w:t>přízněné osoby, užívat v souladu s touto Smlouvou, předanou dokumentací a informacemi Dodavatele.</w:t>
      </w:r>
      <w:r w:rsidRPr="00224E1C">
        <w:rPr>
          <w:rFonts w:cs="Arial"/>
        </w:rPr>
        <w:t xml:space="preserve"> V případě, že Dodavatel poruší svůj závazek vyplývající ze záruky uvedené v tomto odstavci, je Dodavatel odpovědný za veškeré důsledky z toho plynoucí, zejména je povinen neprodleně zajistit Objednateli právo užívat Objednané plnění, jež nebude narušovat práva duševního vlastnictví třetích osob a nahradit Objednateli </w:t>
      </w:r>
      <w:r>
        <w:rPr>
          <w:rFonts w:cs="Arial"/>
        </w:rPr>
        <w:t xml:space="preserve">prokázanou </w:t>
      </w:r>
      <w:r w:rsidRPr="00224E1C">
        <w:rPr>
          <w:rFonts w:cs="Arial"/>
        </w:rPr>
        <w:t>újmu</w:t>
      </w:r>
      <w:r>
        <w:rPr>
          <w:rFonts w:cs="Arial"/>
        </w:rPr>
        <w:t xml:space="preserve"> dle </w:t>
      </w:r>
      <w:r w:rsidRPr="003E5E45">
        <w:rPr>
          <w:rFonts w:cs="Arial"/>
        </w:rPr>
        <w:t>čl. 1</w:t>
      </w:r>
      <w:r w:rsidR="00B62893">
        <w:rPr>
          <w:rFonts w:cs="Arial"/>
        </w:rPr>
        <w:t>2</w:t>
      </w:r>
      <w:r>
        <w:rPr>
          <w:rFonts w:cs="Arial"/>
        </w:rPr>
        <w:t xml:space="preserve"> této Smlouvy, </w:t>
      </w:r>
      <w:r w:rsidRPr="00224E1C">
        <w:rPr>
          <w:rFonts w:cs="Arial"/>
        </w:rPr>
        <w:t xml:space="preserve">která mu tím byla </w:t>
      </w:r>
      <w:r w:rsidRPr="007F3182">
        <w:rPr>
          <w:rFonts w:cs="Arial"/>
        </w:rPr>
        <w:t>způsobena</w:t>
      </w:r>
      <w:r>
        <w:rPr>
          <w:rFonts w:cs="Arial"/>
        </w:rPr>
        <w:t>.</w:t>
      </w:r>
    </w:p>
    <w:p w14:paraId="71A0AE3E" w14:textId="77777777" w:rsidR="000B1EBC" w:rsidRPr="00933B1C" w:rsidRDefault="000B1EBC" w:rsidP="00174B87">
      <w:pPr>
        <w:pStyle w:val="Level4"/>
      </w:pPr>
      <w:r>
        <w:rPr>
          <w:rFonts w:cs="Arial"/>
        </w:rPr>
        <w:t xml:space="preserve">Dodavatel se zavazuje </w:t>
      </w:r>
      <w:r w:rsidRPr="00224E1C">
        <w:rPr>
          <w:rFonts w:cs="Arial"/>
        </w:rPr>
        <w:t>dodržovat obecně závazné předpisy, technické normy a obvyklé obchodní zvyklosti vztahující se k</w:t>
      </w:r>
      <w:r>
        <w:rPr>
          <w:rFonts w:cs="Arial"/>
        </w:rPr>
        <w:t> </w:t>
      </w:r>
      <w:r w:rsidRPr="00224E1C">
        <w:rPr>
          <w:rFonts w:cs="Arial"/>
        </w:rPr>
        <w:t>Systém</w:t>
      </w:r>
      <w:r>
        <w:rPr>
          <w:rFonts w:cs="Arial"/>
        </w:rPr>
        <w:t>u.</w:t>
      </w:r>
    </w:p>
    <w:p w14:paraId="3C498705" w14:textId="07316D0D" w:rsidR="000B1EBC" w:rsidRDefault="000B1EBC" w:rsidP="00174B87">
      <w:pPr>
        <w:pStyle w:val="Level4"/>
        <w:rPr>
          <w:rFonts w:cs="Arial"/>
        </w:rPr>
      </w:pPr>
      <w:r w:rsidRPr="000D7F20">
        <w:rPr>
          <w:rFonts w:cs="Arial"/>
        </w:rPr>
        <w:t xml:space="preserve">V případě (i) software, jehož není Dodavatel autorem a který má být Dodavatelem dodán a nainstalován na hardwarové prostředky, jež jsou součástí platformy </w:t>
      </w:r>
      <w:r w:rsidR="007A59E5">
        <w:rPr>
          <w:rFonts w:cs="Arial"/>
        </w:rPr>
        <w:t>Objednatele</w:t>
      </w:r>
      <w:r w:rsidRPr="000D7F20">
        <w:rPr>
          <w:rFonts w:cs="Arial"/>
        </w:rPr>
        <w:t xml:space="preserve">, a dále v případě (ii) software, jehož není Dodavatel autorem, a který má být dodán Dodavatelem již jako vnitřní součást hardwarových prostředků </w:t>
      </w:r>
      <w:r w:rsidRPr="00574C49">
        <w:rPr>
          <w:rFonts w:cs="Arial"/>
        </w:rPr>
        <w:t>tvo</w:t>
      </w:r>
      <w:r w:rsidRPr="000D7F20">
        <w:rPr>
          <w:rFonts w:cs="Arial"/>
        </w:rPr>
        <w:t xml:space="preserve">řících Systém, </w:t>
      </w:r>
      <w:r>
        <w:rPr>
          <w:rFonts w:cs="Arial"/>
        </w:rPr>
        <w:t>uží</w:t>
      </w:r>
      <w:r w:rsidRPr="000D7F20">
        <w:rPr>
          <w:rFonts w:cs="Arial"/>
        </w:rPr>
        <w:t xml:space="preserve">t pro účely této Smlouvy software uvedený pod body (i) nebo (ii) tohoto </w:t>
      </w:r>
      <w:r w:rsidRPr="00574C49">
        <w:rPr>
          <w:rFonts w:cs="Arial"/>
        </w:rPr>
        <w:t xml:space="preserve">čl. </w:t>
      </w:r>
      <w:r w:rsidR="00B62893">
        <w:rPr>
          <w:rFonts w:cs="Arial"/>
        </w:rPr>
        <w:t>5</w:t>
      </w:r>
      <w:r w:rsidRPr="00574C49">
        <w:rPr>
          <w:rFonts w:cs="Arial"/>
        </w:rPr>
        <w:t>.</w:t>
      </w:r>
      <w:r>
        <w:rPr>
          <w:rFonts w:cs="Arial"/>
        </w:rPr>
        <w:t>6</w:t>
      </w:r>
      <w:r w:rsidRPr="00574C49">
        <w:rPr>
          <w:rFonts w:cs="Arial"/>
        </w:rPr>
        <w:t>.1.</w:t>
      </w:r>
      <w:r w:rsidR="00B62893">
        <w:rPr>
          <w:rFonts w:cs="Arial"/>
        </w:rPr>
        <w:t>9</w:t>
      </w:r>
      <w:r w:rsidRPr="000D7F20">
        <w:rPr>
          <w:rFonts w:cs="Arial"/>
        </w:rPr>
        <w:t xml:space="preserve"> Smlouvy vždy tak, aby se jednalo o software získaný Dodavatelem v souladu s platným právním řádem České republiky.</w:t>
      </w:r>
    </w:p>
    <w:p w14:paraId="6BE5515C" w14:textId="63015F7A" w:rsidR="004E4E09" w:rsidRDefault="00174B87" w:rsidP="00174B87">
      <w:pPr>
        <w:pStyle w:val="Level2"/>
        <w:numPr>
          <w:ilvl w:val="0"/>
          <w:numId w:val="0"/>
        </w:numPr>
        <w:ind w:left="2694" w:hanging="567"/>
      </w:pPr>
      <w:r>
        <w:t>5.6.1.10</w:t>
      </w:r>
      <w:r>
        <w:tab/>
      </w:r>
      <w:r w:rsidR="004E4E09">
        <w:t>Dodavatel prohlašuje</w:t>
      </w:r>
      <w:r w:rsidR="004E4E09" w:rsidRPr="000D7F20">
        <w:t xml:space="preserve">, že </w:t>
      </w:r>
      <w:r w:rsidR="004E4E09">
        <w:t xml:space="preserve">(i) plnění Dodavatele dle této Smlouvy a/nebo (ii) Dodavatelem poskytované </w:t>
      </w:r>
      <w:r w:rsidR="000F667D">
        <w:t>činnosti</w:t>
      </w:r>
      <w:r w:rsidR="004E4E09" w:rsidRPr="000D7F20">
        <w:t>, či jak</w:t>
      </w:r>
      <w:r w:rsidR="004E4E09">
        <w:t>á</w:t>
      </w:r>
      <w:r w:rsidR="004E4E09" w:rsidRPr="000D7F20">
        <w:t xml:space="preserve">koliv </w:t>
      </w:r>
      <w:r w:rsidR="004E4E09">
        <w:t xml:space="preserve">jejich (ad i a/nebo ad ii) </w:t>
      </w:r>
      <w:r w:rsidR="004E4E09" w:rsidRPr="000D7F20">
        <w:t xml:space="preserve">část </w:t>
      </w:r>
      <w:r w:rsidR="004E4E09">
        <w:t xml:space="preserve">neobsahují a po celou dobu trvání </w:t>
      </w:r>
      <w:r w:rsidR="004E4E09" w:rsidRPr="000D7F20">
        <w:t>této Smlouvy ne</w:t>
      </w:r>
      <w:r w:rsidR="004E4E09">
        <w:t xml:space="preserve">budou </w:t>
      </w:r>
      <w:r w:rsidR="004E4E09" w:rsidRPr="000D7F20">
        <w:t>obsah</w:t>
      </w:r>
      <w:r w:rsidR="004E4E09">
        <w:t>ovat</w:t>
      </w:r>
      <w:r w:rsidR="004E4E09" w:rsidRPr="000D7F20">
        <w:t xml:space="preserve"> Právní Vady. </w:t>
      </w:r>
      <w:r w:rsidR="004E4E09">
        <w:t xml:space="preserve">V případě porušení jakékoli povinnosti Dodavatele upravené v předcházející větě se </w:t>
      </w:r>
      <w:r w:rsidR="004E4E09" w:rsidRPr="00CF4FC6">
        <w:t>Dodavatel zavazuje takové porušení odstranit, a to do deseti (10) Pracovních dnů od zjištění porušení, nejpozději do deseti (10) Pracovních dnů od doručení písemného oznámení ze strany Objednatele. Neodstraní-li Dodavatel takové porušení ve lhůtě uvedené v předchozí větě, zavazuje se Dodavatel uhradit</w:t>
      </w:r>
      <w:r w:rsidR="004E4E09">
        <w:t xml:space="preserve"> Objednateli smluvní </w:t>
      </w:r>
      <w:r w:rsidR="004E4E09" w:rsidRPr="009005E9">
        <w:t xml:space="preserve">pokutu ve výši </w:t>
      </w:r>
      <w:r w:rsidR="004E4E09" w:rsidRPr="00DD06FD">
        <w:t>15.000,- Kč za každý i započatý kalendářní den</w:t>
      </w:r>
      <w:r w:rsidR="004E4E09">
        <w:t>, v němž trvá Právní Vada. Částka odpovídající smluvní pokutě je konečná, neboť smluvní pokuta není předmětem DPH,</w:t>
      </w:r>
      <w:r w:rsidR="004E4E09" w:rsidRPr="00E17D3B">
        <w:t xml:space="preserve"> </w:t>
      </w:r>
      <w:r w:rsidR="004E4E09">
        <w:t>ale</w:t>
      </w:r>
      <w:r w:rsidR="004E4E09" w:rsidRPr="00250FD8">
        <w:t xml:space="preserve"> </w:t>
      </w:r>
      <w:r w:rsidR="004E4E09">
        <w:t>z</w:t>
      </w:r>
      <w:r w:rsidR="004E4E09" w:rsidRPr="00250FD8">
        <w:t xml:space="preserve">aplacením smluvní pokuty není dotčeno právo Objednatele na náhradu </w:t>
      </w:r>
      <w:r w:rsidR="004E4E09">
        <w:t xml:space="preserve">prokázané </w:t>
      </w:r>
      <w:r w:rsidR="004E4E09" w:rsidRPr="00250FD8">
        <w:t>újmy</w:t>
      </w:r>
      <w:r w:rsidR="004E4E09">
        <w:t xml:space="preserve"> dle </w:t>
      </w:r>
      <w:r w:rsidR="004E4E09" w:rsidRPr="003E5E45">
        <w:t>čl. 1</w:t>
      </w:r>
      <w:r w:rsidR="00B62893">
        <w:t>2</w:t>
      </w:r>
      <w:r w:rsidR="004E4E09">
        <w:t xml:space="preserve"> této Smlouvy. Objednatel je oprávněn smluvní pokutu uplatnit opakovaně</w:t>
      </w:r>
      <w:r w:rsidR="004E4E09" w:rsidRPr="004D79DB">
        <w:t xml:space="preserve"> </w:t>
      </w:r>
      <w:r w:rsidR="004E4E09">
        <w:t xml:space="preserve">s tím, že kumulativní výše všech smluvních pokut požadovaných z tohoto důvodu nepřekročí částku 50.000,- Kč v rámci jednoho kalendářního roku. </w:t>
      </w:r>
      <w:r w:rsidR="004E4E09" w:rsidRPr="005615D0">
        <w:rPr>
          <w:szCs w:val="18"/>
        </w:rPr>
        <w:t>Dodavatel</w:t>
      </w:r>
      <w:r w:rsidR="004E4E09" w:rsidRPr="0002506B">
        <w:rPr>
          <w:szCs w:val="18"/>
        </w:rPr>
        <w:t xml:space="preserve"> se </w:t>
      </w:r>
      <w:r w:rsidR="004E4E09" w:rsidRPr="005615D0">
        <w:rPr>
          <w:szCs w:val="18"/>
        </w:rPr>
        <w:t xml:space="preserve">dále </w:t>
      </w:r>
      <w:r w:rsidR="004E4E09" w:rsidRPr="0002506B">
        <w:rPr>
          <w:szCs w:val="18"/>
        </w:rPr>
        <w:t xml:space="preserve">zavazuje </w:t>
      </w:r>
      <w:r w:rsidR="004E4E09">
        <w:rPr>
          <w:szCs w:val="18"/>
        </w:rPr>
        <w:t xml:space="preserve">vstoupit za </w:t>
      </w:r>
      <w:r w:rsidR="004E4E09" w:rsidRPr="005615D0">
        <w:rPr>
          <w:szCs w:val="18"/>
        </w:rPr>
        <w:t>Objednatele</w:t>
      </w:r>
      <w:r w:rsidR="004E4E09" w:rsidRPr="0002506B">
        <w:rPr>
          <w:szCs w:val="18"/>
        </w:rPr>
        <w:t xml:space="preserve"> bezodkladně</w:t>
      </w:r>
      <w:r w:rsidR="004E4E09" w:rsidRPr="005615D0">
        <w:rPr>
          <w:szCs w:val="18"/>
        </w:rPr>
        <w:t>, nejpozději do třiceti (30) dnů od výzvy Objednatele,</w:t>
      </w:r>
      <w:r w:rsidR="004E4E09" w:rsidRPr="0002506B">
        <w:rPr>
          <w:szCs w:val="18"/>
        </w:rPr>
        <w:t xml:space="preserve"> </w:t>
      </w:r>
      <w:r w:rsidR="004E4E09">
        <w:rPr>
          <w:szCs w:val="18"/>
        </w:rPr>
        <w:t xml:space="preserve">do řešení </w:t>
      </w:r>
      <w:r w:rsidR="004E4E09" w:rsidRPr="0002506B">
        <w:rPr>
          <w:szCs w:val="18"/>
        </w:rPr>
        <w:t xml:space="preserve">veškerých </w:t>
      </w:r>
      <w:r w:rsidR="004E4E09">
        <w:rPr>
          <w:szCs w:val="18"/>
        </w:rPr>
        <w:t xml:space="preserve">důvodně vznesených </w:t>
      </w:r>
      <w:r w:rsidR="004E4E09" w:rsidRPr="0002506B">
        <w:rPr>
          <w:szCs w:val="18"/>
        </w:rPr>
        <w:t xml:space="preserve">nároků, požadavků na náhrady škod anebo jiných požadavků, které vůči </w:t>
      </w:r>
      <w:r w:rsidR="004E4E09" w:rsidRPr="005615D0">
        <w:rPr>
          <w:szCs w:val="18"/>
        </w:rPr>
        <w:t>Objednateli</w:t>
      </w:r>
      <w:r w:rsidR="004E4E09" w:rsidRPr="0002506B">
        <w:rPr>
          <w:szCs w:val="18"/>
        </w:rPr>
        <w:t xml:space="preserve"> v</w:t>
      </w:r>
      <w:r w:rsidR="004E4E09" w:rsidRPr="005615D0">
        <w:rPr>
          <w:szCs w:val="18"/>
        </w:rPr>
        <w:t xml:space="preserve"> důsledku a/nebo </w:t>
      </w:r>
      <w:r w:rsidR="004E4E09">
        <w:rPr>
          <w:szCs w:val="18"/>
        </w:rPr>
        <w:t xml:space="preserve">v </w:t>
      </w:r>
      <w:r w:rsidR="004E4E09" w:rsidRPr="0002506B">
        <w:rPr>
          <w:szCs w:val="18"/>
        </w:rPr>
        <w:t>souvislosti s</w:t>
      </w:r>
      <w:r w:rsidR="004E4E09" w:rsidRPr="005615D0">
        <w:rPr>
          <w:szCs w:val="18"/>
        </w:rPr>
        <w:t xml:space="preserve"> porušením a/nebo neplněním povinností Dodavatele dle tohoto odstavce </w:t>
      </w:r>
      <w:r w:rsidR="004E4E09" w:rsidRPr="0002506B">
        <w:rPr>
          <w:szCs w:val="18"/>
        </w:rPr>
        <w:t>vznese jakákoli třetí osoba</w:t>
      </w:r>
      <w:r w:rsidR="004E4E09" w:rsidRPr="005B52AF">
        <w:rPr>
          <w:szCs w:val="18"/>
        </w:rPr>
        <w:t>.</w:t>
      </w:r>
      <w:r w:rsidR="004E4E09">
        <w:rPr>
          <w:szCs w:val="18"/>
        </w:rPr>
        <w:t xml:space="preserve"> V případě porušení jakékoli povinnosti Dodavatele dle první věty tohoto odstavce, které nebude Dodavatelem odstraněno ve lhůtě dle druhé věty tohoto odstavce, je </w:t>
      </w:r>
      <w:r w:rsidR="004E4E09" w:rsidRPr="00E32D23">
        <w:rPr>
          <w:szCs w:val="18"/>
        </w:rPr>
        <w:t xml:space="preserve">Objednatel </w:t>
      </w:r>
      <w:r w:rsidR="004E4E09">
        <w:rPr>
          <w:szCs w:val="18"/>
        </w:rPr>
        <w:t xml:space="preserve">oprávněn </w:t>
      </w:r>
      <w:r w:rsidR="004E4E09" w:rsidRPr="00E32D23">
        <w:rPr>
          <w:szCs w:val="18"/>
        </w:rPr>
        <w:t>okamžitě odstoupit od Smlouvy</w:t>
      </w:r>
      <w:r w:rsidR="004E4E09">
        <w:rPr>
          <w:szCs w:val="18"/>
        </w:rPr>
        <w:t xml:space="preserve">; účinky takového </w:t>
      </w:r>
      <w:r w:rsidR="004E4E09" w:rsidRPr="000D723C">
        <w:rPr>
          <w:szCs w:val="18"/>
        </w:rPr>
        <w:t xml:space="preserve">odstoupení od Smlouvy nastávají dnem doručení písemného oznámení o odstoupení </w:t>
      </w:r>
      <w:r w:rsidR="004E4E09" w:rsidRPr="00E32D23">
        <w:rPr>
          <w:szCs w:val="18"/>
        </w:rPr>
        <w:t>Objednatele Dodavateli</w:t>
      </w:r>
      <w:r w:rsidR="004E4E09">
        <w:rPr>
          <w:szCs w:val="18"/>
        </w:rPr>
        <w:t>.</w:t>
      </w:r>
      <w:bookmarkStart w:id="13" w:name="_DV_M195"/>
      <w:bookmarkStart w:id="14" w:name="_DV_M196"/>
      <w:bookmarkStart w:id="15" w:name="_DV_M197"/>
      <w:bookmarkStart w:id="16" w:name="_DV_M198"/>
      <w:bookmarkStart w:id="17" w:name="_DV_M199"/>
      <w:bookmarkStart w:id="18" w:name="_DV_M200"/>
      <w:bookmarkStart w:id="19" w:name="_DV_M201"/>
      <w:bookmarkStart w:id="20" w:name="_DV_M204"/>
      <w:bookmarkStart w:id="21" w:name="_DV_M205"/>
      <w:bookmarkStart w:id="22" w:name="_DV_M206"/>
      <w:bookmarkStart w:id="23" w:name="_Ref339630253"/>
      <w:bookmarkEnd w:id="13"/>
      <w:bookmarkEnd w:id="14"/>
      <w:bookmarkEnd w:id="15"/>
      <w:bookmarkEnd w:id="16"/>
      <w:bookmarkEnd w:id="17"/>
      <w:bookmarkEnd w:id="18"/>
      <w:bookmarkEnd w:id="19"/>
      <w:bookmarkEnd w:id="20"/>
      <w:bookmarkEnd w:id="21"/>
      <w:bookmarkEnd w:id="22"/>
      <w:r w:rsidR="004E4E09">
        <w:rPr>
          <w:szCs w:val="18"/>
        </w:rPr>
        <w:t xml:space="preserve"> </w:t>
      </w:r>
      <w:r w:rsidR="004E4E09" w:rsidRPr="005D5967">
        <w:t xml:space="preserve">Poruší-li v průběhu trvání této Smlouvy Dodavatel některé z ujištění a/nebo povinnost dle čl. </w:t>
      </w:r>
      <w:r w:rsidR="00B62893">
        <w:t>5</w:t>
      </w:r>
      <w:r w:rsidR="004E4E09" w:rsidRPr="005D5967">
        <w:t>.</w:t>
      </w:r>
      <w:r w:rsidR="004E4E09">
        <w:t>5</w:t>
      </w:r>
      <w:r w:rsidR="004E4E09" w:rsidRPr="005D5967">
        <w:t xml:space="preserve"> a/nebo </w:t>
      </w:r>
      <w:r w:rsidR="00B62893">
        <w:t>5</w:t>
      </w:r>
      <w:r w:rsidR="004E4E09" w:rsidRPr="005D5967">
        <w:t>.</w:t>
      </w:r>
      <w:r w:rsidR="004E4E09">
        <w:t>6</w:t>
      </w:r>
      <w:r w:rsidR="004E4E09" w:rsidRPr="005D5967">
        <w:t xml:space="preserve"> této Smlouvy vyjma bodu </w:t>
      </w:r>
      <w:r w:rsidR="00B62893">
        <w:t>5</w:t>
      </w:r>
      <w:r w:rsidR="004E4E09" w:rsidRPr="005D5967">
        <w:t>.</w:t>
      </w:r>
      <w:r w:rsidR="004E4E09">
        <w:t>6</w:t>
      </w:r>
      <w:r w:rsidR="004E4E09" w:rsidRPr="005D5967">
        <w:t>.1.1</w:t>
      </w:r>
      <w:r w:rsidR="00B62893">
        <w:t>0</w:t>
      </w:r>
      <w:r w:rsidR="004E4E09" w:rsidRPr="005D5967">
        <w:t xml:space="preserve">, zavazuje se Dodavatel takové </w:t>
      </w:r>
      <w:r w:rsidR="004E4E09" w:rsidRPr="005D5967">
        <w:lastRenderedPageBreak/>
        <w:t xml:space="preserve">porušení odstranit, a to do deseti (10) Pracovních dnů od zjištění porušení, nejpozději do deseti (10) Pracovních dnů od doručení písemného oznámení ze strany Objednatele. Neodstraní-li Dodavatel takové porušení ve lhůtě uvedené v předchozí větě, zavazuje se Dodavatel uhradit Objednateli smluvní pokutu </w:t>
      </w:r>
      <w:r w:rsidR="004E4E09" w:rsidRPr="00BB37CD">
        <w:t xml:space="preserve">ve výši </w:t>
      </w:r>
      <w:r w:rsidR="003E5E45" w:rsidRPr="00BB37CD">
        <w:t>2.000, -</w:t>
      </w:r>
      <w:r w:rsidR="004E4E09" w:rsidRPr="00BB37CD">
        <w:t xml:space="preserve"> Kč</w:t>
      </w:r>
      <w:r w:rsidR="004E4E09" w:rsidRPr="005D5967">
        <w:t>, a to za každý i započatý den prodlení.</w:t>
      </w:r>
      <w:r w:rsidR="004E4E09">
        <w:t xml:space="preserve"> Maximální kumulovaná částka smluvních pokut dle tohoto ustanovení nepřekročí částku 50.000 Kč. Částka odpovídající smluvní pokutě je konečná, neboť smluvní pokuta není předmětem DPH,</w:t>
      </w:r>
      <w:r w:rsidR="004E4E09" w:rsidRPr="00E17D3B">
        <w:t xml:space="preserve"> </w:t>
      </w:r>
      <w:r w:rsidR="004E4E09">
        <w:t>ale z</w:t>
      </w:r>
      <w:r w:rsidR="004E4E09" w:rsidRPr="005D5967">
        <w:t xml:space="preserve">aplacením smluvní pokuty není dotčeno právo Objednatele na náhradu </w:t>
      </w:r>
      <w:r w:rsidR="004E4E09">
        <w:t xml:space="preserve">prokázané </w:t>
      </w:r>
      <w:r w:rsidR="004E4E09" w:rsidRPr="005D5967">
        <w:t>újmy</w:t>
      </w:r>
      <w:r w:rsidR="004E4E09">
        <w:t xml:space="preserve"> dle </w:t>
      </w:r>
      <w:r w:rsidR="004E4E09" w:rsidRPr="003E5E45">
        <w:t>čl. 1</w:t>
      </w:r>
      <w:r w:rsidR="00B62893">
        <w:t>2</w:t>
      </w:r>
      <w:r w:rsidR="004E4E09">
        <w:t xml:space="preserve"> této Smlouvy</w:t>
      </w:r>
      <w:r w:rsidR="004E4E09" w:rsidRPr="005D5967">
        <w:t>.</w:t>
      </w:r>
      <w:bookmarkEnd w:id="23"/>
    </w:p>
    <w:p w14:paraId="377C7603" w14:textId="46E3B5AD" w:rsidR="005F43DF" w:rsidRPr="00DE2504" w:rsidRDefault="005F43DF" w:rsidP="00783FAC">
      <w:pPr>
        <w:pStyle w:val="Level1"/>
      </w:pPr>
      <w:r w:rsidRPr="00DE2504">
        <w:t>PODDODAVATELÉ</w:t>
      </w:r>
    </w:p>
    <w:p w14:paraId="3CC8266F" w14:textId="0D1EDC33" w:rsidR="005F43DF" w:rsidRPr="00DB598F" w:rsidRDefault="005F43DF" w:rsidP="005F43DF">
      <w:pPr>
        <w:pStyle w:val="Level2"/>
      </w:pPr>
      <w:r>
        <w:t>Dodavatel</w:t>
      </w:r>
      <w:r w:rsidRPr="00DB598F">
        <w:t xml:space="preserve"> je oprávněn pověřit výkonem jednotlivých činností dle této Smlouvy třetí </w:t>
      </w:r>
      <w:r w:rsidR="003E5E45" w:rsidRPr="00DB598F">
        <w:t>osoby – poddodavatele</w:t>
      </w:r>
      <w:r w:rsidRPr="00DB598F">
        <w:t>.</w:t>
      </w:r>
    </w:p>
    <w:p w14:paraId="657745E4" w14:textId="16C76D61" w:rsidR="005F43DF" w:rsidRPr="00DB598F" w:rsidRDefault="005F43DF" w:rsidP="005F43DF">
      <w:pPr>
        <w:pStyle w:val="Level2"/>
      </w:pPr>
      <w:r w:rsidRPr="00DB598F">
        <w:t xml:space="preserve">Seznam významných poddodavatelů </w:t>
      </w:r>
      <w:r>
        <w:t>Dodavatele</w:t>
      </w:r>
      <w:r w:rsidRPr="00DB598F">
        <w:t xml:space="preserve">, jejichž podíl na provádění činností dle této Smlouvy přesáhne 10 % ceny služeb, </w:t>
      </w:r>
      <w:r w:rsidRPr="001A2608">
        <w:t xml:space="preserve">tvoří </w:t>
      </w:r>
      <w:r w:rsidRPr="001A2608">
        <w:rPr>
          <w:u w:val="single"/>
        </w:rPr>
        <w:t xml:space="preserve">Přílohu č. </w:t>
      </w:r>
      <w:r w:rsidR="001A2608" w:rsidRPr="001A2608">
        <w:rPr>
          <w:u w:val="single"/>
        </w:rPr>
        <w:t>3</w:t>
      </w:r>
      <w:r w:rsidRPr="001A2608">
        <w:t xml:space="preserve"> této Smlouvy.</w:t>
      </w:r>
      <w:r w:rsidRPr="00DB598F">
        <w:t xml:space="preserve"> </w:t>
      </w:r>
    </w:p>
    <w:p w14:paraId="2BC1264E" w14:textId="77777777" w:rsidR="005F43DF" w:rsidRPr="00DB598F" w:rsidRDefault="005F43DF" w:rsidP="005F43DF">
      <w:pPr>
        <w:pStyle w:val="Level2"/>
      </w:pPr>
      <w:r w:rsidRPr="00DB598F">
        <w:t>Jakákoliv změna významného poddodavatele podléhá předchozímu písemnému souhlasu Objednatele.</w:t>
      </w:r>
    </w:p>
    <w:p w14:paraId="2BE73616" w14:textId="77777777" w:rsidR="005F43DF" w:rsidRPr="00DB598F" w:rsidRDefault="005F43DF" w:rsidP="005F43DF">
      <w:pPr>
        <w:pStyle w:val="Level2"/>
      </w:pPr>
      <w:r>
        <w:t xml:space="preserve">Dodavatel </w:t>
      </w:r>
      <w:r w:rsidRPr="00DB598F">
        <w:t>odpovídá za provádění činností dle této Smlouvy jednotlivými poddodavateli, jako by je prováděl sám.</w:t>
      </w:r>
    </w:p>
    <w:p w14:paraId="2744B586" w14:textId="009D3D96" w:rsidR="00B061C3" w:rsidRPr="00887AD7" w:rsidRDefault="0023503D" w:rsidP="005F43DF">
      <w:pPr>
        <w:pStyle w:val="Level1"/>
      </w:pPr>
      <w:r w:rsidRPr="00887AD7">
        <w:t>DOBA PLNĚNÍ</w:t>
      </w:r>
    </w:p>
    <w:p w14:paraId="438F7704" w14:textId="77777777" w:rsidR="00B061C3" w:rsidRPr="00DE2504" w:rsidRDefault="00B061C3" w:rsidP="00B061C3">
      <w:pPr>
        <w:pStyle w:val="Textodst1sl"/>
        <w:rPr>
          <w:rFonts w:ascii="Arial" w:hAnsi="Arial" w:cs="Arial"/>
          <w:sz w:val="22"/>
          <w:szCs w:val="22"/>
        </w:rPr>
      </w:pPr>
    </w:p>
    <w:p w14:paraId="72AAF6BC" w14:textId="0A2D098C" w:rsidR="00B061C3" w:rsidRPr="00014886" w:rsidRDefault="00B061C3" w:rsidP="00887AD7">
      <w:pPr>
        <w:pStyle w:val="Level2"/>
      </w:pPr>
      <w:r w:rsidRPr="00014886">
        <w:t xml:space="preserve">Termín zahájení </w:t>
      </w:r>
      <w:r w:rsidR="00A82545">
        <w:t>poskytování Služeb</w:t>
      </w:r>
      <w:r w:rsidRPr="00014886">
        <w:t xml:space="preserve">: dnem nabytí účinnosti </w:t>
      </w:r>
      <w:r w:rsidR="006C74D6" w:rsidRPr="00014886">
        <w:t>S</w:t>
      </w:r>
      <w:r w:rsidRPr="00014886">
        <w:t>mlouvy</w:t>
      </w:r>
      <w:r w:rsidR="00DC72BA">
        <w:t>, či</w:t>
      </w:r>
      <w:r w:rsidR="002B1D45">
        <w:t xml:space="preserve"> </w:t>
      </w:r>
      <w:r w:rsidR="00B979A2" w:rsidRPr="00014886">
        <w:t>od 1. 1. 2025</w:t>
      </w:r>
      <w:r w:rsidR="00DC72BA">
        <w:t>, a to v závislosti na tom, který z těchto termínů nastane později</w:t>
      </w:r>
      <w:r w:rsidR="00B979A2" w:rsidRPr="00014886">
        <w:t>.</w:t>
      </w:r>
      <w:r w:rsidRPr="00014886">
        <w:t xml:space="preserve"> </w:t>
      </w:r>
    </w:p>
    <w:p w14:paraId="68597BCA" w14:textId="686034C6" w:rsidR="00014886" w:rsidRPr="00014886" w:rsidRDefault="00B061C3" w:rsidP="00014886">
      <w:pPr>
        <w:pStyle w:val="Level2"/>
      </w:pPr>
      <w:r w:rsidRPr="00887AD7">
        <w:t xml:space="preserve">Termín ukončení </w:t>
      </w:r>
      <w:r w:rsidR="00DC72BA">
        <w:t>poskytování Služeb</w:t>
      </w:r>
      <w:r w:rsidRPr="00014886">
        <w:t xml:space="preserve">: </w:t>
      </w:r>
      <w:r w:rsidR="00014886" w:rsidRPr="00014886">
        <w:t xml:space="preserve">31. 12. 2028, </w:t>
      </w:r>
      <w:r w:rsidR="00DC72BA">
        <w:t>či</w:t>
      </w:r>
      <w:r w:rsidR="00014886" w:rsidRPr="00014886">
        <w:t xml:space="preserve"> do vyčerpání celkové částky plnění dle této Smlouvy ve výši </w:t>
      </w:r>
      <w:r w:rsidR="00014886">
        <w:t>2</w:t>
      </w:r>
      <w:r w:rsidR="00014886" w:rsidRPr="00014886">
        <w:t xml:space="preserve"> </w:t>
      </w:r>
      <w:r w:rsidR="00014886">
        <w:t>00</w:t>
      </w:r>
      <w:r w:rsidR="00014886" w:rsidRPr="00014886">
        <w:t xml:space="preserve">0 000,- Kč bez DPH, dle toho, která ze skutečností nastane dříve, přičemž tento celkový finanční limit nemusí být vyčerpán, nebude-li vyžadovat Objednatel od </w:t>
      </w:r>
      <w:r w:rsidR="008C7AA0">
        <w:t>Dodavatele</w:t>
      </w:r>
      <w:r w:rsidR="008C7AA0" w:rsidRPr="00014886">
        <w:t xml:space="preserve"> </w:t>
      </w:r>
      <w:r w:rsidR="00014886" w:rsidRPr="00014886">
        <w:t xml:space="preserve">již další poskytnutí Služeb. Poskytování Služeb po vyčerpání celkového finančního limitu dle předchozí věty není považováno za poskytování Služeb dle této Smlouvy a </w:t>
      </w:r>
      <w:r w:rsidR="008C7AA0">
        <w:t>Dodava</w:t>
      </w:r>
      <w:r w:rsidR="008C7AA0" w:rsidRPr="00014886">
        <w:t xml:space="preserve">teli </w:t>
      </w:r>
      <w:r w:rsidR="00014886" w:rsidRPr="00014886">
        <w:t>nevzniká nárok na úhrady takto poskytnutých služeb.</w:t>
      </w:r>
    </w:p>
    <w:p w14:paraId="5A22983A" w14:textId="6B7364CB" w:rsidR="00B061C3" w:rsidRPr="005F43DF" w:rsidRDefault="0023503D" w:rsidP="005F43DF">
      <w:pPr>
        <w:pStyle w:val="Level1"/>
      </w:pPr>
      <w:r w:rsidRPr="005F43DF">
        <w:t>MÍSTO PLNĚNÍ</w:t>
      </w:r>
    </w:p>
    <w:p w14:paraId="7C36CA19" w14:textId="27E6C95B" w:rsidR="00B061C3" w:rsidRPr="00DE2504" w:rsidRDefault="00B061C3" w:rsidP="009E35DF">
      <w:pPr>
        <w:pStyle w:val="Level2"/>
      </w:pPr>
      <w:r w:rsidRPr="00DE2504">
        <w:t>Místem plnění je sídlo Objednatele:</w:t>
      </w:r>
      <w:r w:rsidR="003F3174" w:rsidRPr="00DE2504">
        <w:t xml:space="preserve"> </w:t>
      </w:r>
      <w:r w:rsidR="00FA136D">
        <w:t>Veletržní 1623/24, 170 00 Praha 7 – Holešovice.</w:t>
      </w:r>
      <w:r w:rsidR="00DC72BA">
        <w:t xml:space="preserve"> Služby lze poskytovat i vzdáleným přístupem.</w:t>
      </w:r>
    </w:p>
    <w:p w14:paraId="1FD4AC7D" w14:textId="7BB5496B" w:rsidR="00B061C3" w:rsidRPr="00DE2504" w:rsidRDefault="0023503D" w:rsidP="005F43DF">
      <w:pPr>
        <w:pStyle w:val="Level1"/>
      </w:pPr>
      <w:r w:rsidRPr="00DE2504">
        <w:t>CENA</w:t>
      </w:r>
    </w:p>
    <w:p w14:paraId="6194E8D9" w14:textId="5BC76B45" w:rsidR="001E68D1" w:rsidRPr="00C778C0" w:rsidRDefault="00BA3259" w:rsidP="009E35DF">
      <w:pPr>
        <w:pStyle w:val="Level2"/>
      </w:pPr>
      <w:r>
        <w:t xml:space="preserve">Cena </w:t>
      </w:r>
      <w:r w:rsidR="00014886">
        <w:t xml:space="preserve">za jednotlivé </w:t>
      </w:r>
      <w:r w:rsidR="00DC72BA">
        <w:t xml:space="preserve">Služby </w:t>
      </w:r>
      <w:r>
        <w:t>je stanovena v </w:t>
      </w:r>
      <w:r w:rsidR="001A2608">
        <w:rPr>
          <w:u w:val="single"/>
        </w:rPr>
        <w:t>P</w:t>
      </w:r>
      <w:r w:rsidRPr="001A2608">
        <w:rPr>
          <w:u w:val="single"/>
        </w:rPr>
        <w:t>říloze č.</w:t>
      </w:r>
      <w:r w:rsidR="00014886" w:rsidRPr="001A2608">
        <w:rPr>
          <w:u w:val="single"/>
        </w:rPr>
        <w:t xml:space="preserve"> 1</w:t>
      </w:r>
      <w:r>
        <w:t xml:space="preserve"> </w:t>
      </w:r>
      <w:r w:rsidR="00DC72BA">
        <w:t>této Smlouvy.</w:t>
      </w:r>
    </w:p>
    <w:p w14:paraId="2F0FEE17" w14:textId="17924454" w:rsidR="00B061C3" w:rsidRPr="00DE2504" w:rsidRDefault="00F8359E" w:rsidP="009E35DF">
      <w:pPr>
        <w:pStyle w:val="Level2"/>
      </w:pPr>
      <w:r w:rsidRPr="00DE2504">
        <w:t>Dodavatel</w:t>
      </w:r>
      <w:r w:rsidR="00B061C3" w:rsidRPr="00DE2504">
        <w:t xml:space="preserve"> nese nebezpečí změny okolností ve smyslu ust. § 2620 odst. 2 </w:t>
      </w:r>
      <w:r w:rsidR="003740A6">
        <w:t>O</w:t>
      </w:r>
      <w:r w:rsidR="00B061C3" w:rsidRPr="00DE2504">
        <w:t>bčanského zákoníku.</w:t>
      </w:r>
    </w:p>
    <w:p w14:paraId="112DC558" w14:textId="794AC54B" w:rsidR="00B061C3" w:rsidRPr="00DE2504" w:rsidRDefault="00C778C0" w:rsidP="009E35DF">
      <w:pPr>
        <w:pStyle w:val="Level2"/>
      </w:pPr>
      <w:r w:rsidRPr="00461855">
        <w:lastRenderedPageBreak/>
        <w:t>Zvýšení materiálových, mzdových a jiných nákladů, jakož i případná změna cel, dovozních přirážek nebo kursu české koruny po uzavření Smlouvy, příp. jiné vlivy nemají dopad na cenu</w:t>
      </w:r>
      <w:r w:rsidR="00B061C3" w:rsidRPr="00DE2504">
        <w:t>.</w:t>
      </w:r>
      <w:r w:rsidR="00DC72BA">
        <w:t xml:space="preserve"> Toto ustanovení nevylučuje aplikaci odst. 17.4 této Smlouvy. </w:t>
      </w:r>
      <w:r w:rsidR="00B061C3" w:rsidRPr="00DE2504">
        <w:t xml:space="preserve"> </w:t>
      </w:r>
    </w:p>
    <w:p w14:paraId="70186F5D" w14:textId="6D56CCED" w:rsidR="00B061C3" w:rsidRPr="00DE2504" w:rsidRDefault="0023503D" w:rsidP="005F43DF">
      <w:pPr>
        <w:pStyle w:val="Level1"/>
        <w:jc w:val="left"/>
      </w:pPr>
      <w:r w:rsidRPr="00DE2504">
        <w:t>PLATEBNÍ PODMÍNKY</w:t>
      </w:r>
      <w:r w:rsidRPr="00DE2504">
        <w:br/>
      </w:r>
    </w:p>
    <w:p w14:paraId="7475259D" w14:textId="00642099" w:rsidR="00B061C3" w:rsidRPr="00DE2504" w:rsidRDefault="00B061C3" w:rsidP="0070090C">
      <w:pPr>
        <w:pStyle w:val="Level2"/>
      </w:pPr>
      <w:r w:rsidRPr="00DE2504">
        <w:t xml:space="preserve">Úhrada ceny bude probíhat na základě faktury – daňového dokladu, vystaveného </w:t>
      </w:r>
      <w:r w:rsidR="00F8359E" w:rsidRPr="00DE2504">
        <w:t>Dodavatel</w:t>
      </w:r>
      <w:r w:rsidR="003F3174" w:rsidRPr="00DE2504">
        <w:t>em</w:t>
      </w:r>
      <w:r w:rsidRPr="00DE2504">
        <w:t xml:space="preserve"> (dále jen „</w:t>
      </w:r>
      <w:r w:rsidRPr="00DE2504">
        <w:rPr>
          <w:b/>
        </w:rPr>
        <w:t>faktura</w:t>
      </w:r>
      <w:r w:rsidRPr="00DE2504">
        <w:t>“) se splatností 30 dnů od doručení faktury Objednateli.</w:t>
      </w:r>
      <w:r w:rsidRPr="00DE2504">
        <w:rPr>
          <w:bCs/>
        </w:rPr>
        <w:t xml:space="preserve"> </w:t>
      </w:r>
      <w:r w:rsidRPr="00DE2504">
        <w:t xml:space="preserve">Celková cena </w:t>
      </w:r>
      <w:r w:rsidR="00B06763">
        <w:t xml:space="preserve">za poskytnuté Služby dle jednotlivých faktur </w:t>
      </w:r>
      <w:r w:rsidRPr="00DE2504">
        <w:t>nepřesáhne cenu uvedenou v </w:t>
      </w:r>
      <w:r w:rsidR="00B06763">
        <w:t>odst. 7.2</w:t>
      </w:r>
      <w:r w:rsidRPr="00DE2504">
        <w:t xml:space="preserve"> této </w:t>
      </w:r>
      <w:r w:rsidR="00B06763">
        <w:t>S</w:t>
      </w:r>
      <w:r w:rsidRPr="00DE2504">
        <w:t xml:space="preserve">mlouvy.    </w:t>
      </w:r>
    </w:p>
    <w:p w14:paraId="4D30E85A" w14:textId="445FEEC6" w:rsidR="00B061C3" w:rsidRDefault="002D26A8" w:rsidP="0070090C">
      <w:pPr>
        <w:pStyle w:val="Level2"/>
      </w:pPr>
      <w:r w:rsidRPr="00360061">
        <w:t>V případě prod</w:t>
      </w:r>
      <w:r>
        <w:t xml:space="preserve">lení Objednatele s úhradou ceny, </w:t>
      </w:r>
      <w:r w:rsidRPr="00360061">
        <w:t xml:space="preserve">resp. jakékoliv její části, je </w:t>
      </w:r>
      <w:r>
        <w:t>Dodavatel</w:t>
      </w:r>
      <w:r w:rsidRPr="00360061">
        <w:t xml:space="preserve"> oprávněn požadovat na Objednateli úrok z prodlení ve výši stanovené právními předpisy</w:t>
      </w:r>
      <w:r w:rsidR="002A6AD2">
        <w:t>.</w:t>
      </w:r>
    </w:p>
    <w:p w14:paraId="607E0EC4" w14:textId="35A4AE81" w:rsidR="00FF2588" w:rsidRPr="00DE2504" w:rsidRDefault="00FF2588" w:rsidP="0070090C">
      <w:pPr>
        <w:pStyle w:val="Level2"/>
      </w:pPr>
      <w:bookmarkStart w:id="24" w:name="_Hlk183639658"/>
      <w:r w:rsidRPr="00FF2588">
        <w:t xml:space="preserve">Cena </w:t>
      </w:r>
      <w:r w:rsidR="00B06763">
        <w:t xml:space="preserve">za Obligatorní činnosti </w:t>
      </w:r>
      <w:r w:rsidRPr="00FF2588">
        <w:t xml:space="preserve">bude hrazena </w:t>
      </w:r>
      <w:r>
        <w:t>čtvrtletně</w:t>
      </w:r>
      <w:r w:rsidRPr="00FF2588">
        <w:t xml:space="preserve">, a to na základě dílčích faktur, které je </w:t>
      </w:r>
      <w:r w:rsidR="00B06763">
        <w:t>Dodavatel</w:t>
      </w:r>
      <w:r w:rsidR="00B06763" w:rsidRPr="00FF2588">
        <w:t xml:space="preserve"> </w:t>
      </w:r>
      <w:r w:rsidRPr="00FF2588">
        <w:t xml:space="preserve">oprávněn vystavit po skončení </w:t>
      </w:r>
      <w:r>
        <w:t>čtvrtletí</w:t>
      </w:r>
      <w:r w:rsidRPr="00FF2588">
        <w:t xml:space="preserve">, v němž byly </w:t>
      </w:r>
      <w:r w:rsidR="00B06763">
        <w:t>Služby</w:t>
      </w:r>
      <w:r w:rsidR="00B06763" w:rsidRPr="00FF2588">
        <w:t xml:space="preserve"> </w:t>
      </w:r>
      <w:r w:rsidRPr="00FF2588">
        <w:t xml:space="preserve">poskytovány, bezhotovostním převodem na účet </w:t>
      </w:r>
      <w:r w:rsidR="00B06763">
        <w:t>Dodavatele</w:t>
      </w:r>
      <w:r w:rsidR="00B06763" w:rsidRPr="00FF2588">
        <w:t xml:space="preserve"> </w:t>
      </w:r>
      <w:r w:rsidRPr="00FF2588">
        <w:t xml:space="preserve">uvedený v záhlaví této Smlouvy. </w:t>
      </w:r>
      <w:r w:rsidRPr="00803B0D">
        <w:t xml:space="preserve">Nedílnou součástí faktury je Objednatelem schválený a potvrzený Soupis provedených činností za příslušné dílčí plnění. </w:t>
      </w:r>
      <w:r w:rsidRPr="00FF2588">
        <w:t xml:space="preserve">Doručení faktury bez Objednatelem předem odsouhlaseného Soupisu provedených </w:t>
      </w:r>
      <w:r>
        <w:t>činností</w:t>
      </w:r>
      <w:r w:rsidRPr="00FF2588">
        <w:t xml:space="preserve"> je vůči Objednateli neúčinné. Faktury včetně Objednatelem již odsouhlaseného Soupisu provedených </w:t>
      </w:r>
      <w:r>
        <w:t xml:space="preserve">činností </w:t>
      </w:r>
      <w:r w:rsidRPr="00FF2588">
        <w:t xml:space="preserve">musí být Objednateli doručeny nejpozději do desátého (10.) dne následujícího </w:t>
      </w:r>
      <w:r>
        <w:t>čtvrtletí</w:t>
      </w:r>
      <w:r w:rsidRPr="00FF2588">
        <w:t xml:space="preserve">. </w:t>
      </w:r>
      <w:bookmarkEnd w:id="24"/>
      <w:r w:rsidRPr="00FF2588">
        <w:t>.</w:t>
      </w:r>
    </w:p>
    <w:p w14:paraId="61B9DD4C" w14:textId="466E90B7" w:rsidR="00B06763" w:rsidRDefault="00B06763" w:rsidP="0070090C">
      <w:pPr>
        <w:pStyle w:val="Level2"/>
      </w:pPr>
      <w:r w:rsidRPr="00B06763">
        <w:t xml:space="preserve">Cena za </w:t>
      </w:r>
      <w:r>
        <w:t>Objednané plnění</w:t>
      </w:r>
      <w:r w:rsidRPr="00B06763">
        <w:t xml:space="preserve"> bude hrazena na základě dílčích faktur, které je Dodavatel oprávněn vystavit </w:t>
      </w:r>
      <w:r w:rsidR="00B62893">
        <w:t xml:space="preserve">nejpozději do deseti (10) dnů </w:t>
      </w:r>
      <w:r w:rsidRPr="00B06763">
        <w:t xml:space="preserve">po </w:t>
      </w:r>
      <w:r>
        <w:t>akceptaci Objednaného plnění dle odst. 4.4 této Smlouvy</w:t>
      </w:r>
      <w:r w:rsidRPr="00B06763">
        <w:t>, bezhotovostním převodem na účet Dodavatele uvedený v záhlaví této Smlouvy</w:t>
      </w:r>
      <w:r>
        <w:t>.</w:t>
      </w:r>
      <w:r w:rsidRPr="00B06763">
        <w:t xml:space="preserve"> Nedílnou součástí faktury je Objednatelem schválený a potvrzený </w:t>
      </w:r>
      <w:r>
        <w:t>Akceptační protokol</w:t>
      </w:r>
      <w:r w:rsidRPr="00B06763">
        <w:t xml:space="preserve"> </w:t>
      </w:r>
      <w:r w:rsidR="00B62893">
        <w:t xml:space="preserve">(či jiné písemné stvrzení, nevyhotovuje-li se Akceptační protokol) </w:t>
      </w:r>
      <w:r w:rsidRPr="00B06763">
        <w:t xml:space="preserve">za příslušné </w:t>
      </w:r>
      <w:r w:rsidR="00B62893">
        <w:t>Objednané</w:t>
      </w:r>
      <w:r w:rsidRPr="00B06763">
        <w:t xml:space="preserve"> plnění. </w:t>
      </w:r>
    </w:p>
    <w:p w14:paraId="436CBBB2" w14:textId="20D6C3D7" w:rsidR="00B061C3" w:rsidRPr="00785362" w:rsidRDefault="003241BB" w:rsidP="0070090C">
      <w:pPr>
        <w:pStyle w:val="Level2"/>
      </w:pPr>
      <w:r w:rsidRPr="00461855">
        <w:t xml:space="preserve">Smluvní strany souhlasí s použitím faktur vystavených na základě Smlouvy výhradně v elektronické podobě (faktura má elektronickou podobu tehdy, pokud je vystavena a obdržena elektronicky) </w:t>
      </w:r>
      <w:r w:rsidR="005B124B">
        <w:t>–</w:t>
      </w:r>
      <w:r w:rsidRPr="00461855">
        <w:t xml:space="preserve"> </w:t>
      </w:r>
      <w:r w:rsidR="005B124B">
        <w:t>(</w:t>
      </w:r>
      <w:r w:rsidRPr="00461855">
        <w:t>dále jen „</w:t>
      </w:r>
      <w:r w:rsidRPr="005B124B">
        <w:rPr>
          <w:b/>
          <w:bCs/>
        </w:rPr>
        <w:t>Elektronická faktura</w:t>
      </w:r>
      <w:r w:rsidRPr="00461855">
        <w:t>“</w:t>
      </w:r>
      <w:r w:rsidR="005B124B">
        <w:t>)</w:t>
      </w:r>
      <w:r w:rsidRPr="00461855">
        <w:t xml:space="preserve">. Smluvní strany sjednávají, že věrohodnost původu faktury v elektronické podobě a neporušenost jejího obsahu bude zajištěna v souladu s platnou právní úpravou. </w:t>
      </w:r>
      <w:r>
        <w:t>Dodavatel</w:t>
      </w:r>
      <w:r w:rsidRPr="00461855">
        <w:t xml:space="preserve"> je povinen doručit Objednateli fakturu elektronicky, a to výlučně e-mailem na e-mailovou </w:t>
      </w:r>
      <w:r w:rsidRPr="007D5D10">
        <w:t xml:space="preserve">adresu: </w:t>
      </w:r>
      <w:hyperlink r:id="rId9" w:history="1">
        <w:proofErr w:type="spellStart"/>
        <w:r w:rsidR="00F75501">
          <w:rPr>
            <w:rStyle w:val="Hypertextovodkaz"/>
            <w:rFonts w:ascii="Arial" w:hAnsi="Arial" w:cs="Arial"/>
            <w:sz w:val="20"/>
            <w:szCs w:val="20"/>
          </w:rPr>
          <w:t>xxxxxxxxxxxxxx</w:t>
        </w:r>
        <w:proofErr w:type="spellEnd"/>
      </w:hyperlink>
      <w:r w:rsidRPr="00E43D14">
        <w:rPr>
          <w:szCs w:val="20"/>
        </w:rPr>
        <w:t>. Zaslání Elektronické faktury Dodavatelem na jinou e-mailov</w:t>
      </w:r>
      <w:r w:rsidRPr="0061708F">
        <w:t xml:space="preserve">ou </w:t>
      </w:r>
      <w:proofErr w:type="gramStart"/>
      <w:r w:rsidRPr="0061708F">
        <w:t>adresu</w:t>
      </w:r>
      <w:proofErr w:type="gramEnd"/>
      <w:r w:rsidRPr="0061708F">
        <w:t xml:space="preserve"> než uvedenou v předchozí větě je neúčinné. K odeslání Elektronické faktury je </w:t>
      </w:r>
      <w:r w:rsidR="00E43D14">
        <w:t xml:space="preserve">Dodavatel </w:t>
      </w:r>
      <w:r w:rsidRPr="0061708F">
        <w:t xml:space="preserve">povinen využít pouze e-mailovou adresu </w:t>
      </w:r>
      <w:r>
        <w:t>Dodavatele</w:t>
      </w:r>
      <w:r w:rsidRPr="0061708F">
        <w:t xml:space="preserve"> uvedenou pro</w:t>
      </w:r>
      <w:r w:rsidRPr="00461855">
        <w:t xml:space="preserve"> tento účel ve Smlouvě, jinak je zaslání Elektronické faktury neúčinné s výjimkou, budou-li průvodní e-mail k Elektronické faktuře či Elektronická faktura opatřeny zaručeným elektronickým podpisem, případně zaručenou elektronickou pečetí </w:t>
      </w:r>
      <w:r w:rsidR="00E43D14">
        <w:t>Dodavatele</w:t>
      </w:r>
      <w:r w:rsidRPr="00461855">
        <w:t xml:space="preserv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w:t>
      </w:r>
      <w:r w:rsidRPr="00461855">
        <w:lastRenderedPageBreak/>
        <w:t xml:space="preserve">elektronickým podpisem, případně zaručenou elektronickou pečetí ve smyslu předchozí věty nebo není-li takto opatřen alespoň průvodní e-mail k Elektronické faktuře, musí být Elektronická faktura odeslána e-mailem výhradně z e-mailové adresy </w:t>
      </w:r>
      <w:r>
        <w:t>Dodavatele</w:t>
      </w:r>
      <w:r w:rsidRPr="00461855">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w:t>
      </w:r>
      <w:r>
        <w:t>Dodavatel</w:t>
      </w:r>
      <w:r w:rsidRPr="00461855">
        <w:t xml:space="preserve"> nezasílat stejnou fakturu duplicitně v listinné podobě</w:t>
      </w:r>
      <w:r w:rsidR="00156CCF" w:rsidRPr="00DE2504">
        <w:t>.</w:t>
      </w:r>
    </w:p>
    <w:p w14:paraId="6E34F85D" w14:textId="7C03B273" w:rsidR="00B061C3" w:rsidRPr="00133BE7" w:rsidRDefault="00C34FA2" w:rsidP="0070090C">
      <w:pPr>
        <w:pStyle w:val="Level2"/>
      </w:pPr>
      <w:r>
        <w:t>Elektronická f</w:t>
      </w:r>
      <w:r w:rsidRPr="00461855">
        <w:t xml:space="preserve">aktura vystavená </w:t>
      </w:r>
      <w:r w:rsidR="00E43D14">
        <w:t>Dodavatel</w:t>
      </w:r>
      <w:r w:rsidR="00E43D14" w:rsidRPr="00461855">
        <w:t xml:space="preserve">em </w:t>
      </w:r>
      <w:r w:rsidRPr="00461855">
        <w:t>musí obsahovat veškeré náležitosti stanovené Zákonem č. 235/2004 Sb., o dani z přidané hodnoty, v platném znění (</w:t>
      </w:r>
      <w:r w:rsidR="005B124B">
        <w:t xml:space="preserve">dále jen </w:t>
      </w:r>
      <w:r w:rsidRPr="00461855">
        <w:t>„</w:t>
      </w:r>
      <w:r w:rsidRPr="005B124B">
        <w:rPr>
          <w:b/>
          <w:bCs/>
        </w:rPr>
        <w:t>Zákon o DPH</w:t>
      </w:r>
      <w:r w:rsidRPr="00461855">
        <w:t xml:space="preserve">“). Objednatel je oprávněn vrátit fakturu </w:t>
      </w:r>
      <w:r w:rsidR="00E43D14">
        <w:t>Dodavateli</w:t>
      </w:r>
      <w:r w:rsidRPr="00461855">
        <w:t xml:space="preserve">, neobsahuje-li všechny náležitosti daňového dokladu ve smyslu Zákona o DPH, věcné správné údaje, podklady nebo ve Smlouvě uvedené dokumenty. </w:t>
      </w:r>
      <w:r w:rsidR="00E43D14">
        <w:t>Dodavatel</w:t>
      </w:r>
      <w:r w:rsidRPr="00461855">
        <w:t xml:space="preserve"> je v tomto případě povinen bezodkladně, nejpozději však do 17. dne měsíce následujícího po měsíci, v němž nastal den uskutečnění zdanitelného plnění doručit novou </w:t>
      </w:r>
      <w:r>
        <w:t xml:space="preserve">Elektronickou </w:t>
      </w:r>
      <w:r w:rsidRPr="00461855">
        <w:t xml:space="preserve">fakturu, která bude splňovat veškeré náležitosti, obsahovat věcně správné údaje a dohodnuté podklady a dokumenty. Mezi vrácením </w:t>
      </w:r>
      <w:r>
        <w:t xml:space="preserve">Elektronické </w:t>
      </w:r>
      <w:r w:rsidRPr="00461855">
        <w:t xml:space="preserve">faktury a vystavením nové </w:t>
      </w:r>
      <w:r>
        <w:t xml:space="preserve">Elektronické </w:t>
      </w:r>
      <w:r w:rsidRPr="00461855">
        <w:t xml:space="preserve">faktury neběží lhůta splatnosti. Doručením nové, správně vystavené </w:t>
      </w:r>
      <w:r>
        <w:t xml:space="preserve">Elektronické </w:t>
      </w:r>
      <w:r w:rsidRPr="00461855">
        <w:t>faktury, začíná běžet nová lhůta splatnosti</w:t>
      </w:r>
      <w:r w:rsidR="00F23D3D" w:rsidRPr="00DE2504">
        <w:t>.</w:t>
      </w:r>
    </w:p>
    <w:p w14:paraId="70EE7C7E" w14:textId="2CCE9A00" w:rsidR="00A975E0" w:rsidRPr="00DE2504" w:rsidRDefault="00871ABB" w:rsidP="005F43DF">
      <w:pPr>
        <w:pStyle w:val="Level1"/>
      </w:pPr>
      <w:bookmarkStart w:id="25" w:name="_Ref482382176"/>
      <w:r w:rsidRPr="00DE2504">
        <w:t>SMLUVNÍ POKUTY</w:t>
      </w:r>
    </w:p>
    <w:p w14:paraId="082AD507" w14:textId="2C3A9FB3" w:rsidR="00A975E0" w:rsidRPr="00FF2588" w:rsidRDefault="00A975E0" w:rsidP="005F43DF">
      <w:pPr>
        <w:pStyle w:val="Level2"/>
      </w:pPr>
      <w:r w:rsidRPr="00FF2588">
        <w:t xml:space="preserve">Objednatel je oprávněn požadovat na </w:t>
      </w:r>
      <w:r w:rsidR="00F8359E" w:rsidRPr="00FF2588">
        <w:t>Dodavatel</w:t>
      </w:r>
      <w:r w:rsidRPr="00FF2588">
        <w:t>i smluvní pokutu v případě:</w:t>
      </w:r>
    </w:p>
    <w:p w14:paraId="6E3B2CB4" w14:textId="44743CE9" w:rsidR="00A975E0" w:rsidRPr="00FF2588" w:rsidRDefault="00F136EE" w:rsidP="005F43DF">
      <w:pPr>
        <w:pStyle w:val="Level3"/>
      </w:pPr>
      <w:r w:rsidRPr="00FF2588">
        <w:t xml:space="preserve">že </w:t>
      </w:r>
      <w:r w:rsidR="00E43D14" w:rsidRPr="00FF2588">
        <w:t xml:space="preserve">Dodavatel </w:t>
      </w:r>
      <w:r w:rsidRPr="00FF2588">
        <w:t xml:space="preserve">nebude plnit své povinnosti v souladu s touto Smlouvou, a to ve výši </w:t>
      </w:r>
      <w:r w:rsidR="00AB1554" w:rsidRPr="00FF2588">
        <w:t>5.000, -</w:t>
      </w:r>
      <w:r w:rsidRPr="00FF2588">
        <w:t xml:space="preserve"> Kč za každý jednotlivý případ</w:t>
      </w:r>
      <w:r w:rsidR="00AB1554" w:rsidRPr="00FF2588">
        <w:t xml:space="preserve">, </w:t>
      </w:r>
      <w:r w:rsidR="00576557" w:rsidRPr="00FF2588">
        <w:t>pokud není uvedeno</w:t>
      </w:r>
      <w:r w:rsidR="00AB1554" w:rsidRPr="00FF2588">
        <w:t xml:space="preserve"> ve Smlouvě</w:t>
      </w:r>
      <w:r w:rsidR="00576557" w:rsidRPr="00FF2588">
        <w:t xml:space="preserve"> jinak</w:t>
      </w:r>
      <w:r w:rsidR="00A975E0" w:rsidRPr="00FF2588">
        <w:t>;</w:t>
      </w:r>
    </w:p>
    <w:p w14:paraId="6397A883" w14:textId="0A30CE02" w:rsidR="00AB1554" w:rsidRPr="00FF2588" w:rsidRDefault="00A975E0" w:rsidP="00AB1554">
      <w:pPr>
        <w:pStyle w:val="Level3"/>
      </w:pPr>
      <w:r w:rsidRPr="00FF2588">
        <w:t xml:space="preserve">že </w:t>
      </w:r>
      <w:r w:rsidR="00F8359E" w:rsidRPr="00FF2588">
        <w:t>Dodavatel</w:t>
      </w:r>
      <w:r w:rsidRPr="00FF2588">
        <w:t xml:space="preserve"> na žádost Objednatele nepředloží doklady o pojištění odpovědnosti za škodu způsobenou třetí osobě ve výši </w:t>
      </w:r>
      <w:r w:rsidR="00AB1554" w:rsidRPr="00FF2588">
        <w:t>1.000, -</w:t>
      </w:r>
      <w:r w:rsidRPr="00FF2588">
        <w:t xml:space="preserve"> Kč za každý započatý den prodlení a za každý jednotlivý případ</w:t>
      </w:r>
      <w:r w:rsidR="00AB1554" w:rsidRPr="00FF2588">
        <w:t>, pokud není uvedeno ve Smlouvě jinak;</w:t>
      </w:r>
    </w:p>
    <w:p w14:paraId="64882439" w14:textId="77777777" w:rsidR="00AB1554" w:rsidRPr="00FF2588" w:rsidRDefault="00A975E0" w:rsidP="00AB1554">
      <w:pPr>
        <w:pStyle w:val="Level3"/>
      </w:pPr>
      <w:r w:rsidRPr="00FF2588">
        <w:t>změny zajištění poddodavatelského systému bez písemného souhlasu Objednatele, a to ve výši 10 % ze sjednané celkové ceny za každý jednotlivý případ</w:t>
      </w:r>
      <w:r w:rsidR="00AB1554" w:rsidRPr="00FF2588">
        <w:t>, pokud není uvedeno ve Smlouvě jinak;</w:t>
      </w:r>
    </w:p>
    <w:p w14:paraId="09B5D58A" w14:textId="77777777" w:rsidR="00AB1554" w:rsidRPr="005B124B" w:rsidRDefault="00B149E7" w:rsidP="00AB1554">
      <w:pPr>
        <w:pStyle w:val="Level3"/>
      </w:pPr>
      <w:r w:rsidRPr="00FF2588">
        <w:t>porušení povinností v oblasti bezpečnostních požadavků a opatření z hlediska kybernetické bezpečnosti ze strany Dodavatele či jeho poddodavatelů, a to ve výši 10.000,- Kč (slovy: deset tisíc korun českých) za každý jednotlivý případ porušení sjednané povinnosti</w:t>
      </w:r>
      <w:r w:rsidR="005F43DF" w:rsidRPr="00FF2588">
        <w:t xml:space="preserve"> </w:t>
      </w:r>
      <w:r w:rsidR="00AB1554" w:rsidRPr="00FF2588">
        <w:t>, pokud není uvedeno ve Smlouvě jinak;</w:t>
      </w:r>
    </w:p>
    <w:p w14:paraId="24C66826" w14:textId="77777777" w:rsidR="00A975E0" w:rsidRPr="00DE2504" w:rsidRDefault="00A975E0" w:rsidP="005F43DF">
      <w:pPr>
        <w:pStyle w:val="Level2"/>
      </w:pPr>
      <w:r w:rsidRPr="00DE2504">
        <w:t>Pro jeden případ porušení povinností stanovených touto Smlouvou nelze kumulativně uplatnit více smluvních pokut.</w:t>
      </w:r>
    </w:p>
    <w:p w14:paraId="6A963811" w14:textId="0A379FDD" w:rsidR="00A975E0" w:rsidRPr="00DE2504" w:rsidRDefault="00A975E0" w:rsidP="005F43DF">
      <w:pPr>
        <w:pStyle w:val="Level2"/>
      </w:pPr>
      <w:r w:rsidRPr="00DE2504">
        <w:t xml:space="preserve">Nárok na uplatnění smluvní pokuty Objednateli nevznikne v případě, že k porušení povinnosti </w:t>
      </w:r>
      <w:r w:rsidR="00F8359E" w:rsidRPr="00DE2504">
        <w:t>Dodavatel</w:t>
      </w:r>
      <w:r w:rsidRPr="00DE2504">
        <w:t xml:space="preserve">em došlo v důsledku některého z případů vyšší moci. </w:t>
      </w:r>
    </w:p>
    <w:p w14:paraId="1FF1E235" w14:textId="12FC96C9" w:rsidR="00A975E0" w:rsidRPr="00DE2504" w:rsidRDefault="00A975E0" w:rsidP="005F43DF">
      <w:pPr>
        <w:pStyle w:val="Level2"/>
      </w:pPr>
      <w:r w:rsidRPr="00DE2504">
        <w:t xml:space="preserve">Uplatněním nároku na zaplacení smluvní pokuty ani jejím skutečným uhrazením nezaniká povinnost </w:t>
      </w:r>
      <w:r w:rsidR="00F8359E" w:rsidRPr="00DE2504">
        <w:t>Dodavatel</w:t>
      </w:r>
      <w:r w:rsidRPr="00DE2504">
        <w:t>e splnit povinnost, jejíž plnění bylo zajištěno smluvní pokutou.</w:t>
      </w:r>
    </w:p>
    <w:p w14:paraId="57498748" w14:textId="67604334" w:rsidR="002C0433" w:rsidRDefault="00A975E0" w:rsidP="002C0433">
      <w:pPr>
        <w:pStyle w:val="Level2"/>
      </w:pPr>
      <w:r w:rsidRPr="00DE2504">
        <w:lastRenderedPageBreak/>
        <w:t xml:space="preserve">Vznikem povinnosti hradit smluvní pokutu ani jejím faktickým zaplacením není dotčen nárok Objednatele na náhradu škody v plné výši ani na odstoupení od této Smlouvy. Odstoupením od Smlouvy nárok na již uplatněnou smluvní pokutu nezaniká. Smluvní pokuta je splatná do </w:t>
      </w:r>
      <w:r w:rsidR="008A1EE4">
        <w:t>30</w:t>
      </w:r>
      <w:r w:rsidR="008A1EE4" w:rsidRPr="00DE2504">
        <w:t> </w:t>
      </w:r>
      <w:r w:rsidRPr="00DE2504">
        <w:t xml:space="preserve">dnů od doručení písemného oznámení o jejím uplatnění </w:t>
      </w:r>
      <w:r w:rsidR="00F713D5">
        <w:t>Dodavateli</w:t>
      </w:r>
      <w:r w:rsidRPr="00DE2504">
        <w:t>.</w:t>
      </w:r>
      <w:bookmarkStart w:id="26" w:name="_Toc485932204"/>
      <w:bookmarkStart w:id="27" w:name="_Toc452761919"/>
      <w:bookmarkStart w:id="28" w:name="_Toc452761920"/>
      <w:bookmarkStart w:id="29" w:name="_Ref475966613"/>
      <w:bookmarkStart w:id="30" w:name="_Ref288750953"/>
      <w:bookmarkStart w:id="31" w:name="_Ref288754193"/>
      <w:bookmarkStart w:id="32" w:name="_Ref290851389"/>
      <w:bookmarkStart w:id="33" w:name="_Toc289800488"/>
      <w:bookmarkStart w:id="34" w:name="_Toc312929176"/>
      <w:bookmarkStart w:id="35" w:name="_Ref452042779"/>
      <w:bookmarkStart w:id="36" w:name="_Ref476931946"/>
      <w:bookmarkStart w:id="37" w:name="_Ref476933023"/>
      <w:bookmarkStart w:id="38" w:name="_Toc486006891"/>
      <w:bookmarkEnd w:id="25"/>
      <w:bookmarkEnd w:id="26"/>
      <w:bookmarkEnd w:id="27"/>
      <w:bookmarkEnd w:id="28"/>
    </w:p>
    <w:p w14:paraId="505C5411" w14:textId="77777777" w:rsidR="00175ABF" w:rsidRPr="00224E1C" w:rsidRDefault="00175ABF" w:rsidP="00175ABF">
      <w:pPr>
        <w:pStyle w:val="Level1"/>
      </w:pPr>
      <w:r w:rsidRPr="00224E1C">
        <w:t>náhradA škody</w:t>
      </w:r>
    </w:p>
    <w:p w14:paraId="0111E2E7" w14:textId="04BF00FC" w:rsidR="00175ABF" w:rsidRPr="00ED2ACF" w:rsidRDefault="00175ABF" w:rsidP="00175ABF">
      <w:pPr>
        <w:pStyle w:val="Level2"/>
      </w:pPr>
      <w:r>
        <w:t>S</w:t>
      </w:r>
      <w:r w:rsidR="008D68ED">
        <w:t>mluvní s</w:t>
      </w:r>
      <w:r>
        <w:t>trany</w:t>
      </w:r>
      <w:r w:rsidRPr="00ED2ACF">
        <w:t xml:space="preserve"> se tímto výslovně zavazuj</w:t>
      </w:r>
      <w:r>
        <w:t>í</w:t>
      </w:r>
      <w:r w:rsidRPr="00ED2ACF">
        <w:t xml:space="preserve"> odčinit </w:t>
      </w:r>
      <w:r>
        <w:t xml:space="preserve">si navzájem </w:t>
      </w:r>
      <w:r w:rsidRPr="00ED2ACF">
        <w:t xml:space="preserve">újmu vzniklou porušením povinností </w:t>
      </w:r>
      <w:r>
        <w:t>kterékoli S</w:t>
      </w:r>
      <w:r w:rsidR="008D68ED">
        <w:t>mluvní s</w:t>
      </w:r>
      <w:r>
        <w:t>trany</w:t>
      </w:r>
      <w:r w:rsidRPr="00ED2ACF">
        <w:t xml:space="preserve"> podle této Smlouvy anebo v souvislosti s ní.</w:t>
      </w:r>
    </w:p>
    <w:p w14:paraId="263A596A" w14:textId="79B17A64" w:rsidR="00175ABF" w:rsidRDefault="00175ABF" w:rsidP="00175ABF">
      <w:pPr>
        <w:pStyle w:val="Level2"/>
      </w:pPr>
      <w:r w:rsidRPr="00C0062C">
        <w:t>Právo</w:t>
      </w:r>
      <w:r w:rsidRPr="00224E1C">
        <w:t xml:space="preserve"> </w:t>
      </w:r>
      <w:r>
        <w:t>S</w:t>
      </w:r>
      <w:r w:rsidR="00F06BA6">
        <w:t>mluvní s</w:t>
      </w:r>
      <w:r>
        <w:t>trany</w:t>
      </w:r>
      <w:r w:rsidRPr="00224E1C">
        <w:t xml:space="preserve"> požadovat zaplacení náhrady škody vzniklé </w:t>
      </w:r>
      <w:r>
        <w:t>S</w:t>
      </w:r>
      <w:r w:rsidR="008D68ED">
        <w:t>mluvní s</w:t>
      </w:r>
      <w:r>
        <w:t>traně</w:t>
      </w:r>
      <w:r w:rsidRPr="00224E1C">
        <w:t xml:space="preserve"> v důsledku porušení kterékoliv ze smluvních povinností zajištěných smluvní pokutou dle této Smlouvy není zaplacením příslušné smluvní pokuty dotčeno.</w:t>
      </w:r>
    </w:p>
    <w:p w14:paraId="2784F268" w14:textId="5F48FFE4" w:rsidR="00175ABF" w:rsidRPr="00F752BF" w:rsidRDefault="00175ABF" w:rsidP="00175ABF">
      <w:pPr>
        <w:pStyle w:val="Level2"/>
      </w:pPr>
      <w:r>
        <w:t xml:space="preserve">Smluvní strany tímto prohlašují, že předvídatelná výše újmy, která jim může v souvislosti s plněním této Smlouvy vzniknout, nepřekročí </w:t>
      </w:r>
      <w:r w:rsidRPr="00BA3259">
        <w:t xml:space="preserve">částku </w:t>
      </w:r>
      <w:r w:rsidR="00BA3259" w:rsidRPr="00BA3259">
        <w:t>2</w:t>
      </w:r>
      <w:r w:rsidRPr="00BA3259">
        <w:t>.000.000, - Kč (</w:t>
      </w:r>
      <w:r w:rsidRPr="00962886">
        <w:t xml:space="preserve">slovy: </w:t>
      </w:r>
      <w:r w:rsidR="00BA3259">
        <w:t xml:space="preserve">dva </w:t>
      </w:r>
      <w:r>
        <w:t>milion</w:t>
      </w:r>
      <w:r w:rsidR="00BA3259">
        <w:t>y</w:t>
      </w:r>
      <w:r w:rsidRPr="00962886">
        <w:t xml:space="preserve"> korun českých).</w:t>
      </w:r>
      <w:r>
        <w:t xml:space="preserve"> S ohledem na tuto skutečnost se S</w:t>
      </w:r>
      <w:r w:rsidR="008D68ED">
        <w:t>mluvní s</w:t>
      </w:r>
      <w:r>
        <w:t>trany tímto vzdávají práva na náhradu újmy, která jim může v souvislosti s plněním dle této Smlouvy vzniknout, pokud by převyšovala tuto hranici předvídatelné výše možné újmy. Tato limitace se nevztahuje na újmu způsobenou úmyslně.</w:t>
      </w:r>
    </w:p>
    <w:p w14:paraId="465BA666" w14:textId="77777777" w:rsidR="00423CDD" w:rsidRPr="00287BD9" w:rsidRDefault="00423CDD" w:rsidP="00423CDD">
      <w:pPr>
        <w:pStyle w:val="Level1"/>
      </w:pPr>
      <w:r w:rsidRPr="00287BD9">
        <w:t>OCHRANA INFORMACÍ</w:t>
      </w:r>
      <w:r>
        <w:t xml:space="preserve"> a kybernetická bezpečnost</w:t>
      </w:r>
    </w:p>
    <w:p w14:paraId="450B7BFC" w14:textId="6BB29E75" w:rsidR="00423CDD" w:rsidRPr="00224E1C" w:rsidRDefault="00423CDD" w:rsidP="00423CDD">
      <w:pPr>
        <w:pStyle w:val="Level2"/>
        <w:rPr>
          <w:spacing w:val="-1"/>
        </w:rPr>
      </w:pPr>
      <w:r w:rsidRPr="00287BD9">
        <w:t>S</w:t>
      </w:r>
      <w:r w:rsidR="008D68ED">
        <w:t>mluvní s</w:t>
      </w:r>
      <w:r w:rsidRPr="00287BD9">
        <w:t xml:space="preserve">trany se dohodly, že veškeré Důvěrné informace, které si sdělily v rámci uzavírání a plnění této Smlouvy, dále informace, tvořící její obsah a informace, které si sdělí </w:t>
      </w:r>
      <w:r w:rsidRPr="00287BD9">
        <w:rPr>
          <w:spacing w:val="-1"/>
        </w:rPr>
        <w:t>nebo jinak vyplynou i z jejího plnění, zůstanou d</w:t>
      </w:r>
      <w:r w:rsidRPr="00224E1C">
        <w:rPr>
          <w:spacing w:val="-1"/>
        </w:rPr>
        <w:t>le jejich vůle utajeny.</w:t>
      </w:r>
    </w:p>
    <w:p w14:paraId="64A03FB9" w14:textId="1640EA70" w:rsidR="00423CDD" w:rsidRPr="00224E1C" w:rsidRDefault="00423CDD" w:rsidP="00423CDD">
      <w:pPr>
        <w:pStyle w:val="Level2"/>
      </w:pPr>
      <w:r w:rsidRPr="00224E1C">
        <w:rPr>
          <w:spacing w:val="-1"/>
        </w:rPr>
        <w:t>S</w:t>
      </w:r>
      <w:r w:rsidR="008D68ED">
        <w:rPr>
          <w:spacing w:val="-1"/>
        </w:rPr>
        <w:t>mluvní s</w:t>
      </w:r>
      <w:r w:rsidRPr="00224E1C">
        <w:rPr>
          <w:spacing w:val="-1"/>
        </w:rPr>
        <w:t>trany se dohodly, že Důvěrné informace nikomu neprozradí a přijmou taková</w:t>
      </w:r>
      <w:r w:rsidRPr="00224E1C">
        <w:rPr>
          <w:spacing w:val="-1"/>
        </w:rPr>
        <w:br/>
      </w:r>
      <w:r w:rsidRPr="00224E1C">
        <w:t>opatření, která znemožní jejich přístupnost třetím osobám. Ustanovení předchozí</w:t>
      </w:r>
      <w:r w:rsidRPr="00224E1C">
        <w:br/>
        <w:t>věty se nevztahuje na případy, kdy:</w:t>
      </w:r>
    </w:p>
    <w:p w14:paraId="72B9797D" w14:textId="2B3C4BB2" w:rsidR="00423CDD" w:rsidRPr="00224E1C" w:rsidRDefault="00423CDD" w:rsidP="00423CDD">
      <w:pPr>
        <w:pStyle w:val="Level3"/>
        <w:rPr>
          <w:spacing w:val="-5"/>
        </w:rPr>
      </w:pPr>
      <w:r w:rsidRPr="00224E1C">
        <w:t>mají S</w:t>
      </w:r>
      <w:r w:rsidR="008D68ED">
        <w:t>mluvní s</w:t>
      </w:r>
      <w:r w:rsidRPr="00224E1C">
        <w:t xml:space="preserve">trany této Smlouvy opačnou povinnost stanovenou zákonem; </w:t>
      </w:r>
      <w:r w:rsidRPr="00224E1C">
        <w:rPr>
          <w:spacing w:val="-5"/>
        </w:rPr>
        <w:t>a/nebo</w:t>
      </w:r>
    </w:p>
    <w:p w14:paraId="5076B615" w14:textId="77777777" w:rsidR="00423CDD" w:rsidRPr="00224E1C" w:rsidRDefault="00423CDD" w:rsidP="00423CDD">
      <w:pPr>
        <w:pStyle w:val="Level3"/>
      </w:pPr>
      <w:r w:rsidRPr="00224E1C">
        <w:t xml:space="preserve">takové informace sdělí: </w:t>
      </w:r>
    </w:p>
    <w:p w14:paraId="75341F43" w14:textId="09EC9CFF" w:rsidR="00423CDD" w:rsidRPr="00224E1C" w:rsidRDefault="00C35D12" w:rsidP="00BF2DDD">
      <w:pPr>
        <w:pStyle w:val="Level4"/>
        <w:tabs>
          <w:tab w:val="clear" w:pos="2722"/>
          <w:tab w:val="num" w:pos="2835"/>
        </w:tabs>
        <w:ind w:left="2835"/>
      </w:pPr>
      <w:r>
        <w:t xml:space="preserve"> </w:t>
      </w:r>
      <w:r w:rsidR="00423CDD" w:rsidRPr="00224E1C">
        <w:t xml:space="preserve">osobám, které mají ze zákona stanovenou povinnost mlčenlivosti; </w:t>
      </w:r>
      <w:r>
        <w:t xml:space="preserve">    </w:t>
      </w:r>
      <w:r w:rsidR="00423CDD" w:rsidRPr="00224E1C">
        <w:t xml:space="preserve">a/nebo </w:t>
      </w:r>
    </w:p>
    <w:p w14:paraId="6BA05329" w14:textId="61AE543B" w:rsidR="00423CDD" w:rsidRPr="00224E1C" w:rsidRDefault="00C35D12" w:rsidP="00BF2DDD">
      <w:pPr>
        <w:pStyle w:val="Level4"/>
        <w:tabs>
          <w:tab w:val="clear" w:pos="2722"/>
          <w:tab w:val="num" w:pos="2835"/>
        </w:tabs>
        <w:ind w:left="2835"/>
      </w:pPr>
      <w:r>
        <w:t xml:space="preserve"> </w:t>
      </w:r>
      <w:r w:rsidR="00423CDD" w:rsidRPr="00224E1C">
        <w:t>Spřízněným osobám, a/nebo</w:t>
      </w:r>
    </w:p>
    <w:p w14:paraId="00A3359F" w14:textId="77777777" w:rsidR="00423CDD" w:rsidRPr="00224E1C" w:rsidRDefault="00423CDD" w:rsidP="00423CDD">
      <w:pPr>
        <w:pStyle w:val="Level3"/>
      </w:pPr>
      <w:r w:rsidRPr="00224E1C">
        <w:t>se takové informace stanou veřejně známými či dostupnými jinak než porušením povinností vyplývajících z tohoto článku; a/nebo</w:t>
      </w:r>
    </w:p>
    <w:p w14:paraId="104CD3A1" w14:textId="5AD75DF3" w:rsidR="00423CDD" w:rsidRPr="00224E1C" w:rsidRDefault="00423CDD" w:rsidP="00423CDD">
      <w:pPr>
        <w:pStyle w:val="Level3"/>
      </w:pPr>
      <w:r w:rsidRPr="00224E1C">
        <w:t>jedna S</w:t>
      </w:r>
      <w:r w:rsidR="008D68ED">
        <w:t>mluvní s</w:t>
      </w:r>
      <w:r w:rsidRPr="00224E1C">
        <w:t>trana udělí S</w:t>
      </w:r>
      <w:r w:rsidR="008D68ED">
        <w:t>mluvní s</w:t>
      </w:r>
      <w:r w:rsidRPr="00224E1C">
        <w:t>traně druhé písemný souhlas ke zpřístupnění informace třetí osobě.</w:t>
      </w:r>
    </w:p>
    <w:p w14:paraId="6E5F8A2C" w14:textId="77777777" w:rsidR="00423CDD" w:rsidRDefault="00423CDD" w:rsidP="00423CDD">
      <w:pPr>
        <w:pStyle w:val="Level2"/>
      </w:pPr>
      <w:bookmarkStart w:id="39" w:name="_DV_M379"/>
      <w:bookmarkEnd w:id="39"/>
      <w:r w:rsidRPr="00224E1C">
        <w:t>Závazky obsažené v tomto odstavci týkající se zachovávání důvěrného charakteru informací zůstanou v plném rozsahu platné a účinné nehledě na ukončení platnosti této Smlouvy.</w:t>
      </w:r>
    </w:p>
    <w:p w14:paraId="6244B8A6" w14:textId="6E1DBD7E" w:rsidR="00423CDD" w:rsidRDefault="00423CDD" w:rsidP="00423CDD">
      <w:pPr>
        <w:pStyle w:val="Level2"/>
        <w:rPr>
          <w:rFonts w:cs="Arial"/>
        </w:rPr>
      </w:pPr>
      <w:r>
        <w:t xml:space="preserve">Nezbytné bezpečnostní požadavky a opatření z hlediska kybernetické bezpečnosti podrobně upravuje </w:t>
      </w:r>
      <w:r w:rsidRPr="001A2608">
        <w:rPr>
          <w:u w:val="single"/>
        </w:rPr>
        <w:t>Příloha č.</w:t>
      </w:r>
      <w:r w:rsidR="00DB2A84" w:rsidRPr="001A2608">
        <w:rPr>
          <w:u w:val="single"/>
        </w:rPr>
        <w:t xml:space="preserve"> 8</w:t>
      </w:r>
      <w:r w:rsidRPr="001A2608">
        <w:t>,</w:t>
      </w:r>
      <w:r>
        <w:t xml:space="preserve"> která je nedílnou součástí této Smlouvy.  </w:t>
      </w:r>
      <w:r w:rsidRPr="00CA085F">
        <w:rPr>
          <w:rFonts w:cs="Arial"/>
        </w:rPr>
        <w:t>Při porušení povinností v oblasti bezpečnostních požadavků a opatření</w:t>
      </w:r>
      <w:r>
        <w:rPr>
          <w:rFonts w:cs="Arial"/>
        </w:rPr>
        <w:t xml:space="preserve"> z hlediska kybernetické </w:t>
      </w:r>
      <w:r w:rsidRPr="009C3692">
        <w:rPr>
          <w:rFonts w:cs="Arial"/>
        </w:rPr>
        <w:lastRenderedPageBreak/>
        <w:t xml:space="preserve">bezpečnosti ze strany Dodavatele či jeho poddodavatelů, je Dodavatel povinen zaplatit Objednateli smluvní pokutu ve </w:t>
      </w:r>
      <w:r w:rsidRPr="00984C40">
        <w:rPr>
          <w:rFonts w:cs="Arial"/>
        </w:rPr>
        <w:t>výši 50.000,- Kč (slovy: padesát tisíc korun českých) za každý jednotlivý případ porušení sjednané povinnosti.</w:t>
      </w:r>
      <w:r>
        <w:rPr>
          <w:rFonts w:cs="Arial"/>
        </w:rPr>
        <w:t xml:space="preserve"> </w:t>
      </w:r>
    </w:p>
    <w:p w14:paraId="29141809" w14:textId="3AD7C5ED" w:rsidR="00C33C10" w:rsidRPr="00FF2588" w:rsidRDefault="00C33C10" w:rsidP="002C0433">
      <w:pPr>
        <w:pStyle w:val="Level1"/>
        <w:rPr>
          <w:szCs w:val="28"/>
        </w:rPr>
      </w:pPr>
      <w:r w:rsidRPr="00FF2588">
        <w:t>Práva duševního vlastnictví</w:t>
      </w:r>
      <w:bookmarkEnd w:id="29"/>
    </w:p>
    <w:p w14:paraId="44263B0F" w14:textId="1DE23E49" w:rsidR="00EB66B6" w:rsidRDefault="00EB66B6" w:rsidP="002C0433">
      <w:pPr>
        <w:pStyle w:val="Level2"/>
      </w:pPr>
      <w:bookmarkStart w:id="40" w:name="_Ref413577863"/>
      <w:bookmarkStart w:id="41" w:name="_Ref475965498"/>
      <w:bookmarkStart w:id="42" w:name="_Ref333829393"/>
      <w:bookmarkStart w:id="43" w:name="_Ref339528570"/>
      <w:r w:rsidRPr="00DE2504">
        <w:t xml:space="preserve">Právo užití </w:t>
      </w:r>
      <w:r w:rsidR="00FF2588">
        <w:t>Softwaru (dále jen „</w:t>
      </w:r>
      <w:r w:rsidR="00A65A0B" w:rsidRPr="00FF2588">
        <w:rPr>
          <w:b/>
          <w:bCs/>
        </w:rPr>
        <w:t>SW</w:t>
      </w:r>
      <w:r w:rsidR="00FF2588">
        <w:t>“)</w:t>
      </w:r>
      <w:r w:rsidRPr="00DE2504">
        <w:t>, které podléhá ochraně podle zákonů upravujících práva duševního vlastnictví a které má podle smlouvy být převedeno na Objednatele, přechází na Objednatele dnem úplného zaplacení ceny plnění. Objednatel je na základě práva užití oprávněn</w:t>
      </w:r>
      <w:bookmarkEnd w:id="40"/>
      <w:r w:rsidRPr="00DE2504">
        <w:t xml:space="preserve"> užívat </w:t>
      </w:r>
      <w:r w:rsidR="00A65A0B">
        <w:t>SW</w:t>
      </w:r>
      <w:r w:rsidR="00E4740B" w:rsidRPr="00DE2504">
        <w:t xml:space="preserve"> </w:t>
      </w:r>
      <w:r w:rsidRPr="00DE2504">
        <w:t>v souladu s Licenčními podmínkami výrobce.</w:t>
      </w:r>
    </w:p>
    <w:p w14:paraId="368FE3B9" w14:textId="103201AD" w:rsidR="0097637C" w:rsidRPr="00DE2504" w:rsidRDefault="0097637C" w:rsidP="002C0433">
      <w:pPr>
        <w:pStyle w:val="Level1"/>
      </w:pPr>
      <w:r>
        <w:t>LICENČNÍ UJEDNÁNÍ</w:t>
      </w:r>
    </w:p>
    <w:p w14:paraId="0F5A6E26" w14:textId="09C74C21" w:rsidR="00E96F6E" w:rsidRPr="00E96F6E" w:rsidRDefault="00526AE6" w:rsidP="002C0433">
      <w:pPr>
        <w:pStyle w:val="Level2"/>
      </w:pPr>
      <w:r w:rsidRPr="00E96F6E">
        <w:t xml:space="preserve">Vzhledem k tomu, že součástí výstupů plnění </w:t>
      </w:r>
      <w:r w:rsidR="00C2245F">
        <w:t>Dodavatele</w:t>
      </w:r>
      <w:r w:rsidR="00C2245F" w:rsidRPr="00E96F6E">
        <w:t xml:space="preserve"> </w:t>
      </w:r>
      <w:r w:rsidRPr="00E96F6E">
        <w:t xml:space="preserve">dle této Smlouvy </w:t>
      </w:r>
      <w:r w:rsidR="00A82545">
        <w:t>může být</w:t>
      </w:r>
      <w:r w:rsidR="00A82545" w:rsidRPr="00E96F6E">
        <w:t xml:space="preserve"> </w:t>
      </w:r>
      <w:r w:rsidRPr="00E96F6E">
        <w:t>i plnění, které může naplňovat znaky autorského díla ve smyslu zákona č. 121/2000 Sb., o právu autorském, o právech souvisejících s právem autorským a o změně některých zákonů (autorský zákon), ve znění pozdějších předpisů (dále jen „</w:t>
      </w:r>
      <w:r w:rsidRPr="00E96F6E">
        <w:rPr>
          <w:b/>
        </w:rPr>
        <w:t>Autorský zákon</w:t>
      </w:r>
      <w:r w:rsidRPr="00E96F6E">
        <w:t xml:space="preserve">“), je k těmto výstupům plnění </w:t>
      </w:r>
      <w:r w:rsidR="00C2245F">
        <w:t>Dodavatele</w:t>
      </w:r>
      <w:r w:rsidR="00C2245F" w:rsidRPr="00E96F6E">
        <w:t xml:space="preserve"> </w:t>
      </w:r>
      <w:r w:rsidRPr="00E96F6E">
        <w:t xml:space="preserve">poskytována licence za podmínek sjednaných dále v tomto článku a v souladu s příslušnými ustanoveními Občanského zákoníku. </w:t>
      </w:r>
      <w:bookmarkStart w:id="44" w:name="_Ref419285420"/>
    </w:p>
    <w:p w14:paraId="360315B3" w14:textId="1A1E0999" w:rsidR="00E96F6E" w:rsidRPr="00E96F6E" w:rsidRDefault="00E96F6E" w:rsidP="002C0433">
      <w:pPr>
        <w:pStyle w:val="Level2"/>
      </w:pPr>
      <w:r w:rsidRPr="00E96F6E">
        <w:t xml:space="preserve">Objednatel je oprávněn veškeré výstupy Služeb </w:t>
      </w:r>
      <w:r w:rsidR="00F713D5">
        <w:t>Dodavatele</w:t>
      </w:r>
      <w:r w:rsidR="00F713D5" w:rsidRPr="00E96F6E">
        <w:t xml:space="preserve"> </w:t>
      </w:r>
      <w:r w:rsidRPr="00E96F6E">
        <w:t>považované za autorské dílo ve smyslu Autorského zákona (dále jen „</w:t>
      </w:r>
      <w:r w:rsidRPr="00E96F6E">
        <w:rPr>
          <w:b/>
        </w:rPr>
        <w:t>Autorská díla</w:t>
      </w:r>
      <w:r w:rsidRPr="00E96F6E">
        <w:t>“) užívat dle níže uvedených podmínek:</w:t>
      </w:r>
      <w:bookmarkEnd w:id="44"/>
    </w:p>
    <w:p w14:paraId="2F644BFF" w14:textId="32BDC82D" w:rsidR="00E96F6E" w:rsidRPr="00E96F6E" w:rsidRDefault="00E96F6E" w:rsidP="002C0433">
      <w:pPr>
        <w:pStyle w:val="Level3"/>
      </w:pPr>
      <w:r w:rsidRPr="00E96F6E">
        <w:t>Objednatel je oprávněn od okamžiku účinnosti poskytnutí licence k Autorskému dílu užívat toto Autorské dílo v rozsahu nezbytném pro účely, k nimž jsou či budou určeny.</w:t>
      </w:r>
    </w:p>
    <w:p w14:paraId="3DC8DF9C" w14:textId="77777777" w:rsidR="00E96F6E" w:rsidRPr="00E96F6E" w:rsidRDefault="00E96F6E" w:rsidP="002C0433">
      <w:pPr>
        <w:pStyle w:val="Level3"/>
      </w:pPr>
      <w:r w:rsidRPr="00E96F6E">
        <w:t xml:space="preserve">Objednatel takto udělenou licenci není povinen využít. </w:t>
      </w:r>
    </w:p>
    <w:p w14:paraId="36C0332E" w14:textId="518FB1E4" w:rsidR="00526AE6" w:rsidRDefault="00C2245F" w:rsidP="002C0433">
      <w:pPr>
        <w:pStyle w:val="Level3"/>
      </w:pPr>
      <w:r>
        <w:t>Dodavatel</w:t>
      </w:r>
      <w:r w:rsidRPr="00E96F6E">
        <w:t xml:space="preserve"> </w:t>
      </w:r>
      <w:r w:rsidR="00E96F6E" w:rsidRPr="00E96F6E">
        <w:t>uděluje Objednateli licenci jako nevýhradní, časově a místně neomezenou</w:t>
      </w:r>
    </w:p>
    <w:p w14:paraId="7493813A" w14:textId="63324AB9" w:rsidR="00E96F6E" w:rsidRDefault="00E96F6E" w:rsidP="002C0433">
      <w:pPr>
        <w:pStyle w:val="Level2"/>
        <w:rPr>
          <w:rStyle w:val="Level2Char"/>
        </w:rPr>
      </w:pPr>
      <w:r w:rsidRPr="002C0433">
        <w:rPr>
          <w:rStyle w:val="Level2Char"/>
        </w:rPr>
        <w:t>Odměna za poskytnutí licence k Autorským dílům je zahrnuta vždy v ceně příslušných poskytnutých Služeb</w:t>
      </w:r>
    </w:p>
    <w:p w14:paraId="65B1D1F8" w14:textId="77777777" w:rsidR="003C6D39" w:rsidRPr="00224E1C" w:rsidRDefault="003C6D39" w:rsidP="003C6D39">
      <w:pPr>
        <w:pStyle w:val="Level1"/>
      </w:pPr>
      <w:r w:rsidRPr="00224E1C">
        <w:t>Kontaktní údaje</w:t>
      </w:r>
    </w:p>
    <w:p w14:paraId="71D10589" w14:textId="05FB8AAE" w:rsidR="003C6D39" w:rsidRPr="00224E1C" w:rsidRDefault="003C6D39" w:rsidP="003C6D39">
      <w:pPr>
        <w:pStyle w:val="Level2"/>
        <w:rPr>
          <w:color w:val="000000"/>
          <w:szCs w:val="18"/>
        </w:rPr>
      </w:pPr>
      <w:bookmarkStart w:id="45" w:name="_Ref339630958"/>
      <w:r w:rsidRPr="00224E1C">
        <w:t xml:space="preserve">Jakékoliv oznámení nebo dokument, který má být doručen podle této Smlouvy, může být doručen osobně nebo zaslán doporučenou poštovní zásilkou a/nebo může být po vzájemné dohodě </w:t>
      </w:r>
      <w:r w:rsidRPr="00224E1C">
        <w:rPr>
          <w:szCs w:val="18"/>
        </w:rPr>
        <w:t>doručen emailem S</w:t>
      </w:r>
      <w:r w:rsidR="008D68ED">
        <w:rPr>
          <w:szCs w:val="18"/>
        </w:rPr>
        <w:t>mluvní s</w:t>
      </w:r>
      <w:r w:rsidRPr="00224E1C">
        <w:rPr>
          <w:szCs w:val="18"/>
        </w:rPr>
        <w:t xml:space="preserve">traně, které má být </w:t>
      </w:r>
      <w:r w:rsidRPr="00224E1C">
        <w:rPr>
          <w:color w:val="000000"/>
          <w:szCs w:val="18"/>
        </w:rPr>
        <w:t>doručen, a to na adres</w:t>
      </w:r>
      <w:bookmarkEnd w:id="45"/>
      <w:r>
        <w:rPr>
          <w:color w:val="000000"/>
          <w:szCs w:val="18"/>
        </w:rPr>
        <w:t>y uvedené v </w:t>
      </w:r>
      <w:r w:rsidRPr="00CA2EB6">
        <w:rPr>
          <w:color w:val="000000"/>
          <w:szCs w:val="18"/>
          <w:u w:val="single"/>
        </w:rPr>
        <w:t xml:space="preserve">Příloze č. </w:t>
      </w:r>
      <w:r w:rsidR="00CA2EB6" w:rsidRPr="00CA2EB6">
        <w:rPr>
          <w:color w:val="000000"/>
          <w:szCs w:val="18"/>
          <w:u w:val="single"/>
        </w:rPr>
        <w:t>5</w:t>
      </w:r>
      <w:r>
        <w:rPr>
          <w:color w:val="000000"/>
          <w:szCs w:val="18"/>
        </w:rPr>
        <w:t xml:space="preserve"> této Smlouvy.</w:t>
      </w:r>
    </w:p>
    <w:p w14:paraId="1B698023" w14:textId="1E03EB16" w:rsidR="003C6D39" w:rsidRPr="00AB1554" w:rsidRDefault="003C6D39" w:rsidP="003C6D39">
      <w:pPr>
        <w:pStyle w:val="Level2"/>
      </w:pPr>
      <w:r w:rsidRPr="00224E1C">
        <w:t>Kontaktní osoby S</w:t>
      </w:r>
      <w:r w:rsidR="008D68ED">
        <w:t>mluvních s</w:t>
      </w:r>
      <w:r w:rsidRPr="00224E1C">
        <w:t xml:space="preserve">tran jsou </w:t>
      </w:r>
      <w:r w:rsidRPr="003351E8">
        <w:t xml:space="preserve">uvedeny </w:t>
      </w:r>
      <w:r w:rsidRPr="001A2608">
        <w:t xml:space="preserve">v </w:t>
      </w:r>
      <w:r w:rsidRPr="001A2608">
        <w:rPr>
          <w:u w:val="single"/>
        </w:rPr>
        <w:t xml:space="preserve">Příloze č. </w:t>
      </w:r>
      <w:r w:rsidR="00CA2EB6" w:rsidRPr="001A2608">
        <w:rPr>
          <w:u w:val="single"/>
        </w:rPr>
        <w:t>5</w:t>
      </w:r>
      <w:r w:rsidRPr="001A2608">
        <w:t xml:space="preserve"> této </w:t>
      </w:r>
      <w:r w:rsidRPr="001A2608">
        <w:rPr>
          <w:color w:val="000000"/>
        </w:rPr>
        <w:t>Smlouvy</w:t>
      </w:r>
    </w:p>
    <w:p w14:paraId="719BFDF7" w14:textId="77777777" w:rsidR="00AB1554" w:rsidRPr="00224E1C" w:rsidRDefault="00AB1554" w:rsidP="00AB1554">
      <w:pPr>
        <w:pStyle w:val="Level1"/>
      </w:pPr>
      <w:r w:rsidRPr="00224E1C">
        <w:t>OSTATNÍ UJEDNÁNÍ</w:t>
      </w:r>
    </w:p>
    <w:p w14:paraId="086AF2C8" w14:textId="150BACA8" w:rsidR="00AB1554" w:rsidRPr="00224E1C" w:rsidRDefault="00AB1554" w:rsidP="00AB1554">
      <w:pPr>
        <w:pStyle w:val="Level2"/>
      </w:pPr>
      <w:r w:rsidRPr="00224E1C">
        <w:t>S</w:t>
      </w:r>
      <w:r w:rsidR="008D68ED">
        <w:t>mluvní s</w:t>
      </w:r>
      <w:r w:rsidRPr="00224E1C">
        <w:t xml:space="preserve">trany se výslovně a neodvolatelně dohodly, že </w:t>
      </w:r>
      <w:r>
        <w:t>S</w:t>
      </w:r>
      <w:r w:rsidR="008D68ED">
        <w:t>mluvní s</w:t>
      </w:r>
      <w:r>
        <w:t>trany</w:t>
      </w:r>
      <w:r w:rsidRPr="00224E1C">
        <w:t xml:space="preserve"> j</w:t>
      </w:r>
      <w:r>
        <w:t>sou</w:t>
      </w:r>
      <w:r w:rsidRPr="00224E1C">
        <w:t xml:space="preserve"> oprávněn</w:t>
      </w:r>
      <w:r>
        <w:t>y</w:t>
      </w:r>
      <w:r w:rsidRPr="00224E1C">
        <w:t xml:space="preserve"> započíst si svo</w:t>
      </w:r>
      <w:r>
        <w:t>je</w:t>
      </w:r>
      <w:r w:rsidRPr="00224E1C">
        <w:t xml:space="preserve"> </w:t>
      </w:r>
      <w:r>
        <w:t xml:space="preserve">vzájemné </w:t>
      </w:r>
      <w:r w:rsidRPr="00224E1C">
        <w:t>pohledávk</w:t>
      </w:r>
      <w:r>
        <w:t>y</w:t>
      </w:r>
      <w:r w:rsidRPr="00224E1C">
        <w:t xml:space="preserve"> výlučně na základě předchozí písemné dohody.</w:t>
      </w:r>
    </w:p>
    <w:p w14:paraId="09F0947D" w14:textId="2291B26E" w:rsidR="00AB1554" w:rsidRPr="00224E1C" w:rsidRDefault="00AB1554" w:rsidP="00AB1554">
      <w:pPr>
        <w:pStyle w:val="Level2"/>
      </w:pPr>
      <w:r w:rsidRPr="00224E1C">
        <w:t>S</w:t>
      </w:r>
      <w:r w:rsidR="008D68ED">
        <w:t>mluvní s</w:t>
      </w:r>
      <w:r w:rsidRPr="00224E1C">
        <w:t xml:space="preserve">trany se výslovně a neodvolatelně dohodly, že </w:t>
      </w:r>
      <w:r>
        <w:t>žádná S</w:t>
      </w:r>
      <w:r w:rsidR="008D68ED">
        <w:t>mluvní s</w:t>
      </w:r>
      <w:r>
        <w:t>trana</w:t>
      </w:r>
      <w:r w:rsidRPr="00224E1C">
        <w:t xml:space="preserve"> není oprávněn</w:t>
      </w:r>
      <w:r>
        <w:t>a</w:t>
      </w:r>
      <w:r w:rsidRPr="00224E1C">
        <w:t xml:space="preserve"> jakkoli zastavit nebo postoupit jakékoli své pohledávky za </w:t>
      </w:r>
      <w:r>
        <w:t>druhou S</w:t>
      </w:r>
      <w:r w:rsidR="008D68ED">
        <w:t xml:space="preserve">mluvní </w:t>
      </w:r>
      <w:r w:rsidR="008D68ED">
        <w:lastRenderedPageBreak/>
        <w:t>s</w:t>
      </w:r>
      <w:r>
        <w:t>tranou</w:t>
      </w:r>
      <w:r w:rsidRPr="00224E1C">
        <w:t xml:space="preserve"> vyplývající z této Smlouvy bez předchozí písemné dohody s</w:t>
      </w:r>
      <w:r>
        <w:t> druhou S</w:t>
      </w:r>
      <w:r w:rsidR="008D68ED">
        <w:t>mluvní s</w:t>
      </w:r>
      <w:r>
        <w:t>tranou</w:t>
      </w:r>
      <w:r w:rsidRPr="00224E1C">
        <w:t>.</w:t>
      </w:r>
    </w:p>
    <w:p w14:paraId="09B63D71" w14:textId="79B7C17C" w:rsidR="00C518BA" w:rsidRDefault="00AB1554" w:rsidP="00C518BA">
      <w:pPr>
        <w:pStyle w:val="Level2"/>
      </w:pPr>
      <w:r w:rsidRPr="00224E1C">
        <w:t>S</w:t>
      </w:r>
      <w:r w:rsidR="008D68ED">
        <w:t>mluvní s</w:t>
      </w:r>
      <w:r w:rsidRPr="00224E1C">
        <w:t xml:space="preserve">trany se výslovně a neodvolatelně dohodly, že </w:t>
      </w:r>
      <w:r>
        <w:t>žádná S</w:t>
      </w:r>
      <w:r w:rsidR="008D68ED">
        <w:t>mluvní s</w:t>
      </w:r>
      <w:r>
        <w:t>trana</w:t>
      </w:r>
      <w:r w:rsidRPr="00224E1C">
        <w:t xml:space="preserve"> není oprávněn</w:t>
      </w:r>
      <w:r>
        <w:t>a</w:t>
      </w:r>
      <w:r w:rsidRPr="00224E1C">
        <w:t xml:space="preserve"> postoupit jakákoli svá práva z této Smlouvy na třetí osobu bez předchozího písemného souhlasu </w:t>
      </w:r>
      <w:r>
        <w:t>druhé S</w:t>
      </w:r>
      <w:r w:rsidR="008D68ED">
        <w:t>mluvní s</w:t>
      </w:r>
      <w:r>
        <w:t>trany</w:t>
      </w:r>
      <w:r w:rsidRPr="00224E1C">
        <w:t>,</w:t>
      </w:r>
      <w:r>
        <w:t xml:space="preserve"> </w:t>
      </w:r>
      <w:r w:rsidRPr="00224E1C">
        <w:t>a to ani částečně</w:t>
      </w:r>
      <w:r w:rsidR="00A82545">
        <w:t>, a to s výjimkou postoupení mezi Dodavatelem 1 a Dodavatelem 2</w:t>
      </w:r>
      <w:r w:rsidR="00C518BA">
        <w:t>.</w:t>
      </w:r>
    </w:p>
    <w:p w14:paraId="024DCBCF" w14:textId="14CFD611" w:rsidR="00C518BA" w:rsidRPr="00C518BA" w:rsidRDefault="00C518BA" w:rsidP="00C518BA">
      <w:pPr>
        <w:pStyle w:val="Level2"/>
        <w:rPr>
          <w:rFonts w:cs="Arial"/>
          <w:szCs w:val="20"/>
        </w:rPr>
      </w:pPr>
      <w:r w:rsidRPr="00C518BA">
        <w:rPr>
          <w:rFonts w:cs="Arial"/>
          <w:szCs w:val="20"/>
        </w:rPr>
        <w:t xml:space="preserve">Smluvní strany jsou oprávněny navýšit či snížit ceny za </w:t>
      </w:r>
      <w:r w:rsidR="00A82545">
        <w:rPr>
          <w:rFonts w:cs="Arial"/>
          <w:szCs w:val="20"/>
        </w:rPr>
        <w:t>Služby</w:t>
      </w:r>
      <w:r w:rsidR="00A82545" w:rsidRPr="00C518BA">
        <w:rPr>
          <w:rFonts w:cs="Arial"/>
          <w:szCs w:val="20"/>
        </w:rPr>
        <w:t xml:space="preserve"> </w:t>
      </w:r>
      <w:r w:rsidRPr="00C518BA">
        <w:rPr>
          <w:rFonts w:cs="Arial"/>
          <w:szCs w:val="20"/>
        </w:rPr>
        <w:t>za těchto podmínek:</w:t>
      </w:r>
    </w:p>
    <w:p w14:paraId="7D907606" w14:textId="0CC16583" w:rsidR="00C518BA" w:rsidRPr="00C518BA" w:rsidRDefault="00C518BA" w:rsidP="000F667D">
      <w:pPr>
        <w:numPr>
          <w:ilvl w:val="0"/>
          <w:numId w:val="42"/>
        </w:numPr>
        <w:autoSpaceDE w:val="0"/>
        <w:autoSpaceDN w:val="0"/>
        <w:spacing w:before="0"/>
        <w:ind w:left="1440"/>
        <w:rPr>
          <w:rFonts w:ascii="Arial" w:eastAsia="Calibri" w:hAnsi="Arial" w:cs="Arial"/>
          <w:iCs/>
          <w:sz w:val="20"/>
          <w:szCs w:val="20"/>
          <w:lang w:eastAsia="ar-SA"/>
        </w:rPr>
      </w:pPr>
      <w:r w:rsidRPr="00C518BA">
        <w:rPr>
          <w:rFonts w:ascii="Arial" w:eastAsia="Calibri" w:hAnsi="Arial" w:cs="Arial"/>
          <w:iCs/>
          <w:sz w:val="20"/>
          <w:szCs w:val="20"/>
          <w:lang w:eastAsia="ar-SA"/>
        </w:rPr>
        <w:t>Pokud míra inflace vyjádřená přírůstkem průměrného ročního indexu spotřebitelských cen za posledních 12 měsíců, vyhlášená Českým statistickým úřadem (dále jen „</w:t>
      </w:r>
      <w:r w:rsidR="00055ADD" w:rsidRPr="00055ADD">
        <w:rPr>
          <w:rFonts w:ascii="Arial" w:eastAsia="Calibri" w:hAnsi="Arial" w:cs="Arial"/>
          <w:b/>
          <w:bCs/>
          <w:iCs/>
          <w:sz w:val="20"/>
          <w:szCs w:val="20"/>
          <w:lang w:eastAsia="ar-SA"/>
        </w:rPr>
        <w:t>M</w:t>
      </w:r>
      <w:r w:rsidRPr="00055ADD">
        <w:rPr>
          <w:rFonts w:ascii="Arial" w:eastAsia="Calibri" w:hAnsi="Arial" w:cs="Arial"/>
          <w:b/>
          <w:bCs/>
          <w:iCs/>
          <w:sz w:val="20"/>
          <w:szCs w:val="20"/>
          <w:lang w:eastAsia="ar-SA"/>
        </w:rPr>
        <w:t>íra inflace</w:t>
      </w:r>
      <w:r w:rsidRPr="00C518BA">
        <w:rPr>
          <w:rFonts w:ascii="Arial" w:eastAsia="Calibri" w:hAnsi="Arial" w:cs="Arial"/>
          <w:iCs/>
          <w:sz w:val="20"/>
          <w:szCs w:val="20"/>
          <w:lang w:eastAsia="ar-SA"/>
        </w:rPr>
        <w:t>“), přesáhne hranici 5 %, a to vynásobením ročním koeficientem růstu obecné míry inflace za posledních 12 měsíců.</w:t>
      </w:r>
    </w:p>
    <w:p w14:paraId="2A0CBC5E" w14:textId="6767B3CD" w:rsidR="00C518BA" w:rsidRPr="00C518BA" w:rsidRDefault="00C518BA" w:rsidP="000F667D">
      <w:pPr>
        <w:numPr>
          <w:ilvl w:val="0"/>
          <w:numId w:val="42"/>
        </w:numPr>
        <w:autoSpaceDE w:val="0"/>
        <w:autoSpaceDN w:val="0"/>
        <w:spacing w:before="0"/>
        <w:ind w:left="1440"/>
        <w:rPr>
          <w:rFonts w:ascii="Arial" w:eastAsia="Calibri" w:hAnsi="Arial" w:cs="Arial"/>
          <w:iCs/>
          <w:sz w:val="20"/>
          <w:szCs w:val="20"/>
          <w:lang w:eastAsia="ar-SA"/>
        </w:rPr>
      </w:pPr>
      <w:r w:rsidRPr="00C518BA">
        <w:rPr>
          <w:rFonts w:ascii="Arial" w:eastAsia="Calibri" w:hAnsi="Arial" w:cs="Arial"/>
          <w:iCs/>
          <w:sz w:val="20"/>
          <w:szCs w:val="20"/>
          <w:lang w:eastAsia="ar-SA"/>
        </w:rPr>
        <w:t>Toto navýšení cen Služeb je Dodavatel povinen písemně oznámit Objednateli do datové schránky (ID datové schránky: mivq4t3) nejpozději k 1. dubnu příslušného kalendářního roku, přičemž poprvé může dojít k úpravě ceny k 1. dubnu 2026.</w:t>
      </w:r>
    </w:p>
    <w:p w14:paraId="45A33A30" w14:textId="77777777" w:rsidR="00C518BA" w:rsidRPr="00C518BA" w:rsidRDefault="00C518BA" w:rsidP="000F667D">
      <w:pPr>
        <w:numPr>
          <w:ilvl w:val="0"/>
          <w:numId w:val="42"/>
        </w:numPr>
        <w:autoSpaceDE w:val="0"/>
        <w:autoSpaceDN w:val="0"/>
        <w:spacing w:before="0"/>
        <w:ind w:left="1440"/>
        <w:rPr>
          <w:rFonts w:ascii="Arial" w:eastAsia="Calibri" w:hAnsi="Arial" w:cs="Arial"/>
          <w:iCs/>
          <w:sz w:val="20"/>
          <w:szCs w:val="20"/>
          <w:lang w:eastAsia="ar-SA"/>
        </w:rPr>
      </w:pPr>
      <w:r w:rsidRPr="00C518BA">
        <w:rPr>
          <w:rFonts w:ascii="Arial" w:eastAsia="Calibri" w:hAnsi="Arial" w:cs="Arial"/>
          <w:iCs/>
          <w:sz w:val="20"/>
          <w:szCs w:val="20"/>
          <w:lang w:eastAsia="ar-SA"/>
        </w:rPr>
        <w:t>V písemném oznámení (dále jen „</w:t>
      </w:r>
      <w:r w:rsidRPr="00C518BA">
        <w:rPr>
          <w:rFonts w:ascii="Arial" w:eastAsia="Calibri" w:hAnsi="Arial" w:cs="Arial"/>
          <w:b/>
          <w:bCs/>
          <w:iCs/>
          <w:sz w:val="20"/>
          <w:szCs w:val="20"/>
          <w:lang w:eastAsia="ar-SA"/>
        </w:rPr>
        <w:t>Oznámení</w:t>
      </w:r>
      <w:r w:rsidRPr="00C518BA">
        <w:rPr>
          <w:rFonts w:ascii="Arial" w:eastAsia="Calibri" w:hAnsi="Arial" w:cs="Arial"/>
          <w:iCs/>
          <w:sz w:val="20"/>
          <w:szCs w:val="20"/>
          <w:lang w:eastAsia="ar-SA"/>
        </w:rPr>
        <w:t>“) dle písm. b) tohoto odstavce musí být uvedeno:</w:t>
      </w:r>
    </w:p>
    <w:p w14:paraId="21FC2DB0" w14:textId="77777777" w:rsidR="00C518BA" w:rsidRPr="00C518BA" w:rsidRDefault="00C518BA" w:rsidP="000F667D">
      <w:pPr>
        <w:numPr>
          <w:ilvl w:val="0"/>
          <w:numId w:val="43"/>
        </w:numPr>
        <w:autoSpaceDE w:val="0"/>
        <w:spacing w:before="0"/>
        <w:ind w:left="1800"/>
        <w:contextualSpacing/>
        <w:rPr>
          <w:rFonts w:ascii="Arial" w:hAnsi="Arial" w:cs="Arial"/>
          <w:iCs/>
          <w:sz w:val="20"/>
          <w:szCs w:val="20"/>
        </w:rPr>
      </w:pPr>
      <w:r w:rsidRPr="00C518BA">
        <w:rPr>
          <w:rFonts w:ascii="Arial" w:hAnsi="Arial" w:cs="Arial"/>
          <w:iCs/>
          <w:sz w:val="20"/>
          <w:szCs w:val="20"/>
        </w:rPr>
        <w:t>Výše původní ceny Služeb, která je valorizována (včetně případných předchozích valorizací),</w:t>
      </w:r>
    </w:p>
    <w:p w14:paraId="62718224" w14:textId="77777777" w:rsidR="00C518BA" w:rsidRPr="00C518BA" w:rsidRDefault="00C518BA" w:rsidP="000F667D">
      <w:pPr>
        <w:numPr>
          <w:ilvl w:val="0"/>
          <w:numId w:val="43"/>
        </w:numPr>
        <w:autoSpaceDE w:val="0"/>
        <w:spacing w:before="0"/>
        <w:ind w:left="1800"/>
        <w:contextualSpacing/>
        <w:rPr>
          <w:rFonts w:ascii="Arial" w:hAnsi="Arial" w:cs="Arial"/>
          <w:iCs/>
          <w:sz w:val="20"/>
          <w:szCs w:val="20"/>
        </w:rPr>
      </w:pPr>
      <w:r w:rsidRPr="00C518BA">
        <w:rPr>
          <w:rFonts w:ascii="Arial" w:hAnsi="Arial" w:cs="Arial"/>
          <w:iCs/>
          <w:sz w:val="20"/>
          <w:szCs w:val="20"/>
        </w:rPr>
        <w:t>Výše oficiálně vyhlašované míry inflace za uplynulý kalendářní rok vyjádřené přírůstkem průměrného ročního indexu spotřebitelských cen podle oficiálních údajů vyhlášených Českým statistickým úřadem,</w:t>
      </w:r>
    </w:p>
    <w:p w14:paraId="379A8AAD" w14:textId="77777777" w:rsidR="00C518BA" w:rsidRPr="00C518BA" w:rsidRDefault="00C518BA" w:rsidP="000F667D">
      <w:pPr>
        <w:numPr>
          <w:ilvl w:val="0"/>
          <w:numId w:val="43"/>
        </w:numPr>
        <w:autoSpaceDE w:val="0"/>
        <w:spacing w:before="0"/>
        <w:ind w:left="1800"/>
        <w:contextualSpacing/>
        <w:rPr>
          <w:rFonts w:ascii="Arial" w:hAnsi="Arial" w:cs="Arial"/>
          <w:iCs/>
          <w:sz w:val="20"/>
          <w:szCs w:val="20"/>
        </w:rPr>
      </w:pPr>
      <w:r w:rsidRPr="00C518BA">
        <w:rPr>
          <w:rFonts w:ascii="Arial" w:hAnsi="Arial" w:cs="Arial"/>
          <w:iCs/>
          <w:sz w:val="20"/>
          <w:szCs w:val="20"/>
        </w:rPr>
        <w:t>Procentuální vyjádření výše valorizace ceny,</w:t>
      </w:r>
    </w:p>
    <w:p w14:paraId="3EC6E265" w14:textId="77777777" w:rsidR="00C518BA" w:rsidRPr="00C518BA" w:rsidRDefault="00C518BA" w:rsidP="000F667D">
      <w:pPr>
        <w:numPr>
          <w:ilvl w:val="0"/>
          <w:numId w:val="43"/>
        </w:numPr>
        <w:autoSpaceDE w:val="0"/>
        <w:spacing w:before="0"/>
        <w:ind w:left="1800"/>
        <w:contextualSpacing/>
        <w:rPr>
          <w:rFonts w:ascii="Arial" w:hAnsi="Arial" w:cs="Arial"/>
          <w:iCs/>
          <w:sz w:val="20"/>
          <w:szCs w:val="20"/>
        </w:rPr>
      </w:pPr>
      <w:r w:rsidRPr="00C518BA">
        <w:rPr>
          <w:rFonts w:ascii="Arial" w:hAnsi="Arial" w:cs="Arial"/>
          <w:iCs/>
          <w:sz w:val="20"/>
          <w:szCs w:val="20"/>
        </w:rPr>
        <w:t>Výše ceny Služeb po valorizaci,</w:t>
      </w:r>
    </w:p>
    <w:p w14:paraId="6EE80478" w14:textId="687279B4" w:rsidR="00C518BA" w:rsidRPr="00C518BA" w:rsidRDefault="00C518BA" w:rsidP="000F667D">
      <w:pPr>
        <w:numPr>
          <w:ilvl w:val="0"/>
          <w:numId w:val="43"/>
        </w:numPr>
        <w:autoSpaceDE w:val="0"/>
        <w:spacing w:before="0"/>
        <w:ind w:left="1800"/>
        <w:contextualSpacing/>
        <w:rPr>
          <w:rFonts w:ascii="Arial" w:hAnsi="Arial" w:cs="Arial"/>
          <w:iCs/>
          <w:sz w:val="20"/>
          <w:szCs w:val="20"/>
        </w:rPr>
      </w:pPr>
      <w:r w:rsidRPr="00C518BA">
        <w:rPr>
          <w:rFonts w:ascii="Arial" w:hAnsi="Arial" w:cs="Arial"/>
          <w:iCs/>
          <w:sz w:val="20"/>
          <w:szCs w:val="20"/>
        </w:rPr>
        <w:t xml:space="preserve">Oznámení musí být podepsáno osobou oprávněnou jednat jménem či za </w:t>
      </w:r>
      <w:r w:rsidR="00E421E3">
        <w:rPr>
          <w:rFonts w:ascii="Arial" w:hAnsi="Arial" w:cs="Arial"/>
          <w:iCs/>
          <w:sz w:val="20"/>
          <w:szCs w:val="20"/>
        </w:rPr>
        <w:t>Dodavatele</w:t>
      </w:r>
      <w:r w:rsidRPr="00C518BA">
        <w:rPr>
          <w:rFonts w:ascii="Arial" w:hAnsi="Arial" w:cs="Arial"/>
          <w:iCs/>
          <w:sz w:val="20"/>
          <w:szCs w:val="20"/>
        </w:rPr>
        <w:t>.</w:t>
      </w:r>
    </w:p>
    <w:p w14:paraId="5600703F" w14:textId="71A1AF7E" w:rsidR="00C518BA" w:rsidRPr="00C518BA" w:rsidRDefault="00C518BA" w:rsidP="000F667D">
      <w:pPr>
        <w:numPr>
          <w:ilvl w:val="0"/>
          <w:numId w:val="42"/>
        </w:numPr>
        <w:autoSpaceDE w:val="0"/>
        <w:autoSpaceDN w:val="0"/>
        <w:spacing w:before="0"/>
        <w:ind w:left="1460"/>
        <w:rPr>
          <w:rFonts w:ascii="Arial" w:eastAsia="Calibri" w:hAnsi="Arial" w:cs="Arial"/>
          <w:iCs/>
          <w:sz w:val="20"/>
          <w:szCs w:val="20"/>
          <w:lang w:eastAsia="ar-SA"/>
        </w:rPr>
      </w:pPr>
      <w:r w:rsidRPr="00C518BA">
        <w:rPr>
          <w:rFonts w:ascii="Arial" w:eastAsia="Calibri" w:hAnsi="Arial" w:cs="Arial"/>
          <w:iCs/>
          <w:sz w:val="20"/>
          <w:szCs w:val="20"/>
          <w:lang w:eastAsia="ar-SA"/>
        </w:rPr>
        <w:t xml:space="preserve">Návrh písemného dodatku </w:t>
      </w:r>
      <w:r w:rsidR="00E421E3">
        <w:rPr>
          <w:rFonts w:ascii="Arial" w:eastAsia="Calibri" w:hAnsi="Arial" w:cs="Arial"/>
          <w:iCs/>
          <w:sz w:val="20"/>
          <w:szCs w:val="20"/>
          <w:lang w:eastAsia="ar-SA"/>
        </w:rPr>
        <w:t>Smlouvy</w:t>
      </w:r>
      <w:r w:rsidRPr="00C518BA">
        <w:rPr>
          <w:rFonts w:ascii="Arial" w:eastAsia="Calibri" w:hAnsi="Arial" w:cs="Arial"/>
          <w:iCs/>
          <w:sz w:val="20"/>
          <w:szCs w:val="20"/>
          <w:lang w:eastAsia="ar-SA"/>
        </w:rPr>
        <w:t xml:space="preserve"> připraví na základě Oznámení </w:t>
      </w:r>
      <w:r w:rsidR="00E421E3">
        <w:rPr>
          <w:rFonts w:ascii="Arial" w:eastAsia="Calibri" w:hAnsi="Arial" w:cs="Arial"/>
          <w:iCs/>
          <w:sz w:val="20"/>
          <w:szCs w:val="20"/>
          <w:lang w:eastAsia="ar-SA"/>
        </w:rPr>
        <w:t xml:space="preserve">Dodavatele </w:t>
      </w:r>
      <w:r w:rsidRPr="00C518BA">
        <w:rPr>
          <w:rFonts w:ascii="Arial" w:eastAsia="Calibri" w:hAnsi="Arial" w:cs="Arial"/>
          <w:iCs/>
          <w:sz w:val="20"/>
          <w:szCs w:val="20"/>
          <w:lang w:eastAsia="ar-SA"/>
        </w:rPr>
        <w:t xml:space="preserve">Objednatel.  </w:t>
      </w:r>
    </w:p>
    <w:p w14:paraId="745DFCED" w14:textId="7588D79C" w:rsidR="00C518BA" w:rsidRDefault="00C518BA" w:rsidP="000F667D">
      <w:pPr>
        <w:numPr>
          <w:ilvl w:val="0"/>
          <w:numId w:val="42"/>
        </w:numPr>
        <w:autoSpaceDE w:val="0"/>
        <w:autoSpaceDN w:val="0"/>
        <w:spacing w:before="0"/>
        <w:ind w:left="1460"/>
        <w:rPr>
          <w:rFonts w:ascii="Arial" w:eastAsia="Calibri" w:hAnsi="Arial" w:cs="Arial"/>
          <w:iCs/>
          <w:sz w:val="20"/>
          <w:szCs w:val="20"/>
          <w:lang w:eastAsia="ar-SA"/>
        </w:rPr>
      </w:pPr>
      <w:r w:rsidRPr="00C518BA">
        <w:rPr>
          <w:rFonts w:ascii="Arial" w:eastAsia="Calibri" w:hAnsi="Arial" w:cs="Arial"/>
          <w:iCs/>
          <w:sz w:val="20"/>
          <w:szCs w:val="20"/>
          <w:lang w:eastAsia="ar-SA"/>
        </w:rPr>
        <w:t xml:space="preserve">Navýšení cen Služeb bude účinné ode dne nabytí účinnosti dodatku </w:t>
      </w:r>
      <w:r w:rsidR="00E421E3">
        <w:rPr>
          <w:rFonts w:ascii="Arial" w:eastAsia="Calibri" w:hAnsi="Arial" w:cs="Arial"/>
          <w:iCs/>
          <w:sz w:val="20"/>
          <w:szCs w:val="20"/>
          <w:lang w:eastAsia="ar-SA"/>
        </w:rPr>
        <w:t>Smlouv</w:t>
      </w:r>
      <w:r w:rsidRPr="00C518BA">
        <w:rPr>
          <w:rFonts w:ascii="Arial" w:eastAsia="Calibri" w:hAnsi="Arial" w:cs="Arial"/>
          <w:iCs/>
          <w:sz w:val="20"/>
          <w:szCs w:val="20"/>
          <w:lang w:eastAsia="ar-SA"/>
        </w:rPr>
        <w:t>y.</w:t>
      </w:r>
      <w:r w:rsidRPr="00C518BA">
        <w:rPr>
          <w:rFonts w:ascii="Arial" w:eastAsia="Calibri" w:hAnsi="Arial" w:cs="Arial"/>
          <w:sz w:val="20"/>
          <w:szCs w:val="20"/>
          <w:lang w:eastAsia="en-US"/>
        </w:rPr>
        <w:t xml:space="preserve"> </w:t>
      </w:r>
    </w:p>
    <w:p w14:paraId="7D07FC87" w14:textId="016D779F" w:rsidR="00C518BA" w:rsidRDefault="00C518BA" w:rsidP="00AB1554">
      <w:pPr>
        <w:pStyle w:val="Level2"/>
      </w:pPr>
      <w:r w:rsidRPr="00C518BA">
        <w:t>Pokud bude míra inflace záporná (deflace), budou jednotkové ceny na návrh Objednatele, za podmínek výše uvedených, stejným způsobem sníženy.</w:t>
      </w:r>
    </w:p>
    <w:p w14:paraId="7D5C46BE" w14:textId="6C82143A" w:rsidR="008601E7" w:rsidRPr="00DE2504" w:rsidRDefault="00871ABB" w:rsidP="004E4E09">
      <w:pPr>
        <w:pStyle w:val="Level1"/>
      </w:pPr>
      <w:bookmarkStart w:id="46" w:name="_Toc452474774"/>
      <w:bookmarkStart w:id="47" w:name="_Toc452477332"/>
      <w:bookmarkStart w:id="48" w:name="_Toc452491599"/>
      <w:bookmarkStart w:id="49" w:name="_Toc452502583"/>
      <w:bookmarkStart w:id="50" w:name="_Toc452474775"/>
      <w:bookmarkStart w:id="51" w:name="_Toc452477333"/>
      <w:bookmarkStart w:id="52" w:name="_Toc452491600"/>
      <w:bookmarkStart w:id="53" w:name="_Toc452502584"/>
      <w:bookmarkStart w:id="54" w:name="_Toc452761927"/>
      <w:bookmarkStart w:id="55" w:name="_Toc289703753"/>
      <w:bookmarkStart w:id="56" w:name="_Toc289705877"/>
      <w:bookmarkStart w:id="57" w:name="_Toc374114195"/>
      <w:bookmarkStart w:id="58" w:name="_Toc452474781"/>
      <w:bookmarkStart w:id="59" w:name="_Toc452477339"/>
      <w:bookmarkStart w:id="60" w:name="_Toc452491606"/>
      <w:bookmarkStart w:id="61" w:name="_Toc452502590"/>
      <w:bookmarkStart w:id="62" w:name="_Toc452761933"/>
      <w:bookmarkStart w:id="63" w:name="_Toc452761935"/>
      <w:bookmarkStart w:id="64" w:name="_Toc291173173"/>
      <w:bookmarkStart w:id="65" w:name="_Toc291176191"/>
      <w:bookmarkStart w:id="66" w:name="_Ref288759720"/>
      <w:bookmarkEnd w:id="30"/>
      <w:bookmarkEnd w:id="31"/>
      <w:bookmarkEnd w:id="32"/>
      <w:bookmarkEnd w:id="33"/>
      <w:bookmarkEnd w:id="34"/>
      <w:bookmarkEnd w:id="35"/>
      <w:bookmarkEnd w:id="36"/>
      <w:bookmarkEnd w:id="37"/>
      <w:bookmarkEnd w:id="38"/>
      <w:bookmarkEnd w:id="41"/>
      <w:bookmarkEnd w:id="42"/>
      <w:bookmarkEnd w:id="4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E2504">
        <w:t>VYŠŠÍ MO</w:t>
      </w:r>
      <w:r w:rsidR="00EE6143" w:rsidRPr="00DE2504">
        <w:t>C</w:t>
      </w:r>
      <w:r w:rsidR="008601E7" w:rsidRPr="00DE2504">
        <w:t xml:space="preserve">, </w:t>
      </w:r>
      <w:r w:rsidRPr="00DE2504">
        <w:t>PRODLENÍ SMLUVNÍCH STRAN</w:t>
      </w:r>
    </w:p>
    <w:p w14:paraId="5812D923" w14:textId="78DAFC28" w:rsidR="008601E7" w:rsidRPr="00DE2504" w:rsidRDefault="008601E7" w:rsidP="004E4E09">
      <w:pPr>
        <w:pStyle w:val="Level2"/>
      </w:pPr>
      <w:r w:rsidRPr="00DE2504">
        <w:t xml:space="preserve">Pokud některé ze </w:t>
      </w:r>
      <w:r w:rsidR="008D68ED">
        <w:t>S</w:t>
      </w:r>
      <w:r w:rsidRPr="00DE2504">
        <w:t xml:space="preserve">mluvních stran brání ve splnění jakékoli její povinnosti z této smlouvy překážka v podobě vyšší moci, nebude tato </w:t>
      </w:r>
      <w:r w:rsidR="008D68ED">
        <w:t>S</w:t>
      </w:r>
      <w:r w:rsidRPr="00DE2504">
        <w:t>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6210621" w14:textId="6D67946F" w:rsidR="008601E7" w:rsidRPr="00DE2504" w:rsidRDefault="008601E7" w:rsidP="004E4E09">
      <w:pPr>
        <w:pStyle w:val="Level2"/>
      </w:pPr>
      <w:r w:rsidRPr="00DE2504">
        <w:t xml:space="preserve">Vyšší mocí se pro účely této smlouvy rozumí mimořádná událost, okolnost nebo překážka, kterou příslušná </w:t>
      </w:r>
      <w:r w:rsidR="008D68ED">
        <w:t>S</w:t>
      </w:r>
      <w:r w:rsidRPr="00DE2504">
        <w:t xml:space="preserve">mluvní strana při vynaložení náležité péče nemohla před uzavřením této smlouvy předvídat ani jí předejít a která je mimo jakoukoliv kontrolu takové </w:t>
      </w:r>
      <w:r w:rsidR="008D68ED">
        <w:t>S</w:t>
      </w:r>
      <w:r w:rsidRPr="00DE2504">
        <w:t xml:space="preserve">mluvní strany a nebyla způsobena úmyslně ani z nedbalosti jednáním nebo opomenutím této </w:t>
      </w:r>
      <w:r w:rsidR="008D68ED">
        <w:t>S</w:t>
      </w:r>
      <w:r w:rsidRPr="00DE2504">
        <w:t>mluvní strany. Takovými událostmi, okolnostmi nebo překážkami jsou zejména, nikoliv však výlučně:</w:t>
      </w:r>
    </w:p>
    <w:p w14:paraId="1BF507D7" w14:textId="77777777" w:rsidR="008601E7" w:rsidRPr="00DE2504" w:rsidRDefault="008601E7" w:rsidP="004E4E09">
      <w:pPr>
        <w:pStyle w:val="Level3"/>
      </w:pPr>
      <w:r w:rsidRPr="00DE2504">
        <w:t>živelné události – zemětřesení, záplavy, vichřice atd.;</w:t>
      </w:r>
    </w:p>
    <w:p w14:paraId="223A9381" w14:textId="5722516E" w:rsidR="008601E7" w:rsidRPr="00DE2504" w:rsidRDefault="008601E7" w:rsidP="004E4E09">
      <w:pPr>
        <w:pStyle w:val="Level3"/>
      </w:pPr>
      <w:r w:rsidRPr="00DE2504">
        <w:t xml:space="preserve">události související s činností člověka – např. války, občanské nepokoje, havárie letadel, radioaktivní zamoření štěpným materiálem nebo radioaktivním odpadem, nikoli však stávky zaměstnanců, </w:t>
      </w:r>
      <w:r w:rsidRPr="00DE2504">
        <w:lastRenderedPageBreak/>
        <w:t>hospodářské poměry a podobné okolnosti související s činností S</w:t>
      </w:r>
      <w:r w:rsidR="008D68ED">
        <w:t>mluvní s</w:t>
      </w:r>
      <w:r w:rsidRPr="00DE2504">
        <w:t>trany, která se Vyšší moci dovolává;</w:t>
      </w:r>
    </w:p>
    <w:p w14:paraId="3C3991E2" w14:textId="25DE56E9" w:rsidR="008601E7" w:rsidRPr="00DE2504" w:rsidRDefault="008601E7" w:rsidP="00C35D12">
      <w:pPr>
        <w:pStyle w:val="Level3"/>
      </w:pPr>
      <w:r w:rsidRPr="00DE2504">
        <w:rPr>
          <w:rStyle w:val="normaltextrun"/>
          <w:rFonts w:cs="Arial"/>
          <w:szCs w:val="22"/>
          <w:shd w:val="clear" w:color="auto" w:fill="FFFFFF"/>
        </w:rPr>
        <w:t>epidemie, karanténa, či krizová a další opatření orgánů veřejné moci, a to </w:t>
      </w:r>
      <w:r w:rsidRPr="00DE2504">
        <w:rPr>
          <w:rStyle w:val="normaltextrun"/>
          <w:rFonts w:cs="Arial"/>
          <w:szCs w:val="22"/>
          <w:u w:val="single"/>
          <w:shd w:val="clear" w:color="auto" w:fill="FFFFFF"/>
        </w:rPr>
        <w:t>zejména</w:t>
      </w:r>
      <w:r w:rsidRPr="00DE2504">
        <w:rPr>
          <w:rStyle w:val="normaltextrun"/>
          <w:rFonts w:cs="Arial"/>
          <w:szCs w:val="22"/>
          <w:shd w:val="clear" w:color="auto" w:fill="FFFFFF"/>
        </w:rPr>
        <w:t xml:space="preserve"> epidemie </w:t>
      </w:r>
      <w:r w:rsidRPr="00DE2504">
        <w:rPr>
          <w:rStyle w:val="spellingerror"/>
          <w:rFonts w:cs="Arial"/>
          <w:szCs w:val="22"/>
          <w:shd w:val="clear" w:color="auto" w:fill="FFFFFF"/>
        </w:rPr>
        <w:t>koronaviru</w:t>
      </w:r>
      <w:r w:rsidRPr="00DE2504">
        <w:rPr>
          <w:rStyle w:val="normaltextrun"/>
          <w:rFonts w:cs="Arial"/>
          <w:szCs w:val="22"/>
          <w:shd w:val="clear" w:color="auto" w:fill="FFFFFF"/>
        </w:rPr>
        <w:t> označovaného jako </w:t>
      </w:r>
      <w:r w:rsidRPr="00DE2504">
        <w:rPr>
          <w:rStyle w:val="normaltextrun"/>
          <w:rFonts w:cs="Arial"/>
          <w:szCs w:val="22"/>
          <w:u w:val="single"/>
          <w:shd w:val="clear" w:color="auto" w:fill="FFFFFF"/>
        </w:rPr>
        <w:t>SARS CoV-2</w:t>
      </w:r>
      <w:r w:rsidRPr="00DE2504">
        <w:rPr>
          <w:rStyle w:val="normaltextrun"/>
          <w:rFonts w:cs="Arial"/>
          <w:szCs w:val="22"/>
          <w:shd w:val="clear" w:color="auto" w:fill="FFFFFF"/>
        </w:rPr>
        <w:t> (způsobujícího</w:t>
      </w:r>
      <w:r w:rsidR="00C35D12">
        <w:rPr>
          <w:rStyle w:val="normaltextrun"/>
          <w:rFonts w:cs="Arial"/>
          <w:szCs w:val="22"/>
          <w:shd w:val="clear" w:color="auto" w:fill="FFFFFF"/>
        </w:rPr>
        <w:t xml:space="preserve"> </w:t>
      </w:r>
      <w:r w:rsidRPr="00DE2504">
        <w:rPr>
          <w:rStyle w:val="normaltextrun"/>
          <w:rFonts w:cs="Arial"/>
          <w:szCs w:val="22"/>
          <w:shd w:val="clear" w:color="auto" w:fill="FFFFFF"/>
        </w:rPr>
        <w:t>nemoc COVID-19,</w:t>
      </w:r>
      <w:r w:rsidR="00C35D12">
        <w:rPr>
          <w:rStyle w:val="normaltextrun"/>
          <w:rFonts w:cs="Arial"/>
          <w:szCs w:val="22"/>
          <w:shd w:val="clear" w:color="auto" w:fill="FFFFFF"/>
        </w:rPr>
        <w:t xml:space="preserve"> </w:t>
      </w:r>
      <w:r w:rsidRPr="00DE2504">
        <w:rPr>
          <w:rStyle w:val="normaltextrun"/>
          <w:rFonts w:cs="Arial"/>
          <w:szCs w:val="22"/>
          <w:shd w:val="clear" w:color="auto" w:fill="FFFFFF"/>
        </w:rPr>
        <w:t>jak může být virus někdy také v praxi označován), a s tím související existující či budoucí krizová opatření, jiná opatření, nové právní předpisy, správní akty či zásahy orgánů veřejné moci České republiky či jiných států,</w:t>
      </w:r>
    </w:p>
    <w:p w14:paraId="079E52A9" w14:textId="1D538437" w:rsidR="008601E7" w:rsidRPr="00DE2504" w:rsidRDefault="008601E7" w:rsidP="004E4E09">
      <w:pPr>
        <w:pStyle w:val="Level3"/>
      </w:pPr>
      <w:r w:rsidRPr="00DE2504">
        <w:t xml:space="preserve">obecně závazné akty státních a místních orgánů – zákony, nařízení, vyhlášky atd., včetně pokynů Objednatele z nich nezbytně vycházejících, nikoli však správní, soudní nebo jiná rozhodnutí v konkrétní věci vydaná k tíži </w:t>
      </w:r>
      <w:r w:rsidR="008D68ED">
        <w:t>S</w:t>
      </w:r>
      <w:r w:rsidRPr="00DE2504">
        <w:t xml:space="preserve">mluvní strany dovolávající se zásahu vyšší moci, pokud je důvodem jejich vydání porušení právní povinnosti touto </w:t>
      </w:r>
      <w:r w:rsidR="008D68ED">
        <w:t>S</w:t>
      </w:r>
      <w:r w:rsidRPr="00DE2504">
        <w:t>mluvní stranou nebo její nedbalost.</w:t>
      </w:r>
    </w:p>
    <w:p w14:paraId="5FD5E2C7" w14:textId="00CD7890" w:rsidR="008601E7" w:rsidRPr="00DE2504" w:rsidRDefault="008601E7" w:rsidP="004E4E09">
      <w:pPr>
        <w:pStyle w:val="Level2"/>
      </w:pPr>
      <w:r w:rsidRPr="00DE2504">
        <w:t xml:space="preserve">Pro vyloučení pochybností se uvádí, že za vyšší moc se nepovažuje jakékoliv prodlení s plněním závazků kteréhokoli z poddodavatelů </w:t>
      </w:r>
      <w:r w:rsidR="00F8359E" w:rsidRPr="00DE2504">
        <w:t>Dodavatel</w:t>
      </w:r>
      <w:r w:rsidRPr="00DE2504">
        <w:t xml:space="preserve">e, jakož ani finanční situace, insolvence, reorganizace, konkurs, vyrovnání, likvidace či jiná obdobná událost týkající se </w:t>
      </w:r>
      <w:r w:rsidR="000F2C4F" w:rsidRPr="00DE2504">
        <w:t xml:space="preserve">Dodavatele </w:t>
      </w:r>
      <w:r w:rsidRPr="00DE2504">
        <w:t xml:space="preserve">nebo jakéhokoliv jeho poddodavatele nebo exekuce na majetek </w:t>
      </w:r>
      <w:r w:rsidR="00F8359E" w:rsidRPr="00DE2504">
        <w:t>Dodavatel</w:t>
      </w:r>
      <w:r w:rsidRPr="00DE2504">
        <w:t xml:space="preserve">e nebo jakéhokoliv smluvního </w:t>
      </w:r>
      <w:r w:rsidR="00785362" w:rsidRPr="00DE2504">
        <w:t>Dodavatele</w:t>
      </w:r>
      <w:r w:rsidRPr="00DE2504">
        <w:t>.</w:t>
      </w:r>
    </w:p>
    <w:p w14:paraId="2B69CDC7" w14:textId="37E2B28C" w:rsidR="008601E7" w:rsidRPr="00DE2504" w:rsidRDefault="008601E7" w:rsidP="004E4E09">
      <w:pPr>
        <w:pStyle w:val="Level2"/>
      </w:pPr>
      <w:r w:rsidRPr="00DE2504">
        <w:t xml:space="preserve">Smluvní strana dotčená vyšší mocí je povinna informovat druhou </w:t>
      </w:r>
      <w:r w:rsidR="008D68ED">
        <w:t>S</w:t>
      </w:r>
      <w:r w:rsidRPr="00DE2504">
        <w:t xml:space="preserve">mluvní stranu o existenci překážky v podobě vyšší moci bez zbytečného odkladu a dále podniknout veškeré kroky, které lze po takové </w:t>
      </w:r>
      <w:r w:rsidR="008D68ED">
        <w:t>S</w:t>
      </w:r>
      <w:r w:rsidRPr="00DE2504">
        <w:t>mluvní straně rozumně požadovat, aby se zmírnil vliv vyšší moci na plnění povinností dle smlouvy.</w:t>
      </w:r>
    </w:p>
    <w:p w14:paraId="15080AD6" w14:textId="513A68A7" w:rsidR="008601E7" w:rsidRPr="00DE2504" w:rsidRDefault="008601E7" w:rsidP="004E4E09">
      <w:pPr>
        <w:pStyle w:val="Level2"/>
      </w:pPr>
      <w:r w:rsidRPr="00DE2504">
        <w:t>Pokud bude zásah vyšší moci přetrvávat d</w:t>
      </w:r>
      <w:r w:rsidRPr="00984C40">
        <w:t>éle než </w:t>
      </w:r>
      <w:r w:rsidR="00A35C77" w:rsidRPr="00984C40">
        <w:t>6 měsíců</w:t>
      </w:r>
      <w:r w:rsidRPr="00984C40">
        <w:t>,</w:t>
      </w:r>
      <w:r w:rsidRPr="00DE2504">
        <w:t xml:space="preserve"> je kterákoliv ze    </w:t>
      </w:r>
      <w:r w:rsidR="008D68ED">
        <w:t>S</w:t>
      </w:r>
      <w:r w:rsidRPr="00DE2504">
        <w:t xml:space="preserve">mluvních stran oprávněna od této smlouvy odstoupit. Na základě odstoupení od této smlouvy z tohoto důvodu nevznikají druhé </w:t>
      </w:r>
      <w:r w:rsidR="008D68ED">
        <w:t>S</w:t>
      </w:r>
      <w:r w:rsidRPr="00DE2504">
        <w:t xml:space="preserve">mluvní straně žádné nároky na náhradu škody nebo smluvní pokuty, jež jinak tato smlouva může s odstoupením spojovat, nejsou však dotčeny nároky </w:t>
      </w:r>
      <w:r w:rsidR="008D68ED">
        <w:t>S</w:t>
      </w:r>
      <w:r w:rsidRPr="00DE2504">
        <w:t>mluvních stran řádně vzniklé do té doby.  </w:t>
      </w:r>
    </w:p>
    <w:p w14:paraId="1CB8FC2F" w14:textId="6616A087" w:rsidR="0068160D" w:rsidRPr="00DE2504" w:rsidRDefault="008601E7" w:rsidP="0068160D">
      <w:pPr>
        <w:pStyle w:val="Level2"/>
        <w:tabs>
          <w:tab w:val="clear" w:pos="1247"/>
          <w:tab w:val="num" w:pos="1248"/>
        </w:tabs>
      </w:pPr>
      <w:r w:rsidRPr="00DE2504">
        <w:t>Žádná</w:t>
      </w:r>
      <w:r w:rsidR="008D68ED">
        <w:t xml:space="preserve"> </w:t>
      </w:r>
      <w:bookmarkStart w:id="67" w:name="_DV_C307"/>
      <w:r w:rsidR="008D68ED">
        <w:t>S</w:t>
      </w:r>
      <w:r w:rsidRPr="00DE2504">
        <w:t>mluvní</w:t>
      </w:r>
      <w:bookmarkStart w:id="68" w:name="_DV_M343"/>
      <w:bookmarkEnd w:id="67"/>
      <w:bookmarkEnd w:id="68"/>
      <w:r w:rsidRPr="00DE2504">
        <w:t xml:space="preserve"> strana není odpovědná za prodlení se splněním svého závazku v případě, že i druhá </w:t>
      </w:r>
      <w:bookmarkStart w:id="69" w:name="_DV_C309"/>
      <w:r w:rsidR="00DB45F5">
        <w:t>S</w:t>
      </w:r>
      <w:r w:rsidRPr="00DE2504">
        <w:t>mluvní</w:t>
      </w:r>
      <w:bookmarkStart w:id="70" w:name="_DV_M344"/>
      <w:bookmarkEnd w:id="69"/>
      <w:bookmarkEnd w:id="70"/>
      <w:r w:rsidRPr="00DE2504">
        <w:t xml:space="preserve"> strana je v prodlení se splněním svého synallagmatického závazku.</w:t>
      </w:r>
    </w:p>
    <w:p w14:paraId="0E7A24F2" w14:textId="7953D410" w:rsidR="00A84069" w:rsidRPr="00033056" w:rsidRDefault="00675A99" w:rsidP="00902643">
      <w:pPr>
        <w:pStyle w:val="Level1"/>
      </w:pPr>
      <w:r w:rsidRPr="00033056">
        <w:t>Ochrana důvěrných informací</w:t>
      </w:r>
    </w:p>
    <w:p w14:paraId="0415D82A" w14:textId="20E18A65" w:rsidR="00DB22DC" w:rsidRPr="00DB22DC" w:rsidRDefault="00DB22DC" w:rsidP="00902643">
      <w:pPr>
        <w:pStyle w:val="Level2"/>
      </w:pPr>
      <w:r w:rsidRPr="00DB22DC">
        <w:t xml:space="preserve">Důvěrnými informacemi se rozumí skutečnosti, které nejsou všeobecně veřejně známé bez ohledu na formu jejich zachycení, které se týkají plnění této smlouvy. Zejména jde o informace o právech a povinnostech </w:t>
      </w:r>
      <w:r w:rsidR="00DB45F5">
        <w:t>S</w:t>
      </w:r>
      <w:r w:rsidRPr="00DB22DC">
        <w:t>mluvních stran, informace o cenách plnění, jakožto i o průběhu plnění a týkající se </w:t>
      </w:r>
      <w:r w:rsidR="00DB45F5">
        <w:t>S</w:t>
      </w:r>
      <w:r w:rsidRPr="00DB22DC">
        <w:t xml:space="preserve">mluvních stran v oblasti obchodního tajemství, jejich činnosti, struktury, hospodářských výsledků, know-how a dále informace, pro </w:t>
      </w:r>
      <w:r w:rsidR="00F75501" w:rsidRPr="00DB22DC">
        <w:t>nakládání,</w:t>
      </w:r>
      <w:r w:rsidRPr="00DB22DC">
        <w:t xml:space="preserve"> s nimiž je stanoven právními předpisy zvláštní režim utajení, a které svým zveřejněním mohou způsobit škodlivý následek pro kteroukoliv </w:t>
      </w:r>
      <w:r w:rsidR="00DB45F5">
        <w:t>S</w:t>
      </w:r>
      <w:r w:rsidRPr="00DB22DC">
        <w:t xml:space="preserve">mluvní stranu. Dále se za důvěrné informace označují takové, které některá ze </w:t>
      </w:r>
      <w:r w:rsidR="00DB45F5">
        <w:t>S</w:t>
      </w:r>
      <w:r w:rsidRPr="00DB22DC">
        <w:t>mluvních stran jako důvěrné označila, nebo již z povahy takových informací jejich důvěrnost vyplývá.</w:t>
      </w:r>
    </w:p>
    <w:p w14:paraId="5512821F" w14:textId="77777777" w:rsidR="00DB22DC" w:rsidRPr="00DB22DC" w:rsidRDefault="00DB22DC" w:rsidP="00902643">
      <w:pPr>
        <w:pStyle w:val="Level2"/>
      </w:pPr>
      <w:r w:rsidRPr="00DB22DC">
        <w:t xml:space="preserve">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w:t>
      </w:r>
      <w:r w:rsidRPr="00DB22DC">
        <w:lastRenderedPageBreak/>
        <w:t>zaměstnanců, zástupců, jakož i spolupracujících třetích stran, pokud jim takové informace byly poskytnuty.</w:t>
      </w:r>
    </w:p>
    <w:p w14:paraId="4216C850" w14:textId="13F9FC9C" w:rsidR="00DB22DC" w:rsidRPr="00DB22DC" w:rsidRDefault="00DB22DC" w:rsidP="00902643">
      <w:pPr>
        <w:pStyle w:val="Level2"/>
      </w:pPr>
      <w:r w:rsidRPr="00DB22DC">
        <w:t xml:space="preserve">Právo užívat, poskytovat a zpřístupnit důvěrné informace mají </w:t>
      </w:r>
      <w:r w:rsidR="00DB45F5">
        <w:t>S</w:t>
      </w:r>
      <w:r w:rsidRPr="00DB22DC">
        <w:t>mluvní strany pouze v rozsahu a za podmínek nezbytných pro řádné plnění práv a povinností vyplývajících z této smlouvy.</w:t>
      </w:r>
    </w:p>
    <w:p w14:paraId="70216A3A" w14:textId="1EAF899D" w:rsidR="00DB22DC" w:rsidRDefault="00DB22DC" w:rsidP="00902643">
      <w:pPr>
        <w:pStyle w:val="Level2"/>
      </w:pPr>
      <w:r w:rsidRPr="00DB22DC">
        <w:t xml:space="preserve">Po předání a převzetí díla může každá ze </w:t>
      </w:r>
      <w:r w:rsidR="00DB45F5">
        <w:t>S</w:t>
      </w:r>
      <w:r w:rsidRPr="00DB22DC">
        <w:t xml:space="preserve">mluvních </w:t>
      </w:r>
      <w:r w:rsidR="00DB45F5">
        <w:t>s</w:t>
      </w:r>
      <w:r w:rsidRPr="00DB22DC">
        <w:t>tran žádat od druhé</w:t>
      </w:r>
      <w:r w:rsidR="00DB45F5">
        <w:t xml:space="preserve"> Smluvní</w:t>
      </w:r>
      <w:r w:rsidRPr="00DB22DC">
        <w:t xml:space="preserve"> strany vrácení všech poskytnutých materiálů potřebných k realizaci díla, jestliže tyto materiály obsahují důvěrné informace. Druhá </w:t>
      </w:r>
      <w:r w:rsidR="00DB45F5">
        <w:t>S</w:t>
      </w:r>
      <w:r w:rsidRPr="00DB22DC">
        <w:t>mluvní strana je povinna požadované materiály včetně případných kopií bez zbytečného odkladu vydat.</w:t>
      </w:r>
    </w:p>
    <w:p w14:paraId="7205A4A7" w14:textId="4F3F146A" w:rsidR="00D914DE" w:rsidRPr="00DB22DC" w:rsidRDefault="00DB22DC" w:rsidP="00902643">
      <w:pPr>
        <w:pStyle w:val="Level2"/>
      </w:pPr>
      <w:r w:rsidRPr="00DB22DC">
        <w:t xml:space="preserve">Smluvní strany nepředpokládají, že v rámci realizace díla dle této smlouvy bude docházet ke zpracování osobních údajů </w:t>
      </w:r>
      <w:r w:rsidR="006C4761">
        <w:t>dodavatelem</w:t>
      </w:r>
      <w:r w:rsidRPr="00DB22DC">
        <w:t xml:space="preserve">. V případě, že by v rámci realizace této smlouvy mělo docházet ke zpracování osobních údajů </w:t>
      </w:r>
      <w:r w:rsidR="006C4761">
        <w:t>dodavatelem</w:t>
      </w:r>
      <w:r w:rsidRPr="00DB22DC">
        <w:t xml:space="preserve"> ve smyslu zákona č. 110/2019 Sb., o zpracování osobních údajů, ve znění pozdějších předpisů, nebo zákona který jej nahradí, či ve smyslu Nařízení Evropského parlamentu a rady (EU) 2016/679, o ochraně fyzických osob v souvislosti se zpracováním osobních údajů a o volném pohybu těchto údajů a o zrušení směrnice 95/46/ES, Obecné nařízení o ochraně osobních údajů (dále jen „</w:t>
      </w:r>
      <w:r w:rsidRPr="00A35C77">
        <w:rPr>
          <w:b/>
          <w:bCs/>
        </w:rPr>
        <w:t>GDPR</w:t>
      </w:r>
      <w:r w:rsidRPr="00DB22DC">
        <w:t xml:space="preserve">“) od data jeho účinnosti, zavazují se </w:t>
      </w:r>
      <w:r w:rsidR="00DB45F5">
        <w:t>S</w:t>
      </w:r>
      <w:r w:rsidRPr="00DB22DC">
        <w:t>mluvní strany uzavřít před zahájením zpracování samostatnou smlouvu o zpracování osobních údajů odpovídající zejména požadavkům § 28 odst. 1a 3 GDPR</w:t>
      </w:r>
      <w:r w:rsidR="0068160D">
        <w:t>.</w:t>
      </w:r>
    </w:p>
    <w:p w14:paraId="2A1755EC" w14:textId="41FF122E" w:rsidR="00D914DE" w:rsidRPr="00DB598F" w:rsidRDefault="00DD35C5" w:rsidP="00902643">
      <w:pPr>
        <w:pStyle w:val="Level1"/>
      </w:pPr>
      <w:r>
        <w:t>SOUHRNNÁ SMLUVNÍ DOLOŽKA UZAVŘENÁ NA ZÁKLADĚ COMPLIANCE PROGRAMU TSK</w:t>
      </w:r>
    </w:p>
    <w:p w14:paraId="19D2D065" w14:textId="55E09563" w:rsidR="00DD35C5" w:rsidRPr="004910EC" w:rsidRDefault="00CA2EB6" w:rsidP="00DD35C5">
      <w:pPr>
        <w:pStyle w:val="Level2"/>
        <w:rPr>
          <w:snapToGrid w:val="0"/>
        </w:rPr>
      </w:pPr>
      <w:r>
        <w:rPr>
          <w:snapToGrid w:val="0"/>
        </w:rPr>
        <w:t>Dodavatel</w:t>
      </w:r>
      <w:r w:rsidR="00DD35C5" w:rsidRPr="004910EC">
        <w:rPr>
          <w:snapToGrid w:val="0"/>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w:t>
      </w:r>
      <w:r>
        <w:rPr>
          <w:snapToGrid w:val="0"/>
        </w:rPr>
        <w:t>Dodava</w:t>
      </w:r>
      <w:r w:rsidR="00DD35C5" w:rsidRPr="004910EC">
        <w:rPr>
          <w:snapToGrid w:val="0"/>
        </w:rPr>
        <w:t>tele, tak i specifických požadavků vztahujících se k nulové toleranci korupčního jednání a celkovému dodržování zásad slušnosti, poctivosti a dobrých mravů.</w:t>
      </w:r>
    </w:p>
    <w:p w14:paraId="4791742E" w14:textId="60F06782" w:rsidR="00DD35C5" w:rsidRPr="004910EC" w:rsidRDefault="00CA2EB6" w:rsidP="00DD35C5">
      <w:pPr>
        <w:pStyle w:val="Level2"/>
        <w:rPr>
          <w:snapToGrid w:val="0"/>
        </w:rPr>
      </w:pPr>
      <w:r>
        <w:rPr>
          <w:snapToGrid w:val="0"/>
        </w:rPr>
        <w:t>Dodava</w:t>
      </w:r>
      <w:r w:rsidR="00DD35C5" w:rsidRPr="004910EC">
        <w:rPr>
          <w:snapToGrid w:val="0"/>
        </w:rPr>
        <w:t xml:space="preserve">tel bere dále výslovně na vědomí, že Souhrnná smluvní doložka obsahuje i jiné povinnosti nad rámec odst. </w:t>
      </w:r>
      <w:r w:rsidR="00DD35C5">
        <w:rPr>
          <w:snapToGrid w:val="0"/>
        </w:rPr>
        <w:t>a)</w:t>
      </w:r>
      <w:r w:rsidR="00DD35C5" w:rsidRPr="004910EC">
        <w:rPr>
          <w:snapToGrid w:val="0"/>
        </w:rPr>
        <w:t xml:space="preserve"> výše, a to zejména z oblasti absence mezinárodních a národních sankcí, nebo zamezování střetu zájmů ve smyslu zákona č. 159/2006 Sb. </w:t>
      </w:r>
      <w:r>
        <w:rPr>
          <w:snapToGrid w:val="0"/>
        </w:rPr>
        <w:t>Dodava</w:t>
      </w:r>
      <w:r w:rsidR="00DD35C5" w:rsidRPr="004910EC">
        <w:rPr>
          <w:snapToGrid w:val="0"/>
        </w:rPr>
        <w:t xml:space="preserve">tel se zavazuje tyto povinnosti dodržovat.  </w:t>
      </w:r>
    </w:p>
    <w:p w14:paraId="3222D91C" w14:textId="2898A810" w:rsidR="00DD35C5" w:rsidRPr="004910EC" w:rsidRDefault="00CA2EB6" w:rsidP="00DD35C5">
      <w:pPr>
        <w:pStyle w:val="Level2"/>
        <w:rPr>
          <w:snapToGrid w:val="0"/>
        </w:rPr>
      </w:pPr>
      <w:r>
        <w:rPr>
          <w:snapToGrid w:val="0"/>
        </w:rPr>
        <w:t>Dodava</w:t>
      </w:r>
      <w:r w:rsidR="00DD35C5" w:rsidRPr="004910EC">
        <w:rPr>
          <w:snapToGrid w:val="0"/>
        </w:rPr>
        <w:t xml:space="preserve">tel výslovně prohlašuje, že si je vědom kontrolních i sankčních oprávnění TSK vyplývajících ze všech částí Souhrnné smluvní doložky, a že s nimi souhlasí; a v případě, že proti němu budu uplatněny, se zavazuje je akceptovat. </w:t>
      </w:r>
    </w:p>
    <w:p w14:paraId="7DEFDD30" w14:textId="7C0A53D4" w:rsidR="00DD35C5" w:rsidRPr="004910EC" w:rsidRDefault="00DD35C5" w:rsidP="00DD35C5">
      <w:pPr>
        <w:pStyle w:val="Level2"/>
        <w:rPr>
          <w:snapToGrid w:val="0"/>
        </w:rPr>
      </w:pPr>
      <w:r w:rsidRPr="004910EC">
        <w:rPr>
          <w:snapToGrid w:val="0"/>
        </w:rPr>
        <w:t xml:space="preserve">Podrobně jsou práva a povinnosti Stran rozvedeny v </w:t>
      </w:r>
      <w:r w:rsidRPr="004910EC">
        <w:rPr>
          <w:snapToGrid w:val="0"/>
          <w:u w:val="single"/>
        </w:rPr>
        <w:t xml:space="preserve">Příloze č. </w:t>
      </w:r>
      <w:r w:rsidR="00CA2EB6">
        <w:rPr>
          <w:snapToGrid w:val="0"/>
          <w:u w:val="single"/>
        </w:rPr>
        <w:t>6</w:t>
      </w:r>
      <w:r w:rsidR="00CA2EB6">
        <w:rPr>
          <w:snapToGrid w:val="0"/>
        </w:rPr>
        <w:t xml:space="preserve"> </w:t>
      </w:r>
      <w:r w:rsidRPr="004910EC">
        <w:rPr>
          <w:snapToGrid w:val="0"/>
        </w:rPr>
        <w:t>– Souhrnná smluvní doložka, která tvoří nedílnou součást Smlouvy.</w:t>
      </w:r>
      <w:r>
        <w:rPr>
          <w:snapToGrid w:val="0"/>
        </w:rPr>
        <w:t xml:space="preserve"> </w:t>
      </w:r>
      <w:r w:rsidRPr="00895B42">
        <w:rPr>
          <w:snapToGrid w:val="0"/>
        </w:rPr>
        <w:t>V uvedeném textu je výraz „</w:t>
      </w:r>
      <w:r w:rsidR="00CA2EB6">
        <w:rPr>
          <w:snapToGrid w:val="0"/>
        </w:rPr>
        <w:t>Dodava</w:t>
      </w:r>
      <w:r>
        <w:rPr>
          <w:snapToGrid w:val="0"/>
        </w:rPr>
        <w:t>tel</w:t>
      </w:r>
      <w:r w:rsidRPr="00895B42">
        <w:rPr>
          <w:snapToGrid w:val="0"/>
        </w:rPr>
        <w:t>“ nahrazen výrazem „dodavatel“, výraz „Strany“ výrazem „Smluvní strany</w:t>
      </w:r>
      <w:r>
        <w:rPr>
          <w:snapToGrid w:val="0"/>
        </w:rPr>
        <w:t>.</w:t>
      </w:r>
    </w:p>
    <w:p w14:paraId="65C0D784" w14:textId="395163B3" w:rsidR="0007086E" w:rsidRDefault="00902643" w:rsidP="00902643">
      <w:pPr>
        <w:pStyle w:val="Level1"/>
      </w:pPr>
      <w:r>
        <w:t>UKONČENÍ SMLOUVY</w:t>
      </w:r>
    </w:p>
    <w:p w14:paraId="45D31AFC" w14:textId="0454109D" w:rsidR="00737080" w:rsidRDefault="00902643" w:rsidP="00902643">
      <w:pPr>
        <w:pStyle w:val="Level2"/>
      </w:pPr>
      <w:r w:rsidRPr="00902643">
        <w:t>T</w:t>
      </w:r>
      <w:r w:rsidR="00694D59">
        <w:t xml:space="preserve">uto </w:t>
      </w:r>
      <w:r w:rsidR="007166B4">
        <w:t>S</w:t>
      </w:r>
      <w:r w:rsidR="00694D59">
        <w:t>mlouvu lze ukončit:</w:t>
      </w:r>
    </w:p>
    <w:p w14:paraId="614B066A" w14:textId="34C0A40C" w:rsidR="000333F7" w:rsidRDefault="004543E3" w:rsidP="00A82545">
      <w:pPr>
        <w:pStyle w:val="Level3"/>
        <w:tabs>
          <w:tab w:val="clear" w:pos="2921"/>
        </w:tabs>
        <w:ind w:left="1985"/>
      </w:pPr>
      <w:r w:rsidRPr="000333F7">
        <w:t xml:space="preserve">písemnou dohodou </w:t>
      </w:r>
      <w:r w:rsidR="00DB45F5">
        <w:t>S</w:t>
      </w:r>
      <w:r w:rsidRPr="000333F7">
        <w:t>mluvních stran, jejíž součástí je i vypořádání vzájemných</w:t>
      </w:r>
      <w:r w:rsidR="000333F7">
        <w:t xml:space="preserve"> </w:t>
      </w:r>
      <w:r w:rsidRPr="000333F7">
        <w:t>závazků a pohledávek, ke dni stanovenému v takové dohodě;</w:t>
      </w:r>
    </w:p>
    <w:p w14:paraId="30248723" w14:textId="1823D8F5" w:rsidR="004543E3" w:rsidRPr="00750FEB" w:rsidRDefault="004543E3" w:rsidP="00A82545">
      <w:pPr>
        <w:pStyle w:val="Level3"/>
        <w:tabs>
          <w:tab w:val="clear" w:pos="2921"/>
        </w:tabs>
        <w:ind w:left="1985"/>
      </w:pPr>
      <w:r w:rsidRPr="000333F7">
        <w:lastRenderedPageBreak/>
        <w:t xml:space="preserve">písemným odstoupením některé ze </w:t>
      </w:r>
      <w:r w:rsidR="00DB45F5">
        <w:t>S</w:t>
      </w:r>
      <w:r w:rsidRPr="000333F7">
        <w:t>mluvních stran</w:t>
      </w:r>
      <w:r w:rsidR="00AE5DBB" w:rsidRPr="000333F7">
        <w:t>,</w:t>
      </w:r>
      <w:r w:rsidRPr="000333F7">
        <w:t xml:space="preserve"> </w:t>
      </w:r>
      <w:r w:rsidR="0027341A">
        <w:t>v případě,</w:t>
      </w:r>
      <w:r w:rsidR="0027341A" w:rsidRPr="000333F7">
        <w:t xml:space="preserve"> </w:t>
      </w:r>
      <w:r w:rsidRPr="000333F7">
        <w:t xml:space="preserve">kdy druhá </w:t>
      </w:r>
      <w:r w:rsidR="00DB45F5">
        <w:t>S</w:t>
      </w:r>
      <w:r w:rsidRPr="000333F7">
        <w:t xml:space="preserve">mluvní strana neplní řádně povinnosti dle této </w:t>
      </w:r>
      <w:r w:rsidR="00AE5DBB" w:rsidRPr="000333F7">
        <w:t>S</w:t>
      </w:r>
      <w:r w:rsidRPr="000333F7">
        <w:t xml:space="preserve">mlouvy, byla na tuto skutečnost písemně upozorněna a nezjednala nápravu ani v dodatečně poskytnuté přiměřené lhůtě, která nesmí být kratší než </w:t>
      </w:r>
      <w:r w:rsidRPr="000333F7">
        <w:rPr>
          <w:szCs w:val="22"/>
        </w:rPr>
        <w:t>10 kalendářních dnů</w:t>
      </w:r>
      <w:r w:rsidR="0027341A">
        <w:rPr>
          <w:szCs w:val="22"/>
        </w:rPr>
        <w:t>.</w:t>
      </w:r>
      <w:r w:rsidR="001B1B3E">
        <w:rPr>
          <w:szCs w:val="22"/>
        </w:rPr>
        <w:t xml:space="preserve"> </w:t>
      </w:r>
      <w:r w:rsidR="0027341A">
        <w:rPr>
          <w:szCs w:val="22"/>
        </w:rPr>
        <w:t>V takovémto případě končí Smlouva následující den po doručení odstoupení.</w:t>
      </w:r>
    </w:p>
    <w:p w14:paraId="0B2F9610" w14:textId="4D74EB93" w:rsidR="00DD35C5" w:rsidRPr="00DD35C5" w:rsidRDefault="00DD35C5" w:rsidP="00A82545">
      <w:pPr>
        <w:pStyle w:val="Level3"/>
        <w:tabs>
          <w:tab w:val="clear" w:pos="2921"/>
        </w:tabs>
        <w:ind w:left="1985"/>
      </w:pPr>
      <w:r w:rsidRPr="00DD35C5">
        <w:t xml:space="preserve">výpovědí bez udání důvodu kteroukoliv ze Stran. Výpovědní doba v případě výpovědi ze strany Objednatele činí v takovém případě </w:t>
      </w:r>
      <w:r w:rsidRPr="00DB2A84">
        <w:rPr>
          <w:b/>
          <w:bCs/>
        </w:rPr>
        <w:t xml:space="preserve">šest (6) </w:t>
      </w:r>
      <w:r w:rsidRPr="00DD35C5">
        <w:t>měsíc</w:t>
      </w:r>
      <w:r>
        <w:t>ů</w:t>
      </w:r>
      <w:r w:rsidRPr="00DD35C5">
        <w:t xml:space="preserve"> a počíná běžet od prvního dne kalendářního měsíce následujícího po měsíci, v němž byla výpověď doručena </w:t>
      </w:r>
      <w:r>
        <w:t>Dodavateli</w:t>
      </w:r>
      <w:r w:rsidRPr="00DD35C5">
        <w:t xml:space="preserve">. Výpovědní doba v případě výpovědi ze strany </w:t>
      </w:r>
      <w:r>
        <w:t>Dodavatele</w:t>
      </w:r>
      <w:r w:rsidRPr="00DD35C5">
        <w:t xml:space="preserve"> činí v takovém případě </w:t>
      </w:r>
      <w:r w:rsidRPr="00DB2A84">
        <w:rPr>
          <w:b/>
          <w:bCs/>
        </w:rPr>
        <w:t xml:space="preserve">šest (6) </w:t>
      </w:r>
      <w:r w:rsidRPr="00DD35C5">
        <w:t>měsíců a počíná běžet od prvního dne kalendářního měsíce následujícího po měsíci, v němž byla výpověď doručena Objednateli.</w:t>
      </w:r>
    </w:p>
    <w:p w14:paraId="6F716EC9" w14:textId="3C3AA655" w:rsidR="00CB0C60" w:rsidRPr="00296646" w:rsidRDefault="004543E3" w:rsidP="00296646">
      <w:pPr>
        <w:pStyle w:val="Level2"/>
      </w:pPr>
      <w:r w:rsidRPr="00296646">
        <w:t>S</w:t>
      </w:r>
      <w:r w:rsidR="00DB45F5">
        <w:t>mluvní s</w:t>
      </w:r>
      <w:r w:rsidRPr="00296646">
        <w:t xml:space="preserve">trany sjednávají, že i po ukončení této Smlouvy některým ze způsobů uvedených ve Smlouvě či v platných právních předpisech zůstává zachována platnost a účinnost čl. </w:t>
      </w:r>
      <w:r w:rsidR="00A82545">
        <w:t>19</w:t>
      </w:r>
      <w:r w:rsidR="00A82545" w:rsidRPr="00296646">
        <w:t xml:space="preserve"> </w:t>
      </w:r>
      <w:r w:rsidRPr="00296646">
        <w:t xml:space="preserve">(ochrana </w:t>
      </w:r>
      <w:r w:rsidR="00EA7212" w:rsidRPr="00296646">
        <w:t>důvěrných informací</w:t>
      </w:r>
      <w:r w:rsidRPr="00296646">
        <w:t>) této Smlouvy, ustanovení o smluvních pokutách, která jsou součástí této Smlouvy, jakož i další ustanovení Smlouvy, která mají ze své povahy zavazovat S</w:t>
      </w:r>
      <w:r w:rsidR="00DB45F5">
        <w:t>mluvní s</w:t>
      </w:r>
      <w:r w:rsidRPr="00296646">
        <w:t>tra</w:t>
      </w:r>
      <w:r w:rsidR="00CB0C60" w:rsidRPr="00296646">
        <w:t>n</w:t>
      </w:r>
      <w:r w:rsidRPr="00296646">
        <w:t>y i po ukončení této Smlouvy.</w:t>
      </w:r>
    </w:p>
    <w:p w14:paraId="58732AC6" w14:textId="310BEB2A" w:rsidR="00630345" w:rsidRPr="00CB0C60" w:rsidRDefault="00630345" w:rsidP="00296646">
      <w:pPr>
        <w:pStyle w:val="Level2"/>
      </w:pPr>
      <w:r w:rsidRPr="00296646">
        <w:t xml:space="preserve">Dojde-li z jakéhokoli důvodu k ukončení této Smlouvy nebo je-li zřejmé, že k ukončení Smlouvy dojde, je Dodavatel povinen poskytnout Objednateli nebo jím pověřené třetí osobě potřebnou součinnost, údaje a data ze </w:t>
      </w:r>
      <w:r w:rsidR="00A82545">
        <w:t>S</w:t>
      </w:r>
      <w:r w:rsidRPr="00296646">
        <w:t>ystému, dokumentaci a/nebo jiné plnění, které lze na Dodavateli spravedlivě požadovat a které Objednateli umožní v návaznosti na jeho rozhodnutí buď</w:t>
      </w:r>
    </w:p>
    <w:p w14:paraId="553CC3A6" w14:textId="443BC289" w:rsidR="00630345" w:rsidRPr="00296646" w:rsidRDefault="00630345" w:rsidP="00296646">
      <w:pPr>
        <w:pStyle w:val="Level3"/>
      </w:pPr>
      <w:r w:rsidRPr="00296646">
        <w:t>plynulý a řádný přechod činností souvisejících s poskytováním Služeb na Objednatele či jím pověřenou třetí osobu při současném zachování eSpis</w:t>
      </w:r>
      <w:r w:rsidR="00F340AC">
        <w:t xml:space="preserve"> ICZ</w:t>
      </w:r>
      <w:r w:rsidRPr="00296646">
        <w:t xml:space="preserve"> (dále jen „</w:t>
      </w:r>
      <w:r w:rsidRPr="00055ADD">
        <w:rPr>
          <w:b/>
          <w:bCs/>
        </w:rPr>
        <w:t>Exit Služeb</w:t>
      </w:r>
      <w:r w:rsidRPr="00296646">
        <w:t xml:space="preserve">“), nebo </w:t>
      </w:r>
    </w:p>
    <w:p w14:paraId="172A895B" w14:textId="3AE60BEF" w:rsidR="00630345" w:rsidRPr="00296646" w:rsidRDefault="00630345" w:rsidP="00296646">
      <w:pPr>
        <w:pStyle w:val="Level3"/>
      </w:pPr>
      <w:r w:rsidRPr="00296646">
        <w:t>přechod (migraci) Objednatele do nového SW řešení k nahrazení eSpis</w:t>
      </w:r>
      <w:r w:rsidR="00F340AC">
        <w:t xml:space="preserve"> ICZ</w:t>
      </w:r>
      <w:r w:rsidR="00EA7212">
        <w:t xml:space="preserve"> </w:t>
      </w:r>
      <w:r w:rsidRPr="00296646">
        <w:t>(dále jen „</w:t>
      </w:r>
      <w:r w:rsidRPr="00055ADD">
        <w:rPr>
          <w:b/>
          <w:bCs/>
        </w:rPr>
        <w:t>Exit eSpis</w:t>
      </w:r>
      <w:r w:rsidR="00F340AC" w:rsidRPr="00055ADD">
        <w:rPr>
          <w:b/>
          <w:bCs/>
        </w:rPr>
        <w:t xml:space="preserve"> ICZ</w:t>
      </w:r>
      <w:r w:rsidRPr="00296646">
        <w:t>“).</w:t>
      </w:r>
    </w:p>
    <w:p w14:paraId="5A0599AF" w14:textId="68F68BF0" w:rsidR="0068160D" w:rsidRPr="00B93F60" w:rsidRDefault="00630345" w:rsidP="0068160D">
      <w:pPr>
        <w:pStyle w:val="Level3"/>
      </w:pPr>
      <w:r w:rsidRPr="00B93F60">
        <w:t>Činnosti</w:t>
      </w:r>
      <w:r w:rsidRPr="00296646">
        <w:t xml:space="preserve"> specifikované </w:t>
      </w:r>
      <w:r w:rsidR="0027341A" w:rsidRPr="00296646">
        <w:t xml:space="preserve">tímto </w:t>
      </w:r>
      <w:r w:rsidR="00A82545">
        <w:t>odstavcem</w:t>
      </w:r>
      <w:r w:rsidR="00A82545" w:rsidRPr="00296646">
        <w:t xml:space="preserve"> </w:t>
      </w:r>
      <w:r w:rsidR="00EA7212">
        <w:t>2</w:t>
      </w:r>
      <w:r w:rsidR="00A82545">
        <w:t>1</w:t>
      </w:r>
      <w:r w:rsidR="00EA7212">
        <w:t xml:space="preserve">.3 </w:t>
      </w:r>
      <w:r w:rsidRPr="00296646">
        <w:t>Smlouvy</w:t>
      </w:r>
      <w:r w:rsidR="00AE087D" w:rsidRPr="00296646">
        <w:t>,</w:t>
      </w:r>
      <w:r w:rsidRPr="00296646">
        <w:t xml:space="preserve"> budou Dodavatelem provedeny na základě objednávky</w:t>
      </w:r>
      <w:r w:rsidR="00EC301B" w:rsidRPr="00296646">
        <w:t>,</w:t>
      </w:r>
      <w:r w:rsidRPr="00296646">
        <w:t xml:space="preserve"> s odbornou péčí, </w:t>
      </w:r>
      <w:r w:rsidR="00C76C50">
        <w:t xml:space="preserve">bez zbytečného prodlení, </w:t>
      </w:r>
      <w:r w:rsidRPr="00296646">
        <w:t xml:space="preserve">a to takovým způsobem, aby nedošlo k nedůvodnému omezení běžné činnosti Objednatele. </w:t>
      </w:r>
      <w:r w:rsidRPr="00B93F60">
        <w:t xml:space="preserve">Dodavatel je povinen k těmto činnostem v rozsahu a za podmínek stanovených tímto článkem Smlouvy </w:t>
      </w:r>
      <w:r w:rsidR="00B93F60" w:rsidRPr="00B93F60">
        <w:t xml:space="preserve">přistoupit </w:t>
      </w:r>
      <w:r w:rsidRPr="00B93F60">
        <w:t xml:space="preserve">nejdéle do doby dvou (2) měsíců po skončení účinnosti této Smlouvy </w:t>
      </w:r>
      <w:r w:rsidR="00B93F60" w:rsidRPr="00B93F60">
        <w:t xml:space="preserve">nebo </w:t>
      </w:r>
      <w:r w:rsidRPr="00B93F60">
        <w:t>do 1 měsíce od požadavku Objednatele.</w:t>
      </w:r>
    </w:p>
    <w:p w14:paraId="5C6910F5" w14:textId="6E08DE93" w:rsidR="0026014D" w:rsidRPr="00DE2504" w:rsidRDefault="0026014D" w:rsidP="00F340AC">
      <w:pPr>
        <w:pStyle w:val="Level1"/>
      </w:pPr>
      <w:bookmarkStart w:id="71" w:name="_Ref288786378"/>
      <w:bookmarkStart w:id="72" w:name="_Toc289800504"/>
      <w:bookmarkStart w:id="73" w:name="_Toc312929193"/>
      <w:bookmarkStart w:id="74" w:name="_Ref452123369"/>
      <w:bookmarkStart w:id="75" w:name="_Toc486006902"/>
      <w:bookmarkStart w:id="76" w:name="_Ref486373722"/>
      <w:bookmarkEnd w:id="66"/>
      <w:r w:rsidRPr="00DE2504">
        <w:t>Závěrečná ustanovení</w:t>
      </w:r>
      <w:bookmarkEnd w:id="71"/>
      <w:bookmarkEnd w:id="72"/>
      <w:bookmarkEnd w:id="73"/>
      <w:bookmarkEnd w:id="74"/>
      <w:bookmarkEnd w:id="75"/>
      <w:bookmarkEnd w:id="76"/>
    </w:p>
    <w:p w14:paraId="61266DA7" w14:textId="14339F7E" w:rsidR="000C29B5" w:rsidRPr="00DE2504" w:rsidRDefault="00F8359E" w:rsidP="00F340AC">
      <w:pPr>
        <w:pStyle w:val="Level2"/>
      </w:pPr>
      <w:r w:rsidRPr="00DE2504">
        <w:t>Dodavatel</w:t>
      </w:r>
      <w:r w:rsidR="000C29B5" w:rsidRPr="00DE2504">
        <w:t xml:space="preserve"> podpisem této smlouvy potvrzuje, že se v plném rozsahu seznámil s požadavky na </w:t>
      </w:r>
      <w:r w:rsidR="00104DCE" w:rsidRPr="00DE2504">
        <w:t xml:space="preserve">předmět plnění této </w:t>
      </w:r>
      <w:r w:rsidR="00D63D07">
        <w:t>S</w:t>
      </w:r>
      <w:r w:rsidR="00104DCE" w:rsidRPr="00DE2504">
        <w:t>mlouvy</w:t>
      </w:r>
      <w:r w:rsidR="000C29B5" w:rsidRPr="00DE2504">
        <w:t xml:space="preserve"> a jsou mu známy veškeré technické, kvalitativní a jiné podmínky nezbytné k</w:t>
      </w:r>
      <w:r w:rsidR="00104DCE" w:rsidRPr="00DE2504">
        <w:t xml:space="preserve"> plnění předmětu </w:t>
      </w:r>
      <w:r w:rsidR="008B28ED">
        <w:t>S</w:t>
      </w:r>
      <w:r w:rsidR="00104DCE" w:rsidRPr="00DE2504">
        <w:t>mlouvy</w:t>
      </w:r>
      <w:r w:rsidR="000C29B5" w:rsidRPr="00DE2504">
        <w:t xml:space="preserve"> a disponuje takovými kapacitami a odbornými znalostmi, které jsou k provedení služeb nezbytné. </w:t>
      </w:r>
      <w:r w:rsidRPr="00DE2504">
        <w:t>Dodavatel</w:t>
      </w:r>
      <w:r w:rsidR="000C29B5" w:rsidRPr="00DE2504">
        <w:t xml:space="preserve"> prohlašuje, že se před podpisem </w:t>
      </w:r>
      <w:r w:rsidR="008B28ED">
        <w:t>S</w:t>
      </w:r>
      <w:r w:rsidR="000C29B5" w:rsidRPr="00DE2504">
        <w:t xml:space="preserve">mlouvy podrobně seznámil se všemi dokumenty tvořícími její přílohy. Kontrolou dokumentace </w:t>
      </w:r>
      <w:r w:rsidRPr="00DE2504">
        <w:t>Dodavatel</w:t>
      </w:r>
      <w:r w:rsidR="000C29B5" w:rsidRPr="00DE2504">
        <w:t xml:space="preserve"> nezjistil jakékoliv nesrovnalosti, které by mu bránily poskytovat </w:t>
      </w:r>
      <w:r w:rsidR="00104DCE" w:rsidRPr="00DE2504">
        <w:t xml:space="preserve">plnění dle </w:t>
      </w:r>
      <w:r w:rsidR="008B28ED">
        <w:t>S</w:t>
      </w:r>
      <w:r w:rsidR="00104DCE" w:rsidRPr="00DE2504">
        <w:t>mlouvy</w:t>
      </w:r>
      <w:r w:rsidR="000C29B5" w:rsidRPr="00DE2504">
        <w:t xml:space="preserve"> úplné, odpovídající kvality, schopné funkce a předání Objednateli. Současně </w:t>
      </w:r>
      <w:r w:rsidRPr="00DE2504">
        <w:t>Dodavatel</w:t>
      </w:r>
      <w:r w:rsidR="000C29B5" w:rsidRPr="00DE2504">
        <w:t xml:space="preserve"> prohlašuje, že správně vyhodnotil a ocenil veškeré práce trvalého či dočasného charakteru včetně materiálu, které jsou </w:t>
      </w:r>
      <w:r w:rsidR="000C29B5" w:rsidRPr="00DE2504">
        <w:lastRenderedPageBreak/>
        <w:t xml:space="preserve">obsaženy v předané projektové dokumentaci. Prohlašuje také, že do ceny </w:t>
      </w:r>
      <w:r w:rsidR="00104DCE" w:rsidRPr="00DE2504">
        <w:t>předmětu plnění</w:t>
      </w:r>
      <w:r w:rsidR="000C29B5" w:rsidRPr="00DE2504">
        <w:t xml:space="preserve"> jsou zahrnuty též veškeré práce, jejichž provedení by měl </w:t>
      </w:r>
      <w:r w:rsidRPr="00DE2504">
        <w:t>Dodavatel</w:t>
      </w:r>
      <w:r w:rsidR="000C29B5" w:rsidRPr="00DE2504">
        <w:t xml:space="preserve"> v rámci své odborné způsobilosti předpokládat.</w:t>
      </w:r>
    </w:p>
    <w:p w14:paraId="1A49771D" w14:textId="60C8726D" w:rsidR="000C29B5" w:rsidRPr="00DE2504" w:rsidRDefault="000C29B5" w:rsidP="00F340AC">
      <w:pPr>
        <w:pStyle w:val="Level2"/>
      </w:pPr>
      <w:r w:rsidRPr="00DE2504">
        <w:t xml:space="preserve">Změny této </w:t>
      </w:r>
      <w:r w:rsidR="004D7FAD">
        <w:t>S</w:t>
      </w:r>
      <w:r w:rsidRPr="00DE2504">
        <w:t xml:space="preserve">mlouvy mohou být realizovány pouze formou písemných dodatků podepsaných oprávněnými zástupci obou </w:t>
      </w:r>
      <w:r w:rsidR="00DB45F5">
        <w:t>S</w:t>
      </w:r>
      <w:r w:rsidRPr="00DE2504">
        <w:t>mluvních stran.</w:t>
      </w:r>
      <w:r w:rsidR="00DD35C5">
        <w:t xml:space="preserve"> Toto neplatí pro činnosti specifikované v čl. 2 odst. </w:t>
      </w:r>
      <w:r w:rsidR="00DC72BA">
        <w:t>2.</w:t>
      </w:r>
      <w:r w:rsidR="00DD35C5">
        <w:t>1 písm. b) a c).</w:t>
      </w:r>
    </w:p>
    <w:p w14:paraId="0F6B460A" w14:textId="1B7A5C00" w:rsidR="000C29B5" w:rsidRPr="00DE2504" w:rsidRDefault="000C29B5" w:rsidP="00F340AC">
      <w:pPr>
        <w:pStyle w:val="Level2"/>
      </w:pPr>
      <w:r w:rsidRPr="00DE2504">
        <w:t xml:space="preserve">Otázky touto </w:t>
      </w:r>
      <w:r w:rsidR="008B28ED">
        <w:t>S</w:t>
      </w:r>
      <w:r w:rsidRPr="00DE2504">
        <w:t xml:space="preserve">mlouvou neupravené se budou řídit příslušnými ustanoveními </w:t>
      </w:r>
      <w:r w:rsidR="003740A6">
        <w:t>O</w:t>
      </w:r>
      <w:r w:rsidRPr="00DE2504">
        <w:t>bčanského zákoníku.</w:t>
      </w:r>
    </w:p>
    <w:p w14:paraId="152624A7" w14:textId="40281A75" w:rsidR="000C29B5" w:rsidRPr="00DE2504" w:rsidRDefault="000C29B5" w:rsidP="00F340AC">
      <w:pPr>
        <w:pStyle w:val="Level2"/>
      </w:pPr>
      <w:r w:rsidRPr="00DE2504">
        <w:rPr>
          <w:bCs/>
        </w:rPr>
        <w:t xml:space="preserve">Smluvní strany prohlašují, že skutečnosti uvedené v této </w:t>
      </w:r>
      <w:r w:rsidR="008B28ED">
        <w:rPr>
          <w:bCs/>
        </w:rPr>
        <w:t>S</w:t>
      </w:r>
      <w:r w:rsidRPr="00DE2504">
        <w:rPr>
          <w:bCs/>
        </w:rPr>
        <w:t xml:space="preserve">mlouvě nepovažují za obchodní tajemství ve smyslu § 504 </w:t>
      </w:r>
      <w:r w:rsidR="003740A6">
        <w:rPr>
          <w:bCs/>
        </w:rPr>
        <w:t>O</w:t>
      </w:r>
      <w:r w:rsidRPr="00DE2504">
        <w:rPr>
          <w:bCs/>
        </w:rPr>
        <w:t xml:space="preserve">bčanského zákoníku a udělují svolení k jejich užití a zveřejnění bez stanovení jakýchkoli dalších podmínek, </w:t>
      </w:r>
      <w:r w:rsidRPr="00DE2504">
        <w:t>v platném znění.</w:t>
      </w:r>
    </w:p>
    <w:p w14:paraId="7358E405" w14:textId="1040D880" w:rsidR="000C29B5" w:rsidRDefault="00F8359E" w:rsidP="00F340AC">
      <w:pPr>
        <w:pStyle w:val="Level2"/>
      </w:pPr>
      <w:r w:rsidRPr="00DE2504">
        <w:t>Dodavatel</w:t>
      </w:r>
      <w:r w:rsidR="000C29B5" w:rsidRPr="00DE2504">
        <w:t xml:space="preserve"> neposkytne žádné informace týkající se poskytovaných služeb dalším osobám, s výjimkou oprávněných zástupců Objednatele.</w:t>
      </w:r>
    </w:p>
    <w:p w14:paraId="22BE5ED9" w14:textId="27309CDC" w:rsidR="00017ECD" w:rsidRPr="00DE2504" w:rsidRDefault="00E43D14" w:rsidP="00F340AC">
      <w:pPr>
        <w:pStyle w:val="Level2"/>
      </w:pPr>
      <w:r>
        <w:t xml:space="preserve">Dodavatel </w:t>
      </w:r>
      <w:r w:rsidR="00017ECD">
        <w:t>je povinen po celou dobu účinnosti této Smlouvu mít sjednané</w:t>
      </w:r>
      <w:r w:rsidR="000D2B1B">
        <w:t xml:space="preserve"> </w:t>
      </w:r>
      <w:r w:rsidR="00017ECD" w:rsidRPr="00DE2504">
        <w:t>pojištění odpovědnosti za škodu způsobenou třetí osobě</w:t>
      </w:r>
      <w:r w:rsidR="00017ECD">
        <w:t xml:space="preserve">, a to minimálně do výše </w:t>
      </w:r>
      <w:r w:rsidR="00017ECD" w:rsidRPr="00984C40">
        <w:t>1 000 000 Kč,</w:t>
      </w:r>
      <w:r w:rsidR="00017ECD">
        <w:t xml:space="preserve"> přičemž dle této Smlouvy je povinen kdykoliv na vyžádání daný certifikát nebo kopii takové Smlouvy předložit Objednateli. </w:t>
      </w:r>
    </w:p>
    <w:p w14:paraId="34308D5A" w14:textId="5D8BC5A8" w:rsidR="000C29B5" w:rsidRPr="00DE2504" w:rsidRDefault="000C29B5" w:rsidP="00F340AC">
      <w:pPr>
        <w:pStyle w:val="Level2"/>
      </w:pPr>
      <w:r w:rsidRPr="00DE2504">
        <w:t xml:space="preserve">Smluvní strany výslovně sjednávají, že uveřejnění této </w:t>
      </w:r>
      <w:r w:rsidR="008B28ED">
        <w:t>S</w:t>
      </w:r>
      <w:r w:rsidRPr="00DE2504">
        <w:t>mlouvy v registru smluv dle zákona č. 340/2015 Sb., o zvláštních podmínkách účinnosti některých smluv, uveřejňování těchto smluv a o registru smluv (zákon o registru smluv)</w:t>
      </w:r>
      <w:r w:rsidR="00A35C77">
        <w:t xml:space="preserve"> (dále jen „</w:t>
      </w:r>
      <w:r w:rsidR="00A35C77" w:rsidRPr="00A35C77">
        <w:rPr>
          <w:b/>
          <w:bCs/>
        </w:rPr>
        <w:t>Zákon o registru smluv</w:t>
      </w:r>
      <w:r w:rsidR="00A35C77">
        <w:t>“)</w:t>
      </w:r>
      <w:r w:rsidRPr="00DE2504">
        <w:t>, zajistí Objednatel.</w:t>
      </w:r>
    </w:p>
    <w:p w14:paraId="115DCAA6" w14:textId="0FA1DFC6" w:rsidR="00DD35C5" w:rsidRPr="0092180C" w:rsidRDefault="00DD35C5" w:rsidP="00F340AC">
      <w:pPr>
        <w:pStyle w:val="Level2"/>
        <w:rPr>
          <w:lang w:eastAsia="cs-CZ"/>
        </w:rPr>
      </w:pPr>
      <w:r w:rsidRPr="004910EC">
        <w:t xml:space="preserve">Smlouva </w:t>
      </w:r>
      <w:r>
        <w:t xml:space="preserve">je </w:t>
      </w:r>
      <w:r w:rsidRPr="004910EC">
        <w:t>uzavírána elektronicky za využití uznávaných elektronických podpisů</w:t>
      </w:r>
      <w:r>
        <w:t xml:space="preserve"> v jednom vyhotovení</w:t>
      </w:r>
      <w:r w:rsidRPr="004910EC">
        <w:t>, na kterém jsou zaznamenány uznávané elektronické podpisy zástupců Stran.</w:t>
      </w:r>
    </w:p>
    <w:p w14:paraId="4B1B689F" w14:textId="562A9EFD" w:rsidR="000C29B5" w:rsidRPr="00DE2504" w:rsidRDefault="000C29B5" w:rsidP="00F340AC">
      <w:pPr>
        <w:pStyle w:val="Level2"/>
      </w:pPr>
      <w:r w:rsidRPr="00DE2504">
        <w:rPr>
          <w:bCs/>
        </w:rPr>
        <w:t xml:space="preserve">Tato </w:t>
      </w:r>
      <w:r w:rsidR="008B28ED">
        <w:rPr>
          <w:bCs/>
        </w:rPr>
        <w:t>S</w:t>
      </w:r>
      <w:r w:rsidRPr="00DE2504">
        <w:rPr>
          <w:bCs/>
        </w:rPr>
        <w:t>mlouva nabývá platnosti dnem jejího podpisu a účinnosti dnem jejího uveřejnění v registru smluv</w:t>
      </w:r>
      <w:r w:rsidR="00A35C77">
        <w:rPr>
          <w:bCs/>
        </w:rPr>
        <w:t xml:space="preserve"> podle Zákona o registru smluv</w:t>
      </w:r>
      <w:r w:rsidRPr="00DE2504">
        <w:rPr>
          <w:bCs/>
        </w:rPr>
        <w:t>.</w:t>
      </w:r>
    </w:p>
    <w:p w14:paraId="24C5CE70" w14:textId="0FB8EFB1" w:rsidR="00512E4F" w:rsidRPr="00E42D55" w:rsidRDefault="00512E4F" w:rsidP="00F340AC">
      <w:pPr>
        <w:pStyle w:val="Level2"/>
      </w:pPr>
      <w:r w:rsidRPr="00E42D55">
        <w:t xml:space="preserve">Nedílnou součástí této Smlouvy jsou následující </w:t>
      </w:r>
      <w:r w:rsidR="00A63A0A" w:rsidRPr="00E42D55">
        <w:t>P</w:t>
      </w:r>
      <w:r w:rsidRPr="00E42D55">
        <w:t>řílohy:</w:t>
      </w:r>
    </w:p>
    <w:p w14:paraId="538D5995" w14:textId="67954EAD" w:rsidR="00512E4F" w:rsidRPr="00323298" w:rsidRDefault="00512E4F" w:rsidP="002D3E2E">
      <w:pPr>
        <w:pStyle w:val="Level3"/>
        <w:numPr>
          <w:ilvl w:val="0"/>
          <w:numId w:val="0"/>
        </w:numPr>
        <w:ind w:left="1418"/>
      </w:pPr>
      <w:r w:rsidRPr="00323298">
        <w:t xml:space="preserve">Příloha č. </w:t>
      </w:r>
      <w:r w:rsidR="001B5D38" w:rsidRPr="00323298">
        <w:t>1</w:t>
      </w:r>
      <w:r w:rsidR="008F650C">
        <w:t>-</w:t>
      </w:r>
      <w:r w:rsidR="008F650C" w:rsidRPr="00323298" w:rsidDel="008F650C">
        <w:t xml:space="preserve"> </w:t>
      </w:r>
      <w:r w:rsidR="008F650C">
        <w:t>S</w:t>
      </w:r>
      <w:r w:rsidR="00323298" w:rsidRPr="00323298">
        <w:t>pecifikace ceny implementačních služeb vč. podpory a doplňkových služeb</w:t>
      </w:r>
    </w:p>
    <w:p w14:paraId="1CFB4927" w14:textId="65F83111" w:rsidR="00100212" w:rsidRPr="00091824" w:rsidRDefault="00100212" w:rsidP="002D3E2E">
      <w:pPr>
        <w:pStyle w:val="Level3"/>
        <w:numPr>
          <w:ilvl w:val="0"/>
          <w:numId w:val="0"/>
        </w:numPr>
        <w:ind w:left="1418"/>
      </w:pPr>
      <w:r w:rsidRPr="00091824">
        <w:t>Příloha č. 2</w:t>
      </w:r>
      <w:r w:rsidR="008F650C">
        <w:t xml:space="preserve"> - </w:t>
      </w:r>
      <w:r w:rsidRPr="00091824">
        <w:t xml:space="preserve">Specifikace Systému a podpory </w:t>
      </w:r>
    </w:p>
    <w:p w14:paraId="1576BCAA" w14:textId="7CC05D9D" w:rsidR="007647C1" w:rsidRPr="00091824" w:rsidRDefault="00BD7D81" w:rsidP="002D3E2E">
      <w:pPr>
        <w:pStyle w:val="Level3"/>
        <w:numPr>
          <w:ilvl w:val="0"/>
          <w:numId w:val="0"/>
        </w:numPr>
        <w:ind w:left="1418"/>
      </w:pPr>
      <w:r w:rsidRPr="00091824">
        <w:t xml:space="preserve">Příloha č. </w:t>
      </w:r>
      <w:r w:rsidR="00E42D55" w:rsidRPr="00091824">
        <w:t>3</w:t>
      </w:r>
      <w:r w:rsidRPr="00091824">
        <w:t xml:space="preserve"> </w:t>
      </w:r>
      <w:r w:rsidR="008F650C">
        <w:t xml:space="preserve">- </w:t>
      </w:r>
      <w:r w:rsidR="002A3F86" w:rsidRPr="00091824">
        <w:t>Seznam poddodavatelů</w:t>
      </w:r>
      <w:r w:rsidR="00AF1E98" w:rsidRPr="00091824">
        <w:t xml:space="preserve"> – </w:t>
      </w:r>
      <w:r w:rsidR="00E42D55" w:rsidRPr="00091824">
        <w:t>NEUŽIJE SE</w:t>
      </w:r>
    </w:p>
    <w:p w14:paraId="7D45F5B6" w14:textId="3C222B66" w:rsidR="00326007" w:rsidRPr="00091824" w:rsidRDefault="007647C1" w:rsidP="002D3E2E">
      <w:pPr>
        <w:pStyle w:val="Level3"/>
        <w:numPr>
          <w:ilvl w:val="0"/>
          <w:numId w:val="0"/>
        </w:numPr>
        <w:ind w:left="1418"/>
      </w:pPr>
      <w:r w:rsidRPr="00091824">
        <w:t xml:space="preserve">Příloha č. </w:t>
      </w:r>
      <w:r w:rsidR="00E42D55" w:rsidRPr="00091824">
        <w:t>4</w:t>
      </w:r>
      <w:r w:rsidR="00533B1D" w:rsidRPr="00091824">
        <w:t xml:space="preserve"> </w:t>
      </w:r>
      <w:r w:rsidR="008F650C">
        <w:t xml:space="preserve">- </w:t>
      </w:r>
      <w:r w:rsidR="00533B1D" w:rsidRPr="00091824">
        <w:t>Popis</w:t>
      </w:r>
      <w:r w:rsidRPr="00091824">
        <w:t xml:space="preserve"> aplikací </w:t>
      </w:r>
      <w:r w:rsidR="00416558">
        <w:t>O</w:t>
      </w:r>
      <w:r w:rsidRPr="00091824">
        <w:t>bjednatele a rozhraní</w:t>
      </w:r>
    </w:p>
    <w:p w14:paraId="455CA632" w14:textId="49581AEF" w:rsidR="003F2354" w:rsidRPr="00091824" w:rsidRDefault="003F2354" w:rsidP="002D3E2E">
      <w:pPr>
        <w:pStyle w:val="Level3"/>
        <w:numPr>
          <w:ilvl w:val="0"/>
          <w:numId w:val="0"/>
        </w:numPr>
        <w:ind w:left="1418"/>
      </w:pPr>
      <w:r w:rsidRPr="00091824">
        <w:t xml:space="preserve">Příloha č. </w:t>
      </w:r>
      <w:r w:rsidR="00E42D55" w:rsidRPr="00091824">
        <w:t xml:space="preserve">5 </w:t>
      </w:r>
      <w:r w:rsidR="008F650C">
        <w:t xml:space="preserve">- </w:t>
      </w:r>
      <w:r w:rsidRPr="00091824">
        <w:t xml:space="preserve">Oprávněné </w:t>
      </w:r>
      <w:r w:rsidR="006822B9" w:rsidRPr="00091824">
        <w:t>osoby – kontaktní</w:t>
      </w:r>
      <w:r w:rsidRPr="00091824">
        <w:t xml:space="preserve"> osoby</w:t>
      </w:r>
    </w:p>
    <w:p w14:paraId="710DBE99" w14:textId="3E993E78" w:rsidR="00AF1E98" w:rsidRPr="00091824" w:rsidRDefault="00AF1E98" w:rsidP="002D3E2E">
      <w:pPr>
        <w:pStyle w:val="Level3"/>
        <w:numPr>
          <w:ilvl w:val="0"/>
          <w:numId w:val="0"/>
        </w:numPr>
        <w:ind w:left="1418"/>
      </w:pPr>
      <w:r w:rsidRPr="00091824">
        <w:t xml:space="preserve">Příloha č. </w:t>
      </w:r>
      <w:r w:rsidR="00E42D55" w:rsidRPr="00091824">
        <w:t>6 -</w:t>
      </w:r>
      <w:r w:rsidRPr="00091824">
        <w:t xml:space="preserve"> Compliance doložka</w:t>
      </w:r>
    </w:p>
    <w:p w14:paraId="146AEAFF" w14:textId="4DD58D82" w:rsidR="00AF1E98" w:rsidRPr="00091824" w:rsidRDefault="00AF1E98" w:rsidP="002D3E2E">
      <w:pPr>
        <w:pStyle w:val="Level3"/>
        <w:numPr>
          <w:ilvl w:val="0"/>
          <w:numId w:val="0"/>
        </w:numPr>
        <w:ind w:left="1418"/>
      </w:pPr>
      <w:r w:rsidRPr="00091824">
        <w:t xml:space="preserve">Příloha č. </w:t>
      </w:r>
      <w:r w:rsidR="00E42D55" w:rsidRPr="00091824">
        <w:t xml:space="preserve">7 </w:t>
      </w:r>
      <w:r w:rsidR="00617C03">
        <w:t>–</w:t>
      </w:r>
      <w:r w:rsidRPr="00091824">
        <w:t xml:space="preserve"> </w:t>
      </w:r>
      <w:r w:rsidRPr="00617C03">
        <w:rPr>
          <w:i/>
          <w:iCs/>
        </w:rPr>
        <w:t>Protikorupční doložka</w:t>
      </w:r>
      <w:r w:rsidR="00977113">
        <w:rPr>
          <w:i/>
          <w:iCs/>
        </w:rPr>
        <w:t xml:space="preserve"> </w:t>
      </w:r>
      <w:r w:rsidR="00977113" w:rsidRPr="00977113">
        <w:t>– NEUŽIJE SE</w:t>
      </w:r>
    </w:p>
    <w:p w14:paraId="2090E6C7" w14:textId="461DC755" w:rsidR="00AE5DBB" w:rsidRPr="00091824" w:rsidRDefault="00AE5DBB" w:rsidP="002D3E2E">
      <w:pPr>
        <w:pStyle w:val="Level3"/>
        <w:numPr>
          <w:ilvl w:val="0"/>
          <w:numId w:val="0"/>
        </w:numPr>
        <w:ind w:left="1418"/>
      </w:pPr>
      <w:r w:rsidRPr="00091824">
        <w:t xml:space="preserve">Příloha č. </w:t>
      </w:r>
      <w:r w:rsidR="00E42D55" w:rsidRPr="00091824">
        <w:t>8 -</w:t>
      </w:r>
      <w:r w:rsidRPr="00091824">
        <w:t xml:space="preserve"> Bezpečnostní požadavky a opatření</w:t>
      </w:r>
    </w:p>
    <w:p w14:paraId="1F241709" w14:textId="05E7B995" w:rsidR="008F650C" w:rsidRDefault="008F650C" w:rsidP="008F650C">
      <w:pPr>
        <w:pStyle w:val="Level3"/>
        <w:numPr>
          <w:ilvl w:val="0"/>
          <w:numId w:val="0"/>
        </w:numPr>
        <w:ind w:left="1418"/>
      </w:pPr>
      <w:r w:rsidRPr="008F650C">
        <w:t>P</w:t>
      </w:r>
      <w:r>
        <w:t>říloha č</w:t>
      </w:r>
      <w:r w:rsidRPr="008F650C">
        <w:t xml:space="preserve">. 9 – Plná moc – </w:t>
      </w:r>
      <w:r w:rsidR="008B28ED">
        <w:t>ICZ</w:t>
      </w:r>
    </w:p>
    <w:p w14:paraId="429FBF40" w14:textId="35D5215C" w:rsidR="008B28ED" w:rsidRDefault="008B28ED" w:rsidP="008F650C">
      <w:pPr>
        <w:pStyle w:val="Level3"/>
        <w:numPr>
          <w:ilvl w:val="0"/>
          <w:numId w:val="0"/>
        </w:numPr>
        <w:ind w:left="1418"/>
      </w:pPr>
      <w:r>
        <w:t>Příloha č. 10 – Plná moc – ICZ.DMS</w:t>
      </w:r>
    </w:p>
    <w:p w14:paraId="4C246BBD" w14:textId="08E063B7" w:rsidR="00F81182" w:rsidRDefault="008F650C" w:rsidP="00F81182">
      <w:pPr>
        <w:pStyle w:val="Level3"/>
        <w:numPr>
          <w:ilvl w:val="0"/>
          <w:numId w:val="0"/>
        </w:numPr>
        <w:ind w:left="1418"/>
      </w:pPr>
      <w:bookmarkStart w:id="77" w:name="_Hlk183603955"/>
      <w:r>
        <w:t>Příloha č. 1</w:t>
      </w:r>
      <w:r w:rsidR="008B28ED">
        <w:t>1</w:t>
      </w:r>
      <w:r>
        <w:t xml:space="preserve"> – P</w:t>
      </w:r>
      <w:r w:rsidR="00DB2A84">
        <w:t>ověření</w:t>
      </w:r>
      <w:r>
        <w:t xml:space="preserve"> – </w:t>
      </w:r>
      <w:proofErr w:type="spellStart"/>
      <w:r w:rsidR="00F75501">
        <w:t>xxxxxxxxxxxx</w:t>
      </w:r>
      <w:proofErr w:type="spellEnd"/>
    </w:p>
    <w:p w14:paraId="2377C807" w14:textId="77777777" w:rsidR="00F81182" w:rsidRPr="008F650C" w:rsidRDefault="00F81182" w:rsidP="00F81182">
      <w:pPr>
        <w:pStyle w:val="Level3"/>
        <w:numPr>
          <w:ilvl w:val="0"/>
          <w:numId w:val="0"/>
        </w:numPr>
        <w:ind w:left="2921" w:hanging="794"/>
      </w:pPr>
    </w:p>
    <w:bookmarkEnd w:id="77"/>
    <w:p w14:paraId="606EADD8" w14:textId="111012CF" w:rsidR="00007D31" w:rsidRPr="00E43D14" w:rsidRDefault="00007D31" w:rsidP="00007D31">
      <w:pPr>
        <w:rPr>
          <w:rFonts w:ascii="Arial" w:hAnsi="Arial" w:cs="Arial"/>
          <w:b/>
          <w:bCs/>
          <w:sz w:val="20"/>
          <w:szCs w:val="20"/>
        </w:rPr>
      </w:pPr>
    </w:p>
    <w:p w14:paraId="4E1DB0FF" w14:textId="106F92F9" w:rsidR="00007D31" w:rsidRPr="00E43D14" w:rsidRDefault="00007D31" w:rsidP="00007D31">
      <w:pPr>
        <w:tabs>
          <w:tab w:val="left" w:pos="-2268"/>
        </w:tabs>
        <w:rPr>
          <w:rFonts w:ascii="Arial" w:hAnsi="Arial" w:cs="Arial"/>
          <w:sz w:val="20"/>
          <w:szCs w:val="20"/>
        </w:rPr>
      </w:pPr>
      <w:r w:rsidRPr="00E43D14">
        <w:rPr>
          <w:rFonts w:ascii="Arial" w:hAnsi="Arial" w:cs="Arial"/>
          <w:sz w:val="20"/>
          <w:szCs w:val="20"/>
        </w:rPr>
        <w:t>V Praze dne</w:t>
      </w:r>
      <w:r w:rsidR="00F75501">
        <w:rPr>
          <w:rFonts w:ascii="Arial" w:hAnsi="Arial" w:cs="Arial"/>
          <w:sz w:val="20"/>
          <w:szCs w:val="20"/>
        </w:rPr>
        <w:t xml:space="preserve"> 18.12.2024</w:t>
      </w:r>
      <w:r w:rsidRPr="00E43D14">
        <w:rPr>
          <w:rFonts w:ascii="Arial" w:hAnsi="Arial" w:cs="Arial"/>
          <w:sz w:val="20"/>
          <w:szCs w:val="20"/>
        </w:rPr>
        <w:tab/>
      </w:r>
      <w:r w:rsidRPr="00E43D14">
        <w:rPr>
          <w:rFonts w:ascii="Arial" w:hAnsi="Arial" w:cs="Arial"/>
          <w:sz w:val="20"/>
          <w:szCs w:val="20"/>
        </w:rPr>
        <w:tab/>
        <w:t xml:space="preserve"> </w:t>
      </w:r>
      <w:r w:rsidR="009913B1" w:rsidRPr="00E43D14">
        <w:rPr>
          <w:rFonts w:ascii="Arial" w:hAnsi="Arial" w:cs="Arial"/>
          <w:sz w:val="20"/>
          <w:szCs w:val="20"/>
        </w:rPr>
        <w:t xml:space="preserve">    </w:t>
      </w:r>
      <w:r w:rsidR="00A35C77">
        <w:rPr>
          <w:rFonts w:ascii="Arial" w:hAnsi="Arial" w:cs="Arial"/>
          <w:sz w:val="20"/>
          <w:szCs w:val="20"/>
        </w:rPr>
        <w:tab/>
      </w:r>
      <w:r w:rsidR="00F75501">
        <w:rPr>
          <w:rFonts w:ascii="Arial" w:hAnsi="Arial" w:cs="Arial"/>
          <w:sz w:val="20"/>
          <w:szCs w:val="20"/>
        </w:rPr>
        <w:tab/>
      </w:r>
      <w:r w:rsidR="00F75501">
        <w:rPr>
          <w:rFonts w:ascii="Arial" w:hAnsi="Arial" w:cs="Arial"/>
          <w:sz w:val="20"/>
          <w:szCs w:val="20"/>
        </w:rPr>
        <w:tab/>
      </w:r>
      <w:r w:rsidR="00F75501">
        <w:rPr>
          <w:rFonts w:ascii="Arial" w:hAnsi="Arial" w:cs="Arial"/>
          <w:sz w:val="20"/>
          <w:szCs w:val="20"/>
        </w:rPr>
        <w:tab/>
      </w:r>
      <w:r w:rsidRPr="00E43D14">
        <w:rPr>
          <w:rFonts w:ascii="Arial" w:hAnsi="Arial" w:cs="Arial"/>
          <w:sz w:val="20"/>
          <w:szCs w:val="20"/>
        </w:rPr>
        <w:t xml:space="preserve">V Praze </w:t>
      </w:r>
      <w:proofErr w:type="gramStart"/>
      <w:r w:rsidRPr="00E43D14">
        <w:rPr>
          <w:rFonts w:ascii="Arial" w:hAnsi="Arial" w:cs="Arial"/>
          <w:sz w:val="20"/>
          <w:szCs w:val="20"/>
        </w:rPr>
        <w:t>dne:…</w:t>
      </w:r>
      <w:proofErr w:type="gramEnd"/>
      <w:r w:rsidRPr="00E43D14">
        <w:rPr>
          <w:rFonts w:ascii="Arial" w:hAnsi="Arial" w:cs="Arial"/>
          <w:sz w:val="20"/>
          <w:szCs w:val="20"/>
        </w:rPr>
        <w:t xml:space="preserve">……………………  </w:t>
      </w:r>
    </w:p>
    <w:p w14:paraId="641BFF33" w14:textId="77777777" w:rsidR="00007D31" w:rsidRPr="00E43D14" w:rsidRDefault="00007D31" w:rsidP="00007D31">
      <w:pPr>
        <w:tabs>
          <w:tab w:val="left" w:pos="-2268"/>
        </w:tabs>
        <w:rPr>
          <w:rFonts w:ascii="Arial" w:hAnsi="Arial" w:cs="Arial"/>
          <w:sz w:val="20"/>
          <w:szCs w:val="20"/>
        </w:rPr>
      </w:pPr>
    </w:p>
    <w:p w14:paraId="48525963" w14:textId="3238AA34" w:rsidR="00007D31" w:rsidRPr="00E43D14" w:rsidRDefault="009913B1" w:rsidP="00007D31">
      <w:pPr>
        <w:rPr>
          <w:rFonts w:ascii="Arial" w:hAnsi="Arial" w:cs="Arial"/>
          <w:bCs/>
          <w:sz w:val="20"/>
          <w:szCs w:val="20"/>
        </w:rPr>
      </w:pPr>
      <w:r w:rsidRPr="00E43D14">
        <w:rPr>
          <w:rFonts w:ascii="Arial" w:hAnsi="Arial" w:cs="Arial"/>
          <w:bCs/>
          <w:sz w:val="20"/>
          <w:szCs w:val="20"/>
        </w:rPr>
        <w:t>Za Objednatele:</w:t>
      </w:r>
      <w:r w:rsidRPr="00E43D14">
        <w:rPr>
          <w:rFonts w:ascii="Arial" w:hAnsi="Arial" w:cs="Arial"/>
          <w:bCs/>
          <w:sz w:val="20"/>
          <w:szCs w:val="20"/>
        </w:rPr>
        <w:tab/>
      </w:r>
      <w:r w:rsidRPr="00E43D14">
        <w:rPr>
          <w:rFonts w:ascii="Arial" w:hAnsi="Arial" w:cs="Arial"/>
          <w:bCs/>
          <w:sz w:val="20"/>
          <w:szCs w:val="20"/>
        </w:rPr>
        <w:tab/>
      </w:r>
      <w:r w:rsidRPr="00E43D14">
        <w:rPr>
          <w:rFonts w:ascii="Arial" w:hAnsi="Arial" w:cs="Arial"/>
          <w:bCs/>
          <w:sz w:val="20"/>
          <w:szCs w:val="20"/>
        </w:rPr>
        <w:tab/>
      </w:r>
      <w:r w:rsidRPr="00E43D14">
        <w:rPr>
          <w:rFonts w:ascii="Arial" w:hAnsi="Arial" w:cs="Arial"/>
          <w:bCs/>
          <w:sz w:val="20"/>
          <w:szCs w:val="20"/>
        </w:rPr>
        <w:tab/>
        <w:t xml:space="preserve"> </w:t>
      </w:r>
      <w:r w:rsidRPr="00E43D14">
        <w:rPr>
          <w:rFonts w:ascii="Arial" w:hAnsi="Arial" w:cs="Arial"/>
          <w:bCs/>
          <w:sz w:val="20"/>
          <w:szCs w:val="20"/>
        </w:rPr>
        <w:tab/>
        <w:t xml:space="preserve">     </w:t>
      </w:r>
      <w:r w:rsidR="00033056">
        <w:rPr>
          <w:rFonts w:ascii="Arial" w:hAnsi="Arial" w:cs="Arial"/>
          <w:bCs/>
          <w:sz w:val="20"/>
          <w:szCs w:val="20"/>
        </w:rPr>
        <w:tab/>
      </w:r>
      <w:r w:rsidR="00A35C77">
        <w:rPr>
          <w:rFonts w:ascii="Arial" w:hAnsi="Arial" w:cs="Arial"/>
          <w:bCs/>
          <w:sz w:val="20"/>
          <w:szCs w:val="20"/>
        </w:rPr>
        <w:t xml:space="preserve">       </w:t>
      </w:r>
      <w:r w:rsidR="00A35C77">
        <w:rPr>
          <w:rFonts w:ascii="Arial" w:hAnsi="Arial" w:cs="Arial"/>
          <w:bCs/>
          <w:sz w:val="20"/>
          <w:szCs w:val="20"/>
        </w:rPr>
        <w:tab/>
      </w:r>
      <w:r w:rsidRPr="00E43D14">
        <w:rPr>
          <w:rFonts w:ascii="Arial" w:hAnsi="Arial" w:cs="Arial"/>
          <w:bCs/>
          <w:sz w:val="20"/>
          <w:szCs w:val="20"/>
        </w:rPr>
        <w:t>Za Dodavatele:</w:t>
      </w:r>
    </w:p>
    <w:p w14:paraId="2B070D59" w14:textId="6AC1D40D" w:rsidR="009913B1" w:rsidRPr="00A35C77" w:rsidRDefault="009913B1" w:rsidP="00007D31">
      <w:pPr>
        <w:rPr>
          <w:rFonts w:ascii="Arial" w:hAnsi="Arial" w:cs="Arial"/>
          <w:b/>
          <w:sz w:val="20"/>
          <w:szCs w:val="20"/>
        </w:rPr>
      </w:pPr>
      <w:r w:rsidRPr="00A35C77">
        <w:rPr>
          <w:rFonts w:ascii="Arial" w:hAnsi="Arial" w:cs="Arial"/>
          <w:b/>
          <w:sz w:val="20"/>
          <w:szCs w:val="20"/>
        </w:rPr>
        <w:t>Technická správa komunikací hl. m. Prahy, a.s.</w:t>
      </w:r>
      <w:r w:rsidR="00A35C77">
        <w:rPr>
          <w:rFonts w:ascii="Arial" w:hAnsi="Arial" w:cs="Arial"/>
          <w:b/>
          <w:sz w:val="20"/>
          <w:szCs w:val="20"/>
        </w:rPr>
        <w:tab/>
      </w:r>
      <w:r w:rsidR="00A35C77">
        <w:rPr>
          <w:rFonts w:ascii="Arial" w:hAnsi="Arial" w:cs="Arial"/>
          <w:b/>
          <w:sz w:val="20"/>
          <w:szCs w:val="20"/>
        </w:rPr>
        <w:tab/>
      </w:r>
      <w:r w:rsidRPr="00A35C77">
        <w:rPr>
          <w:rFonts w:ascii="Arial" w:hAnsi="Arial" w:cs="Arial"/>
          <w:b/>
          <w:sz w:val="20"/>
          <w:szCs w:val="20"/>
        </w:rPr>
        <w:t>ICZ a.s.</w:t>
      </w:r>
    </w:p>
    <w:p w14:paraId="1A3C07F4" w14:textId="77777777" w:rsidR="00007D31" w:rsidRPr="00E43D14" w:rsidRDefault="00007D31" w:rsidP="00007D31">
      <w:pPr>
        <w:rPr>
          <w:rFonts w:ascii="Arial" w:hAnsi="Arial" w:cs="Arial"/>
          <w:b/>
          <w:sz w:val="20"/>
          <w:szCs w:val="20"/>
        </w:rPr>
      </w:pPr>
    </w:p>
    <w:p w14:paraId="1214A06E" w14:textId="77777777" w:rsidR="009913B1" w:rsidRPr="00E43D14" w:rsidRDefault="009913B1" w:rsidP="00007D31">
      <w:pPr>
        <w:rPr>
          <w:rFonts w:ascii="Arial" w:hAnsi="Arial" w:cs="Arial"/>
          <w:b/>
          <w:sz w:val="20"/>
          <w:szCs w:val="20"/>
        </w:rPr>
      </w:pPr>
    </w:p>
    <w:p w14:paraId="398982B1" w14:textId="28F0F5E1" w:rsidR="00DB2A84" w:rsidRPr="00DB2A84" w:rsidRDefault="00007D31" w:rsidP="00007D31">
      <w:pPr>
        <w:rPr>
          <w:rFonts w:ascii="Arial" w:hAnsi="Arial" w:cs="Arial"/>
          <w:b/>
          <w:sz w:val="20"/>
          <w:szCs w:val="20"/>
        </w:rPr>
      </w:pPr>
      <w:r w:rsidRPr="00DB2A84">
        <w:rPr>
          <w:rFonts w:ascii="Arial" w:hAnsi="Arial" w:cs="Arial"/>
          <w:b/>
          <w:sz w:val="20"/>
          <w:szCs w:val="20"/>
        </w:rPr>
        <w:t xml:space="preserve">…………………………….   </w:t>
      </w:r>
      <w:r w:rsidRPr="00DB2A84">
        <w:rPr>
          <w:rFonts w:ascii="Arial" w:hAnsi="Arial" w:cs="Arial"/>
          <w:b/>
          <w:sz w:val="20"/>
          <w:szCs w:val="20"/>
        </w:rPr>
        <w:tab/>
      </w:r>
      <w:r w:rsidRPr="00DB2A84">
        <w:rPr>
          <w:rFonts w:ascii="Arial" w:hAnsi="Arial" w:cs="Arial"/>
          <w:b/>
          <w:sz w:val="20"/>
          <w:szCs w:val="20"/>
        </w:rPr>
        <w:tab/>
      </w:r>
      <w:r w:rsidRPr="00DB2A84">
        <w:rPr>
          <w:rFonts w:ascii="Arial" w:hAnsi="Arial" w:cs="Arial"/>
          <w:b/>
          <w:sz w:val="20"/>
          <w:szCs w:val="20"/>
        </w:rPr>
        <w:tab/>
      </w:r>
      <w:r w:rsidRPr="00DB2A84">
        <w:rPr>
          <w:rFonts w:ascii="Arial" w:hAnsi="Arial" w:cs="Arial"/>
          <w:b/>
          <w:sz w:val="20"/>
          <w:szCs w:val="20"/>
        </w:rPr>
        <w:tab/>
        <w:t xml:space="preserve">   </w:t>
      </w:r>
      <w:r w:rsidR="00A35C77" w:rsidRPr="00DB2A84">
        <w:rPr>
          <w:rFonts w:ascii="Arial" w:hAnsi="Arial" w:cs="Arial"/>
          <w:b/>
          <w:sz w:val="20"/>
          <w:szCs w:val="20"/>
        </w:rPr>
        <w:t xml:space="preserve">   </w:t>
      </w:r>
      <w:r w:rsidR="00A35C77" w:rsidRPr="00DB2A84">
        <w:rPr>
          <w:rFonts w:ascii="Arial" w:hAnsi="Arial" w:cs="Arial"/>
          <w:b/>
          <w:sz w:val="20"/>
          <w:szCs w:val="20"/>
        </w:rPr>
        <w:tab/>
      </w:r>
      <w:bookmarkStart w:id="78" w:name="_Hlk183632125"/>
      <w:r w:rsidRPr="00DB2A84">
        <w:rPr>
          <w:rFonts w:ascii="Arial" w:hAnsi="Arial" w:cs="Arial"/>
          <w:b/>
          <w:sz w:val="20"/>
          <w:szCs w:val="20"/>
        </w:rPr>
        <w:t xml:space="preserve">……………………………….   </w:t>
      </w:r>
      <w:bookmarkEnd w:id="78"/>
    </w:p>
    <w:p w14:paraId="65696C23" w14:textId="34A40E88" w:rsidR="00007D31" w:rsidRPr="00E43D14" w:rsidRDefault="00F75501" w:rsidP="00DB2A84">
      <w:pPr>
        <w:rPr>
          <w:rFonts w:ascii="Arial" w:hAnsi="Arial" w:cs="Arial"/>
          <w:b/>
          <w:sz w:val="20"/>
          <w:szCs w:val="20"/>
        </w:rPr>
      </w:pPr>
      <w:proofErr w:type="spellStart"/>
      <w:r>
        <w:rPr>
          <w:rFonts w:ascii="Arial" w:hAnsi="Arial" w:cs="Arial"/>
          <w:sz w:val="20"/>
          <w:szCs w:val="20"/>
        </w:rPr>
        <w:t>xxxxxxxxx</w:t>
      </w:r>
      <w:proofErr w:type="spellEnd"/>
      <w:r w:rsidR="00DB2A84" w:rsidRPr="00DB2A84">
        <w:rPr>
          <w:rFonts w:ascii="Arial" w:hAnsi="Arial" w:cs="Arial"/>
          <w:sz w:val="20"/>
          <w:szCs w:val="20"/>
        </w:rPr>
        <w:tab/>
      </w:r>
      <w:r w:rsidR="00DB2A84" w:rsidRPr="00DB2A84">
        <w:rPr>
          <w:rFonts w:ascii="Arial" w:hAnsi="Arial" w:cs="Arial"/>
          <w:sz w:val="20"/>
          <w:szCs w:val="20"/>
        </w:rPr>
        <w:tab/>
      </w:r>
      <w:r w:rsidR="00DB2A84" w:rsidRPr="00DB2A84">
        <w:rPr>
          <w:rFonts w:ascii="Arial" w:hAnsi="Arial" w:cs="Arial"/>
          <w:sz w:val="20"/>
          <w:szCs w:val="20"/>
        </w:rPr>
        <w:tab/>
      </w:r>
      <w:r w:rsidR="00DB2A84" w:rsidRPr="00DB2A84">
        <w:rPr>
          <w:rFonts w:ascii="Arial" w:hAnsi="Arial" w:cs="Arial"/>
          <w:sz w:val="20"/>
          <w:szCs w:val="20"/>
        </w:rPr>
        <w:tab/>
      </w:r>
      <w:r w:rsidR="00DB2A84" w:rsidRPr="00DB2A84">
        <w:rPr>
          <w:rFonts w:ascii="Arial" w:hAnsi="Arial" w:cs="Arial"/>
          <w:sz w:val="20"/>
          <w:szCs w:val="20"/>
        </w:rPr>
        <w:tab/>
      </w:r>
      <w:r w:rsidR="00DB2A84" w:rsidRPr="00DB2A84">
        <w:rPr>
          <w:rFonts w:ascii="Arial" w:hAnsi="Arial" w:cs="Arial"/>
          <w:sz w:val="20"/>
          <w:szCs w:val="20"/>
        </w:rPr>
        <w:tab/>
      </w:r>
      <w:r w:rsidR="00DB2A84" w:rsidRPr="00DB2A84">
        <w:rPr>
          <w:rFonts w:ascii="Arial" w:hAnsi="Arial" w:cs="Arial"/>
          <w:sz w:val="20"/>
          <w:szCs w:val="20"/>
        </w:rPr>
        <w:tab/>
      </w:r>
      <w:proofErr w:type="spellStart"/>
      <w:r>
        <w:rPr>
          <w:rFonts w:ascii="Arial" w:hAnsi="Arial" w:cs="Arial"/>
          <w:iCs/>
          <w:sz w:val="20"/>
          <w:szCs w:val="20"/>
        </w:rPr>
        <w:t>xxxxxxxxxxxx</w:t>
      </w:r>
      <w:proofErr w:type="spellEnd"/>
      <w:r w:rsidR="003603FD" w:rsidRPr="00E43D14">
        <w:rPr>
          <w:rFonts w:ascii="Arial" w:hAnsi="Arial" w:cs="Arial"/>
          <w:iCs/>
          <w:sz w:val="20"/>
          <w:szCs w:val="20"/>
        </w:rPr>
        <w:t xml:space="preserve"> </w:t>
      </w:r>
    </w:p>
    <w:p w14:paraId="4CE086A1" w14:textId="119D9F66" w:rsidR="00DB2A84" w:rsidRPr="00E43D14" w:rsidRDefault="00007D31" w:rsidP="00007D31">
      <w:pPr>
        <w:widowControl w:val="0"/>
        <w:rPr>
          <w:rFonts w:ascii="Arial" w:hAnsi="Arial" w:cs="Arial"/>
          <w:sz w:val="20"/>
          <w:szCs w:val="20"/>
        </w:rPr>
      </w:pPr>
      <w:r w:rsidRPr="00E43D14">
        <w:rPr>
          <w:rFonts w:ascii="Arial" w:hAnsi="Arial" w:cs="Arial"/>
          <w:sz w:val="20"/>
          <w:szCs w:val="20"/>
        </w:rPr>
        <w:t>ředitel úseku informatik</w:t>
      </w:r>
      <w:r w:rsidR="00DB2A84">
        <w:rPr>
          <w:rFonts w:ascii="Arial" w:hAnsi="Arial" w:cs="Arial"/>
          <w:sz w:val="20"/>
          <w:szCs w:val="20"/>
        </w:rPr>
        <w:t>y</w:t>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8B28ED">
        <w:rPr>
          <w:rFonts w:ascii="Arial" w:hAnsi="Arial" w:cs="Arial"/>
          <w:sz w:val="20"/>
          <w:szCs w:val="20"/>
        </w:rPr>
        <w:t>ředitel sekce DMS a systémy</w:t>
      </w:r>
      <w:r w:rsidR="008B28ED" w:rsidRPr="00E43D14">
        <w:rPr>
          <w:rFonts w:ascii="Arial" w:hAnsi="Arial" w:cs="Arial"/>
          <w:sz w:val="20"/>
          <w:szCs w:val="20"/>
        </w:rPr>
        <w:t xml:space="preserve"> </w:t>
      </w:r>
    </w:p>
    <w:p w14:paraId="2D446987" w14:textId="47DF582A" w:rsidR="00007D31" w:rsidRPr="00E43D14" w:rsidRDefault="00007D31" w:rsidP="00007D31">
      <w:pPr>
        <w:widowControl w:val="0"/>
        <w:rPr>
          <w:rFonts w:ascii="Arial" w:hAnsi="Arial" w:cs="Arial"/>
          <w:sz w:val="20"/>
          <w:szCs w:val="20"/>
        </w:rPr>
      </w:pPr>
      <w:r w:rsidRPr="00E43D14">
        <w:rPr>
          <w:rFonts w:ascii="Arial" w:hAnsi="Arial" w:cs="Arial"/>
          <w:sz w:val="20"/>
          <w:szCs w:val="20"/>
        </w:rPr>
        <w:t>na základě pověření</w:t>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r>
      <w:r w:rsidR="00DB2A84">
        <w:rPr>
          <w:rFonts w:ascii="Arial" w:hAnsi="Arial" w:cs="Arial"/>
          <w:sz w:val="20"/>
          <w:szCs w:val="20"/>
        </w:rPr>
        <w:tab/>
        <w:t>na základě plné moci</w:t>
      </w:r>
    </w:p>
    <w:p w14:paraId="36766B04" w14:textId="3B69CA61" w:rsidR="00752FE9" w:rsidRDefault="00752FE9" w:rsidP="00222E8E">
      <w:pPr>
        <w:contextualSpacing/>
        <w:rPr>
          <w:rFonts w:ascii="Arial" w:hAnsi="Arial" w:cs="Arial"/>
          <w:b/>
          <w:bCs/>
          <w:caps/>
          <w:kern w:val="32"/>
          <w:lang w:eastAsia="en-US"/>
        </w:rPr>
      </w:pPr>
    </w:p>
    <w:p w14:paraId="6485BB69" w14:textId="1CACC0CE" w:rsidR="008B28ED" w:rsidRDefault="008B28ED" w:rsidP="00222E8E">
      <w:pPr>
        <w:contextualSpacing/>
        <w:rPr>
          <w:rFonts w:ascii="Arial" w:hAnsi="Arial" w:cs="Arial"/>
          <w:b/>
          <w:bCs/>
          <w:kern w:val="32"/>
          <w:sz w:val="20"/>
          <w:szCs w:val="20"/>
          <w:lang w:eastAsia="en-US"/>
        </w:rPr>
      </w:pP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sidRPr="008B28ED">
        <w:rPr>
          <w:rFonts w:ascii="Arial" w:hAnsi="Arial" w:cs="Arial"/>
          <w:b/>
          <w:bCs/>
          <w:caps/>
          <w:kern w:val="32"/>
          <w:sz w:val="20"/>
          <w:szCs w:val="20"/>
          <w:lang w:eastAsia="en-US"/>
        </w:rPr>
        <w:t xml:space="preserve">ICZ.DMS </w:t>
      </w:r>
      <w:r w:rsidRPr="008B28ED">
        <w:rPr>
          <w:rFonts w:ascii="Arial" w:hAnsi="Arial" w:cs="Arial"/>
          <w:b/>
          <w:bCs/>
          <w:kern w:val="32"/>
          <w:sz w:val="20"/>
          <w:szCs w:val="20"/>
          <w:lang w:eastAsia="en-US"/>
        </w:rPr>
        <w:t>a.s.</w:t>
      </w:r>
    </w:p>
    <w:p w14:paraId="2A6D5888" w14:textId="3FEA2E00" w:rsidR="008B28ED" w:rsidRDefault="008B28ED" w:rsidP="00222E8E">
      <w:pPr>
        <w:contextualSpacing/>
        <w:rPr>
          <w:rFonts w:ascii="Arial" w:hAnsi="Arial" w:cs="Arial"/>
          <w:b/>
          <w:bCs/>
          <w:caps/>
          <w:kern w:val="32"/>
          <w:sz w:val="20"/>
          <w:szCs w:val="20"/>
          <w:lang w:eastAsia="en-US"/>
        </w:rPr>
      </w:pPr>
    </w:p>
    <w:p w14:paraId="15F3929D" w14:textId="77777777" w:rsidR="008B28ED" w:rsidRPr="008B28ED" w:rsidRDefault="008B28ED" w:rsidP="00222E8E">
      <w:pPr>
        <w:contextualSpacing/>
        <w:rPr>
          <w:rFonts w:ascii="Arial" w:hAnsi="Arial" w:cs="Arial"/>
          <w:b/>
          <w:bCs/>
          <w:caps/>
          <w:kern w:val="32"/>
          <w:sz w:val="20"/>
          <w:szCs w:val="20"/>
          <w:lang w:eastAsia="en-US"/>
        </w:rPr>
      </w:pPr>
    </w:p>
    <w:p w14:paraId="6FE8ABD5" w14:textId="7EAB5AC1" w:rsidR="00752FE9" w:rsidRDefault="008B28ED" w:rsidP="00222E8E">
      <w:pPr>
        <w:contextualSpacing/>
        <w:rPr>
          <w:rFonts w:ascii="Arial" w:hAnsi="Arial" w:cs="Arial"/>
          <w:b/>
          <w:bCs/>
          <w:caps/>
          <w:kern w:val="32"/>
          <w:lang w:eastAsia="en-US"/>
        </w:rPr>
      </w:pP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sidRPr="008B28ED">
        <w:rPr>
          <w:rFonts w:ascii="Arial" w:hAnsi="Arial" w:cs="Arial"/>
          <w:b/>
          <w:bCs/>
          <w:caps/>
          <w:kern w:val="32"/>
          <w:lang w:eastAsia="en-US"/>
        </w:rPr>
        <w:t xml:space="preserve">……………………………….   </w:t>
      </w:r>
    </w:p>
    <w:p w14:paraId="549B7535" w14:textId="5A2A7366" w:rsidR="00752FE9" w:rsidRDefault="008B28ED" w:rsidP="008B28ED">
      <w:pPr>
        <w:spacing w:line="360" w:lineRule="auto"/>
        <w:contextualSpacing/>
        <w:rPr>
          <w:rFonts w:ascii="Arial" w:hAnsi="Arial" w:cs="Arial"/>
          <w:bCs/>
          <w:kern w:val="32"/>
          <w:sz w:val="20"/>
          <w:szCs w:val="20"/>
          <w:lang w:eastAsia="en-US"/>
        </w:rPr>
      </w:pP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r>
        <w:rPr>
          <w:rFonts w:ascii="Arial" w:hAnsi="Arial" w:cs="Arial"/>
          <w:b/>
          <w:bCs/>
          <w:caps/>
          <w:kern w:val="32"/>
          <w:lang w:eastAsia="en-US"/>
        </w:rPr>
        <w:tab/>
      </w:r>
      <w:proofErr w:type="spellStart"/>
      <w:r w:rsidR="00F75501">
        <w:rPr>
          <w:rFonts w:ascii="Arial" w:hAnsi="Arial" w:cs="Arial"/>
          <w:bCs/>
          <w:kern w:val="32"/>
          <w:sz w:val="20"/>
          <w:szCs w:val="20"/>
          <w:lang w:eastAsia="en-US"/>
        </w:rPr>
        <w:t>xxxxxxxxxxxxxxxx</w:t>
      </w:r>
      <w:proofErr w:type="spellEnd"/>
    </w:p>
    <w:p w14:paraId="5FE4FC67" w14:textId="1AE4D8FD" w:rsidR="008B28ED" w:rsidRDefault="008B28ED" w:rsidP="008B28ED">
      <w:pPr>
        <w:spacing w:line="360" w:lineRule="auto"/>
        <w:contextualSpacing/>
        <w:rPr>
          <w:rFonts w:ascii="Arial" w:hAnsi="Arial" w:cs="Arial"/>
          <w:bCs/>
          <w:kern w:val="32"/>
          <w:sz w:val="20"/>
          <w:szCs w:val="20"/>
          <w:lang w:eastAsia="en-US"/>
        </w:rPr>
      </w:pP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kern w:val="32"/>
          <w:sz w:val="20"/>
          <w:szCs w:val="20"/>
          <w:lang w:eastAsia="en-US"/>
        </w:rPr>
        <w:tab/>
        <w:t>ředitel ICZ.DMS</w:t>
      </w:r>
    </w:p>
    <w:p w14:paraId="5F75E4CF" w14:textId="3751B2E8" w:rsidR="008B28ED" w:rsidRPr="008B28ED" w:rsidRDefault="008B28ED" w:rsidP="008B28ED">
      <w:pPr>
        <w:spacing w:line="360" w:lineRule="auto"/>
        <w:contextualSpacing/>
        <w:rPr>
          <w:rFonts w:ascii="Arial" w:hAnsi="Arial" w:cs="Arial"/>
          <w:bCs/>
          <w:caps/>
          <w:kern w:val="32"/>
          <w:sz w:val="20"/>
          <w:szCs w:val="20"/>
          <w:lang w:eastAsia="en-US"/>
        </w:rPr>
      </w:pP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caps/>
          <w:kern w:val="32"/>
          <w:sz w:val="20"/>
          <w:szCs w:val="20"/>
          <w:lang w:eastAsia="en-US"/>
        </w:rPr>
        <w:tab/>
      </w:r>
      <w:r>
        <w:rPr>
          <w:rFonts w:ascii="Arial" w:hAnsi="Arial" w:cs="Arial"/>
          <w:bCs/>
          <w:kern w:val="32"/>
          <w:sz w:val="20"/>
          <w:szCs w:val="20"/>
          <w:lang w:eastAsia="en-US"/>
        </w:rPr>
        <w:t>na základě plné moci</w:t>
      </w:r>
    </w:p>
    <w:p w14:paraId="058B4510" w14:textId="2F49181C" w:rsidR="00752FE9" w:rsidRDefault="00752FE9" w:rsidP="00222E8E">
      <w:pPr>
        <w:contextualSpacing/>
        <w:rPr>
          <w:rFonts w:ascii="Arial" w:hAnsi="Arial" w:cs="Arial"/>
          <w:b/>
          <w:bCs/>
          <w:caps/>
          <w:kern w:val="32"/>
          <w:lang w:eastAsia="en-US"/>
        </w:rPr>
      </w:pPr>
    </w:p>
    <w:p w14:paraId="222EA657" w14:textId="72B02BF9" w:rsidR="008B28ED" w:rsidRDefault="008B28ED" w:rsidP="00222E8E">
      <w:pPr>
        <w:contextualSpacing/>
        <w:rPr>
          <w:rFonts w:ascii="Arial" w:hAnsi="Arial" w:cs="Arial"/>
          <w:b/>
          <w:bCs/>
          <w:caps/>
          <w:kern w:val="32"/>
          <w:lang w:eastAsia="en-US"/>
        </w:rPr>
      </w:pPr>
    </w:p>
    <w:p w14:paraId="6B93DD86" w14:textId="22A65771" w:rsidR="008B28ED" w:rsidRDefault="008B28ED">
      <w:pPr>
        <w:spacing w:before="0" w:after="0"/>
        <w:jc w:val="left"/>
        <w:rPr>
          <w:rFonts w:ascii="Arial" w:hAnsi="Arial" w:cs="Arial"/>
          <w:b/>
          <w:bCs/>
          <w:caps/>
          <w:kern w:val="32"/>
          <w:lang w:eastAsia="en-US"/>
        </w:rPr>
      </w:pPr>
      <w:r>
        <w:rPr>
          <w:rFonts w:ascii="Arial" w:hAnsi="Arial" w:cs="Arial"/>
          <w:b/>
          <w:bCs/>
          <w:caps/>
          <w:kern w:val="32"/>
          <w:lang w:eastAsia="en-US"/>
        </w:rPr>
        <w:br w:type="page"/>
      </w:r>
    </w:p>
    <w:p w14:paraId="627543F8" w14:textId="77777777" w:rsidR="008B28ED" w:rsidRDefault="008B28ED" w:rsidP="00222E8E">
      <w:pPr>
        <w:contextualSpacing/>
        <w:rPr>
          <w:rFonts w:ascii="Arial" w:hAnsi="Arial" w:cs="Arial"/>
          <w:b/>
          <w:bCs/>
          <w:caps/>
          <w:kern w:val="32"/>
          <w:lang w:eastAsia="en-US"/>
        </w:rPr>
      </w:pPr>
    </w:p>
    <w:p w14:paraId="3B1A9433" w14:textId="1E47CBAF" w:rsidR="00752FE9" w:rsidRPr="001A2608" w:rsidRDefault="00752FE9" w:rsidP="00752FE9">
      <w:pPr>
        <w:spacing w:before="0" w:after="0"/>
        <w:rPr>
          <w:rFonts w:ascii="Arial" w:hAnsi="Arial" w:cs="Arial"/>
          <w:b/>
          <w:bCs/>
          <w:sz w:val="20"/>
          <w:szCs w:val="20"/>
        </w:rPr>
      </w:pPr>
      <w:r w:rsidRPr="00F713D5">
        <w:rPr>
          <w:rFonts w:ascii="Arial" w:hAnsi="Arial" w:cs="Arial"/>
          <w:b/>
          <w:bCs/>
          <w:caps/>
          <w:kern w:val="32"/>
          <w:sz w:val="20"/>
          <w:szCs w:val="20"/>
          <w:lang w:eastAsia="en-US"/>
        </w:rPr>
        <w:t xml:space="preserve">Příloha č. </w:t>
      </w:r>
      <w:r>
        <w:rPr>
          <w:rFonts w:ascii="Arial" w:hAnsi="Arial" w:cs="Arial"/>
          <w:b/>
          <w:bCs/>
          <w:caps/>
          <w:kern w:val="32"/>
          <w:sz w:val="20"/>
          <w:szCs w:val="20"/>
          <w:lang w:eastAsia="en-US"/>
        </w:rPr>
        <w:t>1</w:t>
      </w:r>
      <w:r w:rsidRPr="00F713D5">
        <w:rPr>
          <w:rFonts w:ascii="Arial" w:hAnsi="Arial" w:cs="Arial"/>
          <w:b/>
          <w:bCs/>
          <w:caps/>
          <w:kern w:val="32"/>
          <w:sz w:val="20"/>
          <w:szCs w:val="20"/>
          <w:lang w:eastAsia="en-US"/>
        </w:rPr>
        <w:t xml:space="preserve"> </w:t>
      </w:r>
      <w:r w:rsidRPr="00F713D5">
        <w:rPr>
          <w:rFonts w:ascii="Arial" w:hAnsi="Arial" w:cs="Arial"/>
          <w:b/>
          <w:bCs/>
          <w:sz w:val="20"/>
          <w:szCs w:val="20"/>
        </w:rPr>
        <w:t>Specifikace ceny implementačních služeb vč. podpory a doplňkových služeb</w:t>
      </w:r>
      <w:r w:rsidRPr="00F713D5">
        <w:rPr>
          <w:rFonts w:ascii="Arial" w:hAnsi="Arial" w:cs="Arial"/>
          <w:b/>
          <w:bCs/>
          <w:caps/>
          <w:kern w:val="32"/>
          <w:sz w:val="20"/>
          <w:szCs w:val="20"/>
          <w:lang w:eastAsia="en-US"/>
        </w:rPr>
        <w:tab/>
      </w:r>
    </w:p>
    <w:p w14:paraId="02335372" w14:textId="230F0DD0" w:rsidR="00752FE9" w:rsidRDefault="00752FE9" w:rsidP="00752FE9">
      <w:pPr>
        <w:rPr>
          <w:rFonts w:ascii="Arial" w:hAnsi="Arial" w:cs="Arial"/>
          <w:b/>
          <w:bCs/>
        </w:rPr>
      </w:pPr>
    </w:p>
    <w:p w14:paraId="0614DEB3" w14:textId="77777777" w:rsidR="00752FE9" w:rsidRPr="00F713D5" w:rsidRDefault="00752FE9" w:rsidP="000F667D">
      <w:pPr>
        <w:pStyle w:val="Odstavecseseznamem"/>
        <w:numPr>
          <w:ilvl w:val="0"/>
          <w:numId w:val="38"/>
        </w:numPr>
        <w:rPr>
          <w:rFonts w:ascii="Arial" w:hAnsi="Arial" w:cs="Arial"/>
          <w:b/>
          <w:bCs/>
          <w:sz w:val="20"/>
          <w:szCs w:val="20"/>
        </w:rPr>
      </w:pPr>
      <w:r w:rsidRPr="00F713D5">
        <w:rPr>
          <w:rFonts w:ascii="Arial" w:hAnsi="Arial" w:cs="Arial"/>
          <w:b/>
          <w:bCs/>
          <w:sz w:val="20"/>
          <w:szCs w:val="20"/>
        </w:rPr>
        <w:t>Rozpis cen poskytované podpory</w:t>
      </w:r>
    </w:p>
    <w:p w14:paraId="69B01D2E" w14:textId="77777777" w:rsidR="00752FE9" w:rsidRPr="00F713D5" w:rsidRDefault="00752FE9" w:rsidP="00752FE9">
      <w:pPr>
        <w:rPr>
          <w:rFonts w:ascii="Arial" w:hAnsi="Arial" w:cs="Arial"/>
          <w:b/>
          <w:bCs/>
          <w:sz w:val="20"/>
          <w:szCs w:val="20"/>
        </w:rPr>
      </w:pPr>
    </w:p>
    <w:tbl>
      <w:tblPr>
        <w:tblStyle w:val="Mkatabulky"/>
        <w:tblW w:w="8931" w:type="dxa"/>
        <w:tblInd w:w="-5" w:type="dxa"/>
        <w:tblLayout w:type="fixed"/>
        <w:tblLook w:val="04A0" w:firstRow="1" w:lastRow="0" w:firstColumn="1" w:lastColumn="0" w:noHBand="0" w:noVBand="1"/>
      </w:tblPr>
      <w:tblGrid>
        <w:gridCol w:w="2693"/>
        <w:gridCol w:w="2552"/>
        <w:gridCol w:w="3686"/>
      </w:tblGrid>
      <w:tr w:rsidR="00752FE9" w:rsidRPr="00F713D5" w14:paraId="458B4018" w14:textId="77777777" w:rsidTr="00044258">
        <w:trPr>
          <w:trHeight w:val="305"/>
        </w:trPr>
        <w:tc>
          <w:tcPr>
            <w:tcW w:w="2693" w:type="dxa"/>
            <w:shd w:val="clear" w:color="auto" w:fill="244061" w:themeFill="accent1" w:themeFillShade="80"/>
            <w:vAlign w:val="center"/>
          </w:tcPr>
          <w:p w14:paraId="245C63FA" w14:textId="77777777" w:rsidR="00752FE9" w:rsidRPr="00DD15FC" w:rsidRDefault="00752FE9" w:rsidP="00044258">
            <w:pPr>
              <w:spacing w:after="60"/>
              <w:rPr>
                <w:rFonts w:ascii="Arial" w:hAnsi="Arial" w:cs="Arial"/>
                <w:b/>
                <w:bCs/>
                <w:sz w:val="20"/>
                <w:szCs w:val="20"/>
              </w:rPr>
            </w:pPr>
            <w:r w:rsidRPr="00DD15FC">
              <w:rPr>
                <w:rFonts w:ascii="Arial" w:hAnsi="Arial" w:cs="Arial"/>
                <w:b/>
                <w:bCs/>
                <w:sz w:val="20"/>
                <w:szCs w:val="20"/>
              </w:rPr>
              <w:t>Specifikace Podpory</w:t>
            </w:r>
          </w:p>
        </w:tc>
        <w:tc>
          <w:tcPr>
            <w:tcW w:w="2552" w:type="dxa"/>
            <w:shd w:val="clear" w:color="auto" w:fill="244061" w:themeFill="accent1" w:themeFillShade="80"/>
            <w:vAlign w:val="center"/>
          </w:tcPr>
          <w:p w14:paraId="077440D8" w14:textId="77777777" w:rsidR="00752FE9" w:rsidRPr="00F713D5" w:rsidRDefault="00752FE9" w:rsidP="00044258">
            <w:pPr>
              <w:spacing w:after="60"/>
              <w:jc w:val="center"/>
              <w:rPr>
                <w:rFonts w:ascii="Arial" w:hAnsi="Arial" w:cs="Arial"/>
                <w:sz w:val="20"/>
                <w:szCs w:val="20"/>
              </w:rPr>
            </w:pPr>
            <w:r w:rsidRPr="00F713D5">
              <w:rPr>
                <w:rFonts w:ascii="Arial" w:hAnsi="Arial" w:cs="Arial"/>
                <w:b/>
                <w:sz w:val="20"/>
                <w:szCs w:val="20"/>
              </w:rPr>
              <w:t>Cena bez DPH za čtvrtletí v Kč</w:t>
            </w:r>
          </w:p>
        </w:tc>
        <w:tc>
          <w:tcPr>
            <w:tcW w:w="3686" w:type="dxa"/>
            <w:shd w:val="clear" w:color="auto" w:fill="244061" w:themeFill="accent1" w:themeFillShade="80"/>
            <w:vAlign w:val="center"/>
          </w:tcPr>
          <w:p w14:paraId="11E85BD7" w14:textId="77777777" w:rsidR="00752FE9" w:rsidRDefault="00752FE9" w:rsidP="00044258">
            <w:pPr>
              <w:shd w:val="clear" w:color="auto" w:fill="17365D" w:themeFill="text2" w:themeFillShade="BF"/>
              <w:spacing w:after="60"/>
              <w:jc w:val="center"/>
              <w:rPr>
                <w:rFonts w:ascii="Arial" w:hAnsi="Arial" w:cs="Arial"/>
                <w:b/>
                <w:sz w:val="20"/>
                <w:szCs w:val="20"/>
              </w:rPr>
            </w:pPr>
          </w:p>
          <w:p w14:paraId="1A17F184" w14:textId="77777777" w:rsidR="00752FE9" w:rsidRDefault="00752FE9" w:rsidP="00044258">
            <w:pPr>
              <w:shd w:val="clear" w:color="auto" w:fill="17365D" w:themeFill="text2" w:themeFillShade="BF"/>
              <w:spacing w:after="60"/>
              <w:jc w:val="center"/>
              <w:rPr>
                <w:rFonts w:ascii="Arial" w:hAnsi="Arial" w:cs="Arial"/>
                <w:b/>
                <w:sz w:val="20"/>
                <w:szCs w:val="20"/>
              </w:rPr>
            </w:pPr>
            <w:r w:rsidRPr="00F713D5">
              <w:rPr>
                <w:rFonts w:ascii="Arial" w:hAnsi="Arial" w:cs="Arial"/>
                <w:b/>
                <w:sz w:val="20"/>
                <w:szCs w:val="20"/>
              </w:rPr>
              <w:t>Cena bez DPH za rok v Kč</w:t>
            </w:r>
          </w:p>
          <w:p w14:paraId="23992774" w14:textId="77777777" w:rsidR="00752FE9" w:rsidRPr="00F713D5" w:rsidRDefault="00752FE9" w:rsidP="00044258">
            <w:pPr>
              <w:spacing w:after="60"/>
              <w:jc w:val="center"/>
              <w:rPr>
                <w:rFonts w:ascii="Arial" w:hAnsi="Arial" w:cs="Arial"/>
                <w:sz w:val="20"/>
                <w:szCs w:val="20"/>
              </w:rPr>
            </w:pPr>
          </w:p>
        </w:tc>
      </w:tr>
      <w:tr w:rsidR="00752FE9" w:rsidRPr="00F713D5" w14:paraId="725DBE1B" w14:textId="77777777" w:rsidTr="00044258">
        <w:trPr>
          <w:trHeight w:val="305"/>
        </w:trPr>
        <w:tc>
          <w:tcPr>
            <w:tcW w:w="2693" w:type="dxa"/>
            <w:vAlign w:val="center"/>
          </w:tcPr>
          <w:p w14:paraId="0A269FFB"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 xml:space="preserve">Maintenance </w:t>
            </w:r>
          </w:p>
        </w:tc>
        <w:tc>
          <w:tcPr>
            <w:tcW w:w="2552" w:type="dxa"/>
            <w:vAlign w:val="center"/>
          </w:tcPr>
          <w:p w14:paraId="06D409B3" w14:textId="2005BAE9" w:rsidR="00752FE9" w:rsidRPr="00F713D5" w:rsidRDefault="00752FE9" w:rsidP="00044258">
            <w:pPr>
              <w:spacing w:after="60"/>
              <w:jc w:val="center"/>
              <w:rPr>
                <w:rFonts w:ascii="Arial" w:hAnsi="Arial" w:cs="Arial"/>
                <w:sz w:val="20"/>
                <w:szCs w:val="20"/>
              </w:rPr>
            </w:pPr>
          </w:p>
        </w:tc>
        <w:tc>
          <w:tcPr>
            <w:tcW w:w="3686" w:type="dxa"/>
            <w:vAlign w:val="center"/>
          </w:tcPr>
          <w:p w14:paraId="0F84BD45" w14:textId="236620D1" w:rsidR="00752FE9" w:rsidRPr="00F713D5" w:rsidRDefault="00752FE9" w:rsidP="00044258">
            <w:pPr>
              <w:spacing w:after="60"/>
              <w:jc w:val="center"/>
              <w:rPr>
                <w:rFonts w:ascii="Arial" w:hAnsi="Arial" w:cs="Arial"/>
                <w:sz w:val="20"/>
                <w:szCs w:val="20"/>
              </w:rPr>
            </w:pPr>
          </w:p>
        </w:tc>
      </w:tr>
      <w:tr w:rsidR="00752FE9" w:rsidRPr="00F713D5" w14:paraId="05CDD91A" w14:textId="77777777" w:rsidTr="00044258">
        <w:trPr>
          <w:trHeight w:val="305"/>
        </w:trPr>
        <w:tc>
          <w:tcPr>
            <w:tcW w:w="2693" w:type="dxa"/>
            <w:vAlign w:val="center"/>
          </w:tcPr>
          <w:p w14:paraId="1152FAF0"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Řešení incidentů</w:t>
            </w:r>
          </w:p>
        </w:tc>
        <w:tc>
          <w:tcPr>
            <w:tcW w:w="2552" w:type="dxa"/>
            <w:vMerge w:val="restart"/>
            <w:vAlign w:val="center"/>
          </w:tcPr>
          <w:p w14:paraId="377176AB" w14:textId="312A2C5E" w:rsidR="00752FE9" w:rsidRPr="00F713D5" w:rsidRDefault="00752FE9" w:rsidP="00044258">
            <w:pPr>
              <w:spacing w:after="60"/>
              <w:jc w:val="center"/>
              <w:rPr>
                <w:rFonts w:ascii="Arial" w:hAnsi="Arial" w:cs="Arial"/>
                <w:sz w:val="20"/>
                <w:szCs w:val="20"/>
              </w:rPr>
            </w:pPr>
          </w:p>
        </w:tc>
        <w:tc>
          <w:tcPr>
            <w:tcW w:w="3686" w:type="dxa"/>
            <w:vMerge w:val="restart"/>
            <w:vAlign w:val="center"/>
          </w:tcPr>
          <w:p w14:paraId="16E261C7" w14:textId="16E02CFA" w:rsidR="00752FE9" w:rsidRPr="00F713D5" w:rsidRDefault="00752FE9" w:rsidP="00044258">
            <w:pPr>
              <w:spacing w:after="60"/>
              <w:jc w:val="center"/>
              <w:rPr>
                <w:rFonts w:ascii="Arial" w:hAnsi="Arial" w:cs="Arial"/>
                <w:sz w:val="20"/>
                <w:szCs w:val="20"/>
              </w:rPr>
            </w:pPr>
          </w:p>
        </w:tc>
      </w:tr>
      <w:tr w:rsidR="00752FE9" w:rsidRPr="00F713D5" w14:paraId="1108487E" w14:textId="77777777" w:rsidTr="00044258">
        <w:trPr>
          <w:trHeight w:val="280"/>
        </w:trPr>
        <w:tc>
          <w:tcPr>
            <w:tcW w:w="2693" w:type="dxa"/>
            <w:vAlign w:val="center"/>
          </w:tcPr>
          <w:p w14:paraId="450E6AB3"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HELPDESK</w:t>
            </w:r>
          </w:p>
        </w:tc>
        <w:tc>
          <w:tcPr>
            <w:tcW w:w="2552" w:type="dxa"/>
            <w:vMerge/>
            <w:vAlign w:val="center"/>
          </w:tcPr>
          <w:p w14:paraId="55202DF7" w14:textId="77777777" w:rsidR="00752FE9" w:rsidRPr="00F713D5" w:rsidRDefault="00752FE9" w:rsidP="00044258">
            <w:pPr>
              <w:spacing w:after="60"/>
              <w:jc w:val="center"/>
              <w:rPr>
                <w:rFonts w:ascii="Arial" w:hAnsi="Arial" w:cs="Arial"/>
                <w:sz w:val="20"/>
                <w:szCs w:val="20"/>
              </w:rPr>
            </w:pPr>
          </w:p>
        </w:tc>
        <w:tc>
          <w:tcPr>
            <w:tcW w:w="3686" w:type="dxa"/>
            <w:vMerge/>
          </w:tcPr>
          <w:p w14:paraId="4E904DDF" w14:textId="77777777" w:rsidR="00752FE9" w:rsidRPr="00F713D5" w:rsidRDefault="00752FE9" w:rsidP="00044258">
            <w:pPr>
              <w:spacing w:after="60"/>
              <w:jc w:val="center"/>
              <w:rPr>
                <w:rFonts w:ascii="Arial" w:hAnsi="Arial" w:cs="Arial"/>
                <w:b/>
                <w:sz w:val="20"/>
                <w:szCs w:val="20"/>
              </w:rPr>
            </w:pPr>
          </w:p>
        </w:tc>
      </w:tr>
      <w:tr w:rsidR="00752FE9" w:rsidRPr="00F713D5" w14:paraId="1E68FA13" w14:textId="77777777" w:rsidTr="00044258">
        <w:trPr>
          <w:trHeight w:val="185"/>
        </w:trPr>
        <w:tc>
          <w:tcPr>
            <w:tcW w:w="2693" w:type="dxa"/>
            <w:vAlign w:val="center"/>
          </w:tcPr>
          <w:p w14:paraId="05D1D382"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 xml:space="preserve">HOTLINE </w:t>
            </w:r>
          </w:p>
        </w:tc>
        <w:tc>
          <w:tcPr>
            <w:tcW w:w="2552" w:type="dxa"/>
            <w:vMerge/>
            <w:vAlign w:val="center"/>
          </w:tcPr>
          <w:p w14:paraId="5DABCB83" w14:textId="77777777" w:rsidR="00752FE9" w:rsidRPr="00F713D5" w:rsidRDefault="00752FE9" w:rsidP="00044258">
            <w:pPr>
              <w:spacing w:after="60"/>
              <w:jc w:val="center"/>
              <w:rPr>
                <w:rFonts w:ascii="Arial" w:hAnsi="Arial" w:cs="Arial"/>
                <w:sz w:val="20"/>
                <w:szCs w:val="20"/>
              </w:rPr>
            </w:pPr>
          </w:p>
        </w:tc>
        <w:tc>
          <w:tcPr>
            <w:tcW w:w="3686" w:type="dxa"/>
            <w:vMerge/>
          </w:tcPr>
          <w:p w14:paraId="22AB3DA7" w14:textId="77777777" w:rsidR="00752FE9" w:rsidRPr="00F713D5" w:rsidRDefault="00752FE9" w:rsidP="00044258">
            <w:pPr>
              <w:spacing w:after="60"/>
              <w:jc w:val="center"/>
              <w:rPr>
                <w:rFonts w:ascii="Arial" w:hAnsi="Arial" w:cs="Arial"/>
                <w:b/>
                <w:sz w:val="20"/>
                <w:szCs w:val="20"/>
              </w:rPr>
            </w:pPr>
          </w:p>
        </w:tc>
      </w:tr>
      <w:tr w:rsidR="00752FE9" w:rsidRPr="00F713D5" w14:paraId="02BB11D2" w14:textId="77777777" w:rsidTr="00044258">
        <w:trPr>
          <w:trHeight w:val="91"/>
        </w:trPr>
        <w:tc>
          <w:tcPr>
            <w:tcW w:w="2693" w:type="dxa"/>
            <w:vAlign w:val="center"/>
          </w:tcPr>
          <w:p w14:paraId="3C4E6C8A"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SLA</w:t>
            </w:r>
          </w:p>
        </w:tc>
        <w:tc>
          <w:tcPr>
            <w:tcW w:w="2552" w:type="dxa"/>
            <w:vMerge/>
            <w:vAlign w:val="center"/>
          </w:tcPr>
          <w:p w14:paraId="27A6C878" w14:textId="77777777" w:rsidR="00752FE9" w:rsidRPr="00F713D5" w:rsidRDefault="00752FE9" w:rsidP="00044258">
            <w:pPr>
              <w:spacing w:after="60"/>
              <w:jc w:val="center"/>
              <w:rPr>
                <w:rFonts w:ascii="Arial" w:hAnsi="Arial" w:cs="Arial"/>
                <w:sz w:val="20"/>
                <w:szCs w:val="20"/>
              </w:rPr>
            </w:pPr>
          </w:p>
        </w:tc>
        <w:tc>
          <w:tcPr>
            <w:tcW w:w="3686" w:type="dxa"/>
            <w:vMerge/>
          </w:tcPr>
          <w:p w14:paraId="4465715F" w14:textId="77777777" w:rsidR="00752FE9" w:rsidRPr="00F713D5" w:rsidRDefault="00752FE9" w:rsidP="00044258">
            <w:pPr>
              <w:spacing w:after="60"/>
              <w:jc w:val="center"/>
              <w:rPr>
                <w:rFonts w:ascii="Arial" w:hAnsi="Arial" w:cs="Arial"/>
                <w:b/>
                <w:sz w:val="20"/>
                <w:szCs w:val="20"/>
              </w:rPr>
            </w:pPr>
          </w:p>
        </w:tc>
      </w:tr>
      <w:tr w:rsidR="00752FE9" w:rsidRPr="00F713D5" w14:paraId="2302FD34" w14:textId="77777777" w:rsidTr="00044258">
        <w:trPr>
          <w:trHeight w:val="139"/>
        </w:trPr>
        <w:tc>
          <w:tcPr>
            <w:tcW w:w="2693" w:type="dxa"/>
            <w:vAlign w:val="center"/>
          </w:tcPr>
          <w:p w14:paraId="5DA763A1" w14:textId="77777777" w:rsidR="00752FE9" w:rsidRPr="00F713D5" w:rsidRDefault="00752FE9" w:rsidP="00044258">
            <w:pPr>
              <w:spacing w:after="60"/>
              <w:jc w:val="left"/>
              <w:rPr>
                <w:rFonts w:ascii="Arial" w:hAnsi="Arial" w:cs="Arial"/>
                <w:b/>
                <w:caps/>
                <w:sz w:val="20"/>
                <w:szCs w:val="20"/>
              </w:rPr>
            </w:pPr>
            <w:r w:rsidRPr="00F713D5">
              <w:rPr>
                <w:rFonts w:ascii="Arial" w:hAnsi="Arial" w:cs="Arial"/>
                <w:b/>
                <w:caps/>
                <w:sz w:val="20"/>
                <w:szCs w:val="20"/>
              </w:rPr>
              <w:t>Cena PODPORY CELKEM</w:t>
            </w:r>
          </w:p>
        </w:tc>
        <w:tc>
          <w:tcPr>
            <w:tcW w:w="2552" w:type="dxa"/>
            <w:vAlign w:val="center"/>
          </w:tcPr>
          <w:p w14:paraId="79A5F61F" w14:textId="012E3BB2" w:rsidR="00752FE9" w:rsidRPr="00F713D5" w:rsidRDefault="00752FE9" w:rsidP="00044258">
            <w:pPr>
              <w:spacing w:after="60"/>
              <w:jc w:val="center"/>
              <w:rPr>
                <w:rFonts w:ascii="Arial" w:hAnsi="Arial" w:cs="Arial"/>
                <w:b/>
                <w:sz w:val="20"/>
                <w:szCs w:val="20"/>
              </w:rPr>
            </w:pPr>
          </w:p>
        </w:tc>
        <w:tc>
          <w:tcPr>
            <w:tcW w:w="3686" w:type="dxa"/>
          </w:tcPr>
          <w:p w14:paraId="6EE003E9" w14:textId="39F4D8CE" w:rsidR="00752FE9" w:rsidRPr="00F713D5" w:rsidRDefault="00752FE9" w:rsidP="00044258">
            <w:pPr>
              <w:spacing w:after="60"/>
              <w:jc w:val="center"/>
              <w:rPr>
                <w:rFonts w:ascii="Arial" w:hAnsi="Arial" w:cs="Arial"/>
                <w:b/>
                <w:sz w:val="20"/>
                <w:szCs w:val="20"/>
              </w:rPr>
            </w:pPr>
          </w:p>
        </w:tc>
      </w:tr>
    </w:tbl>
    <w:p w14:paraId="5201A9A8" w14:textId="77777777" w:rsidR="00752FE9" w:rsidRPr="00F713D5" w:rsidRDefault="00752FE9" w:rsidP="00752FE9">
      <w:pPr>
        <w:rPr>
          <w:rFonts w:ascii="Arial" w:hAnsi="Arial" w:cs="Arial"/>
          <w:b/>
          <w:bCs/>
          <w:sz w:val="20"/>
          <w:szCs w:val="20"/>
        </w:rPr>
      </w:pPr>
    </w:p>
    <w:p w14:paraId="24D67A55" w14:textId="5F9102CB" w:rsidR="00752FE9" w:rsidRPr="00F713D5" w:rsidRDefault="00752FE9" w:rsidP="000F667D">
      <w:pPr>
        <w:pStyle w:val="Odstavecseseznamem"/>
        <w:numPr>
          <w:ilvl w:val="0"/>
          <w:numId w:val="38"/>
        </w:numPr>
        <w:rPr>
          <w:rFonts w:ascii="Arial" w:hAnsi="Arial" w:cs="Arial"/>
          <w:b/>
          <w:bCs/>
          <w:sz w:val="20"/>
          <w:szCs w:val="20"/>
        </w:rPr>
      </w:pPr>
      <w:r w:rsidRPr="00F713D5">
        <w:rPr>
          <w:rFonts w:ascii="Arial" w:hAnsi="Arial" w:cs="Arial"/>
          <w:b/>
          <w:bCs/>
          <w:sz w:val="20"/>
          <w:szCs w:val="20"/>
        </w:rPr>
        <w:t>Rozpis cen doplňkových služeb</w:t>
      </w:r>
      <w:r w:rsidR="006C3D38">
        <w:rPr>
          <w:rFonts w:ascii="Arial" w:hAnsi="Arial" w:cs="Arial"/>
          <w:b/>
          <w:bCs/>
          <w:sz w:val="20"/>
          <w:szCs w:val="20"/>
        </w:rPr>
        <w:t xml:space="preserve"> </w:t>
      </w:r>
      <w:r w:rsidR="006C3D38" w:rsidRPr="006C3D38">
        <w:rPr>
          <w:rFonts w:ascii="Arial" w:hAnsi="Arial" w:cs="Arial"/>
          <w:b/>
          <w:bCs/>
          <w:sz w:val="20"/>
          <w:szCs w:val="20"/>
        </w:rPr>
        <w:t xml:space="preserve">dle čl. 2 odst. 2.1 písm. </w:t>
      </w:r>
      <w:r w:rsidR="006C3D38">
        <w:rPr>
          <w:rFonts w:ascii="Arial" w:hAnsi="Arial" w:cs="Arial"/>
          <w:b/>
          <w:bCs/>
          <w:sz w:val="20"/>
          <w:szCs w:val="20"/>
        </w:rPr>
        <w:t>b</w:t>
      </w:r>
      <w:r w:rsidR="006C3D38" w:rsidRPr="006C3D38">
        <w:rPr>
          <w:rFonts w:ascii="Arial" w:hAnsi="Arial" w:cs="Arial"/>
          <w:b/>
          <w:bCs/>
          <w:sz w:val="20"/>
          <w:szCs w:val="20"/>
        </w:rPr>
        <w:t>) Smlouvy</w:t>
      </w:r>
    </w:p>
    <w:p w14:paraId="531FE2B9" w14:textId="77777777" w:rsidR="00752FE9" w:rsidRPr="00F713D5" w:rsidRDefault="00752FE9" w:rsidP="00752FE9">
      <w:pPr>
        <w:pStyle w:val="Odstavecseseznamem"/>
        <w:rPr>
          <w:rFonts w:ascii="Arial" w:hAnsi="Arial" w:cs="Arial"/>
          <w:b/>
          <w:bCs/>
          <w:sz w:val="20"/>
          <w:szCs w:val="20"/>
        </w:rPr>
      </w:pPr>
    </w:p>
    <w:tbl>
      <w:tblPr>
        <w:tblStyle w:val="Mkatabulky"/>
        <w:tblW w:w="9497" w:type="dxa"/>
        <w:tblInd w:w="-5" w:type="dxa"/>
        <w:tblLayout w:type="fixed"/>
        <w:tblLook w:val="04A0" w:firstRow="1" w:lastRow="0" w:firstColumn="1" w:lastColumn="0" w:noHBand="0" w:noVBand="1"/>
      </w:tblPr>
      <w:tblGrid>
        <w:gridCol w:w="5103"/>
        <w:gridCol w:w="4394"/>
      </w:tblGrid>
      <w:tr w:rsidR="00752FE9" w:rsidRPr="00F713D5" w14:paraId="4B6B76F9" w14:textId="77777777" w:rsidTr="00044258">
        <w:trPr>
          <w:trHeight w:val="831"/>
        </w:trPr>
        <w:tc>
          <w:tcPr>
            <w:tcW w:w="5103" w:type="dxa"/>
            <w:shd w:val="clear" w:color="auto" w:fill="003959"/>
            <w:vAlign w:val="center"/>
          </w:tcPr>
          <w:p w14:paraId="0949B6DE" w14:textId="77777777" w:rsidR="00752FE9" w:rsidRPr="00F713D5" w:rsidRDefault="00752FE9" w:rsidP="00044258">
            <w:pPr>
              <w:keepNext/>
              <w:spacing w:after="60"/>
              <w:jc w:val="center"/>
              <w:rPr>
                <w:rFonts w:ascii="Arial" w:hAnsi="Arial" w:cs="Arial"/>
                <w:b/>
                <w:sz w:val="20"/>
                <w:szCs w:val="20"/>
              </w:rPr>
            </w:pPr>
            <w:r w:rsidRPr="00F713D5">
              <w:rPr>
                <w:rFonts w:ascii="Arial" w:hAnsi="Arial" w:cs="Arial"/>
                <w:b/>
                <w:sz w:val="20"/>
                <w:szCs w:val="20"/>
              </w:rPr>
              <w:t>Specifikace Doplňkových služeb</w:t>
            </w:r>
          </w:p>
        </w:tc>
        <w:tc>
          <w:tcPr>
            <w:tcW w:w="4394" w:type="dxa"/>
            <w:shd w:val="clear" w:color="auto" w:fill="003959"/>
            <w:vAlign w:val="center"/>
          </w:tcPr>
          <w:p w14:paraId="6BF90616" w14:textId="77777777" w:rsidR="00752FE9" w:rsidRPr="00F713D5" w:rsidRDefault="00752FE9" w:rsidP="00044258">
            <w:pPr>
              <w:keepNext/>
              <w:spacing w:after="60"/>
              <w:jc w:val="center"/>
              <w:rPr>
                <w:rFonts w:ascii="Arial" w:hAnsi="Arial" w:cs="Arial"/>
                <w:b/>
                <w:sz w:val="20"/>
                <w:szCs w:val="20"/>
              </w:rPr>
            </w:pPr>
            <w:r w:rsidRPr="00F713D5">
              <w:rPr>
                <w:rFonts w:ascii="Arial" w:hAnsi="Arial" w:cs="Arial"/>
                <w:b/>
                <w:sz w:val="20"/>
                <w:szCs w:val="20"/>
              </w:rPr>
              <w:t xml:space="preserve">Cena bez DPH </w:t>
            </w:r>
          </w:p>
        </w:tc>
      </w:tr>
      <w:tr w:rsidR="00752FE9" w:rsidRPr="00F713D5" w14:paraId="48223602" w14:textId="77777777" w:rsidTr="00044258">
        <w:trPr>
          <w:trHeight w:val="206"/>
        </w:trPr>
        <w:tc>
          <w:tcPr>
            <w:tcW w:w="5103" w:type="dxa"/>
            <w:vAlign w:val="center"/>
          </w:tcPr>
          <w:p w14:paraId="74C00765"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Řešení změnových/rozvojových požadavků</w:t>
            </w:r>
          </w:p>
        </w:tc>
        <w:tc>
          <w:tcPr>
            <w:tcW w:w="4394" w:type="dxa"/>
          </w:tcPr>
          <w:p w14:paraId="05E89ED6" w14:textId="65B4BB82" w:rsidR="00752FE9" w:rsidRPr="00F713D5" w:rsidRDefault="00752FE9" w:rsidP="00044258">
            <w:pPr>
              <w:spacing w:after="60"/>
              <w:jc w:val="center"/>
              <w:rPr>
                <w:rFonts w:ascii="Arial" w:hAnsi="Arial" w:cs="Arial"/>
                <w:sz w:val="20"/>
                <w:szCs w:val="20"/>
              </w:rPr>
            </w:pPr>
          </w:p>
        </w:tc>
      </w:tr>
      <w:tr w:rsidR="00752FE9" w:rsidRPr="00F713D5" w14:paraId="0AB0F0E5" w14:textId="77777777" w:rsidTr="00044258">
        <w:trPr>
          <w:trHeight w:val="206"/>
        </w:trPr>
        <w:tc>
          <w:tcPr>
            <w:tcW w:w="5103" w:type="dxa"/>
            <w:vAlign w:val="center"/>
          </w:tcPr>
          <w:p w14:paraId="637EC264"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Přímá metodická podpora</w:t>
            </w:r>
          </w:p>
        </w:tc>
        <w:tc>
          <w:tcPr>
            <w:tcW w:w="4394" w:type="dxa"/>
          </w:tcPr>
          <w:p w14:paraId="10F4641A" w14:textId="618A4BA2" w:rsidR="00752FE9" w:rsidRPr="00F713D5" w:rsidRDefault="00752FE9" w:rsidP="00044258">
            <w:pPr>
              <w:spacing w:after="60"/>
              <w:jc w:val="center"/>
              <w:rPr>
                <w:rFonts w:ascii="Arial" w:hAnsi="Arial" w:cs="Arial"/>
                <w:sz w:val="20"/>
                <w:szCs w:val="20"/>
              </w:rPr>
            </w:pPr>
          </w:p>
        </w:tc>
      </w:tr>
      <w:tr w:rsidR="00752FE9" w:rsidRPr="00F713D5" w14:paraId="4A0AD6F5" w14:textId="77777777" w:rsidTr="00044258">
        <w:trPr>
          <w:trHeight w:val="112"/>
        </w:trPr>
        <w:tc>
          <w:tcPr>
            <w:tcW w:w="5103" w:type="dxa"/>
            <w:vAlign w:val="center"/>
          </w:tcPr>
          <w:p w14:paraId="4116448D"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Školení</w:t>
            </w:r>
          </w:p>
        </w:tc>
        <w:tc>
          <w:tcPr>
            <w:tcW w:w="4394" w:type="dxa"/>
          </w:tcPr>
          <w:p w14:paraId="0E50BA61" w14:textId="11847041" w:rsidR="00752FE9" w:rsidRPr="00F713D5" w:rsidRDefault="00752FE9" w:rsidP="00044258">
            <w:pPr>
              <w:spacing w:after="60"/>
              <w:jc w:val="center"/>
              <w:rPr>
                <w:rFonts w:ascii="Arial" w:hAnsi="Arial" w:cs="Arial"/>
                <w:sz w:val="20"/>
                <w:szCs w:val="20"/>
              </w:rPr>
            </w:pPr>
          </w:p>
        </w:tc>
      </w:tr>
      <w:tr w:rsidR="00752FE9" w:rsidRPr="00F713D5" w14:paraId="1981B37B" w14:textId="77777777" w:rsidTr="00044258">
        <w:trPr>
          <w:trHeight w:val="50"/>
        </w:trPr>
        <w:tc>
          <w:tcPr>
            <w:tcW w:w="5103" w:type="dxa"/>
            <w:vAlign w:val="center"/>
          </w:tcPr>
          <w:p w14:paraId="1CE545EE"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Koordinace a součinnost s ostatními dodavateli</w:t>
            </w:r>
          </w:p>
        </w:tc>
        <w:tc>
          <w:tcPr>
            <w:tcW w:w="4394" w:type="dxa"/>
          </w:tcPr>
          <w:p w14:paraId="22B87588" w14:textId="20D31E65" w:rsidR="00752FE9" w:rsidRPr="00F713D5" w:rsidRDefault="00752FE9" w:rsidP="00044258">
            <w:pPr>
              <w:spacing w:after="60"/>
              <w:jc w:val="center"/>
              <w:rPr>
                <w:rFonts w:ascii="Arial" w:hAnsi="Arial" w:cs="Arial"/>
                <w:sz w:val="20"/>
                <w:szCs w:val="20"/>
              </w:rPr>
            </w:pPr>
          </w:p>
        </w:tc>
      </w:tr>
      <w:tr w:rsidR="00752FE9" w:rsidRPr="00F713D5" w14:paraId="4AD3791B" w14:textId="77777777" w:rsidTr="00044258">
        <w:trPr>
          <w:trHeight w:val="50"/>
        </w:trPr>
        <w:tc>
          <w:tcPr>
            <w:tcW w:w="5103" w:type="dxa"/>
            <w:vAlign w:val="center"/>
          </w:tcPr>
          <w:p w14:paraId="1FCF3DB1"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Vedení projektu</w:t>
            </w:r>
          </w:p>
        </w:tc>
        <w:tc>
          <w:tcPr>
            <w:tcW w:w="4394" w:type="dxa"/>
          </w:tcPr>
          <w:p w14:paraId="6C7E7821" w14:textId="5E41C5AE" w:rsidR="00752FE9" w:rsidRPr="00F713D5" w:rsidRDefault="00752FE9" w:rsidP="00044258">
            <w:pPr>
              <w:spacing w:after="60"/>
              <w:jc w:val="center"/>
              <w:rPr>
                <w:rFonts w:ascii="Arial" w:hAnsi="Arial" w:cs="Arial"/>
                <w:sz w:val="20"/>
                <w:szCs w:val="20"/>
              </w:rPr>
            </w:pPr>
          </w:p>
        </w:tc>
      </w:tr>
      <w:tr w:rsidR="00752FE9" w:rsidRPr="00F713D5" w14:paraId="40F73238" w14:textId="77777777" w:rsidTr="00044258">
        <w:trPr>
          <w:trHeight w:val="101"/>
        </w:trPr>
        <w:tc>
          <w:tcPr>
            <w:tcW w:w="5103" w:type="dxa"/>
            <w:vAlign w:val="center"/>
          </w:tcPr>
          <w:p w14:paraId="2DD9E909"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Profylaktická prohlídka</w:t>
            </w:r>
          </w:p>
        </w:tc>
        <w:tc>
          <w:tcPr>
            <w:tcW w:w="4394" w:type="dxa"/>
          </w:tcPr>
          <w:p w14:paraId="1BCDCB26" w14:textId="1C499EDF" w:rsidR="00752FE9" w:rsidRPr="00F713D5" w:rsidRDefault="00752FE9" w:rsidP="00044258">
            <w:pPr>
              <w:spacing w:after="60"/>
              <w:jc w:val="center"/>
              <w:rPr>
                <w:rFonts w:ascii="Arial" w:hAnsi="Arial" w:cs="Arial"/>
                <w:sz w:val="20"/>
                <w:szCs w:val="20"/>
              </w:rPr>
            </w:pPr>
          </w:p>
        </w:tc>
      </w:tr>
      <w:tr w:rsidR="00752FE9" w:rsidRPr="00F713D5" w14:paraId="5C2376B8" w14:textId="77777777" w:rsidTr="00044258">
        <w:trPr>
          <w:trHeight w:val="101"/>
        </w:trPr>
        <w:tc>
          <w:tcPr>
            <w:tcW w:w="5103" w:type="dxa"/>
            <w:vAlign w:val="center"/>
          </w:tcPr>
          <w:p w14:paraId="664E57C5"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Ad hoc služby</w:t>
            </w:r>
          </w:p>
        </w:tc>
        <w:tc>
          <w:tcPr>
            <w:tcW w:w="4394" w:type="dxa"/>
          </w:tcPr>
          <w:p w14:paraId="668A2111" w14:textId="4F6091C0" w:rsidR="00752FE9" w:rsidRPr="00F713D5" w:rsidRDefault="00752FE9" w:rsidP="00044258">
            <w:pPr>
              <w:spacing w:after="60"/>
              <w:jc w:val="center"/>
              <w:rPr>
                <w:rFonts w:ascii="Arial" w:hAnsi="Arial" w:cs="Arial"/>
                <w:sz w:val="20"/>
                <w:szCs w:val="20"/>
              </w:rPr>
            </w:pPr>
          </w:p>
        </w:tc>
      </w:tr>
      <w:tr w:rsidR="00752FE9" w:rsidRPr="00F713D5" w14:paraId="77EBB001" w14:textId="77777777" w:rsidTr="00044258">
        <w:trPr>
          <w:trHeight w:val="101"/>
        </w:trPr>
        <w:tc>
          <w:tcPr>
            <w:tcW w:w="5103" w:type="dxa"/>
            <w:vAlign w:val="center"/>
          </w:tcPr>
          <w:p w14:paraId="578E601C" w14:textId="77777777" w:rsidR="00752FE9" w:rsidRPr="00F713D5" w:rsidRDefault="00752FE9" w:rsidP="00044258">
            <w:pPr>
              <w:spacing w:after="60"/>
              <w:rPr>
                <w:rFonts w:ascii="Arial" w:hAnsi="Arial" w:cs="Arial"/>
                <w:sz w:val="20"/>
                <w:szCs w:val="20"/>
              </w:rPr>
            </w:pPr>
            <w:r w:rsidRPr="00F713D5">
              <w:rPr>
                <w:rFonts w:ascii="Arial" w:hAnsi="Arial" w:cs="Arial"/>
                <w:sz w:val="20"/>
                <w:szCs w:val="20"/>
              </w:rPr>
              <w:t>Rozvoj</w:t>
            </w:r>
          </w:p>
        </w:tc>
        <w:tc>
          <w:tcPr>
            <w:tcW w:w="4394" w:type="dxa"/>
          </w:tcPr>
          <w:p w14:paraId="0C0A0843" w14:textId="46C44A31" w:rsidR="00752FE9" w:rsidRPr="00F713D5" w:rsidRDefault="00752FE9" w:rsidP="00044258">
            <w:pPr>
              <w:spacing w:after="60"/>
              <w:jc w:val="center"/>
              <w:rPr>
                <w:rFonts w:ascii="Arial" w:hAnsi="Arial" w:cs="Arial"/>
                <w:sz w:val="20"/>
                <w:szCs w:val="20"/>
              </w:rPr>
            </w:pPr>
          </w:p>
        </w:tc>
      </w:tr>
    </w:tbl>
    <w:p w14:paraId="27CC0303" w14:textId="77777777" w:rsidR="00752FE9" w:rsidRDefault="00752FE9" w:rsidP="00752FE9">
      <w:pPr>
        <w:rPr>
          <w:rFonts w:ascii="Arial" w:hAnsi="Arial" w:cs="Arial"/>
          <w:b/>
          <w:bCs/>
          <w:sz w:val="20"/>
          <w:szCs w:val="20"/>
        </w:rPr>
      </w:pPr>
    </w:p>
    <w:p w14:paraId="52AD6FA4" w14:textId="2D22D7E8" w:rsidR="001A2608" w:rsidRPr="001A2608" w:rsidRDefault="001A2608" w:rsidP="001A2608">
      <w:pPr>
        <w:ind w:left="360"/>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sidRPr="001A2608">
        <w:rPr>
          <w:rFonts w:ascii="Arial" w:hAnsi="Arial" w:cs="Arial"/>
          <w:b/>
          <w:bCs/>
          <w:sz w:val="20"/>
          <w:szCs w:val="20"/>
        </w:rPr>
        <w:t>Specifikace ceny implementačních služeb</w:t>
      </w:r>
      <w:r w:rsidR="00AB6519">
        <w:rPr>
          <w:rFonts w:ascii="Arial" w:hAnsi="Arial" w:cs="Arial"/>
          <w:b/>
          <w:bCs/>
          <w:sz w:val="20"/>
          <w:szCs w:val="20"/>
        </w:rPr>
        <w:t xml:space="preserve"> dle čl. 2 odst. 2.1 písm. c) Smlouvy</w:t>
      </w:r>
    </w:p>
    <w:p w14:paraId="62A0BEEB" w14:textId="77777777" w:rsidR="001A2608" w:rsidRPr="00350CB7" w:rsidRDefault="001A2608" w:rsidP="001A2608">
      <w:pPr>
        <w:pStyle w:val="Odstavecseseznamem"/>
        <w:rPr>
          <w:rFonts w:ascii="Arial" w:hAnsi="Arial" w:cs="Arial"/>
          <w:b/>
          <w:bCs/>
        </w:rPr>
      </w:pPr>
    </w:p>
    <w:tbl>
      <w:tblPr>
        <w:tblStyle w:val="Mkatabulky"/>
        <w:tblW w:w="9356" w:type="dxa"/>
        <w:tblInd w:w="-147" w:type="dxa"/>
        <w:tblLook w:val="04A0" w:firstRow="1" w:lastRow="0" w:firstColumn="1" w:lastColumn="0" w:noHBand="0" w:noVBand="1"/>
      </w:tblPr>
      <w:tblGrid>
        <w:gridCol w:w="2504"/>
        <w:gridCol w:w="1196"/>
        <w:gridCol w:w="1584"/>
        <w:gridCol w:w="2035"/>
        <w:gridCol w:w="221"/>
        <w:gridCol w:w="15"/>
        <w:gridCol w:w="1801"/>
      </w:tblGrid>
      <w:tr w:rsidR="001A2608" w:rsidRPr="00F713D5" w14:paraId="0A6F1BC4" w14:textId="77777777" w:rsidTr="00044258">
        <w:tc>
          <w:tcPr>
            <w:tcW w:w="2504" w:type="dxa"/>
          </w:tcPr>
          <w:p w14:paraId="4BC91D21" w14:textId="77777777" w:rsidR="001A2608" w:rsidRPr="00F713D5" w:rsidRDefault="001A2608" w:rsidP="00044258">
            <w:pPr>
              <w:pStyle w:val="Odstavecseseznamem"/>
              <w:ind w:left="0"/>
              <w:jc w:val="center"/>
              <w:rPr>
                <w:rFonts w:ascii="Arial" w:hAnsi="Arial" w:cs="Arial"/>
                <w:b/>
                <w:sz w:val="20"/>
                <w:szCs w:val="20"/>
                <w:lang w:eastAsia="cs-CZ"/>
              </w:rPr>
            </w:pPr>
            <w:r w:rsidRPr="00F713D5">
              <w:rPr>
                <w:rFonts w:ascii="Arial" w:hAnsi="Arial" w:cs="Arial"/>
                <w:b/>
                <w:szCs w:val="20"/>
                <w:lang w:eastAsia="cs-CZ"/>
              </w:rPr>
              <w:t>Název činnosti</w:t>
            </w:r>
          </w:p>
        </w:tc>
        <w:tc>
          <w:tcPr>
            <w:tcW w:w="1196" w:type="dxa"/>
            <w:vAlign w:val="center"/>
          </w:tcPr>
          <w:p w14:paraId="7D6F5A12" w14:textId="77777777" w:rsidR="001A2608" w:rsidRPr="00F713D5" w:rsidRDefault="001A2608" w:rsidP="00044258">
            <w:pPr>
              <w:pStyle w:val="Odstavecseseznamem"/>
              <w:ind w:left="0"/>
              <w:jc w:val="center"/>
              <w:rPr>
                <w:rFonts w:ascii="Arial" w:hAnsi="Arial" w:cs="Arial"/>
                <w:b/>
                <w:sz w:val="20"/>
                <w:szCs w:val="20"/>
                <w:lang w:eastAsia="cs-CZ"/>
              </w:rPr>
            </w:pPr>
            <w:r>
              <w:rPr>
                <w:rFonts w:ascii="Arial" w:hAnsi="Arial" w:cs="Arial"/>
                <w:b/>
                <w:szCs w:val="20"/>
                <w:lang w:eastAsia="cs-CZ"/>
              </w:rPr>
              <w:t xml:space="preserve">Cena bez DPH </w:t>
            </w:r>
          </w:p>
        </w:tc>
        <w:tc>
          <w:tcPr>
            <w:tcW w:w="1584" w:type="dxa"/>
            <w:vAlign w:val="center"/>
          </w:tcPr>
          <w:p w14:paraId="33DF51A3" w14:textId="77777777" w:rsidR="001A2608" w:rsidRDefault="001A2608" w:rsidP="00044258">
            <w:pPr>
              <w:pStyle w:val="Odstavecseseznamem"/>
              <w:ind w:left="0"/>
              <w:jc w:val="center"/>
              <w:rPr>
                <w:rFonts w:ascii="Arial" w:hAnsi="Arial" w:cs="Arial"/>
                <w:b/>
                <w:bCs/>
                <w:color w:val="000000"/>
                <w:szCs w:val="20"/>
                <w:lang w:eastAsia="cs-CZ"/>
              </w:rPr>
            </w:pPr>
            <w:r>
              <w:rPr>
                <w:rFonts w:ascii="Arial" w:hAnsi="Arial" w:cs="Arial"/>
                <w:b/>
                <w:bCs/>
                <w:color w:val="000000"/>
                <w:szCs w:val="20"/>
                <w:lang w:eastAsia="cs-CZ"/>
              </w:rPr>
              <w:t xml:space="preserve">Další období </w:t>
            </w:r>
          </w:p>
          <w:p w14:paraId="194B9FAD" w14:textId="77777777" w:rsidR="001A2608" w:rsidRPr="00F713D5" w:rsidRDefault="001A2608" w:rsidP="00044258">
            <w:pPr>
              <w:pStyle w:val="Odstavecseseznamem"/>
              <w:ind w:left="0"/>
              <w:jc w:val="center"/>
              <w:rPr>
                <w:rFonts w:ascii="Arial" w:hAnsi="Arial" w:cs="Arial"/>
                <w:b/>
                <w:sz w:val="20"/>
                <w:szCs w:val="20"/>
                <w:lang w:eastAsia="cs-CZ"/>
              </w:rPr>
            </w:pPr>
            <w:r>
              <w:rPr>
                <w:rFonts w:ascii="Arial" w:hAnsi="Arial" w:cs="Arial"/>
                <w:b/>
                <w:szCs w:val="20"/>
                <w:lang w:eastAsia="cs-CZ"/>
              </w:rPr>
              <w:t>(Support)</w:t>
            </w:r>
          </w:p>
        </w:tc>
        <w:tc>
          <w:tcPr>
            <w:tcW w:w="2035" w:type="dxa"/>
            <w:vAlign w:val="bottom"/>
          </w:tcPr>
          <w:p w14:paraId="053971F0" w14:textId="77777777" w:rsidR="001A2608" w:rsidRPr="00F713D5" w:rsidRDefault="001A2608" w:rsidP="00044258">
            <w:pPr>
              <w:pStyle w:val="Odstavecseseznamem"/>
              <w:ind w:left="0"/>
              <w:jc w:val="center"/>
              <w:rPr>
                <w:rFonts w:ascii="Arial" w:hAnsi="Arial" w:cs="Arial"/>
                <w:b/>
                <w:sz w:val="20"/>
                <w:szCs w:val="20"/>
                <w:lang w:eastAsia="cs-CZ"/>
              </w:rPr>
            </w:pPr>
            <w:r w:rsidRPr="00F713D5">
              <w:rPr>
                <w:rFonts w:ascii="Arial" w:hAnsi="Arial" w:cs="Arial"/>
                <w:b/>
                <w:bCs/>
                <w:color w:val="000000"/>
                <w:szCs w:val="20"/>
                <w:lang w:eastAsia="cs-CZ"/>
              </w:rPr>
              <w:t>Celkem</w:t>
            </w:r>
            <w:r>
              <w:rPr>
                <w:rFonts w:ascii="Arial" w:hAnsi="Arial" w:cs="Arial"/>
                <w:b/>
                <w:bCs/>
                <w:color w:val="000000"/>
                <w:szCs w:val="20"/>
                <w:lang w:eastAsia="cs-CZ"/>
              </w:rPr>
              <w:t xml:space="preserve"> </w:t>
            </w:r>
            <w:r w:rsidRPr="00F713D5">
              <w:rPr>
                <w:rFonts w:ascii="Arial" w:hAnsi="Arial" w:cs="Arial"/>
                <w:b/>
                <w:bCs/>
                <w:color w:val="000000"/>
                <w:szCs w:val="20"/>
                <w:lang w:eastAsia="cs-CZ"/>
              </w:rPr>
              <w:t>bez DPH</w:t>
            </w:r>
          </w:p>
        </w:tc>
        <w:tc>
          <w:tcPr>
            <w:tcW w:w="236" w:type="dxa"/>
            <w:gridSpan w:val="2"/>
          </w:tcPr>
          <w:p w14:paraId="07D4BF9C" w14:textId="77777777" w:rsidR="001A2608" w:rsidRPr="00F713D5" w:rsidRDefault="001A2608" w:rsidP="00044258">
            <w:pPr>
              <w:pStyle w:val="Odstavecseseznamem"/>
              <w:ind w:left="0"/>
              <w:jc w:val="center"/>
              <w:rPr>
                <w:rFonts w:ascii="Arial" w:hAnsi="Arial" w:cs="Arial"/>
                <w:b/>
                <w:sz w:val="20"/>
                <w:szCs w:val="20"/>
                <w:lang w:eastAsia="cs-CZ"/>
              </w:rPr>
            </w:pPr>
          </w:p>
        </w:tc>
        <w:tc>
          <w:tcPr>
            <w:tcW w:w="1801" w:type="dxa"/>
            <w:vAlign w:val="center"/>
          </w:tcPr>
          <w:p w14:paraId="07C778BA" w14:textId="77777777" w:rsidR="001A2608" w:rsidRPr="00F713D5" w:rsidRDefault="001A2608" w:rsidP="00044258">
            <w:pPr>
              <w:pStyle w:val="Odstavecseseznamem"/>
              <w:ind w:left="0"/>
              <w:jc w:val="center"/>
              <w:rPr>
                <w:rFonts w:ascii="Arial" w:hAnsi="Arial" w:cs="Arial"/>
                <w:b/>
                <w:sz w:val="20"/>
                <w:szCs w:val="20"/>
                <w:lang w:eastAsia="cs-CZ"/>
              </w:rPr>
            </w:pPr>
            <w:r>
              <w:rPr>
                <w:rFonts w:ascii="Arial" w:hAnsi="Arial" w:cs="Arial"/>
                <w:b/>
                <w:szCs w:val="20"/>
                <w:lang w:eastAsia="cs-CZ"/>
              </w:rPr>
              <w:t xml:space="preserve">Cena bez DPH </w:t>
            </w:r>
          </w:p>
        </w:tc>
      </w:tr>
      <w:tr w:rsidR="001A2608" w:rsidRPr="00F713D5" w14:paraId="24D99D14" w14:textId="77777777" w:rsidTr="00044258">
        <w:tc>
          <w:tcPr>
            <w:tcW w:w="2504" w:type="dxa"/>
            <w:vAlign w:val="bottom"/>
          </w:tcPr>
          <w:p w14:paraId="6388D769" w14:textId="66F8B689" w:rsidR="001A2608" w:rsidRPr="00F713D5" w:rsidRDefault="001A2608" w:rsidP="00044258">
            <w:pPr>
              <w:pStyle w:val="Odstavecseseznamem"/>
              <w:ind w:left="0"/>
              <w:rPr>
                <w:rFonts w:ascii="Arial" w:hAnsi="Arial" w:cs="Arial"/>
                <w:sz w:val="20"/>
                <w:szCs w:val="20"/>
                <w:highlight w:val="yellow"/>
                <w:lang w:eastAsia="cs-CZ"/>
              </w:rPr>
            </w:pPr>
            <w:r>
              <w:rPr>
                <w:rFonts w:ascii="Arial" w:hAnsi="Arial" w:cs="Arial"/>
                <w:color w:val="000000"/>
                <w:szCs w:val="20"/>
                <w:lang w:eastAsia="cs-CZ"/>
              </w:rPr>
              <w:t xml:space="preserve">Integrace IS GINIS® </w:t>
            </w:r>
          </w:p>
        </w:tc>
        <w:tc>
          <w:tcPr>
            <w:tcW w:w="1196" w:type="dxa"/>
            <w:vAlign w:val="center"/>
          </w:tcPr>
          <w:p w14:paraId="13BCD39A" w14:textId="13AF8B0A" w:rsidR="001A2608" w:rsidRPr="00F713D5" w:rsidRDefault="001A2608" w:rsidP="00044258">
            <w:pPr>
              <w:pStyle w:val="Odstavecseseznamem"/>
              <w:ind w:left="0"/>
              <w:jc w:val="center"/>
              <w:rPr>
                <w:rFonts w:ascii="Arial" w:hAnsi="Arial" w:cs="Arial"/>
                <w:sz w:val="20"/>
                <w:szCs w:val="20"/>
                <w:lang w:eastAsia="cs-CZ"/>
              </w:rPr>
            </w:pPr>
          </w:p>
        </w:tc>
        <w:tc>
          <w:tcPr>
            <w:tcW w:w="1584" w:type="dxa"/>
            <w:vAlign w:val="center"/>
          </w:tcPr>
          <w:p w14:paraId="4E0E8978" w14:textId="5EC3AC22" w:rsidR="001A2608" w:rsidRPr="00F713D5" w:rsidRDefault="001A2608" w:rsidP="00044258">
            <w:pPr>
              <w:pStyle w:val="Odstavecseseznamem"/>
              <w:ind w:left="0"/>
              <w:jc w:val="center"/>
              <w:rPr>
                <w:rFonts w:ascii="Arial" w:hAnsi="Arial" w:cs="Arial"/>
                <w:sz w:val="20"/>
                <w:szCs w:val="20"/>
                <w:lang w:eastAsia="cs-CZ"/>
              </w:rPr>
            </w:pPr>
          </w:p>
        </w:tc>
        <w:tc>
          <w:tcPr>
            <w:tcW w:w="2035" w:type="dxa"/>
            <w:vAlign w:val="center"/>
          </w:tcPr>
          <w:p w14:paraId="1EBCA839" w14:textId="215BEDEF" w:rsidR="001A2608" w:rsidRPr="00F713D5" w:rsidRDefault="001A2608" w:rsidP="00044258">
            <w:pPr>
              <w:pStyle w:val="Odstavecseseznamem"/>
              <w:ind w:left="0"/>
              <w:jc w:val="center"/>
              <w:rPr>
                <w:rFonts w:ascii="Arial" w:hAnsi="Arial" w:cs="Arial"/>
                <w:sz w:val="20"/>
                <w:szCs w:val="20"/>
                <w:lang w:eastAsia="cs-CZ"/>
              </w:rPr>
            </w:pPr>
          </w:p>
        </w:tc>
        <w:tc>
          <w:tcPr>
            <w:tcW w:w="236" w:type="dxa"/>
            <w:gridSpan w:val="2"/>
            <w:vAlign w:val="bottom"/>
          </w:tcPr>
          <w:p w14:paraId="468E4E33" w14:textId="77777777" w:rsidR="001A2608" w:rsidRPr="00F713D5" w:rsidRDefault="001A2608" w:rsidP="00044258">
            <w:pPr>
              <w:pStyle w:val="Odstavecseseznamem"/>
              <w:ind w:left="0"/>
              <w:jc w:val="center"/>
              <w:rPr>
                <w:rFonts w:ascii="Arial" w:hAnsi="Arial" w:cs="Arial"/>
                <w:sz w:val="20"/>
                <w:szCs w:val="20"/>
                <w:lang w:eastAsia="cs-CZ"/>
              </w:rPr>
            </w:pPr>
          </w:p>
        </w:tc>
        <w:tc>
          <w:tcPr>
            <w:tcW w:w="1801" w:type="dxa"/>
            <w:vAlign w:val="center"/>
          </w:tcPr>
          <w:p w14:paraId="5C5ADCE8" w14:textId="735F12AA" w:rsidR="001A2608" w:rsidRPr="00F713D5" w:rsidRDefault="001A2608" w:rsidP="00044258">
            <w:pPr>
              <w:pStyle w:val="Odstavecseseznamem"/>
              <w:ind w:left="0"/>
              <w:jc w:val="center"/>
              <w:rPr>
                <w:rFonts w:ascii="Arial" w:hAnsi="Arial" w:cs="Arial"/>
                <w:sz w:val="20"/>
                <w:szCs w:val="20"/>
                <w:lang w:eastAsia="cs-CZ"/>
              </w:rPr>
            </w:pPr>
          </w:p>
        </w:tc>
      </w:tr>
      <w:tr w:rsidR="001A2608" w:rsidRPr="00F713D5" w14:paraId="74D6F4ED" w14:textId="77777777" w:rsidTr="00044258">
        <w:tc>
          <w:tcPr>
            <w:tcW w:w="2504" w:type="dxa"/>
            <w:vAlign w:val="bottom"/>
          </w:tcPr>
          <w:p w14:paraId="4B6BD837" w14:textId="3200B3C7" w:rsidR="001A2608" w:rsidRPr="00F713D5" w:rsidRDefault="001A2608" w:rsidP="00044258">
            <w:pPr>
              <w:pStyle w:val="Odstavecseseznamem"/>
              <w:ind w:left="0"/>
              <w:rPr>
                <w:rFonts w:ascii="Arial" w:hAnsi="Arial" w:cs="Arial"/>
                <w:sz w:val="20"/>
                <w:szCs w:val="20"/>
                <w:highlight w:val="yellow"/>
                <w:lang w:eastAsia="cs-CZ"/>
              </w:rPr>
            </w:pPr>
            <w:r>
              <w:rPr>
                <w:rFonts w:ascii="Arial" w:hAnsi="Arial" w:cs="Arial"/>
                <w:color w:val="000000"/>
                <w:szCs w:val="20"/>
                <w:lang w:eastAsia="cs-CZ"/>
              </w:rPr>
              <w:t xml:space="preserve">Analýza </w:t>
            </w:r>
            <w:r w:rsidR="00335529">
              <w:rPr>
                <w:rFonts w:ascii="Arial" w:hAnsi="Arial" w:cs="Arial"/>
                <w:color w:val="000000"/>
                <w:szCs w:val="20"/>
                <w:lang w:eastAsia="cs-CZ"/>
              </w:rPr>
              <w:t>pro up-grade na platformu ICZ e-spis®G2</w:t>
            </w:r>
          </w:p>
        </w:tc>
        <w:tc>
          <w:tcPr>
            <w:tcW w:w="1196" w:type="dxa"/>
            <w:vAlign w:val="center"/>
          </w:tcPr>
          <w:p w14:paraId="0352888E" w14:textId="3666E0C4" w:rsidR="001A2608" w:rsidRPr="00F713D5" w:rsidRDefault="001A2608" w:rsidP="00044258">
            <w:pPr>
              <w:pStyle w:val="Odstavecseseznamem"/>
              <w:ind w:left="0"/>
              <w:jc w:val="center"/>
              <w:rPr>
                <w:rFonts w:ascii="Arial" w:hAnsi="Arial" w:cs="Arial"/>
                <w:sz w:val="20"/>
                <w:szCs w:val="20"/>
                <w:lang w:eastAsia="cs-CZ"/>
              </w:rPr>
            </w:pPr>
          </w:p>
        </w:tc>
        <w:tc>
          <w:tcPr>
            <w:tcW w:w="1584" w:type="dxa"/>
            <w:vAlign w:val="center"/>
          </w:tcPr>
          <w:p w14:paraId="104D6982" w14:textId="5AD8489F" w:rsidR="001A2608" w:rsidRPr="00F713D5" w:rsidRDefault="001A2608" w:rsidP="00044258">
            <w:pPr>
              <w:pStyle w:val="Odstavecseseznamem"/>
              <w:ind w:left="0"/>
              <w:jc w:val="center"/>
              <w:rPr>
                <w:rFonts w:ascii="Arial" w:hAnsi="Arial" w:cs="Arial"/>
                <w:sz w:val="20"/>
                <w:szCs w:val="20"/>
                <w:lang w:eastAsia="cs-CZ"/>
              </w:rPr>
            </w:pPr>
          </w:p>
        </w:tc>
        <w:tc>
          <w:tcPr>
            <w:tcW w:w="2035" w:type="dxa"/>
            <w:vAlign w:val="center"/>
          </w:tcPr>
          <w:p w14:paraId="04D5635E" w14:textId="52607E40" w:rsidR="001A2608" w:rsidRPr="00F713D5" w:rsidRDefault="001A2608" w:rsidP="00044258">
            <w:pPr>
              <w:keepNext/>
              <w:spacing w:after="60" w:line="264" w:lineRule="auto"/>
              <w:jc w:val="center"/>
              <w:rPr>
                <w:rFonts w:ascii="Arial" w:hAnsi="Arial" w:cs="Arial"/>
                <w:sz w:val="20"/>
                <w:szCs w:val="20"/>
              </w:rPr>
            </w:pPr>
          </w:p>
        </w:tc>
        <w:tc>
          <w:tcPr>
            <w:tcW w:w="236" w:type="dxa"/>
            <w:gridSpan w:val="2"/>
            <w:vAlign w:val="bottom"/>
          </w:tcPr>
          <w:p w14:paraId="0951CE0A" w14:textId="77777777" w:rsidR="001A2608" w:rsidRPr="00F713D5" w:rsidRDefault="001A2608" w:rsidP="00044258">
            <w:pPr>
              <w:keepNext/>
              <w:spacing w:after="60" w:line="264" w:lineRule="auto"/>
              <w:jc w:val="center"/>
              <w:rPr>
                <w:rFonts w:ascii="Arial" w:hAnsi="Arial" w:cs="Arial"/>
                <w:sz w:val="20"/>
                <w:szCs w:val="20"/>
              </w:rPr>
            </w:pPr>
          </w:p>
        </w:tc>
        <w:tc>
          <w:tcPr>
            <w:tcW w:w="1801" w:type="dxa"/>
            <w:vAlign w:val="center"/>
          </w:tcPr>
          <w:p w14:paraId="225A14A6" w14:textId="5075CDAE" w:rsidR="001A2608" w:rsidRPr="00F713D5" w:rsidRDefault="001A2608" w:rsidP="00044258">
            <w:pPr>
              <w:keepNext/>
              <w:spacing w:after="60" w:line="264" w:lineRule="auto"/>
              <w:jc w:val="center"/>
              <w:rPr>
                <w:rFonts w:ascii="Arial" w:hAnsi="Arial" w:cs="Arial"/>
                <w:sz w:val="20"/>
                <w:szCs w:val="20"/>
              </w:rPr>
            </w:pPr>
          </w:p>
        </w:tc>
      </w:tr>
      <w:tr w:rsidR="001A2608" w:rsidRPr="00F713D5" w14:paraId="05FF762E" w14:textId="77777777" w:rsidTr="00044258">
        <w:tc>
          <w:tcPr>
            <w:tcW w:w="2504" w:type="dxa"/>
            <w:vAlign w:val="bottom"/>
          </w:tcPr>
          <w:p w14:paraId="757F1304" w14:textId="5FFDA0FF" w:rsidR="001A2608" w:rsidRPr="00F713D5" w:rsidRDefault="001A2608" w:rsidP="00044258">
            <w:pPr>
              <w:pStyle w:val="Odstavecseseznamem"/>
              <w:ind w:left="0"/>
              <w:rPr>
                <w:rFonts w:ascii="Arial" w:hAnsi="Arial" w:cs="Arial"/>
                <w:sz w:val="20"/>
                <w:szCs w:val="20"/>
                <w:highlight w:val="yellow"/>
                <w:lang w:eastAsia="cs-CZ"/>
              </w:rPr>
            </w:pPr>
            <w:r>
              <w:rPr>
                <w:rFonts w:ascii="Arial" w:hAnsi="Arial" w:cs="Arial"/>
                <w:color w:val="000000"/>
                <w:szCs w:val="20"/>
                <w:lang w:eastAsia="cs-CZ"/>
              </w:rPr>
              <w:lastRenderedPageBreak/>
              <w:t xml:space="preserve">Školení </w:t>
            </w:r>
            <w:r w:rsidR="00335529">
              <w:rPr>
                <w:rFonts w:ascii="Arial" w:hAnsi="Arial" w:cs="Arial"/>
                <w:color w:val="000000"/>
                <w:szCs w:val="20"/>
                <w:lang w:eastAsia="cs-CZ"/>
              </w:rPr>
              <w:t>v rámci up-gradu na platformu ICZ e-spis® G2</w:t>
            </w:r>
          </w:p>
        </w:tc>
        <w:tc>
          <w:tcPr>
            <w:tcW w:w="1196" w:type="dxa"/>
            <w:vAlign w:val="center"/>
          </w:tcPr>
          <w:p w14:paraId="27098873" w14:textId="36170168" w:rsidR="001A2608" w:rsidRPr="00F713D5" w:rsidRDefault="001A2608" w:rsidP="00044258">
            <w:pPr>
              <w:pStyle w:val="Odstavecseseznamem"/>
              <w:ind w:left="0"/>
              <w:jc w:val="center"/>
              <w:rPr>
                <w:rFonts w:ascii="Arial" w:hAnsi="Arial" w:cs="Arial"/>
                <w:sz w:val="20"/>
                <w:szCs w:val="20"/>
                <w:lang w:eastAsia="cs-CZ"/>
              </w:rPr>
            </w:pPr>
          </w:p>
        </w:tc>
        <w:tc>
          <w:tcPr>
            <w:tcW w:w="1584" w:type="dxa"/>
            <w:vAlign w:val="center"/>
          </w:tcPr>
          <w:p w14:paraId="33C47154" w14:textId="6E6865D1" w:rsidR="001A2608" w:rsidRPr="00F713D5" w:rsidRDefault="001A2608" w:rsidP="00044258">
            <w:pPr>
              <w:pStyle w:val="Odstavecseseznamem"/>
              <w:ind w:left="0"/>
              <w:jc w:val="center"/>
              <w:rPr>
                <w:rFonts w:ascii="Arial" w:hAnsi="Arial" w:cs="Arial"/>
                <w:sz w:val="20"/>
                <w:szCs w:val="20"/>
                <w:lang w:eastAsia="cs-CZ"/>
              </w:rPr>
            </w:pPr>
          </w:p>
        </w:tc>
        <w:tc>
          <w:tcPr>
            <w:tcW w:w="2035" w:type="dxa"/>
            <w:vAlign w:val="center"/>
          </w:tcPr>
          <w:p w14:paraId="123C7D48" w14:textId="07269680" w:rsidR="001A2608" w:rsidRPr="00F713D5" w:rsidRDefault="001A2608" w:rsidP="00044258">
            <w:pPr>
              <w:pStyle w:val="Tabluka-zarovnntextuvlevo"/>
              <w:keepNext/>
              <w:jc w:val="center"/>
              <w:rPr>
                <w:rFonts w:ascii="Arial" w:eastAsia="Calibri" w:hAnsi="Arial" w:cs="Arial"/>
                <w:sz w:val="20"/>
              </w:rPr>
            </w:pPr>
          </w:p>
        </w:tc>
        <w:tc>
          <w:tcPr>
            <w:tcW w:w="236" w:type="dxa"/>
            <w:gridSpan w:val="2"/>
            <w:vAlign w:val="bottom"/>
          </w:tcPr>
          <w:p w14:paraId="359EFDDC" w14:textId="77777777" w:rsidR="001A2608" w:rsidRPr="00F713D5" w:rsidRDefault="001A2608" w:rsidP="00044258">
            <w:pPr>
              <w:pStyle w:val="Tabluka-zarovnntextuvlevo"/>
              <w:keepNext/>
              <w:jc w:val="center"/>
              <w:rPr>
                <w:rFonts w:ascii="Arial" w:eastAsia="Calibri" w:hAnsi="Arial" w:cs="Arial"/>
                <w:sz w:val="20"/>
              </w:rPr>
            </w:pPr>
          </w:p>
        </w:tc>
        <w:tc>
          <w:tcPr>
            <w:tcW w:w="1801" w:type="dxa"/>
            <w:vAlign w:val="center"/>
          </w:tcPr>
          <w:p w14:paraId="2F7DBE6F" w14:textId="23C9935A" w:rsidR="001A2608" w:rsidRPr="00F713D5" w:rsidRDefault="001A2608" w:rsidP="00044258">
            <w:pPr>
              <w:pStyle w:val="Tabluka-zarovnntextuvlevo"/>
              <w:keepNext/>
              <w:jc w:val="center"/>
              <w:rPr>
                <w:rFonts w:ascii="Arial" w:eastAsia="Calibri" w:hAnsi="Arial" w:cs="Arial"/>
                <w:sz w:val="20"/>
              </w:rPr>
            </w:pPr>
          </w:p>
        </w:tc>
      </w:tr>
      <w:tr w:rsidR="001A2608" w:rsidRPr="00F713D5" w14:paraId="164A7CF9" w14:textId="77777777" w:rsidTr="00044258">
        <w:tc>
          <w:tcPr>
            <w:tcW w:w="2504" w:type="dxa"/>
            <w:vAlign w:val="bottom"/>
          </w:tcPr>
          <w:p w14:paraId="34656B9F" w14:textId="77777777" w:rsidR="001A2608" w:rsidRPr="00F713D5" w:rsidRDefault="001A2608" w:rsidP="00044258">
            <w:pPr>
              <w:pStyle w:val="Odstavecseseznamem"/>
              <w:ind w:left="0"/>
              <w:jc w:val="left"/>
              <w:rPr>
                <w:rFonts w:ascii="Arial" w:hAnsi="Arial" w:cs="Arial"/>
                <w:sz w:val="20"/>
                <w:szCs w:val="20"/>
              </w:rPr>
            </w:pPr>
            <w:r>
              <w:rPr>
                <w:rFonts w:ascii="Arial" w:hAnsi="Arial" w:cs="Arial"/>
                <w:color w:val="000000"/>
                <w:szCs w:val="20"/>
                <w:lang w:eastAsia="cs-CZ"/>
              </w:rPr>
              <w:t xml:space="preserve">Modul Digitalizace dle kapitoly 3.1 bod d) </w:t>
            </w:r>
          </w:p>
        </w:tc>
        <w:tc>
          <w:tcPr>
            <w:tcW w:w="1196" w:type="dxa"/>
            <w:vAlign w:val="center"/>
          </w:tcPr>
          <w:p w14:paraId="31DE9358" w14:textId="7F8CCA26" w:rsidR="001A2608" w:rsidRPr="00F713D5" w:rsidRDefault="001A2608" w:rsidP="00044258">
            <w:pPr>
              <w:pStyle w:val="Odstavecseseznamem"/>
              <w:ind w:left="0"/>
              <w:jc w:val="center"/>
              <w:rPr>
                <w:rFonts w:ascii="Arial" w:hAnsi="Arial" w:cs="Arial"/>
                <w:sz w:val="20"/>
                <w:szCs w:val="20"/>
                <w:lang w:eastAsia="cs-CZ"/>
              </w:rPr>
            </w:pPr>
          </w:p>
        </w:tc>
        <w:tc>
          <w:tcPr>
            <w:tcW w:w="1584" w:type="dxa"/>
            <w:vAlign w:val="center"/>
          </w:tcPr>
          <w:p w14:paraId="42C775FA" w14:textId="3369DE95" w:rsidR="001A2608" w:rsidRPr="00F713D5" w:rsidRDefault="001A2608" w:rsidP="00044258">
            <w:pPr>
              <w:pStyle w:val="Odstavecseseznamem"/>
              <w:ind w:left="0"/>
              <w:jc w:val="center"/>
              <w:rPr>
                <w:rFonts w:ascii="Arial" w:hAnsi="Arial" w:cs="Arial"/>
                <w:sz w:val="20"/>
                <w:szCs w:val="20"/>
                <w:lang w:eastAsia="cs-CZ"/>
              </w:rPr>
            </w:pPr>
          </w:p>
        </w:tc>
        <w:tc>
          <w:tcPr>
            <w:tcW w:w="2035" w:type="dxa"/>
            <w:vAlign w:val="center"/>
          </w:tcPr>
          <w:p w14:paraId="7905DDF2" w14:textId="5D80DB4C" w:rsidR="001A2608" w:rsidRPr="00F713D5" w:rsidRDefault="001A2608" w:rsidP="00044258">
            <w:pPr>
              <w:pStyle w:val="Tabluka-zarovnntextuvlevo"/>
              <w:keepNext/>
              <w:jc w:val="center"/>
              <w:rPr>
                <w:rFonts w:ascii="Arial" w:eastAsia="Calibri" w:hAnsi="Arial" w:cs="Arial"/>
                <w:sz w:val="20"/>
              </w:rPr>
            </w:pPr>
          </w:p>
        </w:tc>
        <w:tc>
          <w:tcPr>
            <w:tcW w:w="236" w:type="dxa"/>
            <w:gridSpan w:val="2"/>
            <w:vAlign w:val="bottom"/>
          </w:tcPr>
          <w:p w14:paraId="71207CDB" w14:textId="77777777" w:rsidR="001A2608" w:rsidRPr="00F713D5" w:rsidRDefault="001A2608" w:rsidP="00044258">
            <w:pPr>
              <w:pStyle w:val="Tabluka-zarovnntextuvlevo"/>
              <w:keepNext/>
              <w:jc w:val="center"/>
              <w:rPr>
                <w:rFonts w:ascii="Arial" w:eastAsia="Calibri" w:hAnsi="Arial" w:cs="Arial"/>
                <w:sz w:val="20"/>
              </w:rPr>
            </w:pPr>
          </w:p>
        </w:tc>
        <w:tc>
          <w:tcPr>
            <w:tcW w:w="1801" w:type="dxa"/>
            <w:vAlign w:val="center"/>
          </w:tcPr>
          <w:p w14:paraId="0662C5CA" w14:textId="2B9DBDA3" w:rsidR="001A2608" w:rsidRPr="00F713D5" w:rsidRDefault="001A2608" w:rsidP="00044258">
            <w:pPr>
              <w:pStyle w:val="Tabluka-zarovnntextuvlevo"/>
              <w:keepNext/>
              <w:jc w:val="center"/>
              <w:rPr>
                <w:rFonts w:ascii="Arial" w:eastAsia="Calibri" w:hAnsi="Arial" w:cs="Arial"/>
                <w:sz w:val="20"/>
              </w:rPr>
            </w:pPr>
          </w:p>
        </w:tc>
      </w:tr>
      <w:tr w:rsidR="001A2608" w:rsidRPr="00F713D5" w14:paraId="3A63EA06" w14:textId="77777777" w:rsidTr="00044258">
        <w:tc>
          <w:tcPr>
            <w:tcW w:w="7540" w:type="dxa"/>
            <w:gridSpan w:val="5"/>
            <w:vAlign w:val="center"/>
          </w:tcPr>
          <w:p w14:paraId="42A924D7" w14:textId="77777777" w:rsidR="001A2608" w:rsidRPr="00F713D5" w:rsidRDefault="001A2608" w:rsidP="00044258">
            <w:pPr>
              <w:pStyle w:val="Tabluka-zarovnntextuvlevo"/>
              <w:keepNext/>
              <w:rPr>
                <w:rFonts w:ascii="Arial" w:hAnsi="Arial" w:cs="Arial"/>
                <w:b/>
                <w:bCs/>
                <w:color w:val="000000"/>
                <w:sz w:val="20"/>
              </w:rPr>
            </w:pPr>
          </w:p>
        </w:tc>
        <w:tc>
          <w:tcPr>
            <w:tcW w:w="1816" w:type="dxa"/>
            <w:gridSpan w:val="2"/>
          </w:tcPr>
          <w:p w14:paraId="6DF71169" w14:textId="573413B5" w:rsidR="001A2608" w:rsidRPr="00F713D5" w:rsidRDefault="001A2608" w:rsidP="00044258">
            <w:pPr>
              <w:pStyle w:val="Tabluka-zarovnntextuvlevo"/>
              <w:keepNext/>
              <w:tabs>
                <w:tab w:val="left" w:pos="615"/>
                <w:tab w:val="center" w:pos="645"/>
              </w:tabs>
              <w:rPr>
                <w:rFonts w:ascii="Arial" w:hAnsi="Arial" w:cs="Arial"/>
                <w:b/>
                <w:bCs/>
                <w:color w:val="000000"/>
                <w:sz w:val="20"/>
              </w:rPr>
            </w:pPr>
          </w:p>
        </w:tc>
      </w:tr>
    </w:tbl>
    <w:p w14:paraId="690161CB" w14:textId="77777777" w:rsidR="001A2608" w:rsidRPr="00A55B00" w:rsidRDefault="001A2608" w:rsidP="00752FE9">
      <w:pPr>
        <w:rPr>
          <w:rFonts w:ascii="Arial" w:hAnsi="Arial" w:cs="Arial"/>
          <w:b/>
          <w:bCs/>
          <w:strike/>
          <w:sz w:val="20"/>
          <w:szCs w:val="20"/>
        </w:rPr>
      </w:pPr>
    </w:p>
    <w:p w14:paraId="589C4C40" w14:textId="2388C26D" w:rsidR="00752FE9" w:rsidRPr="00A55B00" w:rsidRDefault="00752FE9" w:rsidP="00752FE9">
      <w:pPr>
        <w:pStyle w:val="Odstavecseseznamem"/>
        <w:tabs>
          <w:tab w:val="left" w:pos="0"/>
        </w:tabs>
        <w:ind w:left="0"/>
        <w:rPr>
          <w:rFonts w:ascii="Arial" w:hAnsi="Arial" w:cs="Arial"/>
          <w:sz w:val="20"/>
          <w:szCs w:val="20"/>
        </w:rPr>
      </w:pPr>
      <w:r w:rsidRPr="00A55B00">
        <w:rPr>
          <w:rFonts w:ascii="Arial" w:hAnsi="Arial" w:cs="Arial"/>
          <w:sz w:val="20"/>
          <w:szCs w:val="20"/>
        </w:rPr>
        <w:t>V průběhu trvání této Smlouvy, je Dodavatel povinen Objednateli poskytovat Doplňkové služby, a to na základě jednotlivých objednávek Objednatele odsouhlasených Dodavatelem (dále „</w:t>
      </w:r>
      <w:r w:rsidRPr="00A55B00">
        <w:rPr>
          <w:rFonts w:ascii="Arial" w:hAnsi="Arial" w:cs="Arial"/>
          <w:b/>
          <w:sz w:val="20"/>
          <w:szCs w:val="20"/>
        </w:rPr>
        <w:t>Objednávka</w:t>
      </w:r>
      <w:r w:rsidRPr="00A55B00">
        <w:rPr>
          <w:rFonts w:ascii="Arial" w:hAnsi="Arial" w:cs="Arial"/>
          <w:sz w:val="20"/>
          <w:szCs w:val="20"/>
        </w:rPr>
        <w:t>“).  Objednávka bude provedena Oprávněnou osobu Objednatele a bude zaslána  e-mailem Oprávněné osobě Dodavatele nebo prostřednictvím HelpDesku Objednatele (dále „</w:t>
      </w:r>
      <w:r w:rsidRPr="00A55B00">
        <w:rPr>
          <w:rFonts w:ascii="Arial" w:hAnsi="Arial" w:cs="Arial"/>
          <w:b/>
          <w:sz w:val="20"/>
          <w:szCs w:val="20"/>
        </w:rPr>
        <w:t>Požadavek</w:t>
      </w:r>
      <w:r w:rsidRPr="00A55B00">
        <w:rPr>
          <w:rFonts w:ascii="Arial" w:hAnsi="Arial" w:cs="Arial"/>
          <w:sz w:val="20"/>
          <w:szCs w:val="20"/>
        </w:rPr>
        <w:t>“). Dodavatel na základě doručeného Požadavku připraví a zašle Objednateli cenovou nabídku na realizaci Požadavku (dále „</w:t>
      </w:r>
      <w:r w:rsidRPr="00A55B00">
        <w:rPr>
          <w:rFonts w:ascii="Arial" w:hAnsi="Arial" w:cs="Arial"/>
          <w:b/>
          <w:sz w:val="20"/>
          <w:szCs w:val="20"/>
        </w:rPr>
        <w:t>Nabídka</w:t>
      </w:r>
      <w:r w:rsidRPr="00A55B00">
        <w:rPr>
          <w:rFonts w:ascii="Arial" w:hAnsi="Arial" w:cs="Arial"/>
          <w:sz w:val="20"/>
          <w:szCs w:val="20"/>
        </w:rPr>
        <w:t xml:space="preserve">“). V případě akceptace Nabídky Objednatelem, Dodavatel se zavazuje poskytnout za podmínek stanovených v této Smlouvě objednané Doplňkové služby.    </w:t>
      </w:r>
    </w:p>
    <w:p w14:paraId="6742CC87" w14:textId="20165053" w:rsidR="00C83015" w:rsidRDefault="00C83015" w:rsidP="00222E8E">
      <w:pPr>
        <w:pageBreakBefore/>
        <w:contextualSpacing/>
        <w:rPr>
          <w:rFonts w:ascii="Arial" w:hAnsi="Arial" w:cs="Arial"/>
          <w:b/>
          <w:bCs/>
        </w:rPr>
      </w:pPr>
      <w:r w:rsidRPr="00C83015">
        <w:rPr>
          <w:rFonts w:ascii="Arial" w:hAnsi="Arial" w:cs="Arial"/>
          <w:b/>
          <w:bCs/>
        </w:rPr>
        <w:lastRenderedPageBreak/>
        <w:t>PŘÍLOHA Č.</w:t>
      </w:r>
      <w:r w:rsidR="009078DC">
        <w:rPr>
          <w:rFonts w:ascii="Arial" w:hAnsi="Arial" w:cs="Arial"/>
          <w:b/>
          <w:bCs/>
        </w:rPr>
        <w:t xml:space="preserve"> </w:t>
      </w:r>
      <w:r w:rsidR="00BD40FB" w:rsidRPr="00C83015">
        <w:rPr>
          <w:rFonts w:ascii="Arial" w:hAnsi="Arial" w:cs="Arial"/>
          <w:b/>
          <w:bCs/>
        </w:rPr>
        <w:t>2 -</w:t>
      </w:r>
      <w:r w:rsidRPr="00C83015">
        <w:rPr>
          <w:rFonts w:ascii="Arial" w:hAnsi="Arial" w:cs="Arial"/>
          <w:b/>
          <w:bCs/>
        </w:rPr>
        <w:t xml:space="preserve"> Specifikace </w:t>
      </w:r>
      <w:r w:rsidR="00416558">
        <w:rPr>
          <w:rFonts w:ascii="Arial" w:hAnsi="Arial" w:cs="Arial"/>
          <w:b/>
          <w:bCs/>
        </w:rPr>
        <w:t>S</w:t>
      </w:r>
      <w:r w:rsidRPr="00C83015">
        <w:rPr>
          <w:rFonts w:ascii="Arial" w:hAnsi="Arial" w:cs="Arial"/>
          <w:b/>
          <w:bCs/>
        </w:rPr>
        <w:t>ystému</w:t>
      </w:r>
      <w:r w:rsidR="006B2BC5">
        <w:rPr>
          <w:rFonts w:ascii="Arial" w:hAnsi="Arial" w:cs="Arial"/>
          <w:b/>
          <w:bCs/>
        </w:rPr>
        <w:t xml:space="preserve"> a podpory</w:t>
      </w:r>
    </w:p>
    <w:p w14:paraId="3AEB5464" w14:textId="2D180076" w:rsidR="001245A6" w:rsidRDefault="001245A6" w:rsidP="007061A4">
      <w:pPr>
        <w:ind w:left="284"/>
        <w:contextualSpacing/>
        <w:rPr>
          <w:rFonts w:ascii="Arial" w:hAnsi="Arial" w:cs="Arial"/>
          <w:b/>
          <w:bCs/>
        </w:rPr>
      </w:pPr>
    </w:p>
    <w:p w14:paraId="0CD66C89" w14:textId="37A5BC77" w:rsidR="001245A6" w:rsidRDefault="001245A6" w:rsidP="007061A4">
      <w:pPr>
        <w:ind w:left="284"/>
        <w:contextualSpacing/>
        <w:rPr>
          <w:rFonts w:ascii="Arial" w:hAnsi="Arial" w:cs="Arial"/>
          <w:b/>
          <w:bCs/>
        </w:rPr>
      </w:pPr>
    </w:p>
    <w:p w14:paraId="036836A8" w14:textId="381376E4" w:rsidR="006C74D6" w:rsidRPr="00222E8E" w:rsidRDefault="006C74D6" w:rsidP="007061A4">
      <w:pPr>
        <w:ind w:left="284"/>
        <w:contextualSpacing/>
        <w:rPr>
          <w:rFonts w:ascii="Arial" w:hAnsi="Arial"/>
          <w:kern w:val="20"/>
          <w:sz w:val="20"/>
          <w:szCs w:val="28"/>
          <w:lang w:eastAsia="en-US"/>
        </w:rPr>
      </w:pPr>
      <w:r w:rsidRPr="00323298">
        <w:rPr>
          <w:rFonts w:ascii="Arial" w:hAnsi="Arial"/>
          <w:kern w:val="20"/>
          <w:sz w:val="20"/>
          <w:szCs w:val="28"/>
          <w:lang w:eastAsia="en-US"/>
        </w:rPr>
        <w:t xml:space="preserve">Služby uvedené v čl. </w:t>
      </w:r>
      <w:r w:rsidR="000827FC" w:rsidRPr="00323298">
        <w:rPr>
          <w:rFonts w:ascii="Arial" w:hAnsi="Arial"/>
          <w:kern w:val="20"/>
          <w:sz w:val="20"/>
          <w:szCs w:val="28"/>
          <w:lang w:eastAsia="en-US"/>
        </w:rPr>
        <w:t>2</w:t>
      </w:r>
      <w:r w:rsidRPr="00323298">
        <w:rPr>
          <w:rFonts w:ascii="Arial" w:hAnsi="Arial"/>
          <w:kern w:val="20"/>
          <w:sz w:val="20"/>
          <w:szCs w:val="28"/>
          <w:lang w:eastAsia="en-US"/>
        </w:rPr>
        <w:t xml:space="preserve">. odst. </w:t>
      </w:r>
      <w:r w:rsidR="000827FC" w:rsidRPr="00323298">
        <w:rPr>
          <w:rFonts w:ascii="Arial" w:hAnsi="Arial"/>
          <w:kern w:val="20"/>
          <w:sz w:val="20"/>
          <w:szCs w:val="28"/>
          <w:lang w:eastAsia="en-US"/>
        </w:rPr>
        <w:t>2.1.</w:t>
      </w:r>
      <w:r w:rsidR="00323298" w:rsidRPr="00323298">
        <w:rPr>
          <w:rFonts w:ascii="Arial" w:hAnsi="Arial"/>
          <w:kern w:val="20"/>
          <w:sz w:val="20"/>
          <w:szCs w:val="28"/>
          <w:lang w:eastAsia="en-US"/>
        </w:rPr>
        <w:t xml:space="preserve"> Smlouvy</w:t>
      </w:r>
      <w:r w:rsidRPr="00323298">
        <w:rPr>
          <w:rFonts w:ascii="Arial" w:hAnsi="Arial"/>
          <w:kern w:val="20"/>
          <w:sz w:val="20"/>
          <w:szCs w:val="28"/>
          <w:lang w:eastAsia="en-US"/>
        </w:rPr>
        <w:t xml:space="preserve"> budou poskytovány v rozsahu maximálně 2 pracovních dnů (nebo také „člověkodnů“) ročně, přičemž nevyčerpané předplacené hodiny Podpory nelze převádět do dalšího roku. Služby Podpory poskytnuté nad tento rozsah budou fakturovány dle uvedených cen v </w:t>
      </w:r>
      <w:r w:rsidRPr="00CA2EB6">
        <w:rPr>
          <w:rFonts w:ascii="Arial" w:hAnsi="Arial"/>
          <w:kern w:val="20"/>
          <w:sz w:val="20"/>
          <w:szCs w:val="28"/>
          <w:u w:val="single"/>
          <w:lang w:eastAsia="en-US"/>
        </w:rPr>
        <w:t xml:space="preserve">Příloze č. </w:t>
      </w:r>
      <w:r w:rsidR="00CA2EB6" w:rsidRPr="00CA2EB6">
        <w:rPr>
          <w:rFonts w:ascii="Arial" w:hAnsi="Arial"/>
          <w:kern w:val="20"/>
          <w:sz w:val="20"/>
          <w:szCs w:val="28"/>
          <w:u w:val="single"/>
          <w:lang w:eastAsia="en-US"/>
        </w:rPr>
        <w:t>1</w:t>
      </w:r>
      <w:r w:rsidRPr="00323298">
        <w:rPr>
          <w:rFonts w:ascii="Arial" w:hAnsi="Arial"/>
          <w:kern w:val="20"/>
          <w:sz w:val="20"/>
          <w:szCs w:val="28"/>
          <w:lang w:eastAsia="en-US"/>
        </w:rPr>
        <w:t xml:space="preserve"> Smlouvy, a to k poslednímu dni měsíce, ve kterém byly poskytnuty.</w:t>
      </w:r>
      <w:r w:rsidRPr="00222E8E">
        <w:rPr>
          <w:rFonts w:ascii="Arial" w:hAnsi="Arial"/>
          <w:kern w:val="20"/>
          <w:sz w:val="20"/>
          <w:szCs w:val="28"/>
          <w:lang w:eastAsia="en-US"/>
        </w:rPr>
        <w:t xml:space="preserve"> </w:t>
      </w:r>
    </w:p>
    <w:p w14:paraId="06EE4290" w14:textId="7D7C4502" w:rsidR="00C83015" w:rsidRPr="00222E8E" w:rsidRDefault="00C83015" w:rsidP="007061A4">
      <w:pPr>
        <w:ind w:left="284"/>
        <w:contextualSpacing/>
        <w:rPr>
          <w:rFonts w:ascii="Arial" w:hAnsi="Arial"/>
          <w:kern w:val="20"/>
          <w:sz w:val="20"/>
          <w:szCs w:val="28"/>
          <w:lang w:eastAsia="en-US"/>
        </w:rPr>
      </w:pPr>
    </w:p>
    <w:p w14:paraId="23704E7F" w14:textId="13143308" w:rsidR="00C83015" w:rsidRPr="00222E8E" w:rsidRDefault="00C83015" w:rsidP="007061A4">
      <w:pPr>
        <w:ind w:left="284"/>
        <w:contextualSpacing/>
        <w:rPr>
          <w:rFonts w:ascii="Arial" w:hAnsi="Arial"/>
          <w:kern w:val="20"/>
          <w:sz w:val="20"/>
          <w:szCs w:val="28"/>
          <w:lang w:eastAsia="en-US"/>
        </w:rPr>
      </w:pPr>
      <w:r w:rsidRPr="00222E8E">
        <w:rPr>
          <w:rFonts w:ascii="Arial" w:hAnsi="Arial"/>
          <w:kern w:val="20"/>
          <w:sz w:val="20"/>
          <w:szCs w:val="28"/>
          <w:lang w:eastAsia="en-US"/>
        </w:rPr>
        <w:t xml:space="preserve">Podpora je poskytována pro </w:t>
      </w:r>
      <w:r w:rsidR="00416558">
        <w:rPr>
          <w:rFonts w:ascii="Arial" w:hAnsi="Arial"/>
          <w:kern w:val="20"/>
          <w:sz w:val="20"/>
          <w:szCs w:val="28"/>
          <w:lang w:eastAsia="en-US"/>
        </w:rPr>
        <w:t>S</w:t>
      </w:r>
      <w:r w:rsidRPr="00222E8E">
        <w:rPr>
          <w:rFonts w:ascii="Arial" w:hAnsi="Arial"/>
          <w:kern w:val="20"/>
          <w:sz w:val="20"/>
          <w:szCs w:val="28"/>
          <w:lang w:eastAsia="en-US"/>
        </w:rPr>
        <w:t>ystém ICZ e-spis o následující moduly a služby</w:t>
      </w:r>
    </w:p>
    <w:p w14:paraId="1A10871F" w14:textId="071C6311" w:rsidR="00C83015" w:rsidRDefault="00C83015" w:rsidP="007061A4">
      <w:pPr>
        <w:ind w:left="284"/>
        <w:contextualSpacing/>
        <w:rPr>
          <w:rFonts w:ascii="Arial" w:hAnsi="Arial" w:cs="Arial"/>
        </w:rPr>
      </w:pPr>
    </w:p>
    <w:p w14:paraId="292344A1" w14:textId="08F67A33" w:rsidR="00017ECD" w:rsidRPr="0068160D" w:rsidRDefault="00017ECD" w:rsidP="000F667D">
      <w:pPr>
        <w:pStyle w:val="Odstavecseseznamem"/>
        <w:numPr>
          <w:ilvl w:val="0"/>
          <w:numId w:val="31"/>
        </w:numPr>
        <w:rPr>
          <w:rFonts w:ascii="Arial" w:hAnsi="Arial" w:cs="Arial"/>
          <w:sz w:val="20"/>
          <w:szCs w:val="20"/>
        </w:rPr>
      </w:pPr>
      <w:r w:rsidRPr="0068160D">
        <w:rPr>
          <w:rFonts w:ascii="Arial" w:hAnsi="Arial" w:cs="Arial"/>
          <w:sz w:val="20"/>
          <w:szCs w:val="20"/>
        </w:rPr>
        <w:t xml:space="preserve">Stávající konfigruace a licenční ujednání deklaruje, že provozovaný </w:t>
      </w:r>
      <w:r w:rsidR="00416558">
        <w:rPr>
          <w:rFonts w:ascii="Arial" w:hAnsi="Arial" w:cs="Arial"/>
          <w:sz w:val="20"/>
          <w:szCs w:val="20"/>
        </w:rPr>
        <w:t>S</w:t>
      </w:r>
      <w:r w:rsidR="00DB05A3">
        <w:rPr>
          <w:rFonts w:ascii="Arial" w:hAnsi="Arial" w:cs="Arial"/>
          <w:sz w:val="20"/>
          <w:szCs w:val="20"/>
        </w:rPr>
        <w:t>y</w:t>
      </w:r>
      <w:r w:rsidRPr="0068160D">
        <w:rPr>
          <w:rFonts w:ascii="Arial" w:hAnsi="Arial" w:cs="Arial"/>
          <w:sz w:val="20"/>
          <w:szCs w:val="20"/>
        </w:rPr>
        <w:t xml:space="preserve">stém ICZ e-spis® je v režimu multilicence z pohledu uživatelských přístupů, i vč. dispozičního práva na rozhraní vůči externím systémům. </w:t>
      </w:r>
      <w:r w:rsidR="00C83015" w:rsidRPr="0068160D">
        <w:rPr>
          <w:rFonts w:ascii="Arial" w:hAnsi="Arial" w:cs="Arial"/>
          <w:sz w:val="20"/>
          <w:szCs w:val="20"/>
        </w:rPr>
        <w:t xml:space="preserve"> </w:t>
      </w:r>
    </w:p>
    <w:p w14:paraId="67113C7E" w14:textId="72BAA428" w:rsidR="00C83015" w:rsidRPr="0068160D" w:rsidRDefault="00017ECD" w:rsidP="000F667D">
      <w:pPr>
        <w:pStyle w:val="Odstavecseseznamem"/>
        <w:numPr>
          <w:ilvl w:val="0"/>
          <w:numId w:val="31"/>
        </w:numPr>
        <w:rPr>
          <w:rFonts w:ascii="Arial" w:hAnsi="Arial" w:cs="Arial"/>
          <w:sz w:val="20"/>
          <w:szCs w:val="20"/>
        </w:rPr>
      </w:pPr>
      <w:r w:rsidRPr="0068160D">
        <w:rPr>
          <w:rFonts w:ascii="Arial" w:hAnsi="Arial" w:cs="Arial"/>
          <w:sz w:val="20"/>
          <w:szCs w:val="20"/>
        </w:rPr>
        <w:t xml:space="preserve">Dispoziční právo na moduly </w:t>
      </w:r>
      <w:r w:rsidR="00416558">
        <w:rPr>
          <w:rFonts w:ascii="Arial" w:hAnsi="Arial" w:cs="Arial"/>
          <w:sz w:val="20"/>
          <w:szCs w:val="20"/>
        </w:rPr>
        <w:t>Systému</w:t>
      </w:r>
      <w:r w:rsidR="00416558" w:rsidRPr="0068160D">
        <w:rPr>
          <w:rFonts w:ascii="Arial" w:hAnsi="Arial" w:cs="Arial"/>
          <w:sz w:val="20"/>
          <w:szCs w:val="20"/>
        </w:rPr>
        <w:t xml:space="preserve"> </w:t>
      </w:r>
      <w:r w:rsidRPr="0068160D">
        <w:rPr>
          <w:rFonts w:ascii="Arial" w:hAnsi="Arial" w:cs="Arial"/>
          <w:sz w:val="20"/>
          <w:szCs w:val="20"/>
        </w:rPr>
        <w:t xml:space="preserve">ICZ e-spis® jsou definovány </w:t>
      </w:r>
      <w:r w:rsidR="00A50865" w:rsidRPr="0068160D">
        <w:rPr>
          <w:rFonts w:ascii="Arial" w:hAnsi="Arial" w:cs="Arial"/>
          <w:sz w:val="20"/>
          <w:szCs w:val="20"/>
        </w:rPr>
        <w:t>smlouvou mezi HMP a NOVIT s.r.o. na základě smlouvy o zajištění služby Maintenance, která zahrnuje po dobu účinnosti následné moduly:</w:t>
      </w:r>
    </w:p>
    <w:p w14:paraId="64F49434" w14:textId="77777777" w:rsidR="00A50865" w:rsidRPr="0068160D" w:rsidRDefault="00A50865" w:rsidP="000F667D">
      <w:pPr>
        <w:pStyle w:val="Odstavecseseznamem"/>
        <w:numPr>
          <w:ilvl w:val="0"/>
          <w:numId w:val="31"/>
        </w:numPr>
        <w:rPr>
          <w:rFonts w:ascii="Arial" w:hAnsi="Arial" w:cs="Arial"/>
          <w:sz w:val="20"/>
          <w:szCs w:val="20"/>
        </w:rPr>
      </w:pPr>
      <w:r w:rsidRPr="0068160D">
        <w:rPr>
          <w:rFonts w:ascii="Arial" w:hAnsi="Arial" w:cs="Arial"/>
          <w:sz w:val="20"/>
          <w:szCs w:val="20"/>
        </w:rPr>
        <w:t>Jádro systému ICZ e-spis®:</w:t>
      </w:r>
    </w:p>
    <w:p w14:paraId="15E68069" w14:textId="77777777" w:rsidR="00A50865" w:rsidRPr="0068160D" w:rsidRDefault="00A50865" w:rsidP="000F667D">
      <w:pPr>
        <w:pStyle w:val="Odstavecseseznamem"/>
        <w:numPr>
          <w:ilvl w:val="1"/>
          <w:numId w:val="31"/>
        </w:numPr>
        <w:rPr>
          <w:rFonts w:ascii="Arial" w:hAnsi="Arial" w:cs="Arial"/>
          <w:sz w:val="20"/>
          <w:szCs w:val="20"/>
        </w:rPr>
      </w:pPr>
      <w:r w:rsidRPr="0068160D">
        <w:rPr>
          <w:rFonts w:ascii="Arial" w:hAnsi="Arial" w:cs="Arial"/>
          <w:sz w:val="20"/>
          <w:szCs w:val="20"/>
        </w:rPr>
        <w:t>Modul eIDAS;</w:t>
      </w:r>
    </w:p>
    <w:p w14:paraId="46D8F6BD" w14:textId="77777777" w:rsidR="00A50865" w:rsidRPr="0068160D" w:rsidRDefault="00A50865" w:rsidP="000F667D">
      <w:pPr>
        <w:pStyle w:val="Odstavecseseznamem"/>
        <w:numPr>
          <w:ilvl w:val="1"/>
          <w:numId w:val="31"/>
        </w:numPr>
        <w:rPr>
          <w:rFonts w:ascii="Arial" w:hAnsi="Arial" w:cs="Arial"/>
          <w:sz w:val="20"/>
          <w:szCs w:val="20"/>
        </w:rPr>
      </w:pPr>
      <w:r w:rsidRPr="0068160D">
        <w:rPr>
          <w:rFonts w:ascii="Arial" w:hAnsi="Arial" w:cs="Arial"/>
          <w:sz w:val="20"/>
          <w:szCs w:val="20"/>
        </w:rPr>
        <w:t>Modul Podatelna DZ;</w:t>
      </w:r>
    </w:p>
    <w:p w14:paraId="0C7E8C27" w14:textId="77777777" w:rsidR="00A50865" w:rsidRPr="0068160D" w:rsidRDefault="00A50865" w:rsidP="000F667D">
      <w:pPr>
        <w:pStyle w:val="Odstavecseseznamem"/>
        <w:numPr>
          <w:ilvl w:val="1"/>
          <w:numId w:val="31"/>
        </w:numPr>
        <w:rPr>
          <w:rFonts w:ascii="Arial" w:hAnsi="Arial" w:cs="Arial"/>
          <w:sz w:val="20"/>
          <w:szCs w:val="20"/>
        </w:rPr>
      </w:pPr>
      <w:r w:rsidRPr="0068160D">
        <w:rPr>
          <w:rFonts w:ascii="Arial" w:hAnsi="Arial" w:cs="Arial"/>
          <w:sz w:val="20"/>
          <w:szCs w:val="20"/>
        </w:rPr>
        <w:t>Modul e-podatelna;</w:t>
      </w:r>
    </w:p>
    <w:p w14:paraId="6DD35F53" w14:textId="77777777" w:rsidR="00A50865" w:rsidRPr="0068160D" w:rsidRDefault="00A50865" w:rsidP="000F667D">
      <w:pPr>
        <w:pStyle w:val="Odstavecseseznamem"/>
        <w:numPr>
          <w:ilvl w:val="1"/>
          <w:numId w:val="31"/>
        </w:numPr>
        <w:rPr>
          <w:rFonts w:ascii="Arial" w:hAnsi="Arial" w:cs="Arial"/>
          <w:sz w:val="20"/>
          <w:szCs w:val="20"/>
        </w:rPr>
      </w:pPr>
      <w:r w:rsidRPr="0068160D">
        <w:rPr>
          <w:rFonts w:ascii="Arial" w:hAnsi="Arial" w:cs="Arial"/>
          <w:sz w:val="20"/>
          <w:szCs w:val="20"/>
        </w:rPr>
        <w:t>Modul Důvěryhodnost;</w:t>
      </w:r>
    </w:p>
    <w:p w14:paraId="60FCE4F7" w14:textId="77777777" w:rsidR="00A50865" w:rsidRPr="002D3E2E" w:rsidRDefault="00A50865" w:rsidP="000F667D">
      <w:pPr>
        <w:pStyle w:val="Odstavecseseznamem"/>
        <w:numPr>
          <w:ilvl w:val="1"/>
          <w:numId w:val="31"/>
        </w:numPr>
        <w:rPr>
          <w:rFonts w:ascii="Arial" w:hAnsi="Arial" w:cs="Arial"/>
          <w:sz w:val="20"/>
        </w:rPr>
      </w:pPr>
      <w:r w:rsidRPr="002D3E2E">
        <w:rPr>
          <w:rFonts w:ascii="Arial" w:hAnsi="Arial" w:cs="Arial"/>
          <w:sz w:val="20"/>
        </w:rPr>
        <w:t>Modul Konverze do výstupního formátu;</w:t>
      </w:r>
    </w:p>
    <w:p w14:paraId="60E8D4A2" w14:textId="77777777" w:rsidR="00A50865" w:rsidRPr="002D3E2E" w:rsidRDefault="00A50865" w:rsidP="000F667D">
      <w:pPr>
        <w:pStyle w:val="Odstavecseseznamem"/>
        <w:numPr>
          <w:ilvl w:val="1"/>
          <w:numId w:val="31"/>
        </w:numPr>
        <w:rPr>
          <w:rFonts w:ascii="Arial" w:hAnsi="Arial" w:cs="Arial"/>
          <w:sz w:val="20"/>
        </w:rPr>
      </w:pPr>
      <w:r w:rsidRPr="002D3E2E">
        <w:rPr>
          <w:rFonts w:ascii="Arial" w:hAnsi="Arial" w:cs="Arial"/>
          <w:sz w:val="20"/>
        </w:rPr>
        <w:t>Modul Správa spisovny;</w:t>
      </w:r>
    </w:p>
    <w:p w14:paraId="5F32432F"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skenování a tisk čárových kódů;</w:t>
      </w:r>
    </w:p>
    <w:p w14:paraId="26485757"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Důvěryhodná a dlouhodobá elektronická spisovna;</w:t>
      </w:r>
    </w:p>
    <w:p w14:paraId="404B6259"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Automat ISDS;</w:t>
      </w:r>
    </w:p>
    <w:p w14:paraId="2708BD96"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Přímá editace;</w:t>
      </w:r>
    </w:p>
    <w:p w14:paraId="155DE163"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Publikace smluv do ISRS;</w:t>
      </w:r>
    </w:p>
    <w:p w14:paraId="4D9C47CA"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Anonymizér;</w:t>
      </w:r>
    </w:p>
    <w:p w14:paraId="7F7AEC64"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Plnička ukládacích jednotek;</w:t>
      </w:r>
    </w:p>
    <w:p w14:paraId="29CBBAA1"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Hromadné ukládání do SPRS;</w:t>
      </w:r>
    </w:p>
    <w:p w14:paraId="07C38789"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Vyřízení a přesun do SPRS;</w:t>
      </w:r>
    </w:p>
    <w:p w14:paraId="73334C76"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Automatických procesů;</w:t>
      </w:r>
    </w:p>
    <w:p w14:paraId="120945D4"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Bezpečnostní kategorie;</w:t>
      </w:r>
    </w:p>
    <w:p w14:paraId="08C88C58"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Šablony profilu dokumentů;</w:t>
      </w:r>
    </w:p>
    <w:p w14:paraId="10BCB389"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Vizualizovaný podpis;</w:t>
      </w:r>
    </w:p>
    <w:p w14:paraId="32403EA6"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CzechPoint@Office II;</w:t>
      </w:r>
    </w:p>
    <w:p w14:paraId="65B042C4"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Publikace dokumentů na úřední desku – eDESKA;</w:t>
      </w:r>
    </w:p>
    <w:p w14:paraId="35FE3896"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Registratury;</w:t>
      </w:r>
    </w:p>
    <w:p w14:paraId="74CDB518"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Hromadné odesílání;</w:t>
      </w:r>
    </w:p>
    <w:p w14:paraId="12A95B6C"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Statistiky;</w:t>
      </w:r>
    </w:p>
    <w:p w14:paraId="062501E6"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Statistiky časových razítek;</w:t>
      </w:r>
    </w:p>
    <w:p w14:paraId="54C688DB"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Smlouvy;</w:t>
      </w:r>
    </w:p>
    <w:p w14:paraId="5F7D0B27"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REX;</w:t>
      </w:r>
    </w:p>
    <w:p w14:paraId="5B21CFF3"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Katastry;</w:t>
      </w:r>
    </w:p>
    <w:p w14:paraId="3B3395FD"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Úkoly;</w:t>
      </w:r>
    </w:p>
    <w:p w14:paraId="450DD64A"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Usnesení;</w:t>
      </w:r>
    </w:p>
    <w:p w14:paraId="3EE2A462"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Tisk etiket;</w:t>
      </w:r>
    </w:p>
    <w:p w14:paraId="17C912BB"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Integrace na Czechpoint;</w:t>
      </w:r>
    </w:p>
    <w:p w14:paraId="17E03C38"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Doplněk čísla jednacího;</w:t>
      </w:r>
    </w:p>
    <w:p w14:paraId="1072F13C"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2D známek;</w:t>
      </w:r>
    </w:p>
    <w:p w14:paraId="249D49D0"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Integrace na MS Office (plugin MS OFFICE);</w:t>
      </w:r>
    </w:p>
    <w:p w14:paraId="41258130" w14:textId="77777777"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Dopis on line;</w:t>
      </w:r>
    </w:p>
    <w:p w14:paraId="29E59CB0" w14:textId="6A32A466" w:rsidR="00A50865" w:rsidRPr="002D3E2E" w:rsidRDefault="00A50865" w:rsidP="000F667D">
      <w:pPr>
        <w:pStyle w:val="Odstavecseseznamem"/>
        <w:numPr>
          <w:ilvl w:val="0"/>
          <w:numId w:val="31"/>
        </w:numPr>
        <w:rPr>
          <w:rFonts w:ascii="Arial" w:hAnsi="Arial" w:cs="Arial"/>
          <w:sz w:val="20"/>
        </w:rPr>
      </w:pPr>
      <w:r w:rsidRPr="002D3E2E">
        <w:rPr>
          <w:rFonts w:ascii="Arial" w:hAnsi="Arial" w:cs="Arial"/>
          <w:sz w:val="20"/>
        </w:rPr>
        <w:t>Modul Agenda dopravních přestupků;</w:t>
      </w:r>
    </w:p>
    <w:p w14:paraId="707D5AB5" w14:textId="19452745" w:rsidR="00C83015" w:rsidRPr="002D3E2E" w:rsidRDefault="00C83015" w:rsidP="00C83015">
      <w:pPr>
        <w:rPr>
          <w:rFonts w:ascii="Arial" w:hAnsi="Arial" w:cs="Arial"/>
        </w:rPr>
      </w:pPr>
    </w:p>
    <w:p w14:paraId="6BFF91BF" w14:textId="5055D7BB" w:rsidR="001C1403" w:rsidRDefault="001C1403" w:rsidP="001C1403">
      <w:pPr>
        <w:pStyle w:val="Odstavecseseznamem"/>
        <w:spacing w:before="0" w:after="200" w:line="276" w:lineRule="auto"/>
        <w:rPr>
          <w:b/>
          <w:lang w:eastAsia="cs-CZ"/>
        </w:rPr>
      </w:pPr>
    </w:p>
    <w:p w14:paraId="08420711" w14:textId="7E4F71BB" w:rsidR="001C1403" w:rsidRPr="00B6761C" w:rsidRDefault="005B32A4" w:rsidP="001C1403">
      <w:pPr>
        <w:pStyle w:val="Odstavecseseznamem"/>
        <w:spacing w:before="0" w:after="200" w:line="276" w:lineRule="auto"/>
        <w:ind w:hanging="578"/>
        <w:rPr>
          <w:rFonts w:ascii="Arial" w:hAnsi="Arial" w:cs="Arial"/>
          <w:b/>
          <w:sz w:val="20"/>
          <w:szCs w:val="20"/>
          <w:lang w:eastAsia="cs-CZ"/>
        </w:rPr>
      </w:pPr>
      <w:r w:rsidRPr="00B6761C">
        <w:rPr>
          <w:rFonts w:ascii="Arial" w:hAnsi="Arial" w:cs="Arial"/>
          <w:b/>
          <w:sz w:val="20"/>
          <w:szCs w:val="20"/>
          <w:lang w:eastAsia="cs-CZ"/>
        </w:rPr>
        <w:lastRenderedPageBreak/>
        <w:t>Poskytování m</w:t>
      </w:r>
      <w:r w:rsidR="001C1403" w:rsidRPr="00B6761C">
        <w:rPr>
          <w:rFonts w:ascii="Arial" w:hAnsi="Arial" w:cs="Arial"/>
          <w:b/>
          <w:sz w:val="20"/>
          <w:szCs w:val="20"/>
          <w:lang w:eastAsia="cs-CZ"/>
        </w:rPr>
        <w:t>aintenance/servisní podpor</w:t>
      </w:r>
      <w:r w:rsidRPr="00B6761C">
        <w:rPr>
          <w:rFonts w:ascii="Arial" w:hAnsi="Arial" w:cs="Arial"/>
          <w:b/>
          <w:sz w:val="20"/>
          <w:szCs w:val="20"/>
          <w:lang w:eastAsia="cs-CZ"/>
        </w:rPr>
        <w:t>y</w:t>
      </w:r>
    </w:p>
    <w:p w14:paraId="054AC8F4" w14:textId="7D38841E" w:rsidR="00C83015" w:rsidRDefault="00C83015" w:rsidP="000F667D">
      <w:pPr>
        <w:pStyle w:val="Odstavecseseznamem"/>
        <w:numPr>
          <w:ilvl w:val="0"/>
          <w:numId w:val="32"/>
        </w:numPr>
        <w:spacing w:before="0" w:after="200" w:line="276" w:lineRule="auto"/>
        <w:rPr>
          <w:rFonts w:ascii="Arial" w:hAnsi="Arial" w:cs="Arial"/>
          <w:b/>
          <w:sz w:val="20"/>
          <w:szCs w:val="20"/>
          <w:lang w:eastAsia="cs-CZ"/>
        </w:rPr>
      </w:pPr>
      <w:r w:rsidRPr="00B6761C">
        <w:rPr>
          <w:rFonts w:ascii="Arial" w:hAnsi="Arial" w:cs="Arial"/>
          <w:b/>
          <w:sz w:val="20"/>
          <w:szCs w:val="20"/>
        </w:rPr>
        <w:t xml:space="preserve">plnění dle </w:t>
      </w:r>
      <w:r w:rsidR="00222E8E" w:rsidRPr="00B6761C">
        <w:rPr>
          <w:rFonts w:ascii="Arial" w:hAnsi="Arial" w:cs="Arial"/>
          <w:b/>
          <w:sz w:val="20"/>
          <w:szCs w:val="20"/>
        </w:rPr>
        <w:t>čl</w:t>
      </w:r>
      <w:r w:rsidRPr="00B6761C">
        <w:rPr>
          <w:rFonts w:ascii="Arial" w:hAnsi="Arial" w:cs="Arial"/>
          <w:b/>
          <w:sz w:val="20"/>
          <w:szCs w:val="20"/>
        </w:rPr>
        <w:t xml:space="preserve">. </w:t>
      </w:r>
      <w:r w:rsidR="00222E8E" w:rsidRPr="00B6761C">
        <w:rPr>
          <w:rFonts w:ascii="Arial" w:hAnsi="Arial" w:cs="Arial"/>
          <w:b/>
          <w:sz w:val="20"/>
          <w:szCs w:val="20"/>
        </w:rPr>
        <w:t>2</w:t>
      </w:r>
      <w:r w:rsidRPr="00B6761C">
        <w:rPr>
          <w:rFonts w:ascii="Arial" w:hAnsi="Arial" w:cs="Arial"/>
          <w:b/>
          <w:sz w:val="20"/>
          <w:szCs w:val="20"/>
        </w:rPr>
        <w:t xml:space="preserve">, odst. 1, písm. </w:t>
      </w:r>
      <w:r w:rsidR="00816DCE">
        <w:rPr>
          <w:rFonts w:ascii="Arial" w:hAnsi="Arial" w:cs="Arial"/>
          <w:b/>
          <w:sz w:val="20"/>
          <w:szCs w:val="20"/>
        </w:rPr>
        <w:t>a</w:t>
      </w:r>
      <w:r w:rsidRPr="00B6761C">
        <w:rPr>
          <w:rFonts w:ascii="Arial" w:hAnsi="Arial" w:cs="Arial"/>
          <w:b/>
          <w:sz w:val="20"/>
          <w:szCs w:val="20"/>
        </w:rPr>
        <w:t>) této Smlouvy</w:t>
      </w:r>
    </w:p>
    <w:p w14:paraId="043FFACF" w14:textId="7F5508EB" w:rsidR="00DD004A" w:rsidRPr="00DD004A" w:rsidRDefault="00DD004A" w:rsidP="00DD004A">
      <w:pPr>
        <w:spacing w:before="0" w:after="200" w:line="276" w:lineRule="auto"/>
        <w:rPr>
          <w:rFonts w:ascii="Arial" w:hAnsi="Arial" w:cs="Arial"/>
          <w:b/>
          <w:sz w:val="20"/>
          <w:szCs w:val="20"/>
        </w:rPr>
      </w:pPr>
      <w:r>
        <w:rPr>
          <w:rFonts w:ascii="Arial" w:hAnsi="Arial" w:cs="Arial"/>
          <w:b/>
          <w:sz w:val="20"/>
          <w:szCs w:val="20"/>
        </w:rPr>
        <w:t xml:space="preserve">Komunikace pro naplnění služeb a jejich monitoring bude probíhat primárně prostřednictvím zřízeného helpdesk nástroje Dodavatele. Kontaktní údaje vč. iniciačních údajů zajistí odpovědný projektový manažer po iniciaci služby. </w:t>
      </w:r>
    </w:p>
    <w:p w14:paraId="5816094E" w14:textId="2D9A89D9" w:rsidR="00B61400" w:rsidRPr="00B6761C" w:rsidRDefault="00B6761C" w:rsidP="00B61400">
      <w:pPr>
        <w:spacing w:after="60" w:line="259" w:lineRule="auto"/>
        <w:jc w:val="center"/>
        <w:rPr>
          <w:rFonts w:ascii="Arial" w:hAnsi="Arial" w:cs="Arial"/>
          <w:b/>
          <w:sz w:val="20"/>
          <w:szCs w:val="20"/>
        </w:rPr>
      </w:pPr>
      <w:r w:rsidRPr="00B6761C">
        <w:rPr>
          <w:rFonts w:ascii="Arial" w:hAnsi="Arial" w:cs="Arial"/>
          <w:b/>
          <w:sz w:val="20"/>
          <w:szCs w:val="20"/>
        </w:rPr>
        <w:t>Podpora – Řešení</w:t>
      </w:r>
      <w:r w:rsidR="00B61400" w:rsidRPr="00B6761C">
        <w:rPr>
          <w:rFonts w:ascii="Arial" w:hAnsi="Arial" w:cs="Arial"/>
          <w:b/>
          <w:sz w:val="20"/>
          <w:szCs w:val="20"/>
        </w:rPr>
        <w:t xml:space="preserve"> incidentů</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B6761C" w14:paraId="0C8858D7" w14:textId="77777777" w:rsidTr="00033056">
        <w:tc>
          <w:tcPr>
            <w:tcW w:w="2325" w:type="dxa"/>
            <w:shd w:val="clear" w:color="auto" w:fill="auto"/>
          </w:tcPr>
          <w:p w14:paraId="09196DDE"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Identifikace (ID)</w:t>
            </w:r>
          </w:p>
        </w:tc>
        <w:tc>
          <w:tcPr>
            <w:tcW w:w="6747" w:type="dxa"/>
            <w:shd w:val="clear" w:color="auto" w:fill="auto"/>
            <w:vAlign w:val="center"/>
          </w:tcPr>
          <w:p w14:paraId="2F989B3E"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ICZ e-spis ®</w:t>
            </w:r>
          </w:p>
        </w:tc>
      </w:tr>
      <w:tr w:rsidR="00B61400" w:rsidRPr="00B6761C" w14:paraId="11183CA4" w14:textId="77777777" w:rsidTr="00033056">
        <w:tc>
          <w:tcPr>
            <w:tcW w:w="2325" w:type="dxa"/>
            <w:shd w:val="clear" w:color="auto" w:fill="auto"/>
          </w:tcPr>
          <w:p w14:paraId="65C4F63D"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Název služby</w:t>
            </w:r>
          </w:p>
        </w:tc>
        <w:tc>
          <w:tcPr>
            <w:tcW w:w="6747" w:type="dxa"/>
            <w:shd w:val="clear" w:color="auto" w:fill="auto"/>
            <w:vAlign w:val="center"/>
          </w:tcPr>
          <w:p w14:paraId="50275C99"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Řešení incidentů</w:t>
            </w:r>
          </w:p>
        </w:tc>
      </w:tr>
      <w:tr w:rsidR="00B61400" w:rsidRPr="00B6761C" w14:paraId="1B8125A7" w14:textId="77777777" w:rsidTr="00033056">
        <w:tc>
          <w:tcPr>
            <w:tcW w:w="2325" w:type="dxa"/>
            <w:shd w:val="clear" w:color="auto" w:fill="auto"/>
          </w:tcPr>
          <w:p w14:paraId="69DB17FF"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Služba v rámci záruky</w:t>
            </w:r>
          </w:p>
        </w:tc>
        <w:tc>
          <w:tcPr>
            <w:tcW w:w="6747" w:type="dxa"/>
            <w:shd w:val="clear" w:color="auto" w:fill="auto"/>
            <w:vAlign w:val="center"/>
          </w:tcPr>
          <w:p w14:paraId="1534893A" w14:textId="77777777" w:rsidR="00B61400" w:rsidRPr="00033056" w:rsidRDefault="00B61400" w:rsidP="000E772E">
            <w:pPr>
              <w:overflowPunct w:val="0"/>
              <w:autoSpaceDE w:val="0"/>
              <w:autoSpaceDN w:val="0"/>
              <w:adjustRightInd w:val="0"/>
              <w:rPr>
                <w:rFonts w:ascii="Arial" w:hAnsi="Arial" w:cs="Arial"/>
                <w:sz w:val="20"/>
                <w:szCs w:val="20"/>
              </w:rPr>
            </w:pPr>
            <w:r w:rsidRPr="00033056">
              <w:rPr>
                <w:rFonts w:ascii="Arial" w:hAnsi="Arial" w:cs="Arial"/>
                <w:sz w:val="20"/>
                <w:szCs w:val="20"/>
              </w:rPr>
              <w:t>NE</w:t>
            </w:r>
          </w:p>
        </w:tc>
      </w:tr>
      <w:tr w:rsidR="00B61400" w:rsidRPr="00B6761C" w14:paraId="6B0C20CA" w14:textId="77777777" w:rsidTr="000E772E">
        <w:tc>
          <w:tcPr>
            <w:tcW w:w="2325" w:type="dxa"/>
          </w:tcPr>
          <w:p w14:paraId="448E3842"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Název činnosti</w:t>
            </w:r>
          </w:p>
        </w:tc>
        <w:tc>
          <w:tcPr>
            <w:tcW w:w="6747" w:type="dxa"/>
            <w:vAlign w:val="center"/>
          </w:tcPr>
          <w:p w14:paraId="1F11057C"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sz w:val="20"/>
                <w:szCs w:val="20"/>
              </w:rPr>
              <w:t>Řešení incidentů</w:t>
            </w:r>
          </w:p>
        </w:tc>
      </w:tr>
      <w:tr w:rsidR="00B61400" w:rsidRPr="00B6761C" w14:paraId="42D4A48E" w14:textId="77777777" w:rsidTr="000E772E">
        <w:tc>
          <w:tcPr>
            <w:tcW w:w="9072" w:type="dxa"/>
            <w:gridSpan w:val="2"/>
            <w:shd w:val="clear" w:color="auto" w:fill="003959"/>
          </w:tcPr>
          <w:p w14:paraId="4B52CECE"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Definice činnosti</w:t>
            </w:r>
          </w:p>
        </w:tc>
      </w:tr>
      <w:tr w:rsidR="00B61400" w:rsidRPr="00B6761C" w14:paraId="0B500576" w14:textId="77777777" w:rsidTr="000E772E">
        <w:tc>
          <w:tcPr>
            <w:tcW w:w="2325" w:type="dxa"/>
          </w:tcPr>
          <w:p w14:paraId="72B9AEC1"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Popis činnosti</w:t>
            </w:r>
          </w:p>
        </w:tc>
        <w:tc>
          <w:tcPr>
            <w:tcW w:w="6747" w:type="dxa"/>
            <w:vAlign w:val="center"/>
          </w:tcPr>
          <w:p w14:paraId="587213C7"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Operativní řešení problémů s funkčností aplikací, průběžné odstraňování kolizí a zjištěných chyb, zprovoznění IS po jeho havárii:</w:t>
            </w:r>
          </w:p>
          <w:p w14:paraId="2B6DA843"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oprava chybných dat po havárii,</w:t>
            </w:r>
          </w:p>
          <w:p w14:paraId="28DCEC8E"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obnova aplikace ze zálohy v případě opakování zpracování (zálohu provádí Objednavatel)</w:t>
            </w:r>
          </w:p>
          <w:p w14:paraId="3E6BD1BD"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zajištění funkčnosti po havárii, která byla zapříčiněna HW výpadkem či SW poruchou, zvýšený dohled nad zpracováním v době po havárii,</w:t>
            </w:r>
          </w:p>
          <w:p w14:paraId="495A0472"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zajištění podkladů o havárii pro potřeby Objednatele.</w:t>
            </w:r>
          </w:p>
          <w:p w14:paraId="1D695984"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Řešení incidentu zahrnuje tyto činnosti:</w:t>
            </w:r>
          </w:p>
          <w:p w14:paraId="6D9BD718"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analýza incidentu,</w:t>
            </w:r>
          </w:p>
          <w:p w14:paraId="0E97B220"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návrh opatření pro vyřešení incidentu,</w:t>
            </w:r>
          </w:p>
          <w:p w14:paraId="6C993995"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příprava opravných balíčků vedoucí k odstranění zjištěných chyb aplikace,</w:t>
            </w:r>
          </w:p>
          <w:p w14:paraId="4D42FFAA"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příprava pokynů vedoucí k odstranění zjištěných chyb aplikace,</w:t>
            </w:r>
          </w:p>
          <w:p w14:paraId="1E570463"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konzultace při aplikaci opatření vedoucích k odstranění zjištěných chyb aplikace.</w:t>
            </w:r>
          </w:p>
        </w:tc>
      </w:tr>
      <w:tr w:rsidR="00B61400" w:rsidRPr="00B6761C" w14:paraId="297C39E6" w14:textId="77777777" w:rsidTr="000E772E">
        <w:tc>
          <w:tcPr>
            <w:tcW w:w="9072" w:type="dxa"/>
            <w:gridSpan w:val="2"/>
            <w:shd w:val="clear" w:color="auto" w:fill="003959"/>
          </w:tcPr>
          <w:p w14:paraId="17EE3BE3"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Parametry činnosti</w:t>
            </w:r>
          </w:p>
        </w:tc>
      </w:tr>
      <w:tr w:rsidR="00B61400" w:rsidRPr="00B6761C" w14:paraId="4B14899B" w14:textId="77777777" w:rsidTr="000E772E">
        <w:trPr>
          <w:trHeight w:val="540"/>
        </w:trPr>
        <w:tc>
          <w:tcPr>
            <w:tcW w:w="2325" w:type="dxa"/>
          </w:tcPr>
          <w:p w14:paraId="1DC5FC81"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Rozsah poskytování služby</w:t>
            </w:r>
          </w:p>
        </w:tc>
        <w:tc>
          <w:tcPr>
            <w:tcW w:w="6747" w:type="dxa"/>
            <w:vAlign w:val="center"/>
          </w:tcPr>
          <w:p w14:paraId="4F74B36F"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8x5 v rozsahu 8:00 – 16:00 hodin v pracovní dny</w:t>
            </w:r>
          </w:p>
        </w:tc>
      </w:tr>
      <w:tr w:rsidR="00B61400" w:rsidRPr="00B6761C" w14:paraId="034D8CF0" w14:textId="77777777" w:rsidTr="000E772E">
        <w:tc>
          <w:tcPr>
            <w:tcW w:w="2325" w:type="dxa"/>
          </w:tcPr>
          <w:p w14:paraId="6DEFE8C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Obnovení služby</w:t>
            </w:r>
          </w:p>
        </w:tc>
        <w:tc>
          <w:tcPr>
            <w:tcW w:w="6747" w:type="dxa"/>
            <w:vAlign w:val="center"/>
          </w:tcPr>
          <w:p w14:paraId="27C31D73"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Dle kategorie incidentu</w:t>
            </w:r>
          </w:p>
        </w:tc>
      </w:tr>
      <w:tr w:rsidR="00B61400" w:rsidRPr="00B6761C" w14:paraId="247CEBD7" w14:textId="77777777" w:rsidTr="000E772E">
        <w:tc>
          <w:tcPr>
            <w:tcW w:w="2325" w:type="dxa"/>
          </w:tcPr>
          <w:p w14:paraId="51248397"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Měřící bod</w:t>
            </w:r>
          </w:p>
        </w:tc>
        <w:tc>
          <w:tcPr>
            <w:tcW w:w="6747" w:type="dxa"/>
            <w:vAlign w:val="center"/>
          </w:tcPr>
          <w:p w14:paraId="00D91EBD" w14:textId="7F9A1E9E"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HelpDesk </w:t>
            </w:r>
            <w:r w:rsidR="00F713D5">
              <w:rPr>
                <w:rFonts w:ascii="Arial" w:hAnsi="Arial" w:cs="Arial"/>
                <w:sz w:val="20"/>
                <w:szCs w:val="20"/>
              </w:rPr>
              <w:t>Dodavatele</w:t>
            </w:r>
            <w:r w:rsidR="00F713D5" w:rsidRPr="00B6761C">
              <w:rPr>
                <w:rFonts w:ascii="Arial" w:hAnsi="Arial" w:cs="Arial"/>
                <w:sz w:val="20"/>
                <w:szCs w:val="20"/>
              </w:rPr>
              <w:t xml:space="preserve"> </w:t>
            </w:r>
          </w:p>
        </w:tc>
      </w:tr>
      <w:tr w:rsidR="00B61400" w:rsidRPr="00B6761C" w14:paraId="5A432F4B" w14:textId="77777777" w:rsidTr="000E772E">
        <w:tc>
          <w:tcPr>
            <w:tcW w:w="9072" w:type="dxa"/>
            <w:gridSpan w:val="2"/>
            <w:shd w:val="clear" w:color="auto" w:fill="003959"/>
          </w:tcPr>
          <w:p w14:paraId="67704CE7"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Doplňující informace</w:t>
            </w:r>
          </w:p>
        </w:tc>
      </w:tr>
      <w:tr w:rsidR="00B61400" w:rsidRPr="00B6761C" w14:paraId="150285DB" w14:textId="77777777" w:rsidTr="000E772E">
        <w:tc>
          <w:tcPr>
            <w:tcW w:w="2325" w:type="dxa"/>
          </w:tcPr>
          <w:p w14:paraId="5E7A2BA8"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nezahrnuje</w:t>
            </w:r>
          </w:p>
        </w:tc>
        <w:tc>
          <w:tcPr>
            <w:tcW w:w="6747" w:type="dxa"/>
            <w:vAlign w:val="center"/>
          </w:tcPr>
          <w:p w14:paraId="0FE9BCF4"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Jakýkoliv návazný problém, změnové požadavky</w:t>
            </w:r>
          </w:p>
        </w:tc>
      </w:tr>
      <w:tr w:rsidR="00B61400" w:rsidRPr="00B6761C" w14:paraId="2CB49069" w14:textId="77777777" w:rsidTr="000E772E">
        <w:tc>
          <w:tcPr>
            <w:tcW w:w="2325" w:type="dxa"/>
            <w:tcBorders>
              <w:bottom w:val="single" w:sz="12" w:space="0" w:color="auto"/>
            </w:tcBorders>
          </w:tcPr>
          <w:p w14:paraId="1CD5D24A"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Způsob dokladování</w:t>
            </w:r>
          </w:p>
        </w:tc>
        <w:tc>
          <w:tcPr>
            <w:tcW w:w="6747" w:type="dxa"/>
            <w:tcBorders>
              <w:bottom w:val="single" w:sz="12" w:space="0" w:color="auto"/>
            </w:tcBorders>
            <w:vAlign w:val="center"/>
          </w:tcPr>
          <w:p w14:paraId="51F12F68" w14:textId="5695A056"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color w:val="000000" w:themeColor="text1"/>
                <w:sz w:val="20"/>
                <w:szCs w:val="20"/>
              </w:rPr>
              <w:t xml:space="preserve">Elektronicky – záznamy v nástroji HelpDesk </w:t>
            </w:r>
            <w:r w:rsidR="00F713D5">
              <w:rPr>
                <w:rFonts w:ascii="Arial" w:hAnsi="Arial" w:cs="Arial"/>
                <w:color w:val="000000" w:themeColor="text1"/>
                <w:sz w:val="20"/>
                <w:szCs w:val="20"/>
              </w:rPr>
              <w:t>Dodavatele</w:t>
            </w:r>
          </w:p>
        </w:tc>
      </w:tr>
    </w:tbl>
    <w:p w14:paraId="063B9A99" w14:textId="2B97060E" w:rsidR="00B61400" w:rsidRPr="004D0A68" w:rsidRDefault="00B61400" w:rsidP="00033056">
      <w:pPr>
        <w:jc w:val="center"/>
        <w:rPr>
          <w:rFonts w:ascii="Arial" w:hAnsi="Arial" w:cs="Arial"/>
          <w:b/>
        </w:rPr>
      </w:pPr>
      <w:r w:rsidRPr="004D0A68">
        <w:rPr>
          <w:rFonts w:ascii="Arial" w:hAnsi="Arial" w:cs="Arial"/>
          <w:b/>
        </w:rPr>
        <w:br w:type="page"/>
      </w:r>
      <w:r w:rsidRPr="004D0A68">
        <w:rPr>
          <w:rFonts w:ascii="Arial" w:hAnsi="Arial" w:cs="Arial"/>
          <w:b/>
        </w:rPr>
        <w:lastRenderedPageBreak/>
        <w:t>HelpDesk</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B6761C" w14:paraId="72D23F4C" w14:textId="77777777" w:rsidTr="00033056">
        <w:tc>
          <w:tcPr>
            <w:tcW w:w="2325" w:type="dxa"/>
            <w:shd w:val="clear" w:color="auto" w:fill="auto"/>
          </w:tcPr>
          <w:p w14:paraId="00F7BCF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Identifikace (ID)</w:t>
            </w:r>
          </w:p>
        </w:tc>
        <w:tc>
          <w:tcPr>
            <w:tcW w:w="6747" w:type="dxa"/>
            <w:shd w:val="clear" w:color="auto" w:fill="auto"/>
            <w:vAlign w:val="center"/>
          </w:tcPr>
          <w:p w14:paraId="3B1A1632"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ICZ e-spis ® </w:t>
            </w:r>
          </w:p>
        </w:tc>
      </w:tr>
      <w:tr w:rsidR="00B61400" w:rsidRPr="00B6761C" w14:paraId="570F0D74" w14:textId="77777777" w:rsidTr="00033056">
        <w:tc>
          <w:tcPr>
            <w:tcW w:w="2325" w:type="dxa"/>
            <w:shd w:val="clear" w:color="auto" w:fill="auto"/>
          </w:tcPr>
          <w:p w14:paraId="06D348B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Název služby</w:t>
            </w:r>
          </w:p>
        </w:tc>
        <w:tc>
          <w:tcPr>
            <w:tcW w:w="6747" w:type="dxa"/>
            <w:shd w:val="clear" w:color="auto" w:fill="auto"/>
            <w:vAlign w:val="center"/>
          </w:tcPr>
          <w:p w14:paraId="7298480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HelpDesk</w:t>
            </w:r>
          </w:p>
        </w:tc>
      </w:tr>
      <w:tr w:rsidR="00B61400" w:rsidRPr="00B6761C" w14:paraId="36DEA029" w14:textId="77777777" w:rsidTr="00033056">
        <w:tc>
          <w:tcPr>
            <w:tcW w:w="2325" w:type="dxa"/>
            <w:shd w:val="clear" w:color="auto" w:fill="auto"/>
          </w:tcPr>
          <w:p w14:paraId="7783F2E1"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v rámci záruky</w:t>
            </w:r>
          </w:p>
        </w:tc>
        <w:tc>
          <w:tcPr>
            <w:tcW w:w="6747" w:type="dxa"/>
            <w:shd w:val="clear" w:color="auto" w:fill="auto"/>
            <w:vAlign w:val="center"/>
          </w:tcPr>
          <w:p w14:paraId="1C09967B"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NE</w:t>
            </w:r>
          </w:p>
        </w:tc>
      </w:tr>
      <w:tr w:rsidR="00B61400" w:rsidRPr="00B6761C" w14:paraId="43716467" w14:textId="77777777" w:rsidTr="000E772E">
        <w:tc>
          <w:tcPr>
            <w:tcW w:w="2325" w:type="dxa"/>
          </w:tcPr>
          <w:p w14:paraId="15B31692"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Název činnosti</w:t>
            </w:r>
          </w:p>
        </w:tc>
        <w:tc>
          <w:tcPr>
            <w:tcW w:w="6747" w:type="dxa"/>
            <w:vAlign w:val="center"/>
          </w:tcPr>
          <w:p w14:paraId="12759211"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Provoz HelpDesku</w:t>
            </w:r>
          </w:p>
        </w:tc>
      </w:tr>
      <w:tr w:rsidR="00B61400" w:rsidRPr="00B6761C" w14:paraId="6BF256F6" w14:textId="77777777" w:rsidTr="000E772E">
        <w:tc>
          <w:tcPr>
            <w:tcW w:w="9072" w:type="dxa"/>
            <w:gridSpan w:val="2"/>
            <w:shd w:val="clear" w:color="auto" w:fill="003959"/>
          </w:tcPr>
          <w:p w14:paraId="70258F2B"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Definice činnosti</w:t>
            </w:r>
          </w:p>
        </w:tc>
      </w:tr>
      <w:tr w:rsidR="00B61400" w:rsidRPr="00B6761C" w14:paraId="36AB5C28" w14:textId="77777777" w:rsidTr="000E772E">
        <w:tc>
          <w:tcPr>
            <w:tcW w:w="2325" w:type="dxa"/>
          </w:tcPr>
          <w:p w14:paraId="4AFEFC66"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Popis činnosti</w:t>
            </w:r>
          </w:p>
        </w:tc>
        <w:tc>
          <w:tcPr>
            <w:tcW w:w="6747" w:type="dxa"/>
            <w:vAlign w:val="center"/>
          </w:tcPr>
          <w:p w14:paraId="3325B796"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 Služba HelpDesk zahrnuje tyto činnosti:</w:t>
            </w:r>
          </w:p>
          <w:p w14:paraId="4900C9DC"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konzultační a metodické služby,</w:t>
            </w:r>
          </w:p>
          <w:p w14:paraId="3E4CEAFE"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směřování požadavků a jejich administrace,</w:t>
            </w:r>
          </w:p>
          <w:p w14:paraId="27DFE598"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dohled na plnění SLA u řešitelských skupin,</w:t>
            </w:r>
          </w:p>
          <w:p w14:paraId="5377D175"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reporting služeb z nástroje HelpDesk.</w:t>
            </w:r>
          </w:p>
        </w:tc>
      </w:tr>
      <w:tr w:rsidR="00B61400" w:rsidRPr="00B6761C" w14:paraId="4F9A8C45" w14:textId="77777777" w:rsidTr="000E772E">
        <w:tc>
          <w:tcPr>
            <w:tcW w:w="9072" w:type="dxa"/>
            <w:gridSpan w:val="2"/>
            <w:shd w:val="clear" w:color="auto" w:fill="003959"/>
          </w:tcPr>
          <w:p w14:paraId="66FB3E86"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Parametry činnosti</w:t>
            </w:r>
          </w:p>
        </w:tc>
      </w:tr>
      <w:tr w:rsidR="00B61400" w:rsidRPr="00B6761C" w14:paraId="6A57BA9F" w14:textId="77777777" w:rsidTr="000E772E">
        <w:tc>
          <w:tcPr>
            <w:tcW w:w="2325" w:type="dxa"/>
          </w:tcPr>
          <w:p w14:paraId="77041AFD"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Rozsah poskytování služby</w:t>
            </w:r>
          </w:p>
        </w:tc>
        <w:tc>
          <w:tcPr>
            <w:tcW w:w="6747" w:type="dxa"/>
            <w:vAlign w:val="center"/>
          </w:tcPr>
          <w:p w14:paraId="738C59A3"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8x5 v rozsahu 8:00 – 16:00 hodin v pracovní dny</w:t>
            </w:r>
          </w:p>
        </w:tc>
      </w:tr>
      <w:tr w:rsidR="00B61400" w:rsidRPr="00B6761C" w14:paraId="533E747E" w14:textId="77777777" w:rsidTr="000E772E">
        <w:tc>
          <w:tcPr>
            <w:tcW w:w="2325" w:type="dxa"/>
          </w:tcPr>
          <w:p w14:paraId="429F6211"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Obnovení služby</w:t>
            </w:r>
          </w:p>
        </w:tc>
        <w:tc>
          <w:tcPr>
            <w:tcW w:w="6747" w:type="dxa"/>
            <w:vAlign w:val="center"/>
          </w:tcPr>
          <w:p w14:paraId="77820D2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Není relevantní</w:t>
            </w:r>
          </w:p>
        </w:tc>
      </w:tr>
      <w:tr w:rsidR="00B61400" w:rsidRPr="00B6761C" w14:paraId="5831916D" w14:textId="77777777" w:rsidTr="000E772E">
        <w:tc>
          <w:tcPr>
            <w:tcW w:w="2325" w:type="dxa"/>
          </w:tcPr>
          <w:p w14:paraId="1E07E6F5"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Měřící bod</w:t>
            </w:r>
          </w:p>
        </w:tc>
        <w:tc>
          <w:tcPr>
            <w:tcW w:w="6747" w:type="dxa"/>
            <w:vAlign w:val="center"/>
          </w:tcPr>
          <w:p w14:paraId="30340F09" w14:textId="4534F6B5"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HelpDesk </w:t>
            </w:r>
            <w:r w:rsidR="00F713D5">
              <w:rPr>
                <w:rFonts w:ascii="Arial" w:hAnsi="Arial" w:cs="Arial"/>
                <w:sz w:val="20"/>
                <w:szCs w:val="20"/>
              </w:rPr>
              <w:t>Dodavatele</w:t>
            </w:r>
          </w:p>
        </w:tc>
      </w:tr>
      <w:tr w:rsidR="00B61400" w:rsidRPr="00B6761C" w14:paraId="536C7B09" w14:textId="77777777" w:rsidTr="000E772E">
        <w:tc>
          <w:tcPr>
            <w:tcW w:w="9072" w:type="dxa"/>
            <w:gridSpan w:val="2"/>
            <w:shd w:val="clear" w:color="auto" w:fill="003959"/>
          </w:tcPr>
          <w:p w14:paraId="00A4F58B"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Doplňující informace</w:t>
            </w:r>
          </w:p>
        </w:tc>
      </w:tr>
      <w:tr w:rsidR="00B61400" w:rsidRPr="00B6761C" w14:paraId="6FCEF6F6" w14:textId="77777777" w:rsidTr="000E772E">
        <w:tc>
          <w:tcPr>
            <w:tcW w:w="2325" w:type="dxa"/>
          </w:tcPr>
          <w:p w14:paraId="03B8E23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nezahrnuje</w:t>
            </w:r>
          </w:p>
        </w:tc>
        <w:tc>
          <w:tcPr>
            <w:tcW w:w="6747" w:type="dxa"/>
            <w:vAlign w:val="center"/>
          </w:tcPr>
          <w:p w14:paraId="66CA092D"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color w:val="000000" w:themeColor="text1"/>
                <w:sz w:val="20"/>
                <w:szCs w:val="20"/>
              </w:rPr>
              <w:t>Není relevantní</w:t>
            </w:r>
          </w:p>
        </w:tc>
      </w:tr>
      <w:tr w:rsidR="00B61400" w:rsidRPr="00B6761C" w14:paraId="1F26931C" w14:textId="77777777" w:rsidTr="000E772E">
        <w:tc>
          <w:tcPr>
            <w:tcW w:w="2325" w:type="dxa"/>
            <w:tcBorders>
              <w:bottom w:val="single" w:sz="12" w:space="0" w:color="auto"/>
            </w:tcBorders>
          </w:tcPr>
          <w:p w14:paraId="71E51F9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Způsob dokladování</w:t>
            </w:r>
          </w:p>
        </w:tc>
        <w:tc>
          <w:tcPr>
            <w:tcW w:w="6747" w:type="dxa"/>
            <w:tcBorders>
              <w:bottom w:val="single" w:sz="12" w:space="0" w:color="auto"/>
            </w:tcBorders>
            <w:vAlign w:val="center"/>
          </w:tcPr>
          <w:p w14:paraId="7DFAF219" w14:textId="1BE95413"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color w:val="000000" w:themeColor="text1"/>
                <w:sz w:val="20"/>
                <w:szCs w:val="20"/>
              </w:rPr>
              <w:t xml:space="preserve">Elektronicky – záznamy v nástroji HelpDesk </w:t>
            </w:r>
            <w:r w:rsidR="00F713D5">
              <w:rPr>
                <w:rFonts w:ascii="Arial" w:hAnsi="Arial" w:cs="Arial"/>
                <w:color w:val="000000" w:themeColor="text1"/>
                <w:sz w:val="20"/>
                <w:szCs w:val="20"/>
              </w:rPr>
              <w:t>Dodavatele</w:t>
            </w:r>
          </w:p>
        </w:tc>
      </w:tr>
    </w:tbl>
    <w:p w14:paraId="25E64D8C" w14:textId="77777777" w:rsidR="00B61400" w:rsidRPr="004D0A68" w:rsidRDefault="00B61400" w:rsidP="00B61400">
      <w:pPr>
        <w:rPr>
          <w:rFonts w:ascii="Arial" w:hAnsi="Arial" w:cs="Arial"/>
        </w:rPr>
      </w:pPr>
    </w:p>
    <w:p w14:paraId="0F39CC6E" w14:textId="77777777" w:rsidR="00B61400" w:rsidRPr="004D0A68" w:rsidRDefault="00B61400" w:rsidP="00B61400">
      <w:pPr>
        <w:rPr>
          <w:rFonts w:ascii="Arial" w:hAnsi="Arial" w:cs="Arial"/>
        </w:rPr>
      </w:pPr>
    </w:p>
    <w:p w14:paraId="37643FE6" w14:textId="77777777" w:rsidR="00B61400" w:rsidRPr="004D0A68" w:rsidRDefault="00B61400" w:rsidP="00B61400">
      <w:pPr>
        <w:rPr>
          <w:rFonts w:ascii="Arial" w:hAnsi="Arial" w:cs="Arial"/>
          <w:kern w:val="16"/>
        </w:rPr>
      </w:pPr>
      <w:r w:rsidRPr="004D0A68">
        <w:rPr>
          <w:rFonts w:ascii="Arial" w:hAnsi="Arial" w:cs="Arial"/>
        </w:rPr>
        <w:br w:type="page"/>
      </w:r>
    </w:p>
    <w:p w14:paraId="1BF42D47" w14:textId="6ACDABD3" w:rsidR="00B61400" w:rsidRPr="004D0A68" w:rsidRDefault="00B61400" w:rsidP="00B61400">
      <w:pPr>
        <w:pStyle w:val="PSNumLv2"/>
        <w:widowControl w:val="0"/>
        <w:numPr>
          <w:ilvl w:val="0"/>
          <w:numId w:val="0"/>
        </w:numPr>
        <w:spacing w:after="120" w:line="276" w:lineRule="auto"/>
        <w:ind w:left="590" w:hanging="448"/>
        <w:jc w:val="center"/>
        <w:rPr>
          <w:rFonts w:ascii="Arial" w:hAnsi="Arial" w:cs="Arial"/>
          <w:b/>
          <w:sz w:val="22"/>
          <w:szCs w:val="22"/>
        </w:rPr>
      </w:pPr>
      <w:r w:rsidRPr="004D0A68">
        <w:rPr>
          <w:rFonts w:ascii="Arial" w:hAnsi="Arial" w:cs="Arial"/>
          <w:b/>
          <w:sz w:val="22"/>
          <w:szCs w:val="22"/>
        </w:rPr>
        <w:lastRenderedPageBreak/>
        <w:t>HotLine</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B6761C" w14:paraId="7A559A9B" w14:textId="77777777" w:rsidTr="00033056">
        <w:tc>
          <w:tcPr>
            <w:tcW w:w="2325" w:type="dxa"/>
            <w:shd w:val="clear" w:color="auto" w:fill="auto"/>
          </w:tcPr>
          <w:p w14:paraId="5CCE664F"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Identifikace (ID)</w:t>
            </w:r>
          </w:p>
        </w:tc>
        <w:tc>
          <w:tcPr>
            <w:tcW w:w="6747" w:type="dxa"/>
            <w:shd w:val="clear" w:color="auto" w:fill="auto"/>
            <w:vAlign w:val="center"/>
          </w:tcPr>
          <w:p w14:paraId="7537D79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ICZ e-spis ®</w:t>
            </w:r>
          </w:p>
        </w:tc>
      </w:tr>
      <w:tr w:rsidR="00B61400" w:rsidRPr="00B6761C" w14:paraId="6C9C407A" w14:textId="77777777" w:rsidTr="00033056">
        <w:tc>
          <w:tcPr>
            <w:tcW w:w="2325" w:type="dxa"/>
            <w:shd w:val="clear" w:color="auto" w:fill="auto"/>
          </w:tcPr>
          <w:p w14:paraId="411930B5"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Název služby</w:t>
            </w:r>
          </w:p>
        </w:tc>
        <w:tc>
          <w:tcPr>
            <w:tcW w:w="6747" w:type="dxa"/>
            <w:shd w:val="clear" w:color="auto" w:fill="auto"/>
            <w:vAlign w:val="center"/>
          </w:tcPr>
          <w:p w14:paraId="7E6E6817"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HotLine</w:t>
            </w:r>
          </w:p>
        </w:tc>
      </w:tr>
      <w:tr w:rsidR="00B61400" w:rsidRPr="00B6761C" w14:paraId="5BF38C10" w14:textId="77777777" w:rsidTr="00033056">
        <w:tc>
          <w:tcPr>
            <w:tcW w:w="2325" w:type="dxa"/>
            <w:shd w:val="clear" w:color="auto" w:fill="auto"/>
          </w:tcPr>
          <w:p w14:paraId="4162678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v rámci záruky</w:t>
            </w:r>
          </w:p>
        </w:tc>
        <w:tc>
          <w:tcPr>
            <w:tcW w:w="6747" w:type="dxa"/>
            <w:shd w:val="clear" w:color="auto" w:fill="auto"/>
            <w:vAlign w:val="center"/>
          </w:tcPr>
          <w:p w14:paraId="772B8754"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NE</w:t>
            </w:r>
          </w:p>
        </w:tc>
      </w:tr>
      <w:tr w:rsidR="00B61400" w:rsidRPr="00B6761C" w14:paraId="06556D61" w14:textId="77777777" w:rsidTr="000E772E">
        <w:tc>
          <w:tcPr>
            <w:tcW w:w="2325" w:type="dxa"/>
          </w:tcPr>
          <w:p w14:paraId="2951270B"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Název činnosti</w:t>
            </w:r>
          </w:p>
        </w:tc>
        <w:tc>
          <w:tcPr>
            <w:tcW w:w="6747" w:type="dxa"/>
            <w:vAlign w:val="center"/>
          </w:tcPr>
          <w:p w14:paraId="295393AF"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HotLine</w:t>
            </w:r>
          </w:p>
        </w:tc>
      </w:tr>
      <w:tr w:rsidR="00B61400" w:rsidRPr="00B6761C" w14:paraId="5D8BF320" w14:textId="77777777" w:rsidTr="000E772E">
        <w:tc>
          <w:tcPr>
            <w:tcW w:w="9072" w:type="dxa"/>
            <w:gridSpan w:val="2"/>
            <w:shd w:val="clear" w:color="auto" w:fill="003959"/>
          </w:tcPr>
          <w:p w14:paraId="1651DCAF"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Definice činnosti</w:t>
            </w:r>
          </w:p>
        </w:tc>
      </w:tr>
      <w:tr w:rsidR="00B61400" w:rsidRPr="00B6761C" w14:paraId="6A12657B" w14:textId="77777777" w:rsidTr="000E772E">
        <w:tc>
          <w:tcPr>
            <w:tcW w:w="2325" w:type="dxa"/>
          </w:tcPr>
          <w:p w14:paraId="5CFAEC63"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Popis činnosti</w:t>
            </w:r>
          </w:p>
        </w:tc>
        <w:tc>
          <w:tcPr>
            <w:tcW w:w="6747" w:type="dxa"/>
            <w:vAlign w:val="center"/>
          </w:tcPr>
          <w:p w14:paraId="214B8309"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HotLine zahrnuje tyto činnosti:</w:t>
            </w:r>
          </w:p>
          <w:p w14:paraId="68EEA76A" w14:textId="77777777" w:rsidR="00B61400" w:rsidRPr="00B6761C" w:rsidRDefault="00B61400" w:rsidP="000F667D">
            <w:pPr>
              <w:pStyle w:val="Odstavecseseznamem"/>
              <w:numPr>
                <w:ilvl w:val="4"/>
                <w:numId w:val="27"/>
              </w:numPr>
              <w:overflowPunct w:val="0"/>
              <w:autoSpaceDE w:val="0"/>
              <w:autoSpaceDN w:val="0"/>
              <w:adjustRightInd w:val="0"/>
              <w:spacing w:before="0" w:line="276" w:lineRule="auto"/>
              <w:ind w:left="358"/>
              <w:rPr>
                <w:rFonts w:ascii="Arial" w:hAnsi="Arial" w:cs="Arial"/>
                <w:sz w:val="20"/>
                <w:szCs w:val="20"/>
              </w:rPr>
            </w:pPr>
            <w:r w:rsidRPr="00B6761C">
              <w:rPr>
                <w:rFonts w:ascii="Arial" w:hAnsi="Arial" w:cs="Arial"/>
                <w:sz w:val="20"/>
                <w:szCs w:val="20"/>
              </w:rPr>
              <w:t>Službou řešení problémů se rozumí konzultace v oblasti technické systémové podpory Objednatele přijímaná prostřednictvím služby Hot-line. Konzultace budou poskytnuty v oblasti identifikace, diagnostiky a řešení problémů souvisejících s provozem e-spis a instalovaných modulů.</w:t>
            </w:r>
          </w:p>
          <w:p w14:paraId="269981B9"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je standardně poskytována především na systémové prostředky, softwarové produkty a aplikace, které jsou předmětem Podpory.</w:t>
            </w:r>
          </w:p>
        </w:tc>
      </w:tr>
      <w:tr w:rsidR="00B61400" w:rsidRPr="00B6761C" w14:paraId="53330FB6" w14:textId="77777777" w:rsidTr="000E772E">
        <w:tc>
          <w:tcPr>
            <w:tcW w:w="9072" w:type="dxa"/>
            <w:gridSpan w:val="2"/>
            <w:shd w:val="clear" w:color="auto" w:fill="003959"/>
          </w:tcPr>
          <w:p w14:paraId="5ECC0044"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Parametry činnosti</w:t>
            </w:r>
          </w:p>
        </w:tc>
      </w:tr>
      <w:tr w:rsidR="00B61400" w:rsidRPr="00B6761C" w14:paraId="5864D43B" w14:textId="77777777" w:rsidTr="000E772E">
        <w:tc>
          <w:tcPr>
            <w:tcW w:w="2325" w:type="dxa"/>
          </w:tcPr>
          <w:p w14:paraId="68EE9F3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Rozsah poskytování služby</w:t>
            </w:r>
          </w:p>
        </w:tc>
        <w:tc>
          <w:tcPr>
            <w:tcW w:w="6747" w:type="dxa"/>
            <w:vAlign w:val="center"/>
          </w:tcPr>
          <w:p w14:paraId="255FFD78"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9 x5 v rozsahu 8:00 – 17:00 hodin v pracovní dny </w:t>
            </w:r>
          </w:p>
          <w:p w14:paraId="6E8BA64E" w14:textId="614B19F8"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Konzultace, se bude řešit telefonicky. V případě, že požadavek vyžaduje větší rozsah analytických prací než ½ hodiny běžné pracovní doby, </w:t>
            </w:r>
            <w:r w:rsidR="00FC3C10">
              <w:rPr>
                <w:rFonts w:ascii="Arial" w:hAnsi="Arial" w:cs="Arial"/>
                <w:sz w:val="20"/>
                <w:szCs w:val="20"/>
              </w:rPr>
              <w:t>Dodavatel</w:t>
            </w:r>
            <w:r w:rsidR="00FC3C10" w:rsidRPr="00B6761C">
              <w:rPr>
                <w:rFonts w:ascii="Arial" w:hAnsi="Arial" w:cs="Arial"/>
                <w:sz w:val="20"/>
                <w:szCs w:val="20"/>
              </w:rPr>
              <w:t xml:space="preserve"> </w:t>
            </w:r>
            <w:r w:rsidRPr="00B6761C">
              <w:rPr>
                <w:rFonts w:ascii="Arial" w:hAnsi="Arial" w:cs="Arial"/>
                <w:sz w:val="20"/>
                <w:szCs w:val="20"/>
              </w:rPr>
              <w:t>ve stejné lhůtě sdělí Objednateli lhůtu, ve které dotaz zodpoví, případně jej informuje o změně charakteru požadavku (např. na incident nebo změnový požadavek).</w:t>
            </w:r>
          </w:p>
          <w:p w14:paraId="7E77E3A3" w14:textId="77777777" w:rsidR="00B61400" w:rsidRPr="00B6761C" w:rsidRDefault="00B61400" w:rsidP="000E772E">
            <w:pPr>
              <w:overflowPunct w:val="0"/>
              <w:autoSpaceDE w:val="0"/>
              <w:autoSpaceDN w:val="0"/>
              <w:adjustRightInd w:val="0"/>
              <w:rPr>
                <w:rFonts w:ascii="Arial" w:hAnsi="Arial" w:cs="Arial"/>
                <w:sz w:val="20"/>
                <w:szCs w:val="20"/>
              </w:rPr>
            </w:pPr>
          </w:p>
        </w:tc>
      </w:tr>
      <w:tr w:rsidR="00B61400" w:rsidRPr="00B6761C" w14:paraId="50AD07C8" w14:textId="77777777" w:rsidTr="000E772E">
        <w:tc>
          <w:tcPr>
            <w:tcW w:w="2325" w:type="dxa"/>
          </w:tcPr>
          <w:p w14:paraId="2F2ECA8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Obnovení služby</w:t>
            </w:r>
          </w:p>
        </w:tc>
        <w:tc>
          <w:tcPr>
            <w:tcW w:w="6747" w:type="dxa"/>
            <w:vAlign w:val="center"/>
          </w:tcPr>
          <w:p w14:paraId="311D6B60"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Není relevantní</w:t>
            </w:r>
          </w:p>
        </w:tc>
      </w:tr>
      <w:tr w:rsidR="00B61400" w:rsidRPr="00B6761C" w14:paraId="25BF683E" w14:textId="77777777" w:rsidTr="000E772E">
        <w:tc>
          <w:tcPr>
            <w:tcW w:w="2325" w:type="dxa"/>
          </w:tcPr>
          <w:p w14:paraId="19106F8E"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Měřící bod</w:t>
            </w:r>
          </w:p>
        </w:tc>
        <w:tc>
          <w:tcPr>
            <w:tcW w:w="6747" w:type="dxa"/>
            <w:vAlign w:val="center"/>
          </w:tcPr>
          <w:p w14:paraId="269463A5" w14:textId="19301A5C"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 xml:space="preserve">HelpDesk </w:t>
            </w:r>
            <w:r w:rsidR="00F713D5">
              <w:rPr>
                <w:rFonts w:ascii="Arial" w:hAnsi="Arial" w:cs="Arial"/>
                <w:sz w:val="20"/>
                <w:szCs w:val="20"/>
              </w:rPr>
              <w:t>Dodavatele</w:t>
            </w:r>
          </w:p>
        </w:tc>
      </w:tr>
      <w:tr w:rsidR="00B61400" w:rsidRPr="00B6761C" w14:paraId="41197C4F" w14:textId="77777777" w:rsidTr="000E772E">
        <w:tc>
          <w:tcPr>
            <w:tcW w:w="9072" w:type="dxa"/>
            <w:gridSpan w:val="2"/>
            <w:shd w:val="clear" w:color="auto" w:fill="003959"/>
          </w:tcPr>
          <w:p w14:paraId="3B0EC7F3"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b/>
                <w:sz w:val="20"/>
                <w:szCs w:val="20"/>
              </w:rPr>
              <w:t>Doplňující informace</w:t>
            </w:r>
          </w:p>
        </w:tc>
      </w:tr>
      <w:tr w:rsidR="00B61400" w:rsidRPr="00B6761C" w14:paraId="3563D44B" w14:textId="77777777" w:rsidTr="000E772E">
        <w:tc>
          <w:tcPr>
            <w:tcW w:w="2325" w:type="dxa"/>
          </w:tcPr>
          <w:p w14:paraId="09C2C409"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Služba nezahrnuje</w:t>
            </w:r>
          </w:p>
        </w:tc>
        <w:tc>
          <w:tcPr>
            <w:tcW w:w="6747" w:type="dxa"/>
            <w:vAlign w:val="center"/>
          </w:tcPr>
          <w:p w14:paraId="0FE73EE0" w14:textId="77777777" w:rsidR="00B61400" w:rsidRPr="00B6761C" w:rsidRDefault="00B61400" w:rsidP="000E772E">
            <w:pPr>
              <w:overflowPunct w:val="0"/>
              <w:autoSpaceDE w:val="0"/>
              <w:autoSpaceDN w:val="0"/>
              <w:adjustRightInd w:val="0"/>
              <w:rPr>
                <w:rFonts w:ascii="Arial" w:hAnsi="Arial" w:cs="Arial"/>
                <w:b/>
                <w:sz w:val="20"/>
                <w:szCs w:val="20"/>
              </w:rPr>
            </w:pPr>
            <w:r w:rsidRPr="00B6761C">
              <w:rPr>
                <w:rFonts w:ascii="Arial" w:hAnsi="Arial" w:cs="Arial"/>
                <w:color w:val="000000" w:themeColor="text1"/>
                <w:sz w:val="20"/>
                <w:szCs w:val="20"/>
              </w:rPr>
              <w:t>Není relevantní</w:t>
            </w:r>
          </w:p>
        </w:tc>
      </w:tr>
      <w:tr w:rsidR="00B61400" w:rsidRPr="00B6761C" w14:paraId="60D7FB68" w14:textId="77777777" w:rsidTr="000E772E">
        <w:tc>
          <w:tcPr>
            <w:tcW w:w="2325" w:type="dxa"/>
            <w:tcBorders>
              <w:bottom w:val="single" w:sz="12" w:space="0" w:color="auto"/>
            </w:tcBorders>
          </w:tcPr>
          <w:p w14:paraId="51D40E92" w14:textId="77777777"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sz w:val="20"/>
                <w:szCs w:val="20"/>
              </w:rPr>
              <w:t>Způsob dokladování</w:t>
            </w:r>
          </w:p>
        </w:tc>
        <w:tc>
          <w:tcPr>
            <w:tcW w:w="6747" w:type="dxa"/>
            <w:tcBorders>
              <w:bottom w:val="single" w:sz="12" w:space="0" w:color="auto"/>
            </w:tcBorders>
            <w:vAlign w:val="center"/>
          </w:tcPr>
          <w:p w14:paraId="4F3FE243" w14:textId="656FF809" w:rsidR="00B61400" w:rsidRPr="00B6761C" w:rsidRDefault="00B61400" w:rsidP="000E772E">
            <w:pPr>
              <w:overflowPunct w:val="0"/>
              <w:autoSpaceDE w:val="0"/>
              <w:autoSpaceDN w:val="0"/>
              <w:adjustRightInd w:val="0"/>
              <w:rPr>
                <w:rFonts w:ascii="Arial" w:hAnsi="Arial" w:cs="Arial"/>
                <w:sz w:val="20"/>
                <w:szCs w:val="20"/>
              </w:rPr>
            </w:pPr>
            <w:r w:rsidRPr="00B6761C">
              <w:rPr>
                <w:rFonts w:ascii="Arial" w:hAnsi="Arial" w:cs="Arial"/>
                <w:color w:val="000000" w:themeColor="text1"/>
                <w:sz w:val="20"/>
                <w:szCs w:val="20"/>
              </w:rPr>
              <w:t xml:space="preserve">Elektronicky – záznamy v HelpDesku </w:t>
            </w:r>
            <w:r w:rsidR="00F713D5">
              <w:rPr>
                <w:rFonts w:ascii="Arial" w:hAnsi="Arial" w:cs="Arial"/>
                <w:color w:val="000000" w:themeColor="text1"/>
                <w:sz w:val="20"/>
                <w:szCs w:val="20"/>
              </w:rPr>
              <w:t>Dodavatele</w:t>
            </w:r>
          </w:p>
        </w:tc>
      </w:tr>
    </w:tbl>
    <w:p w14:paraId="58D4A12B" w14:textId="77777777" w:rsidR="00B61400" w:rsidRPr="004D0A68" w:rsidRDefault="00B61400" w:rsidP="00B61400">
      <w:pPr>
        <w:rPr>
          <w:rFonts w:ascii="Arial" w:hAnsi="Arial" w:cs="Arial"/>
          <w:color w:val="000000" w:themeColor="text1"/>
        </w:rPr>
      </w:pPr>
    </w:p>
    <w:p w14:paraId="7037C709" w14:textId="77777777" w:rsidR="00B61400" w:rsidRPr="004D0A68" w:rsidRDefault="00B61400" w:rsidP="00B61400">
      <w:pPr>
        <w:rPr>
          <w:rFonts w:ascii="Arial" w:hAnsi="Arial" w:cs="Arial"/>
          <w:color w:val="000000" w:themeColor="text1"/>
        </w:rPr>
      </w:pPr>
      <w:r w:rsidRPr="004D0A68">
        <w:rPr>
          <w:rFonts w:ascii="Arial" w:hAnsi="Arial" w:cs="Arial"/>
          <w:color w:val="000000" w:themeColor="text1"/>
        </w:rPr>
        <w:br w:type="page"/>
      </w:r>
    </w:p>
    <w:p w14:paraId="26DB8B00" w14:textId="6EAB9EC2" w:rsidR="00B61400" w:rsidRPr="004D0A68" w:rsidRDefault="00B61400" w:rsidP="00B61400">
      <w:pPr>
        <w:pStyle w:val="PSNumLv2"/>
        <w:widowControl w:val="0"/>
        <w:numPr>
          <w:ilvl w:val="0"/>
          <w:numId w:val="0"/>
        </w:numPr>
        <w:spacing w:after="120" w:line="276" w:lineRule="auto"/>
        <w:ind w:left="590" w:hanging="448"/>
        <w:jc w:val="center"/>
        <w:rPr>
          <w:rFonts w:ascii="Arial" w:hAnsi="Arial" w:cs="Arial"/>
          <w:b/>
          <w:sz w:val="22"/>
          <w:szCs w:val="22"/>
        </w:rPr>
      </w:pPr>
      <w:r w:rsidRPr="004D0A68">
        <w:rPr>
          <w:rFonts w:ascii="Arial" w:hAnsi="Arial" w:cs="Arial"/>
          <w:b/>
          <w:sz w:val="22"/>
          <w:szCs w:val="22"/>
        </w:rPr>
        <w:lastRenderedPageBreak/>
        <w:t>SLA</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4D0A68" w14:paraId="058A1035" w14:textId="77777777" w:rsidTr="00033056">
        <w:tc>
          <w:tcPr>
            <w:tcW w:w="2325" w:type="dxa"/>
            <w:shd w:val="clear" w:color="auto" w:fill="auto"/>
          </w:tcPr>
          <w:p w14:paraId="799CDEE9"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Identifikace (ID)</w:t>
            </w:r>
          </w:p>
        </w:tc>
        <w:tc>
          <w:tcPr>
            <w:tcW w:w="6747" w:type="dxa"/>
            <w:shd w:val="clear" w:color="auto" w:fill="auto"/>
            <w:vAlign w:val="center"/>
          </w:tcPr>
          <w:p w14:paraId="12208B3B"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IS e-spis</w:t>
            </w:r>
          </w:p>
        </w:tc>
      </w:tr>
      <w:tr w:rsidR="00B61400" w:rsidRPr="004D0A68" w14:paraId="75B2C62E" w14:textId="77777777" w:rsidTr="00033056">
        <w:tc>
          <w:tcPr>
            <w:tcW w:w="2325" w:type="dxa"/>
            <w:shd w:val="clear" w:color="auto" w:fill="auto"/>
          </w:tcPr>
          <w:p w14:paraId="1C9C7675"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Název Služby</w:t>
            </w:r>
          </w:p>
        </w:tc>
        <w:tc>
          <w:tcPr>
            <w:tcW w:w="6747" w:type="dxa"/>
            <w:shd w:val="clear" w:color="auto" w:fill="auto"/>
            <w:vAlign w:val="center"/>
          </w:tcPr>
          <w:p w14:paraId="397918A2"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SLA</w:t>
            </w:r>
          </w:p>
        </w:tc>
      </w:tr>
      <w:tr w:rsidR="00B61400" w:rsidRPr="004D0A68" w14:paraId="133A3CD9" w14:textId="77777777" w:rsidTr="00033056">
        <w:tc>
          <w:tcPr>
            <w:tcW w:w="2325" w:type="dxa"/>
            <w:shd w:val="clear" w:color="auto" w:fill="auto"/>
          </w:tcPr>
          <w:p w14:paraId="6669CFEA"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Služba v rámci záruky</w:t>
            </w:r>
          </w:p>
        </w:tc>
        <w:tc>
          <w:tcPr>
            <w:tcW w:w="6747" w:type="dxa"/>
            <w:shd w:val="clear" w:color="auto" w:fill="auto"/>
            <w:vAlign w:val="center"/>
          </w:tcPr>
          <w:p w14:paraId="045A31EE"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NE</w:t>
            </w:r>
          </w:p>
        </w:tc>
      </w:tr>
      <w:tr w:rsidR="00B61400" w:rsidRPr="004D0A68" w14:paraId="5FEA72BF" w14:textId="77777777" w:rsidTr="000E772E">
        <w:tc>
          <w:tcPr>
            <w:tcW w:w="2325" w:type="dxa"/>
          </w:tcPr>
          <w:p w14:paraId="3C3D0BF3"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Název činnosti</w:t>
            </w:r>
          </w:p>
        </w:tc>
        <w:tc>
          <w:tcPr>
            <w:tcW w:w="6747" w:type="dxa"/>
            <w:vAlign w:val="center"/>
          </w:tcPr>
          <w:p w14:paraId="0D004F2F"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Služba SLA - služby pohotovosti při řešení incidentů podle jejich úrovně</w:t>
            </w:r>
          </w:p>
        </w:tc>
      </w:tr>
      <w:tr w:rsidR="00B61400" w:rsidRPr="004D0A68" w14:paraId="18566BD6" w14:textId="77777777" w:rsidTr="000E772E">
        <w:tc>
          <w:tcPr>
            <w:tcW w:w="9072" w:type="dxa"/>
            <w:gridSpan w:val="2"/>
            <w:shd w:val="clear" w:color="auto" w:fill="003959"/>
          </w:tcPr>
          <w:p w14:paraId="4040FDD3" w14:textId="77777777" w:rsidR="00B61400" w:rsidRPr="00F713D5" w:rsidRDefault="00B61400" w:rsidP="000E772E">
            <w:pPr>
              <w:overflowPunct w:val="0"/>
              <w:autoSpaceDE w:val="0"/>
              <w:autoSpaceDN w:val="0"/>
              <w:adjustRightInd w:val="0"/>
              <w:spacing w:before="60" w:after="60"/>
              <w:rPr>
                <w:rFonts w:ascii="Arial" w:hAnsi="Arial" w:cs="Arial"/>
                <w:b/>
                <w:sz w:val="20"/>
                <w:szCs w:val="20"/>
              </w:rPr>
            </w:pPr>
            <w:r w:rsidRPr="00F713D5">
              <w:rPr>
                <w:rFonts w:ascii="Arial" w:hAnsi="Arial" w:cs="Arial"/>
                <w:b/>
                <w:sz w:val="20"/>
                <w:szCs w:val="20"/>
              </w:rPr>
              <w:t>Definice činnosti</w:t>
            </w:r>
          </w:p>
        </w:tc>
      </w:tr>
      <w:tr w:rsidR="00B61400" w:rsidRPr="004D0A68" w14:paraId="0B94F8CF" w14:textId="77777777" w:rsidTr="000E772E">
        <w:tc>
          <w:tcPr>
            <w:tcW w:w="2325" w:type="dxa"/>
          </w:tcPr>
          <w:p w14:paraId="46739E99"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Popis činnosti</w:t>
            </w:r>
          </w:p>
        </w:tc>
        <w:tc>
          <w:tcPr>
            <w:tcW w:w="6747" w:type="dxa"/>
            <w:vAlign w:val="center"/>
          </w:tcPr>
          <w:p w14:paraId="5C9833B7"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Služba SLA zahrnuje:</w:t>
            </w:r>
          </w:p>
          <w:p w14:paraId="5604CF0B" w14:textId="7777777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definici kategorií incidentů a servisních požadavků</w:t>
            </w:r>
          </w:p>
          <w:p w14:paraId="1187B17D" w14:textId="7777777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definici reakční doby na zadaný incident nebo servisní požadavek</w:t>
            </w:r>
          </w:p>
          <w:p w14:paraId="1DB0CFBF" w14:textId="7777777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 xml:space="preserve">definici doby vyřešení incidentu nebo servisního požadavku </w:t>
            </w:r>
          </w:p>
          <w:p w14:paraId="231E82DE" w14:textId="138B6F74"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 xml:space="preserve">V rámci poskytnutí pohotovosti bude </w:t>
            </w:r>
            <w:r w:rsidR="00F713D5">
              <w:rPr>
                <w:rFonts w:ascii="Arial" w:hAnsi="Arial" w:cs="Arial"/>
                <w:sz w:val="20"/>
                <w:szCs w:val="20"/>
              </w:rPr>
              <w:t>Dodavatel</w:t>
            </w:r>
            <w:r w:rsidR="00F713D5" w:rsidRPr="00F713D5">
              <w:rPr>
                <w:rFonts w:ascii="Arial" w:hAnsi="Arial" w:cs="Arial"/>
                <w:sz w:val="20"/>
                <w:szCs w:val="20"/>
              </w:rPr>
              <w:t xml:space="preserve"> </w:t>
            </w:r>
            <w:r w:rsidRPr="00F713D5">
              <w:rPr>
                <w:rFonts w:ascii="Arial" w:hAnsi="Arial" w:cs="Arial"/>
                <w:sz w:val="20"/>
                <w:szCs w:val="20"/>
              </w:rPr>
              <w:t>ve svém sídle zajišťovat dostupnost následujících zdrojů:</w:t>
            </w:r>
          </w:p>
          <w:p w14:paraId="648F4621" w14:textId="7777777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 xml:space="preserve">volných kapacit odborných pracovníků, </w:t>
            </w:r>
          </w:p>
          <w:p w14:paraId="678244C4"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HW a SW prostředí pro analýzu a rozbor hlášených problémů.</w:t>
            </w:r>
          </w:p>
        </w:tc>
      </w:tr>
      <w:tr w:rsidR="00B61400" w:rsidRPr="004D0A68" w14:paraId="1427BA59" w14:textId="77777777" w:rsidTr="000E772E">
        <w:tc>
          <w:tcPr>
            <w:tcW w:w="9072" w:type="dxa"/>
            <w:gridSpan w:val="2"/>
            <w:shd w:val="clear" w:color="auto" w:fill="003959"/>
          </w:tcPr>
          <w:p w14:paraId="6D19DC5D" w14:textId="77777777" w:rsidR="00B61400" w:rsidRPr="00F713D5" w:rsidRDefault="00B61400" w:rsidP="000E772E">
            <w:pPr>
              <w:overflowPunct w:val="0"/>
              <w:autoSpaceDE w:val="0"/>
              <w:autoSpaceDN w:val="0"/>
              <w:adjustRightInd w:val="0"/>
              <w:spacing w:before="60" w:after="60"/>
              <w:rPr>
                <w:rFonts w:ascii="Arial" w:hAnsi="Arial" w:cs="Arial"/>
                <w:b/>
                <w:sz w:val="20"/>
                <w:szCs w:val="20"/>
              </w:rPr>
            </w:pPr>
            <w:r w:rsidRPr="00F713D5">
              <w:rPr>
                <w:rFonts w:ascii="Arial" w:hAnsi="Arial" w:cs="Arial"/>
                <w:b/>
                <w:sz w:val="20"/>
                <w:szCs w:val="20"/>
              </w:rPr>
              <w:t>Parametry činnosti</w:t>
            </w:r>
          </w:p>
        </w:tc>
      </w:tr>
      <w:tr w:rsidR="00B61400" w:rsidRPr="004D0A68" w14:paraId="460AF88D" w14:textId="77777777" w:rsidTr="000E772E">
        <w:trPr>
          <w:trHeight w:val="571"/>
        </w:trPr>
        <w:tc>
          <w:tcPr>
            <w:tcW w:w="2325" w:type="dxa"/>
          </w:tcPr>
          <w:p w14:paraId="5324A4CC"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Rozsah poskytování služby</w:t>
            </w:r>
          </w:p>
        </w:tc>
        <w:tc>
          <w:tcPr>
            <w:tcW w:w="6747" w:type="dxa"/>
            <w:vAlign w:val="center"/>
          </w:tcPr>
          <w:p w14:paraId="3FD3165A" w14:textId="77777777"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8x5 v rozsahu 8:00 – 16:00 hodin v pracovní dny </w:t>
            </w:r>
          </w:p>
          <w:p w14:paraId="200D5848" w14:textId="673F641E"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Za čas nahlášení incidentu se považuje v běžné pracovní době čas doručení hlášení incidentu na HelpDesk </w:t>
            </w:r>
            <w:r w:rsidR="00F713D5">
              <w:rPr>
                <w:rFonts w:ascii="Arial" w:hAnsi="Arial" w:cs="Arial"/>
                <w:sz w:val="20"/>
                <w:szCs w:val="20"/>
              </w:rPr>
              <w:t>Dodavatele</w:t>
            </w:r>
            <w:r w:rsidRPr="00F713D5">
              <w:rPr>
                <w:rFonts w:ascii="Arial" w:hAnsi="Arial" w:cs="Arial"/>
                <w:sz w:val="20"/>
                <w:szCs w:val="20"/>
              </w:rPr>
              <w:t>. Za čas nahlášení incidentu mimo běžnou pracovní dobu se považuje čas zahájení nejbližšího pracovního dne. Lhůty začínají běžet nahlášením incidentu a končí předáním řešení Objednateli. Do lhůt pro odstranění incidentu se započítává pouze čas v běžné pracovní době.</w:t>
            </w:r>
          </w:p>
          <w:p w14:paraId="3B0096FA" w14:textId="77777777"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Uvedeným lhůtám pro odstranění incidentů nepodléhá realizace dotazů, změnových požadavků a legislativních updatů.</w:t>
            </w:r>
          </w:p>
          <w:p w14:paraId="20ACBFFA" w14:textId="407CEA85"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Zjistí-li </w:t>
            </w:r>
            <w:r w:rsidR="00F713D5">
              <w:rPr>
                <w:rFonts w:ascii="Arial" w:hAnsi="Arial" w:cs="Arial"/>
                <w:sz w:val="20"/>
                <w:szCs w:val="20"/>
              </w:rPr>
              <w:t xml:space="preserve">Dodavatel </w:t>
            </w:r>
            <w:r w:rsidRPr="00F713D5">
              <w:rPr>
                <w:rFonts w:ascii="Arial" w:hAnsi="Arial" w:cs="Arial"/>
                <w:sz w:val="20"/>
                <w:szCs w:val="20"/>
              </w:rPr>
              <w:t xml:space="preserve">v průběhu řešení incidentu, že incident má přímou souvislost s neodborným či neoprávněným jednáním osob Objednatele, případně byl incident vyvolán produkty či službami třetích stran anebo byl vyvolán rozhraním, je </w:t>
            </w:r>
            <w:r w:rsidR="00F713D5">
              <w:rPr>
                <w:rFonts w:ascii="Arial" w:hAnsi="Arial" w:cs="Arial"/>
                <w:sz w:val="20"/>
                <w:szCs w:val="20"/>
              </w:rPr>
              <w:t>Dodavatel</w:t>
            </w:r>
            <w:r w:rsidR="00F713D5" w:rsidRPr="00F713D5">
              <w:rPr>
                <w:rFonts w:ascii="Arial" w:hAnsi="Arial" w:cs="Arial"/>
                <w:sz w:val="20"/>
                <w:szCs w:val="20"/>
              </w:rPr>
              <w:t xml:space="preserve"> </w:t>
            </w:r>
            <w:r w:rsidRPr="00F713D5">
              <w:rPr>
                <w:rFonts w:ascii="Arial" w:hAnsi="Arial" w:cs="Arial"/>
                <w:sz w:val="20"/>
                <w:szCs w:val="20"/>
              </w:rPr>
              <w:t xml:space="preserve">povinen bezodkladně informovat o tomto stavu Objednatele. Po dohodě s Objednatelem zahájí </w:t>
            </w:r>
            <w:r w:rsidR="00FC3C10">
              <w:rPr>
                <w:rFonts w:ascii="Arial" w:hAnsi="Arial" w:cs="Arial"/>
                <w:sz w:val="20"/>
                <w:szCs w:val="20"/>
              </w:rPr>
              <w:t>Dodavatel</w:t>
            </w:r>
            <w:r w:rsidR="00FC3C10" w:rsidRPr="00F713D5">
              <w:rPr>
                <w:rFonts w:ascii="Arial" w:hAnsi="Arial" w:cs="Arial"/>
                <w:sz w:val="20"/>
                <w:szCs w:val="20"/>
              </w:rPr>
              <w:t xml:space="preserve"> </w:t>
            </w:r>
            <w:r w:rsidRPr="00F713D5">
              <w:rPr>
                <w:rFonts w:ascii="Arial" w:hAnsi="Arial" w:cs="Arial"/>
                <w:sz w:val="20"/>
                <w:szCs w:val="20"/>
              </w:rPr>
              <w:t>opětovně práci na řešení incidentu.</w:t>
            </w:r>
          </w:p>
          <w:p w14:paraId="1E4D946B" w14:textId="133DCF8E" w:rsidR="00B61400" w:rsidRPr="00F713D5" w:rsidRDefault="00FC3C10" w:rsidP="000E772E">
            <w:pPr>
              <w:overflowPunct w:val="0"/>
              <w:autoSpaceDE w:val="0"/>
              <w:autoSpaceDN w:val="0"/>
              <w:adjustRightInd w:val="0"/>
              <w:spacing w:before="80" w:after="80"/>
              <w:rPr>
                <w:rFonts w:ascii="Arial" w:hAnsi="Arial" w:cs="Arial"/>
                <w:sz w:val="20"/>
                <w:szCs w:val="20"/>
              </w:rPr>
            </w:pPr>
            <w:r>
              <w:rPr>
                <w:rFonts w:ascii="Arial" w:hAnsi="Arial" w:cs="Arial"/>
                <w:sz w:val="20"/>
                <w:szCs w:val="20"/>
              </w:rPr>
              <w:t>Dodavatel</w:t>
            </w:r>
            <w:r w:rsidRPr="00F713D5">
              <w:rPr>
                <w:rFonts w:ascii="Arial" w:hAnsi="Arial" w:cs="Arial"/>
                <w:sz w:val="20"/>
                <w:szCs w:val="20"/>
              </w:rPr>
              <w:t xml:space="preserve"> </w:t>
            </w:r>
            <w:r w:rsidR="00B61400" w:rsidRPr="00F713D5">
              <w:rPr>
                <w:rFonts w:ascii="Arial" w:hAnsi="Arial" w:cs="Arial"/>
                <w:sz w:val="20"/>
                <w:szCs w:val="20"/>
              </w:rPr>
              <w:t>je oprávněn požádat Objednatele o dodatečné údaje incidentu a o nezbytnou součinnost na řešení incidentu, bez které nelze zahájit či pokračovat v řešení incidentu. Tím se zastavuje započítávání času, což je rozhodující pro určení čistého času řešení Incidentu při hodnocení úrovně poskytovaných služeb.</w:t>
            </w:r>
          </w:p>
          <w:p w14:paraId="214381FF" w14:textId="45503FE5"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Objednatel je oprávněn dořešení incidentu kdykoliv zastavit či pozastavit, přičemž nárok </w:t>
            </w:r>
            <w:r w:rsidR="00FC3C10">
              <w:rPr>
                <w:rFonts w:ascii="Arial" w:hAnsi="Arial" w:cs="Arial"/>
                <w:sz w:val="20"/>
                <w:szCs w:val="20"/>
              </w:rPr>
              <w:t>Dodavatele</w:t>
            </w:r>
            <w:r w:rsidR="00FC3C10" w:rsidRPr="00F713D5">
              <w:rPr>
                <w:rFonts w:ascii="Arial" w:hAnsi="Arial" w:cs="Arial"/>
                <w:sz w:val="20"/>
                <w:szCs w:val="20"/>
              </w:rPr>
              <w:t xml:space="preserve"> </w:t>
            </w:r>
            <w:r w:rsidRPr="00F713D5">
              <w:rPr>
                <w:rFonts w:ascii="Arial" w:hAnsi="Arial" w:cs="Arial"/>
                <w:sz w:val="20"/>
                <w:szCs w:val="20"/>
              </w:rPr>
              <w:t>na úhradu již vynaložených prostředků zůstává nedotčen. Incident je v tomto případě považován za vyřešený.</w:t>
            </w:r>
          </w:p>
          <w:p w14:paraId="35DEE529" w14:textId="32B00EB5"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Pro hlášení incidentů bude </w:t>
            </w:r>
            <w:r w:rsidR="00FC3C10">
              <w:rPr>
                <w:rFonts w:ascii="Arial" w:hAnsi="Arial" w:cs="Arial"/>
                <w:sz w:val="20"/>
                <w:szCs w:val="20"/>
              </w:rPr>
              <w:t>Dodavatelem</w:t>
            </w:r>
            <w:r w:rsidR="00FC3C10" w:rsidRPr="00F713D5">
              <w:rPr>
                <w:rFonts w:ascii="Arial" w:hAnsi="Arial" w:cs="Arial"/>
                <w:sz w:val="20"/>
                <w:szCs w:val="20"/>
              </w:rPr>
              <w:t xml:space="preserve"> </w:t>
            </w:r>
            <w:r w:rsidRPr="00F713D5">
              <w:rPr>
                <w:rFonts w:ascii="Arial" w:hAnsi="Arial" w:cs="Arial"/>
                <w:sz w:val="20"/>
                <w:szCs w:val="20"/>
              </w:rPr>
              <w:t>provozován HelpDesk, kam bude Objednatel incidenty zadávat. Na tento HelpDesk budou mít pověřené osoby Objednatele zajištěn přístup. Objednatel bude moci pro hlášení kritických či závažných incidentů využít službu telefonické Hot-line, která bude k dispozici v běžnou pracovní dobu, a následně zadat na HelpDesk.</w:t>
            </w:r>
          </w:p>
          <w:p w14:paraId="430A2159" w14:textId="77777777" w:rsidR="00B61400" w:rsidRPr="00F713D5" w:rsidRDefault="00B61400" w:rsidP="000E772E">
            <w:pPr>
              <w:overflowPunct w:val="0"/>
              <w:autoSpaceDE w:val="0"/>
              <w:autoSpaceDN w:val="0"/>
              <w:adjustRightInd w:val="0"/>
              <w:spacing w:before="80" w:after="80"/>
              <w:rPr>
                <w:rFonts w:ascii="Arial" w:hAnsi="Arial" w:cs="Arial"/>
                <w:sz w:val="20"/>
                <w:szCs w:val="20"/>
              </w:rPr>
            </w:pPr>
          </w:p>
          <w:p w14:paraId="76AE29CC" w14:textId="77777777"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Součástí nahlášení incidentu musí být:</w:t>
            </w:r>
          </w:p>
          <w:p w14:paraId="1286687B" w14:textId="77777777" w:rsidR="00B61400" w:rsidRPr="00F713D5" w:rsidRDefault="00B61400" w:rsidP="000F667D">
            <w:pPr>
              <w:pStyle w:val="Odstavecseseznamem"/>
              <w:numPr>
                <w:ilvl w:val="4"/>
                <w:numId w:val="27"/>
              </w:numPr>
              <w:overflowPunct w:val="0"/>
              <w:autoSpaceDE w:val="0"/>
              <w:autoSpaceDN w:val="0"/>
              <w:adjustRightInd w:val="0"/>
              <w:spacing w:before="80" w:after="80" w:line="276" w:lineRule="auto"/>
              <w:ind w:left="358"/>
              <w:rPr>
                <w:rFonts w:ascii="Arial" w:hAnsi="Arial" w:cs="Arial"/>
                <w:sz w:val="20"/>
                <w:szCs w:val="20"/>
              </w:rPr>
            </w:pPr>
            <w:r w:rsidRPr="00F713D5">
              <w:rPr>
                <w:rFonts w:ascii="Arial" w:hAnsi="Arial" w:cs="Arial"/>
                <w:sz w:val="20"/>
                <w:szCs w:val="20"/>
              </w:rPr>
              <w:t>navrhovaná kategorizace a závažnost,</w:t>
            </w:r>
          </w:p>
          <w:p w14:paraId="4962E36A" w14:textId="77777777" w:rsidR="00B61400" w:rsidRPr="00F713D5" w:rsidRDefault="00B61400" w:rsidP="000F667D">
            <w:pPr>
              <w:pStyle w:val="Odstavecseseznamem"/>
              <w:numPr>
                <w:ilvl w:val="4"/>
                <w:numId w:val="27"/>
              </w:numPr>
              <w:overflowPunct w:val="0"/>
              <w:autoSpaceDE w:val="0"/>
              <w:autoSpaceDN w:val="0"/>
              <w:adjustRightInd w:val="0"/>
              <w:spacing w:before="80" w:after="80" w:line="276" w:lineRule="auto"/>
              <w:ind w:left="358"/>
              <w:rPr>
                <w:rFonts w:ascii="Arial" w:hAnsi="Arial" w:cs="Arial"/>
                <w:sz w:val="20"/>
                <w:szCs w:val="20"/>
              </w:rPr>
            </w:pPr>
            <w:r w:rsidRPr="00F713D5">
              <w:rPr>
                <w:rFonts w:ascii="Arial" w:hAnsi="Arial" w:cs="Arial"/>
                <w:sz w:val="20"/>
                <w:szCs w:val="20"/>
              </w:rPr>
              <w:t>popis Incidentu, který umožní chování reprodukovat a analyzovat,</w:t>
            </w:r>
          </w:p>
          <w:p w14:paraId="71BB4434" w14:textId="77777777" w:rsidR="00B61400" w:rsidRPr="00F713D5" w:rsidRDefault="00B61400" w:rsidP="000F667D">
            <w:pPr>
              <w:pStyle w:val="Odstavecseseznamem"/>
              <w:numPr>
                <w:ilvl w:val="4"/>
                <w:numId w:val="27"/>
              </w:numPr>
              <w:overflowPunct w:val="0"/>
              <w:autoSpaceDE w:val="0"/>
              <w:autoSpaceDN w:val="0"/>
              <w:adjustRightInd w:val="0"/>
              <w:spacing w:before="80" w:after="80" w:line="276" w:lineRule="auto"/>
              <w:ind w:left="358"/>
              <w:rPr>
                <w:rFonts w:ascii="Arial" w:hAnsi="Arial" w:cs="Arial"/>
                <w:sz w:val="20"/>
                <w:szCs w:val="20"/>
              </w:rPr>
            </w:pPr>
            <w:r w:rsidRPr="00F713D5">
              <w:rPr>
                <w:rFonts w:ascii="Arial" w:hAnsi="Arial" w:cs="Arial"/>
                <w:sz w:val="20"/>
                <w:szCs w:val="20"/>
              </w:rPr>
              <w:t>jiné relevantní upřesňující informace, včetně případných textových či obrazových příloh,</w:t>
            </w:r>
          </w:p>
          <w:p w14:paraId="383471E8" w14:textId="77777777" w:rsidR="00B61400" w:rsidRPr="00F713D5" w:rsidRDefault="00B61400" w:rsidP="000F667D">
            <w:pPr>
              <w:pStyle w:val="Odstavecseseznamem"/>
              <w:numPr>
                <w:ilvl w:val="4"/>
                <w:numId w:val="27"/>
              </w:numPr>
              <w:overflowPunct w:val="0"/>
              <w:autoSpaceDE w:val="0"/>
              <w:autoSpaceDN w:val="0"/>
              <w:adjustRightInd w:val="0"/>
              <w:spacing w:before="80" w:after="80" w:line="276" w:lineRule="auto"/>
              <w:ind w:left="358"/>
              <w:rPr>
                <w:rFonts w:ascii="Arial" w:hAnsi="Arial" w:cs="Arial"/>
                <w:sz w:val="20"/>
                <w:szCs w:val="20"/>
              </w:rPr>
            </w:pPr>
            <w:r w:rsidRPr="00F713D5">
              <w:rPr>
                <w:rFonts w:ascii="Arial" w:hAnsi="Arial" w:cs="Arial"/>
                <w:sz w:val="20"/>
                <w:szCs w:val="20"/>
              </w:rPr>
              <w:lastRenderedPageBreak/>
              <w:t>jméno kontaktní osoby Objednatele, její telefonní číslo, případně e-mailová adresa.</w:t>
            </w:r>
          </w:p>
          <w:p w14:paraId="4F02A43A" w14:textId="0DDBF562"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Termín pro odstranění problému je závislý na úrovni poskytnuté součinnosti Objednatele a může být prodloužen o dobu, kdy </w:t>
            </w:r>
            <w:r w:rsidR="003800E9">
              <w:rPr>
                <w:rFonts w:ascii="Arial" w:hAnsi="Arial" w:cs="Arial"/>
                <w:sz w:val="20"/>
                <w:szCs w:val="20"/>
              </w:rPr>
              <w:t>Dodavatelem</w:t>
            </w:r>
            <w:r w:rsidRPr="00F713D5">
              <w:rPr>
                <w:rFonts w:ascii="Arial" w:hAnsi="Arial" w:cs="Arial"/>
                <w:sz w:val="20"/>
                <w:szCs w:val="20"/>
              </w:rPr>
              <w:t xml:space="preserve"> požadovaná součinnost nebyla Objednatelem poskytována.</w:t>
            </w:r>
          </w:p>
          <w:p w14:paraId="336321D5" w14:textId="77777777"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Pokud nastane souběh incidentu s prioritou Havárie s požadavky s prioritou Porucha (resp. Chyba), má řešení incidentu s prioritou Havárie přednost před ostatními požadavky. Doba řešení požadavků s prioritou Porucha a Chyba je automaticky prodloužena o dobu řešení incidentu s prioritou Havárie.</w:t>
            </w:r>
          </w:p>
          <w:p w14:paraId="7D15BD45" w14:textId="2730F96A" w:rsidR="00B61400" w:rsidRPr="00F713D5" w:rsidRDefault="00B61400" w:rsidP="000E772E">
            <w:pPr>
              <w:overflowPunct w:val="0"/>
              <w:autoSpaceDE w:val="0"/>
              <w:autoSpaceDN w:val="0"/>
              <w:adjustRightInd w:val="0"/>
              <w:spacing w:before="80" w:after="80"/>
              <w:rPr>
                <w:rFonts w:ascii="Arial" w:hAnsi="Arial" w:cs="Arial"/>
                <w:sz w:val="20"/>
                <w:szCs w:val="20"/>
              </w:rPr>
            </w:pPr>
            <w:r w:rsidRPr="00F713D5">
              <w:rPr>
                <w:rFonts w:ascii="Arial" w:hAnsi="Arial" w:cs="Arial"/>
                <w:sz w:val="20"/>
                <w:szCs w:val="20"/>
              </w:rPr>
              <w:t xml:space="preserve">Pokud </w:t>
            </w:r>
            <w:r w:rsidR="00FC3C10">
              <w:rPr>
                <w:rFonts w:ascii="Arial" w:hAnsi="Arial" w:cs="Arial"/>
                <w:sz w:val="20"/>
                <w:szCs w:val="20"/>
              </w:rPr>
              <w:t>Dodavatel</w:t>
            </w:r>
            <w:r w:rsidR="00FC3C10" w:rsidRPr="00F713D5">
              <w:rPr>
                <w:rFonts w:ascii="Arial" w:hAnsi="Arial" w:cs="Arial"/>
                <w:sz w:val="20"/>
                <w:szCs w:val="20"/>
              </w:rPr>
              <w:t xml:space="preserve"> </w:t>
            </w:r>
            <w:r w:rsidRPr="00F713D5">
              <w:rPr>
                <w:rFonts w:ascii="Arial" w:hAnsi="Arial" w:cs="Arial"/>
                <w:sz w:val="20"/>
                <w:szCs w:val="20"/>
              </w:rPr>
              <w:t>nemůže nepřetržitě pracovat na odstranění problémů z důvodu, že pro úspěšné provedení opravy je potřeba součinnost třetí strany a tato třetí strana potřebnou součinnost neposkytla, není tato doba započítána do doby zprovoznění systému a odstranění závady.</w:t>
            </w:r>
          </w:p>
        </w:tc>
      </w:tr>
      <w:tr w:rsidR="00B61400" w:rsidRPr="004D0A68" w14:paraId="6DC4E00F" w14:textId="77777777" w:rsidTr="000E772E">
        <w:tc>
          <w:tcPr>
            <w:tcW w:w="2325" w:type="dxa"/>
          </w:tcPr>
          <w:p w14:paraId="2DEE160F"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lastRenderedPageBreak/>
              <w:t>Obnovení služby</w:t>
            </w:r>
          </w:p>
        </w:tc>
        <w:tc>
          <w:tcPr>
            <w:tcW w:w="6747" w:type="dxa"/>
            <w:vAlign w:val="center"/>
          </w:tcPr>
          <w:p w14:paraId="21D11950"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Není relevantní</w:t>
            </w:r>
          </w:p>
        </w:tc>
      </w:tr>
      <w:tr w:rsidR="00B61400" w:rsidRPr="004D0A68" w14:paraId="0D9DCF14" w14:textId="77777777" w:rsidTr="000E772E">
        <w:tc>
          <w:tcPr>
            <w:tcW w:w="2325" w:type="dxa"/>
          </w:tcPr>
          <w:p w14:paraId="34D4A306"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Měřící bod</w:t>
            </w:r>
          </w:p>
        </w:tc>
        <w:tc>
          <w:tcPr>
            <w:tcW w:w="6747" w:type="dxa"/>
            <w:vAlign w:val="center"/>
          </w:tcPr>
          <w:p w14:paraId="5C7EF585" w14:textId="1CDD322C"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 xml:space="preserve">HelpDesk </w:t>
            </w:r>
            <w:r w:rsidR="00FC3C10">
              <w:rPr>
                <w:rFonts w:ascii="Arial" w:hAnsi="Arial" w:cs="Arial"/>
                <w:sz w:val="20"/>
                <w:szCs w:val="20"/>
              </w:rPr>
              <w:t>Dodavatele</w:t>
            </w:r>
          </w:p>
        </w:tc>
      </w:tr>
      <w:tr w:rsidR="00B61400" w:rsidRPr="004D0A68" w14:paraId="68CCB2A4" w14:textId="77777777" w:rsidTr="000E772E">
        <w:tc>
          <w:tcPr>
            <w:tcW w:w="9072" w:type="dxa"/>
            <w:gridSpan w:val="2"/>
            <w:shd w:val="clear" w:color="auto" w:fill="003959"/>
          </w:tcPr>
          <w:p w14:paraId="7A1DEAFC" w14:textId="77777777" w:rsidR="00B61400" w:rsidRPr="00F713D5" w:rsidRDefault="00B61400" w:rsidP="000E772E">
            <w:pPr>
              <w:overflowPunct w:val="0"/>
              <w:autoSpaceDE w:val="0"/>
              <w:autoSpaceDN w:val="0"/>
              <w:adjustRightInd w:val="0"/>
              <w:spacing w:before="60" w:after="60"/>
              <w:rPr>
                <w:rFonts w:ascii="Arial" w:hAnsi="Arial" w:cs="Arial"/>
                <w:b/>
                <w:sz w:val="20"/>
                <w:szCs w:val="20"/>
              </w:rPr>
            </w:pPr>
            <w:r w:rsidRPr="00F713D5">
              <w:rPr>
                <w:rFonts w:ascii="Arial" w:hAnsi="Arial" w:cs="Arial"/>
                <w:b/>
                <w:sz w:val="20"/>
                <w:szCs w:val="20"/>
              </w:rPr>
              <w:t>Doplňující informace</w:t>
            </w:r>
          </w:p>
        </w:tc>
      </w:tr>
      <w:tr w:rsidR="00B61400" w:rsidRPr="004D0A68" w14:paraId="10E734A6" w14:textId="77777777" w:rsidTr="000E772E">
        <w:tc>
          <w:tcPr>
            <w:tcW w:w="2325" w:type="dxa"/>
          </w:tcPr>
          <w:p w14:paraId="0FEE2967"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Služba nezahrnuje</w:t>
            </w:r>
          </w:p>
        </w:tc>
        <w:tc>
          <w:tcPr>
            <w:tcW w:w="6747" w:type="dxa"/>
            <w:vAlign w:val="center"/>
          </w:tcPr>
          <w:p w14:paraId="3EB71681"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color w:val="000000" w:themeColor="text1"/>
                <w:sz w:val="20"/>
                <w:szCs w:val="20"/>
              </w:rPr>
              <w:t>Není relevantní</w:t>
            </w:r>
          </w:p>
        </w:tc>
      </w:tr>
      <w:tr w:rsidR="00B61400" w:rsidRPr="004D0A68" w14:paraId="6B92F09B" w14:textId="77777777" w:rsidTr="000E772E">
        <w:tc>
          <w:tcPr>
            <w:tcW w:w="2325" w:type="dxa"/>
          </w:tcPr>
          <w:p w14:paraId="10DB795B"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Způsob dokladování</w:t>
            </w:r>
          </w:p>
        </w:tc>
        <w:tc>
          <w:tcPr>
            <w:tcW w:w="6747" w:type="dxa"/>
            <w:vAlign w:val="center"/>
          </w:tcPr>
          <w:p w14:paraId="4ECB629D" w14:textId="6CDA9394"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color w:val="000000" w:themeColor="text1"/>
                <w:sz w:val="20"/>
                <w:szCs w:val="20"/>
              </w:rPr>
              <w:t xml:space="preserve">Elektronicky – záznamy v HelpDesku </w:t>
            </w:r>
            <w:r w:rsidR="00FC3C10">
              <w:rPr>
                <w:rFonts w:ascii="Arial" w:hAnsi="Arial" w:cs="Arial"/>
                <w:color w:val="000000" w:themeColor="text1"/>
                <w:sz w:val="20"/>
                <w:szCs w:val="20"/>
              </w:rPr>
              <w:t>Dodavatele</w:t>
            </w:r>
          </w:p>
        </w:tc>
      </w:tr>
      <w:tr w:rsidR="00B61400" w:rsidRPr="004D0A68" w14:paraId="58E43BCD" w14:textId="77777777" w:rsidTr="000E772E">
        <w:tc>
          <w:tcPr>
            <w:tcW w:w="9072" w:type="dxa"/>
            <w:gridSpan w:val="2"/>
            <w:shd w:val="clear" w:color="auto" w:fill="003959"/>
          </w:tcPr>
          <w:p w14:paraId="7F2566C3" w14:textId="77777777" w:rsidR="00B61400" w:rsidRPr="00F713D5" w:rsidRDefault="00B61400" w:rsidP="000E772E">
            <w:pPr>
              <w:overflowPunct w:val="0"/>
              <w:autoSpaceDE w:val="0"/>
              <w:autoSpaceDN w:val="0"/>
              <w:adjustRightInd w:val="0"/>
              <w:spacing w:before="60" w:after="60"/>
              <w:rPr>
                <w:rFonts w:ascii="Arial" w:hAnsi="Arial" w:cs="Arial"/>
                <w:color w:val="000000" w:themeColor="text1"/>
                <w:sz w:val="20"/>
                <w:szCs w:val="20"/>
              </w:rPr>
            </w:pPr>
            <w:r w:rsidRPr="00F713D5">
              <w:rPr>
                <w:rFonts w:ascii="Arial" w:hAnsi="Arial" w:cs="Arial"/>
                <w:b/>
                <w:sz w:val="20"/>
                <w:szCs w:val="20"/>
              </w:rPr>
              <w:t>Sankce</w:t>
            </w:r>
          </w:p>
        </w:tc>
      </w:tr>
      <w:tr w:rsidR="00B61400" w:rsidRPr="004D0A68" w14:paraId="3B88A7EE" w14:textId="77777777" w:rsidTr="00033056">
        <w:tc>
          <w:tcPr>
            <w:tcW w:w="2325" w:type="dxa"/>
            <w:tcBorders>
              <w:bottom w:val="single" w:sz="12" w:space="0" w:color="auto"/>
            </w:tcBorders>
          </w:tcPr>
          <w:p w14:paraId="46D71624" w14:textId="77777777" w:rsidR="00B61400" w:rsidRPr="00F713D5" w:rsidRDefault="00B61400" w:rsidP="000E772E">
            <w:pPr>
              <w:overflowPunct w:val="0"/>
              <w:autoSpaceDE w:val="0"/>
              <w:autoSpaceDN w:val="0"/>
              <w:adjustRightInd w:val="0"/>
              <w:spacing w:before="60" w:after="60"/>
              <w:rPr>
                <w:rFonts w:ascii="Arial" w:hAnsi="Arial" w:cs="Arial"/>
                <w:sz w:val="20"/>
                <w:szCs w:val="20"/>
              </w:rPr>
            </w:pPr>
            <w:r w:rsidRPr="00F713D5">
              <w:rPr>
                <w:rFonts w:ascii="Arial" w:hAnsi="Arial" w:cs="Arial"/>
                <w:sz w:val="20"/>
                <w:szCs w:val="20"/>
              </w:rPr>
              <w:t>Nedodržení lhůty pro dosažení výsledku</w:t>
            </w:r>
          </w:p>
        </w:tc>
        <w:tc>
          <w:tcPr>
            <w:tcW w:w="6747" w:type="dxa"/>
            <w:tcBorders>
              <w:bottom w:val="single" w:sz="12" w:space="0" w:color="auto"/>
            </w:tcBorders>
            <w:shd w:val="clear" w:color="auto" w:fill="auto"/>
            <w:vAlign w:val="center"/>
          </w:tcPr>
          <w:p w14:paraId="447947C8" w14:textId="31AF2C92" w:rsidR="00B61400" w:rsidRPr="00F713D5" w:rsidRDefault="00B61400" w:rsidP="000E772E">
            <w:pPr>
              <w:overflowPunct w:val="0"/>
              <w:autoSpaceDE w:val="0"/>
              <w:autoSpaceDN w:val="0"/>
              <w:adjustRightInd w:val="0"/>
              <w:spacing w:before="60" w:after="60"/>
              <w:rPr>
                <w:rFonts w:ascii="Arial" w:hAnsi="Arial" w:cs="Arial"/>
                <w:color w:val="000000" w:themeColor="text1"/>
                <w:sz w:val="20"/>
                <w:szCs w:val="20"/>
              </w:rPr>
            </w:pPr>
            <w:r w:rsidRPr="00F713D5">
              <w:rPr>
                <w:rFonts w:ascii="Arial" w:hAnsi="Arial" w:cs="Arial"/>
                <w:color w:val="000000" w:themeColor="text1"/>
                <w:sz w:val="20"/>
                <w:szCs w:val="20"/>
              </w:rPr>
              <w:t xml:space="preserve">Nedodržení lhůty pro dosažení výsledku z důvodů výlučně na straně </w:t>
            </w:r>
            <w:r w:rsidR="00FC3C10">
              <w:rPr>
                <w:rFonts w:ascii="Arial" w:hAnsi="Arial" w:cs="Arial"/>
                <w:color w:val="000000" w:themeColor="text1"/>
                <w:sz w:val="20"/>
                <w:szCs w:val="20"/>
              </w:rPr>
              <w:t>Dodavatele</w:t>
            </w:r>
            <w:r w:rsidRPr="00F713D5">
              <w:rPr>
                <w:rFonts w:ascii="Arial" w:hAnsi="Arial" w:cs="Arial"/>
                <w:color w:val="000000" w:themeColor="text1"/>
                <w:sz w:val="20"/>
                <w:szCs w:val="20"/>
              </w:rPr>
              <w:t xml:space="preserve">, je Objednatel oprávněn požadovat na </w:t>
            </w:r>
            <w:r w:rsidR="00FC3C10">
              <w:rPr>
                <w:rFonts w:ascii="Arial" w:hAnsi="Arial" w:cs="Arial"/>
                <w:color w:val="000000" w:themeColor="text1"/>
                <w:sz w:val="20"/>
                <w:szCs w:val="20"/>
              </w:rPr>
              <w:t>Dodavateli</w:t>
            </w:r>
            <w:r w:rsidR="00FC3C10" w:rsidRPr="00F713D5">
              <w:rPr>
                <w:rFonts w:ascii="Arial" w:hAnsi="Arial" w:cs="Arial"/>
                <w:color w:val="000000" w:themeColor="text1"/>
                <w:sz w:val="20"/>
                <w:szCs w:val="20"/>
              </w:rPr>
              <w:t xml:space="preserve"> </w:t>
            </w:r>
            <w:r w:rsidRPr="00F713D5">
              <w:rPr>
                <w:rFonts w:ascii="Arial" w:hAnsi="Arial" w:cs="Arial"/>
                <w:color w:val="000000" w:themeColor="text1"/>
                <w:sz w:val="20"/>
                <w:szCs w:val="20"/>
              </w:rPr>
              <w:t>uhrazení smluvní pokuty v následující výši:</w:t>
            </w:r>
          </w:p>
          <w:p w14:paraId="7BC3A24A" w14:textId="7777777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 xml:space="preserve">v případě nedodržení lhůty pro dosažení výsledku u havárie je Objednatel oprávněn požadovat smluvní pokutu ve výši 500,- Kč za každý den prodlení </w:t>
            </w:r>
          </w:p>
          <w:p w14:paraId="1B35DA89" w14:textId="5DC4E297"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 xml:space="preserve">v případě nedodržení lhůty pro dosažení výsledku u poruchy je </w:t>
            </w:r>
            <w:r w:rsidR="00091824">
              <w:rPr>
                <w:rFonts w:ascii="Arial" w:hAnsi="Arial" w:cs="Arial"/>
                <w:sz w:val="20"/>
                <w:szCs w:val="20"/>
              </w:rPr>
              <w:t>O</w:t>
            </w:r>
            <w:r w:rsidRPr="00F713D5">
              <w:rPr>
                <w:rFonts w:ascii="Arial" w:hAnsi="Arial" w:cs="Arial"/>
                <w:sz w:val="20"/>
                <w:szCs w:val="20"/>
              </w:rPr>
              <w:t xml:space="preserve">bjednatel oprávněn požadovat smluvní pokutu ve výši 200,- Kč za každý den prodlení </w:t>
            </w:r>
          </w:p>
          <w:p w14:paraId="7C0D71BD" w14:textId="6535ABEC" w:rsidR="00B61400" w:rsidRPr="00F713D5" w:rsidRDefault="00B61400" w:rsidP="000F667D">
            <w:pPr>
              <w:pStyle w:val="Odstavecseseznamem"/>
              <w:numPr>
                <w:ilvl w:val="4"/>
                <w:numId w:val="27"/>
              </w:numPr>
              <w:overflowPunct w:val="0"/>
              <w:autoSpaceDE w:val="0"/>
              <w:autoSpaceDN w:val="0"/>
              <w:adjustRightInd w:val="0"/>
              <w:spacing w:before="60" w:after="60" w:line="276" w:lineRule="auto"/>
              <w:ind w:left="358"/>
              <w:rPr>
                <w:rFonts w:ascii="Arial" w:hAnsi="Arial" w:cs="Arial"/>
                <w:sz w:val="20"/>
                <w:szCs w:val="20"/>
              </w:rPr>
            </w:pPr>
            <w:r w:rsidRPr="00F713D5">
              <w:rPr>
                <w:rFonts w:ascii="Arial" w:hAnsi="Arial" w:cs="Arial"/>
                <w:sz w:val="20"/>
                <w:szCs w:val="20"/>
              </w:rPr>
              <w:t xml:space="preserve">v případě nedodržení lhůty pro dosažení výsledku u chyby je </w:t>
            </w:r>
            <w:r w:rsidR="00091824">
              <w:rPr>
                <w:rFonts w:ascii="Arial" w:hAnsi="Arial" w:cs="Arial"/>
                <w:sz w:val="20"/>
                <w:szCs w:val="20"/>
              </w:rPr>
              <w:t>O</w:t>
            </w:r>
            <w:r w:rsidRPr="00F713D5">
              <w:rPr>
                <w:rFonts w:ascii="Arial" w:hAnsi="Arial" w:cs="Arial"/>
                <w:sz w:val="20"/>
                <w:szCs w:val="20"/>
              </w:rPr>
              <w:t xml:space="preserve">bjednatel oprávněn požadovat smluvní pokutu ve výši 100,- Kč za každý den prodlení </w:t>
            </w:r>
          </w:p>
          <w:p w14:paraId="2AD153CD" w14:textId="77777777" w:rsidR="00B61400" w:rsidRPr="00F713D5" w:rsidRDefault="00B61400" w:rsidP="000E772E">
            <w:pPr>
              <w:overflowPunct w:val="0"/>
              <w:autoSpaceDE w:val="0"/>
              <w:autoSpaceDN w:val="0"/>
              <w:adjustRightInd w:val="0"/>
              <w:spacing w:before="60" w:after="60"/>
              <w:rPr>
                <w:rFonts w:ascii="Arial" w:hAnsi="Arial" w:cs="Arial"/>
                <w:color w:val="000000" w:themeColor="text1"/>
                <w:sz w:val="20"/>
                <w:szCs w:val="20"/>
              </w:rPr>
            </w:pPr>
            <w:r w:rsidRPr="00F713D5">
              <w:rPr>
                <w:rFonts w:ascii="Arial" w:hAnsi="Arial" w:cs="Arial"/>
                <w:sz w:val="20"/>
                <w:szCs w:val="20"/>
              </w:rPr>
              <w:t>Smluvní pokuta může být uložena maximálně do výše 20% z roční Ceny Podpory bez DPH.</w:t>
            </w:r>
          </w:p>
        </w:tc>
      </w:tr>
    </w:tbl>
    <w:p w14:paraId="049F21BE" w14:textId="77777777" w:rsidR="00B61400" w:rsidRPr="004D0A68" w:rsidRDefault="00B61400" w:rsidP="00B61400">
      <w:pPr>
        <w:ind w:left="-426"/>
        <w:rPr>
          <w:rFonts w:ascii="Arial" w:hAnsi="Arial" w:cs="Arial"/>
          <w:color w:val="000000" w:themeColor="text1"/>
        </w:rPr>
      </w:pPr>
    </w:p>
    <w:p w14:paraId="5066AB1F" w14:textId="284DA86B" w:rsidR="00B61400" w:rsidRPr="00F713D5" w:rsidRDefault="00B61400" w:rsidP="00B61400">
      <w:pPr>
        <w:rPr>
          <w:rFonts w:ascii="Arial" w:hAnsi="Arial" w:cs="Arial"/>
          <w:color w:val="000000" w:themeColor="text1"/>
          <w:sz w:val="20"/>
          <w:szCs w:val="20"/>
        </w:rPr>
      </w:pPr>
      <w:r w:rsidRPr="00F713D5">
        <w:rPr>
          <w:rFonts w:ascii="Arial" w:hAnsi="Arial" w:cs="Arial"/>
          <w:color w:val="000000" w:themeColor="text1"/>
          <w:sz w:val="20"/>
          <w:szCs w:val="20"/>
        </w:rPr>
        <w:t xml:space="preserve">HelpDesk </w:t>
      </w:r>
      <w:r w:rsidR="00F713D5">
        <w:rPr>
          <w:rFonts w:ascii="Arial" w:hAnsi="Arial" w:cs="Arial"/>
          <w:color w:val="000000" w:themeColor="text1"/>
          <w:sz w:val="20"/>
          <w:szCs w:val="20"/>
        </w:rPr>
        <w:t>Dodavatele</w:t>
      </w:r>
      <w:r w:rsidR="00F713D5" w:rsidRPr="00F713D5">
        <w:rPr>
          <w:rFonts w:ascii="Arial" w:hAnsi="Arial" w:cs="Arial"/>
          <w:color w:val="000000" w:themeColor="text1"/>
          <w:sz w:val="20"/>
          <w:szCs w:val="20"/>
        </w:rPr>
        <w:t xml:space="preserve"> </w:t>
      </w:r>
      <w:r w:rsidRPr="00F713D5">
        <w:rPr>
          <w:rFonts w:ascii="Arial" w:hAnsi="Arial" w:cs="Arial"/>
          <w:color w:val="000000" w:themeColor="text1"/>
          <w:sz w:val="20"/>
          <w:szCs w:val="20"/>
        </w:rPr>
        <w:t>eviduje následující stupně závažnosti incidentu/servisního požadavku:</w:t>
      </w:r>
    </w:p>
    <w:tbl>
      <w:tblPr>
        <w:tblW w:w="8789" w:type="dxa"/>
        <w:jc w:val="center"/>
        <w:tblBorders>
          <w:bottom w:val="single" w:sz="36" w:space="0" w:color="C0C0C0"/>
          <w:insideH w:val="dotted" w:sz="4" w:space="0" w:color="auto"/>
        </w:tblBorders>
        <w:tblLayout w:type="fixed"/>
        <w:tblLook w:val="01E0" w:firstRow="1" w:lastRow="1" w:firstColumn="1" w:lastColumn="1" w:noHBand="0" w:noVBand="0"/>
      </w:tblPr>
      <w:tblGrid>
        <w:gridCol w:w="1850"/>
        <w:gridCol w:w="1842"/>
        <w:gridCol w:w="2410"/>
        <w:gridCol w:w="2687"/>
      </w:tblGrid>
      <w:tr w:rsidR="00B61400" w:rsidRPr="00F713D5" w14:paraId="44028EA4" w14:textId="77777777" w:rsidTr="00F50FDB">
        <w:trPr>
          <w:trHeight w:val="255"/>
          <w:jc w:val="center"/>
        </w:trPr>
        <w:tc>
          <w:tcPr>
            <w:tcW w:w="1850" w:type="dxa"/>
            <w:shd w:val="clear" w:color="auto" w:fill="003959"/>
          </w:tcPr>
          <w:p w14:paraId="0DBF9B68" w14:textId="77777777" w:rsidR="00B61400" w:rsidRPr="00F713D5"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Číslo</w:t>
            </w:r>
          </w:p>
        </w:tc>
        <w:tc>
          <w:tcPr>
            <w:tcW w:w="1842" w:type="dxa"/>
            <w:shd w:val="clear" w:color="auto" w:fill="003959"/>
          </w:tcPr>
          <w:p w14:paraId="0AB9A1C7" w14:textId="77777777" w:rsidR="00B61400" w:rsidRPr="00F713D5"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Kategorie požadavku</w:t>
            </w:r>
          </w:p>
        </w:tc>
        <w:tc>
          <w:tcPr>
            <w:tcW w:w="2410" w:type="dxa"/>
            <w:shd w:val="clear" w:color="auto" w:fill="003959"/>
          </w:tcPr>
          <w:p w14:paraId="1C7A606C" w14:textId="3C6EA429" w:rsidR="00F50FDB"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Dostupnost</w:t>
            </w:r>
            <w:r w:rsidR="00F50FDB">
              <w:rPr>
                <w:rFonts w:ascii="Arial" w:hAnsi="Arial" w:cs="Arial"/>
                <w:b/>
                <w:color w:val="FFFFFF" w:themeColor="background1"/>
                <w:sz w:val="20"/>
                <w:szCs w:val="20"/>
              </w:rPr>
              <w:t xml:space="preserve"> služby</w:t>
            </w:r>
          </w:p>
          <w:p w14:paraId="0E7FFD3A" w14:textId="04C53477" w:rsidR="00B61400" w:rsidRPr="00F713D5"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(servisní doba)</w:t>
            </w:r>
          </w:p>
        </w:tc>
        <w:tc>
          <w:tcPr>
            <w:tcW w:w="2687" w:type="dxa"/>
            <w:shd w:val="clear" w:color="auto" w:fill="003959"/>
          </w:tcPr>
          <w:p w14:paraId="5F225ACF" w14:textId="77777777" w:rsidR="00B61400" w:rsidRPr="00F713D5"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 xml:space="preserve">Reakční doba </w:t>
            </w:r>
          </w:p>
        </w:tc>
      </w:tr>
      <w:tr w:rsidR="00B61400" w:rsidRPr="00F713D5" w14:paraId="48433642" w14:textId="77777777" w:rsidTr="00F50FDB">
        <w:trPr>
          <w:trHeight w:val="255"/>
          <w:jc w:val="center"/>
        </w:trPr>
        <w:tc>
          <w:tcPr>
            <w:tcW w:w="1850" w:type="dxa"/>
            <w:tcBorders>
              <w:bottom w:val="single" w:sz="4" w:space="0" w:color="003959"/>
            </w:tcBorders>
          </w:tcPr>
          <w:p w14:paraId="31270272"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1</w:t>
            </w:r>
          </w:p>
        </w:tc>
        <w:tc>
          <w:tcPr>
            <w:tcW w:w="1842" w:type="dxa"/>
            <w:tcBorders>
              <w:bottom w:val="single" w:sz="4" w:space="0" w:color="003959"/>
            </w:tcBorders>
          </w:tcPr>
          <w:p w14:paraId="40959339"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HAVÁRIE</w:t>
            </w:r>
          </w:p>
        </w:tc>
        <w:tc>
          <w:tcPr>
            <w:tcW w:w="2410" w:type="dxa"/>
            <w:tcBorders>
              <w:bottom w:val="single" w:sz="4" w:space="0" w:color="003959"/>
            </w:tcBorders>
          </w:tcPr>
          <w:p w14:paraId="453DDA4F"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bottom w:val="single" w:sz="4" w:space="0" w:color="003959"/>
            </w:tcBorders>
          </w:tcPr>
          <w:p w14:paraId="70ECD20D"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4 pracovní hodiny</w:t>
            </w:r>
          </w:p>
        </w:tc>
      </w:tr>
      <w:tr w:rsidR="00B61400" w:rsidRPr="00F713D5" w14:paraId="1C26B45A" w14:textId="77777777" w:rsidTr="00F50FDB">
        <w:trPr>
          <w:trHeight w:val="320"/>
          <w:jc w:val="center"/>
        </w:trPr>
        <w:tc>
          <w:tcPr>
            <w:tcW w:w="1850" w:type="dxa"/>
            <w:tcBorders>
              <w:top w:val="single" w:sz="4" w:space="0" w:color="003959"/>
              <w:bottom w:val="single" w:sz="4" w:space="0" w:color="003959"/>
            </w:tcBorders>
          </w:tcPr>
          <w:p w14:paraId="55854D6E"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2</w:t>
            </w:r>
          </w:p>
        </w:tc>
        <w:tc>
          <w:tcPr>
            <w:tcW w:w="1842" w:type="dxa"/>
            <w:tcBorders>
              <w:top w:val="single" w:sz="4" w:space="0" w:color="003959"/>
              <w:bottom w:val="single" w:sz="4" w:space="0" w:color="003959"/>
            </w:tcBorders>
          </w:tcPr>
          <w:p w14:paraId="75F84B6D"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PORUCHA</w:t>
            </w:r>
          </w:p>
        </w:tc>
        <w:tc>
          <w:tcPr>
            <w:tcW w:w="2410" w:type="dxa"/>
            <w:tcBorders>
              <w:top w:val="single" w:sz="4" w:space="0" w:color="003959"/>
              <w:bottom w:val="single" w:sz="4" w:space="0" w:color="003959"/>
            </w:tcBorders>
          </w:tcPr>
          <w:p w14:paraId="517285F7" w14:textId="77777777" w:rsidR="00B61400" w:rsidRPr="00F713D5" w:rsidRDefault="00B61400" w:rsidP="000E772E">
            <w:pPr>
              <w:spacing w:before="60" w:after="60"/>
              <w:jc w:val="center"/>
              <w:rPr>
                <w:rFonts w:ascii="Arial" w:eastAsia="Arial Unicode MS"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318A27D4"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 xml:space="preserve">24 </w:t>
            </w:r>
            <w:r w:rsidRPr="00F713D5">
              <w:rPr>
                <w:rFonts w:ascii="Arial" w:hAnsi="Arial" w:cs="Arial"/>
                <w:color w:val="000000" w:themeColor="text1"/>
                <w:sz w:val="20"/>
                <w:szCs w:val="20"/>
              </w:rPr>
              <w:t>pracovních hodin</w:t>
            </w:r>
          </w:p>
        </w:tc>
      </w:tr>
      <w:tr w:rsidR="00B61400" w:rsidRPr="00F713D5" w14:paraId="0CB6A69B" w14:textId="77777777" w:rsidTr="00F50FDB">
        <w:trPr>
          <w:trHeight w:val="255"/>
          <w:jc w:val="center"/>
        </w:trPr>
        <w:tc>
          <w:tcPr>
            <w:tcW w:w="1850" w:type="dxa"/>
            <w:tcBorders>
              <w:top w:val="single" w:sz="4" w:space="0" w:color="003959"/>
              <w:bottom w:val="single" w:sz="4" w:space="0" w:color="003959"/>
            </w:tcBorders>
          </w:tcPr>
          <w:p w14:paraId="13E1AD5A"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3</w:t>
            </w:r>
          </w:p>
        </w:tc>
        <w:tc>
          <w:tcPr>
            <w:tcW w:w="1842" w:type="dxa"/>
            <w:tcBorders>
              <w:top w:val="single" w:sz="4" w:space="0" w:color="003959"/>
              <w:bottom w:val="single" w:sz="4" w:space="0" w:color="003959"/>
            </w:tcBorders>
          </w:tcPr>
          <w:p w14:paraId="53C40234"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CHYBA</w:t>
            </w:r>
          </w:p>
        </w:tc>
        <w:tc>
          <w:tcPr>
            <w:tcW w:w="2410" w:type="dxa"/>
            <w:tcBorders>
              <w:top w:val="single" w:sz="4" w:space="0" w:color="003959"/>
              <w:bottom w:val="single" w:sz="4" w:space="0" w:color="003959"/>
            </w:tcBorders>
          </w:tcPr>
          <w:p w14:paraId="21955AB0"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79C4C496"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5 pracovních dní</w:t>
            </w:r>
          </w:p>
        </w:tc>
      </w:tr>
      <w:tr w:rsidR="00B61400" w:rsidRPr="00F713D5" w14:paraId="3541E524" w14:textId="77777777" w:rsidTr="00F50FDB">
        <w:trPr>
          <w:trHeight w:val="255"/>
          <w:jc w:val="center"/>
        </w:trPr>
        <w:tc>
          <w:tcPr>
            <w:tcW w:w="1850" w:type="dxa"/>
            <w:tcBorders>
              <w:top w:val="single" w:sz="4" w:space="0" w:color="003959"/>
              <w:bottom w:val="single" w:sz="4" w:space="0" w:color="003959"/>
            </w:tcBorders>
          </w:tcPr>
          <w:p w14:paraId="56224261"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4</w:t>
            </w:r>
          </w:p>
        </w:tc>
        <w:tc>
          <w:tcPr>
            <w:tcW w:w="1842" w:type="dxa"/>
            <w:tcBorders>
              <w:top w:val="single" w:sz="4" w:space="0" w:color="003959"/>
              <w:bottom w:val="single" w:sz="4" w:space="0" w:color="003959"/>
            </w:tcBorders>
          </w:tcPr>
          <w:p w14:paraId="7B59544F"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NEDOSTATEK</w:t>
            </w:r>
          </w:p>
        </w:tc>
        <w:tc>
          <w:tcPr>
            <w:tcW w:w="2410" w:type="dxa"/>
            <w:tcBorders>
              <w:top w:val="single" w:sz="4" w:space="0" w:color="003959"/>
              <w:bottom w:val="single" w:sz="4" w:space="0" w:color="003959"/>
            </w:tcBorders>
          </w:tcPr>
          <w:p w14:paraId="2D044912"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18740072"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24 pracovních dní</w:t>
            </w:r>
          </w:p>
        </w:tc>
      </w:tr>
      <w:tr w:rsidR="00B61400" w:rsidRPr="00F713D5" w14:paraId="085DC7AF" w14:textId="77777777" w:rsidTr="00F50FDB">
        <w:trPr>
          <w:trHeight w:val="255"/>
          <w:jc w:val="center"/>
        </w:trPr>
        <w:tc>
          <w:tcPr>
            <w:tcW w:w="1850" w:type="dxa"/>
            <w:tcBorders>
              <w:top w:val="single" w:sz="4" w:space="0" w:color="003959"/>
              <w:bottom w:val="single" w:sz="4" w:space="0" w:color="003959"/>
            </w:tcBorders>
          </w:tcPr>
          <w:p w14:paraId="3C0053BF"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5</w:t>
            </w:r>
          </w:p>
        </w:tc>
        <w:tc>
          <w:tcPr>
            <w:tcW w:w="1842" w:type="dxa"/>
            <w:tcBorders>
              <w:top w:val="single" w:sz="4" w:space="0" w:color="003959"/>
              <w:bottom w:val="single" w:sz="4" w:space="0" w:color="003959"/>
            </w:tcBorders>
          </w:tcPr>
          <w:p w14:paraId="73998CAB"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KONZULTACE</w:t>
            </w:r>
          </w:p>
        </w:tc>
        <w:tc>
          <w:tcPr>
            <w:tcW w:w="2410" w:type="dxa"/>
            <w:tcBorders>
              <w:top w:val="single" w:sz="4" w:space="0" w:color="003959"/>
              <w:bottom w:val="single" w:sz="4" w:space="0" w:color="003959"/>
            </w:tcBorders>
          </w:tcPr>
          <w:p w14:paraId="64B6647F"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443A3706"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 xml:space="preserve">Není stanoveno </w:t>
            </w:r>
          </w:p>
        </w:tc>
      </w:tr>
      <w:tr w:rsidR="00B61400" w:rsidRPr="00F713D5" w14:paraId="1F61EFD3" w14:textId="77777777" w:rsidTr="00F50FDB">
        <w:trPr>
          <w:trHeight w:val="255"/>
          <w:jc w:val="center"/>
        </w:trPr>
        <w:tc>
          <w:tcPr>
            <w:tcW w:w="1850" w:type="dxa"/>
            <w:tcBorders>
              <w:top w:val="single" w:sz="4" w:space="0" w:color="003959"/>
              <w:bottom w:val="single" w:sz="4" w:space="0" w:color="003959"/>
            </w:tcBorders>
          </w:tcPr>
          <w:p w14:paraId="10C24AA3"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6</w:t>
            </w:r>
          </w:p>
        </w:tc>
        <w:tc>
          <w:tcPr>
            <w:tcW w:w="1842" w:type="dxa"/>
            <w:tcBorders>
              <w:top w:val="single" w:sz="4" w:space="0" w:color="003959"/>
              <w:bottom w:val="single" w:sz="4" w:space="0" w:color="003959"/>
            </w:tcBorders>
          </w:tcPr>
          <w:p w14:paraId="08B5FC53"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ŽÁDANKA</w:t>
            </w:r>
          </w:p>
        </w:tc>
        <w:tc>
          <w:tcPr>
            <w:tcW w:w="2410" w:type="dxa"/>
            <w:tcBorders>
              <w:top w:val="single" w:sz="4" w:space="0" w:color="003959"/>
              <w:bottom w:val="single" w:sz="4" w:space="0" w:color="003959"/>
            </w:tcBorders>
          </w:tcPr>
          <w:p w14:paraId="489DBCF7"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66672E23"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 xml:space="preserve">Není stanoveno </w:t>
            </w:r>
          </w:p>
        </w:tc>
      </w:tr>
      <w:tr w:rsidR="00B61400" w:rsidRPr="00F713D5" w14:paraId="42788100" w14:textId="77777777" w:rsidTr="00F50FDB">
        <w:trPr>
          <w:trHeight w:val="260"/>
          <w:jc w:val="center"/>
        </w:trPr>
        <w:tc>
          <w:tcPr>
            <w:tcW w:w="1850" w:type="dxa"/>
            <w:tcBorders>
              <w:top w:val="single" w:sz="4" w:space="0" w:color="003959"/>
              <w:bottom w:val="single" w:sz="4" w:space="0" w:color="003959"/>
            </w:tcBorders>
          </w:tcPr>
          <w:p w14:paraId="0B3A35D7" w14:textId="77777777" w:rsidR="00B61400" w:rsidRPr="00F713D5" w:rsidRDefault="00B61400" w:rsidP="000E772E">
            <w:pPr>
              <w:spacing w:before="60" w:after="60"/>
              <w:rPr>
                <w:rFonts w:ascii="Arial" w:eastAsia="Arial Unicode MS" w:hAnsi="Arial" w:cs="Arial"/>
                <w:color w:val="000000" w:themeColor="text1"/>
                <w:sz w:val="20"/>
                <w:szCs w:val="20"/>
              </w:rPr>
            </w:pPr>
            <w:r w:rsidRPr="00F713D5">
              <w:rPr>
                <w:rFonts w:ascii="Arial" w:eastAsia="Arial Unicode MS" w:hAnsi="Arial" w:cs="Arial"/>
                <w:color w:val="000000" w:themeColor="text1"/>
                <w:sz w:val="20"/>
                <w:szCs w:val="20"/>
              </w:rPr>
              <w:t>7</w:t>
            </w:r>
          </w:p>
        </w:tc>
        <w:tc>
          <w:tcPr>
            <w:tcW w:w="1842" w:type="dxa"/>
            <w:tcBorders>
              <w:top w:val="single" w:sz="4" w:space="0" w:color="003959"/>
              <w:bottom w:val="single" w:sz="4" w:space="0" w:color="003959"/>
            </w:tcBorders>
          </w:tcPr>
          <w:p w14:paraId="533037D2" w14:textId="77777777" w:rsidR="00B61400" w:rsidRPr="00F713D5" w:rsidRDefault="00B61400" w:rsidP="000E772E">
            <w:pPr>
              <w:spacing w:before="60"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NEUVEDENO</w:t>
            </w:r>
          </w:p>
        </w:tc>
        <w:tc>
          <w:tcPr>
            <w:tcW w:w="2410" w:type="dxa"/>
            <w:tcBorders>
              <w:top w:val="single" w:sz="4" w:space="0" w:color="003959"/>
              <w:bottom w:val="single" w:sz="4" w:space="0" w:color="003959"/>
            </w:tcBorders>
          </w:tcPr>
          <w:p w14:paraId="7BDA4E66" w14:textId="77777777" w:rsidR="00B61400" w:rsidRPr="00F713D5" w:rsidRDefault="00B61400" w:rsidP="000E772E">
            <w:pPr>
              <w:spacing w:before="60" w:after="60"/>
              <w:jc w:val="center"/>
              <w:rPr>
                <w:rFonts w:ascii="Arial" w:hAnsi="Arial" w:cs="Arial"/>
                <w:color w:val="000000" w:themeColor="text1"/>
                <w:sz w:val="20"/>
                <w:szCs w:val="20"/>
              </w:rPr>
            </w:pPr>
            <w:r w:rsidRPr="00F713D5">
              <w:rPr>
                <w:rFonts w:ascii="Arial" w:hAnsi="Arial" w:cs="Arial"/>
                <w:color w:val="000000" w:themeColor="text1"/>
                <w:sz w:val="20"/>
                <w:szCs w:val="20"/>
              </w:rPr>
              <w:t>8x5</w:t>
            </w:r>
          </w:p>
        </w:tc>
        <w:tc>
          <w:tcPr>
            <w:tcW w:w="2687" w:type="dxa"/>
            <w:tcBorders>
              <w:top w:val="single" w:sz="4" w:space="0" w:color="003959"/>
              <w:bottom w:val="single" w:sz="4" w:space="0" w:color="003959"/>
            </w:tcBorders>
          </w:tcPr>
          <w:p w14:paraId="00FE9A77" w14:textId="77777777" w:rsidR="00B61400" w:rsidRPr="00F713D5" w:rsidRDefault="00B61400" w:rsidP="000E772E">
            <w:pPr>
              <w:spacing w:before="60" w:after="60"/>
              <w:rPr>
                <w:rFonts w:ascii="Arial" w:hAnsi="Arial" w:cs="Arial"/>
                <w:color w:val="000000" w:themeColor="text1"/>
                <w:sz w:val="20"/>
                <w:szCs w:val="20"/>
              </w:rPr>
            </w:pPr>
            <w:r w:rsidRPr="00F713D5">
              <w:rPr>
                <w:rFonts w:ascii="Arial" w:hAnsi="Arial" w:cs="Arial"/>
                <w:color w:val="000000" w:themeColor="text1"/>
                <w:sz w:val="20"/>
                <w:szCs w:val="20"/>
              </w:rPr>
              <w:t xml:space="preserve">Není stanoveno </w:t>
            </w:r>
          </w:p>
        </w:tc>
      </w:tr>
    </w:tbl>
    <w:p w14:paraId="23F9B891" w14:textId="2E1B9E8A" w:rsidR="00B61400" w:rsidRPr="00F713D5" w:rsidRDefault="00B61400" w:rsidP="00B61400">
      <w:pPr>
        <w:rPr>
          <w:rFonts w:ascii="Arial" w:hAnsi="Arial" w:cs="Arial"/>
          <w:color w:val="000000" w:themeColor="text1"/>
          <w:sz w:val="20"/>
          <w:szCs w:val="20"/>
        </w:rPr>
      </w:pPr>
      <w:r w:rsidRPr="00F713D5">
        <w:rPr>
          <w:rFonts w:ascii="Arial" w:hAnsi="Arial" w:cs="Arial"/>
          <w:color w:val="000000" w:themeColor="text1"/>
          <w:sz w:val="20"/>
          <w:szCs w:val="20"/>
        </w:rPr>
        <w:lastRenderedPageBreak/>
        <w:t>Za dílčí vyřešení závady se považuje i takový zásah, který způsobí změnu stupně závažnosti závady na menší. Takto vzniklá méně závažná závada má dobu vzniku shodnou se vznikem původní závady.</w:t>
      </w:r>
    </w:p>
    <w:p w14:paraId="749DF157" w14:textId="77777777" w:rsidR="00C72481" w:rsidRPr="004D0A68" w:rsidRDefault="00C72481" w:rsidP="00B61400">
      <w:pPr>
        <w:rPr>
          <w:rFonts w:ascii="Arial" w:hAnsi="Arial" w:cs="Arial"/>
          <w:color w:val="000000" w:themeColor="text1"/>
        </w:rPr>
      </w:pPr>
    </w:p>
    <w:p w14:paraId="3E2A5044" w14:textId="77777777" w:rsidR="00B61400" w:rsidRPr="00F713D5" w:rsidRDefault="00B61400" w:rsidP="00B61400">
      <w:pPr>
        <w:rPr>
          <w:rFonts w:ascii="Arial" w:hAnsi="Arial" w:cs="Arial"/>
          <w:color w:val="000000" w:themeColor="text1"/>
          <w:sz w:val="20"/>
          <w:szCs w:val="20"/>
        </w:rPr>
      </w:pPr>
      <w:r w:rsidRPr="00F713D5">
        <w:rPr>
          <w:rFonts w:ascii="Arial" w:hAnsi="Arial" w:cs="Arial"/>
          <w:color w:val="000000" w:themeColor="text1"/>
          <w:sz w:val="20"/>
          <w:szCs w:val="20"/>
        </w:rPr>
        <w:t>Zařazení do kategorie je určeno dle následujících kritérií</w:t>
      </w:r>
    </w:p>
    <w:tbl>
      <w:tblPr>
        <w:tblW w:w="9356" w:type="dxa"/>
        <w:jc w:val="center"/>
        <w:tblBorders>
          <w:bottom w:val="single" w:sz="36" w:space="0" w:color="C0C0C0"/>
          <w:insideH w:val="single" w:sz="4" w:space="0" w:color="C0C0C0"/>
        </w:tblBorders>
        <w:tblLayout w:type="fixed"/>
        <w:tblLook w:val="00A0" w:firstRow="1" w:lastRow="0" w:firstColumn="1" w:lastColumn="0" w:noHBand="0" w:noVBand="0"/>
      </w:tblPr>
      <w:tblGrid>
        <w:gridCol w:w="1908"/>
        <w:gridCol w:w="7448"/>
      </w:tblGrid>
      <w:tr w:rsidR="00B61400" w:rsidRPr="00F713D5" w14:paraId="77325DBB" w14:textId="77777777" w:rsidTr="000E772E">
        <w:trPr>
          <w:jc w:val="center"/>
        </w:trPr>
        <w:tc>
          <w:tcPr>
            <w:tcW w:w="1908" w:type="dxa"/>
            <w:tcBorders>
              <w:bottom w:val="single" w:sz="4" w:space="0" w:color="003959"/>
            </w:tcBorders>
            <w:shd w:val="clear" w:color="auto" w:fill="003959"/>
          </w:tcPr>
          <w:p w14:paraId="78562661" w14:textId="77777777" w:rsidR="00B61400" w:rsidRPr="00F713D5" w:rsidRDefault="00B61400" w:rsidP="000E772E">
            <w:pPr>
              <w:ind w:left="179"/>
              <w:rPr>
                <w:rFonts w:ascii="Arial" w:hAnsi="Arial" w:cs="Arial"/>
                <w:b/>
                <w:color w:val="FFFFFF" w:themeColor="background1"/>
                <w:sz w:val="20"/>
                <w:szCs w:val="20"/>
              </w:rPr>
            </w:pPr>
            <w:r w:rsidRPr="00F713D5">
              <w:rPr>
                <w:rFonts w:ascii="Arial" w:hAnsi="Arial" w:cs="Arial"/>
                <w:b/>
                <w:color w:val="FFFFFF" w:themeColor="background1"/>
                <w:sz w:val="20"/>
                <w:szCs w:val="20"/>
              </w:rPr>
              <w:t>Kategorie požadavku</w:t>
            </w:r>
          </w:p>
        </w:tc>
        <w:tc>
          <w:tcPr>
            <w:tcW w:w="7448" w:type="dxa"/>
            <w:tcBorders>
              <w:bottom w:val="single" w:sz="4" w:space="0" w:color="003959"/>
            </w:tcBorders>
            <w:shd w:val="clear" w:color="auto" w:fill="003959"/>
          </w:tcPr>
          <w:p w14:paraId="1C0B43BD" w14:textId="77777777" w:rsidR="00B61400" w:rsidRPr="00F713D5" w:rsidRDefault="00B61400" w:rsidP="000E772E">
            <w:pPr>
              <w:rPr>
                <w:rFonts w:ascii="Arial" w:hAnsi="Arial" w:cs="Arial"/>
                <w:b/>
                <w:color w:val="FFFFFF" w:themeColor="background1"/>
                <w:sz w:val="20"/>
                <w:szCs w:val="20"/>
              </w:rPr>
            </w:pPr>
            <w:r w:rsidRPr="00F713D5">
              <w:rPr>
                <w:rFonts w:ascii="Arial" w:hAnsi="Arial" w:cs="Arial"/>
                <w:b/>
                <w:color w:val="FFFFFF" w:themeColor="background1"/>
                <w:sz w:val="20"/>
                <w:szCs w:val="20"/>
              </w:rPr>
              <w:t>Popis závady</w:t>
            </w:r>
          </w:p>
        </w:tc>
      </w:tr>
      <w:tr w:rsidR="00B61400" w:rsidRPr="00F713D5" w14:paraId="052DA6A7" w14:textId="77777777" w:rsidTr="000E772E">
        <w:trPr>
          <w:trHeight w:val="718"/>
          <w:jc w:val="center"/>
        </w:trPr>
        <w:tc>
          <w:tcPr>
            <w:tcW w:w="1908" w:type="dxa"/>
            <w:tcBorders>
              <w:top w:val="single" w:sz="4" w:space="0" w:color="003959"/>
              <w:bottom w:val="single" w:sz="4" w:space="0" w:color="003959"/>
            </w:tcBorders>
          </w:tcPr>
          <w:p w14:paraId="6242D85A" w14:textId="77777777" w:rsidR="00B61400" w:rsidRPr="00F713D5" w:rsidRDefault="00B61400" w:rsidP="000E772E">
            <w:pPr>
              <w:spacing w:after="60"/>
              <w:ind w:left="88"/>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HAVÁRIE</w:t>
            </w:r>
          </w:p>
        </w:tc>
        <w:tc>
          <w:tcPr>
            <w:tcW w:w="7448" w:type="dxa"/>
            <w:tcBorders>
              <w:top w:val="single" w:sz="4" w:space="0" w:color="003959"/>
              <w:bottom w:val="single" w:sz="4" w:space="0" w:color="003959"/>
            </w:tcBorders>
          </w:tcPr>
          <w:p w14:paraId="3972D3A1"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Systém je z důvodu jeho selhání kompletně mimo provoz a nelze využít žádnou z jeho služeb ani funkcí.</w:t>
            </w:r>
          </w:p>
        </w:tc>
      </w:tr>
      <w:tr w:rsidR="00B61400" w:rsidRPr="00F713D5" w14:paraId="41998B7A" w14:textId="77777777" w:rsidTr="000E772E">
        <w:trPr>
          <w:jc w:val="center"/>
        </w:trPr>
        <w:tc>
          <w:tcPr>
            <w:tcW w:w="1908" w:type="dxa"/>
            <w:tcBorders>
              <w:top w:val="single" w:sz="4" w:space="0" w:color="003959"/>
              <w:bottom w:val="single" w:sz="4" w:space="0" w:color="003959"/>
            </w:tcBorders>
          </w:tcPr>
          <w:p w14:paraId="435EFC01" w14:textId="77777777" w:rsidR="00B61400" w:rsidRPr="00F713D5" w:rsidRDefault="00B61400" w:rsidP="000E772E">
            <w:pPr>
              <w:spacing w:after="60"/>
              <w:ind w:left="88"/>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 xml:space="preserve">PORUCHA </w:t>
            </w:r>
          </w:p>
          <w:p w14:paraId="2DF69A11" w14:textId="77777777" w:rsidR="00B61400" w:rsidRPr="00F713D5" w:rsidRDefault="00B61400" w:rsidP="000E772E">
            <w:pPr>
              <w:spacing w:after="60"/>
              <w:ind w:left="88"/>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br/>
            </w:r>
          </w:p>
        </w:tc>
        <w:tc>
          <w:tcPr>
            <w:tcW w:w="7448" w:type="dxa"/>
            <w:tcBorders>
              <w:top w:val="single" w:sz="4" w:space="0" w:color="003959"/>
              <w:bottom w:val="single" w:sz="4" w:space="0" w:color="003959"/>
            </w:tcBorders>
          </w:tcPr>
          <w:p w14:paraId="688140A3"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Funkce a služby Systému jsou významným způsobem omezeny. Tento stav má kritický dopad na využívání Systému uživateli a nelze jej odstranit určeným technickým pracovníkem Objednatele. (Např. se jedná o komplexní výpadek základních telefonních funkcí, totální výpadek tarifikace, totální selhání konfigurace systému, totální selhání zdvojených redundantních řídících částí Systému).</w:t>
            </w:r>
          </w:p>
        </w:tc>
      </w:tr>
      <w:tr w:rsidR="00B61400" w:rsidRPr="00F713D5" w14:paraId="4AD04AD6" w14:textId="77777777" w:rsidTr="000E772E">
        <w:trPr>
          <w:jc w:val="center"/>
        </w:trPr>
        <w:tc>
          <w:tcPr>
            <w:tcW w:w="1908" w:type="dxa"/>
            <w:tcBorders>
              <w:top w:val="single" w:sz="4" w:space="0" w:color="003959"/>
              <w:bottom w:val="single" w:sz="4" w:space="0" w:color="003959"/>
            </w:tcBorders>
          </w:tcPr>
          <w:p w14:paraId="3A888E21" w14:textId="77777777" w:rsidR="00B61400" w:rsidRPr="00F713D5" w:rsidRDefault="00B61400" w:rsidP="000E772E">
            <w:pPr>
              <w:spacing w:after="60"/>
              <w:ind w:left="88"/>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 xml:space="preserve">CHYBA </w:t>
            </w:r>
            <w:r w:rsidRPr="00F713D5">
              <w:rPr>
                <w:rFonts w:ascii="Arial" w:eastAsia="Arial Unicode MS" w:hAnsi="Arial" w:cs="Arial"/>
                <w:b/>
                <w:color w:val="000000" w:themeColor="text1"/>
                <w:sz w:val="20"/>
                <w:szCs w:val="20"/>
              </w:rPr>
              <w:br/>
            </w:r>
          </w:p>
        </w:tc>
        <w:tc>
          <w:tcPr>
            <w:tcW w:w="7448" w:type="dxa"/>
            <w:tcBorders>
              <w:top w:val="single" w:sz="4" w:space="0" w:color="003959"/>
              <w:bottom w:val="single" w:sz="4" w:space="0" w:color="003959"/>
            </w:tcBorders>
          </w:tcPr>
          <w:p w14:paraId="23C1546B"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Funkce a služby Systému nejsou významným způsobem omezeny. Tento stav má pouze částečný dopad na využívání Systému uživateli. (Například se jedná o: částečný výpadek základních telefonních funkcí, částečný výpadek tarifikace, částečné selhání konfigurace Systému, oslabení redundance, …).</w:t>
            </w:r>
          </w:p>
        </w:tc>
      </w:tr>
      <w:tr w:rsidR="00B61400" w:rsidRPr="00F713D5" w14:paraId="019AE1BB" w14:textId="77777777" w:rsidTr="000E772E">
        <w:trPr>
          <w:jc w:val="center"/>
        </w:trPr>
        <w:tc>
          <w:tcPr>
            <w:tcW w:w="1908" w:type="dxa"/>
            <w:tcBorders>
              <w:top w:val="single" w:sz="4" w:space="0" w:color="003959"/>
              <w:bottom w:val="single" w:sz="4" w:space="0" w:color="003959"/>
            </w:tcBorders>
          </w:tcPr>
          <w:p w14:paraId="33D3D5E6" w14:textId="77777777" w:rsidR="00B61400" w:rsidRPr="00F713D5" w:rsidRDefault="00B61400" w:rsidP="000E772E">
            <w:pPr>
              <w:spacing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NEDOSTATEK</w:t>
            </w:r>
          </w:p>
        </w:tc>
        <w:tc>
          <w:tcPr>
            <w:tcW w:w="7448" w:type="dxa"/>
            <w:tcBorders>
              <w:top w:val="single" w:sz="4" w:space="0" w:color="003959"/>
              <w:bottom w:val="single" w:sz="4" w:space="0" w:color="003959"/>
            </w:tcBorders>
          </w:tcPr>
          <w:p w14:paraId="60C1B072"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Funkce a služby Systému nejsou významným způsobem omezeny. Požadovaného výsledku nebo akce lze dosáhnout jiným postupem.</w:t>
            </w:r>
          </w:p>
        </w:tc>
      </w:tr>
      <w:tr w:rsidR="00B61400" w:rsidRPr="00F713D5" w14:paraId="5807C210" w14:textId="77777777" w:rsidTr="000E772E">
        <w:trPr>
          <w:jc w:val="center"/>
        </w:trPr>
        <w:tc>
          <w:tcPr>
            <w:tcW w:w="1908" w:type="dxa"/>
            <w:tcBorders>
              <w:top w:val="single" w:sz="4" w:space="0" w:color="003959"/>
              <w:bottom w:val="single" w:sz="4" w:space="0" w:color="003959"/>
            </w:tcBorders>
          </w:tcPr>
          <w:p w14:paraId="2DD26E05" w14:textId="77777777" w:rsidR="00B61400" w:rsidRPr="00F713D5" w:rsidRDefault="00B61400" w:rsidP="000E772E">
            <w:pPr>
              <w:spacing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KONZULTACE</w:t>
            </w:r>
          </w:p>
        </w:tc>
        <w:tc>
          <w:tcPr>
            <w:tcW w:w="7448" w:type="dxa"/>
            <w:tcBorders>
              <w:top w:val="single" w:sz="4" w:space="0" w:color="003959"/>
              <w:bottom w:val="single" w:sz="4" w:space="0" w:color="003959"/>
            </w:tcBorders>
          </w:tcPr>
          <w:p w14:paraId="7CD37A4C"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Dotazy k funkčnosti Systému.</w:t>
            </w:r>
          </w:p>
        </w:tc>
      </w:tr>
      <w:tr w:rsidR="00B61400" w:rsidRPr="00F713D5" w14:paraId="30A504D3" w14:textId="77777777" w:rsidTr="000E772E">
        <w:trPr>
          <w:jc w:val="center"/>
        </w:trPr>
        <w:tc>
          <w:tcPr>
            <w:tcW w:w="1908" w:type="dxa"/>
            <w:tcBorders>
              <w:top w:val="single" w:sz="4" w:space="0" w:color="003959"/>
              <w:bottom w:val="single" w:sz="4" w:space="0" w:color="003959"/>
            </w:tcBorders>
          </w:tcPr>
          <w:p w14:paraId="3CACB934" w14:textId="77777777" w:rsidR="00B61400" w:rsidRPr="00F713D5" w:rsidRDefault="00B61400" w:rsidP="000E772E">
            <w:pPr>
              <w:spacing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ŽÁDANKA</w:t>
            </w:r>
          </w:p>
        </w:tc>
        <w:tc>
          <w:tcPr>
            <w:tcW w:w="7448" w:type="dxa"/>
            <w:tcBorders>
              <w:top w:val="single" w:sz="4" w:space="0" w:color="003959"/>
              <w:bottom w:val="single" w:sz="4" w:space="0" w:color="003959"/>
            </w:tcBorders>
          </w:tcPr>
          <w:p w14:paraId="4949CE1E"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 xml:space="preserve">Žádosti o změny a úpravy. </w:t>
            </w:r>
          </w:p>
          <w:p w14:paraId="2F7520A7"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Žádosti o instalace verzí, patch a hotfix.</w:t>
            </w:r>
          </w:p>
          <w:p w14:paraId="3B7272A5"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Dle charakteru žádosti tato může spadat pod Doplňkové služby.</w:t>
            </w:r>
          </w:p>
        </w:tc>
      </w:tr>
      <w:tr w:rsidR="00B61400" w:rsidRPr="00F713D5" w14:paraId="7187E390" w14:textId="77777777" w:rsidTr="000E772E">
        <w:trPr>
          <w:jc w:val="center"/>
        </w:trPr>
        <w:tc>
          <w:tcPr>
            <w:tcW w:w="1908" w:type="dxa"/>
            <w:tcBorders>
              <w:top w:val="single" w:sz="4" w:space="0" w:color="003959"/>
              <w:bottom w:val="single" w:sz="4" w:space="0" w:color="003959"/>
            </w:tcBorders>
          </w:tcPr>
          <w:p w14:paraId="45B6E72C" w14:textId="77777777" w:rsidR="00B61400" w:rsidRPr="00F713D5" w:rsidRDefault="00B61400" w:rsidP="000E772E">
            <w:pPr>
              <w:spacing w:after="60"/>
              <w:rPr>
                <w:rFonts w:ascii="Arial" w:eastAsia="Arial Unicode MS" w:hAnsi="Arial" w:cs="Arial"/>
                <w:b/>
                <w:color w:val="000000" w:themeColor="text1"/>
                <w:sz w:val="20"/>
                <w:szCs w:val="20"/>
              </w:rPr>
            </w:pPr>
            <w:r w:rsidRPr="00F713D5">
              <w:rPr>
                <w:rFonts w:ascii="Arial" w:eastAsia="Arial Unicode MS" w:hAnsi="Arial" w:cs="Arial"/>
                <w:b/>
                <w:color w:val="000000" w:themeColor="text1"/>
                <w:sz w:val="20"/>
                <w:szCs w:val="20"/>
              </w:rPr>
              <w:t>NEUVEDENO</w:t>
            </w:r>
          </w:p>
        </w:tc>
        <w:tc>
          <w:tcPr>
            <w:tcW w:w="7448" w:type="dxa"/>
            <w:tcBorders>
              <w:top w:val="single" w:sz="4" w:space="0" w:color="003959"/>
              <w:bottom w:val="single" w:sz="4" w:space="0" w:color="003959"/>
            </w:tcBorders>
          </w:tcPr>
          <w:p w14:paraId="14CF58A1" w14:textId="77777777" w:rsidR="00B61400" w:rsidRPr="00F713D5" w:rsidRDefault="00B61400" w:rsidP="000E772E">
            <w:pPr>
              <w:spacing w:after="60"/>
              <w:rPr>
                <w:rFonts w:ascii="Arial" w:hAnsi="Arial" w:cs="Arial"/>
                <w:color w:val="000000" w:themeColor="text1"/>
                <w:sz w:val="20"/>
                <w:szCs w:val="20"/>
              </w:rPr>
            </w:pPr>
            <w:r w:rsidRPr="00F713D5">
              <w:rPr>
                <w:rFonts w:ascii="Arial" w:hAnsi="Arial" w:cs="Arial"/>
                <w:color w:val="000000" w:themeColor="text1"/>
                <w:sz w:val="20"/>
                <w:szCs w:val="20"/>
              </w:rPr>
              <w:t>Incidenty, které nelze kategorizovat v souladu s výše uvedenou specifikací.</w:t>
            </w:r>
          </w:p>
        </w:tc>
      </w:tr>
    </w:tbl>
    <w:p w14:paraId="05320BAB" w14:textId="77777777" w:rsidR="00B61400" w:rsidRPr="004D0A68" w:rsidRDefault="00B61400" w:rsidP="00B61400">
      <w:pPr>
        <w:rPr>
          <w:rFonts w:ascii="Arial" w:hAnsi="Arial" w:cs="Arial"/>
          <w:color w:val="000000" w:themeColor="text1"/>
        </w:rPr>
      </w:pPr>
    </w:p>
    <w:p w14:paraId="6BF65870" w14:textId="77777777" w:rsidR="00B61400" w:rsidRPr="004D0A68" w:rsidRDefault="00B61400" w:rsidP="00B61400">
      <w:pPr>
        <w:rPr>
          <w:rFonts w:ascii="Arial" w:hAnsi="Arial" w:cs="Arial"/>
          <w:color w:val="000000" w:themeColor="text1"/>
        </w:rPr>
      </w:pPr>
      <w:r w:rsidRPr="004D0A68">
        <w:rPr>
          <w:rFonts w:ascii="Arial" w:hAnsi="Arial" w:cs="Arial"/>
          <w:color w:val="000000" w:themeColor="text1"/>
        </w:rPr>
        <w:br w:type="page"/>
      </w:r>
    </w:p>
    <w:p w14:paraId="64ABBF2A" w14:textId="77777777" w:rsidR="00B61400" w:rsidRPr="004D0A68" w:rsidRDefault="00B61400" w:rsidP="00B61400">
      <w:pPr>
        <w:rPr>
          <w:rFonts w:ascii="Arial" w:hAnsi="Arial" w:cs="Arial"/>
          <w:color w:val="000000" w:themeColor="text1"/>
        </w:rPr>
      </w:pPr>
    </w:p>
    <w:p w14:paraId="2BD19F7A" w14:textId="48F67382" w:rsidR="00B61400" w:rsidRPr="004D0A68" w:rsidRDefault="00B61400" w:rsidP="00B61400">
      <w:pPr>
        <w:pStyle w:val="PSNumLv2"/>
        <w:widowControl w:val="0"/>
        <w:numPr>
          <w:ilvl w:val="0"/>
          <w:numId w:val="0"/>
        </w:numPr>
        <w:spacing w:after="120" w:line="276" w:lineRule="auto"/>
        <w:ind w:left="590" w:hanging="448"/>
        <w:jc w:val="center"/>
        <w:rPr>
          <w:rFonts w:ascii="Arial" w:hAnsi="Arial" w:cs="Arial"/>
          <w:b/>
          <w:sz w:val="22"/>
          <w:szCs w:val="22"/>
        </w:rPr>
      </w:pPr>
      <w:r w:rsidRPr="004D0A68">
        <w:rPr>
          <w:rFonts w:ascii="Arial" w:hAnsi="Arial" w:cs="Arial"/>
          <w:b/>
          <w:sz w:val="22"/>
          <w:szCs w:val="22"/>
        </w:rPr>
        <w:t>Maintenance</w:t>
      </w:r>
    </w:p>
    <w:p w14:paraId="23DFD068" w14:textId="77777777" w:rsidR="00B61400" w:rsidRPr="004D0A68" w:rsidRDefault="00B61400" w:rsidP="00B61400">
      <w:pPr>
        <w:pStyle w:val="PSNumLv2"/>
        <w:widowControl w:val="0"/>
        <w:numPr>
          <w:ilvl w:val="0"/>
          <w:numId w:val="0"/>
        </w:numPr>
        <w:spacing w:after="120" w:line="276" w:lineRule="auto"/>
        <w:ind w:left="590" w:hanging="448"/>
        <w:jc w:val="center"/>
        <w:rPr>
          <w:rFonts w:ascii="Arial" w:hAnsi="Arial" w:cs="Arial"/>
          <w:b/>
          <w:sz w:val="22"/>
          <w:szCs w:val="22"/>
        </w:rPr>
      </w:pP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F713D5" w14:paraId="5424D2E0" w14:textId="77777777" w:rsidTr="00033056">
        <w:tc>
          <w:tcPr>
            <w:tcW w:w="2325" w:type="dxa"/>
            <w:shd w:val="clear" w:color="auto" w:fill="auto"/>
          </w:tcPr>
          <w:p w14:paraId="2FCCF53C"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Identifikace (ID)</w:t>
            </w:r>
          </w:p>
        </w:tc>
        <w:tc>
          <w:tcPr>
            <w:tcW w:w="6747" w:type="dxa"/>
            <w:shd w:val="clear" w:color="auto" w:fill="auto"/>
            <w:vAlign w:val="center"/>
          </w:tcPr>
          <w:p w14:paraId="64E8DAF5"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IS e-spis®</w:t>
            </w:r>
          </w:p>
        </w:tc>
      </w:tr>
      <w:tr w:rsidR="00B61400" w:rsidRPr="00F713D5" w14:paraId="2CF0D536" w14:textId="77777777" w:rsidTr="00033056">
        <w:tc>
          <w:tcPr>
            <w:tcW w:w="2325" w:type="dxa"/>
            <w:shd w:val="clear" w:color="auto" w:fill="auto"/>
          </w:tcPr>
          <w:p w14:paraId="23BACE78"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Název služby</w:t>
            </w:r>
          </w:p>
        </w:tc>
        <w:tc>
          <w:tcPr>
            <w:tcW w:w="6747" w:type="dxa"/>
            <w:shd w:val="clear" w:color="auto" w:fill="auto"/>
            <w:vAlign w:val="center"/>
          </w:tcPr>
          <w:p w14:paraId="508F8512"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Maintenance</w:t>
            </w:r>
          </w:p>
        </w:tc>
      </w:tr>
      <w:tr w:rsidR="00B61400" w:rsidRPr="00F713D5" w14:paraId="7F4A3064" w14:textId="77777777" w:rsidTr="00033056">
        <w:tc>
          <w:tcPr>
            <w:tcW w:w="2325" w:type="dxa"/>
            <w:tcBorders>
              <w:top w:val="single" w:sz="4" w:space="0" w:color="auto"/>
              <w:left w:val="single" w:sz="12" w:space="0" w:color="auto"/>
              <w:bottom w:val="single" w:sz="4" w:space="0" w:color="auto"/>
              <w:right w:val="single" w:sz="4" w:space="0" w:color="auto"/>
            </w:tcBorders>
            <w:shd w:val="clear" w:color="auto" w:fill="auto"/>
          </w:tcPr>
          <w:p w14:paraId="2E305202"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Poskytování služby</w:t>
            </w:r>
          </w:p>
        </w:tc>
        <w:tc>
          <w:tcPr>
            <w:tcW w:w="6747" w:type="dxa"/>
            <w:tcBorders>
              <w:top w:val="single" w:sz="4" w:space="0" w:color="auto"/>
              <w:left w:val="single" w:sz="6" w:space="0" w:color="auto"/>
              <w:bottom w:val="single" w:sz="4" w:space="0" w:color="auto"/>
              <w:right w:val="single" w:sz="12" w:space="0" w:color="auto"/>
            </w:tcBorders>
            <w:shd w:val="clear" w:color="auto" w:fill="auto"/>
            <w:vAlign w:val="center"/>
          </w:tcPr>
          <w:p w14:paraId="0EC6E4F4"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ANO</w:t>
            </w:r>
          </w:p>
        </w:tc>
      </w:tr>
      <w:tr w:rsidR="00B61400" w:rsidRPr="00F713D5" w14:paraId="2ACC65A0" w14:textId="77777777" w:rsidTr="000E772E">
        <w:tc>
          <w:tcPr>
            <w:tcW w:w="2325" w:type="dxa"/>
          </w:tcPr>
          <w:p w14:paraId="5C2F5EAB"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Název činnosti</w:t>
            </w:r>
          </w:p>
        </w:tc>
        <w:tc>
          <w:tcPr>
            <w:tcW w:w="6747" w:type="dxa"/>
            <w:vAlign w:val="center"/>
          </w:tcPr>
          <w:p w14:paraId="204FA728"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Poskytování maintenance</w:t>
            </w:r>
          </w:p>
        </w:tc>
      </w:tr>
      <w:tr w:rsidR="00B61400" w:rsidRPr="00F713D5" w14:paraId="49139EDF" w14:textId="77777777" w:rsidTr="000E772E">
        <w:tc>
          <w:tcPr>
            <w:tcW w:w="9072" w:type="dxa"/>
            <w:gridSpan w:val="2"/>
            <w:shd w:val="clear" w:color="auto" w:fill="003959"/>
          </w:tcPr>
          <w:p w14:paraId="7E637886" w14:textId="77777777" w:rsidR="00B61400" w:rsidRPr="00F713D5" w:rsidRDefault="00B61400" w:rsidP="000E772E">
            <w:pPr>
              <w:overflowPunct w:val="0"/>
              <w:autoSpaceDE w:val="0"/>
              <w:autoSpaceDN w:val="0"/>
              <w:adjustRightInd w:val="0"/>
              <w:rPr>
                <w:rFonts w:ascii="Arial" w:hAnsi="Arial" w:cs="Arial"/>
                <w:b/>
                <w:color w:val="000000" w:themeColor="text1"/>
                <w:sz w:val="20"/>
                <w:szCs w:val="20"/>
              </w:rPr>
            </w:pPr>
            <w:r w:rsidRPr="00F713D5">
              <w:rPr>
                <w:rFonts w:ascii="Arial" w:hAnsi="Arial" w:cs="Arial"/>
                <w:b/>
                <w:color w:val="FFFFFF" w:themeColor="background1"/>
                <w:sz w:val="20"/>
                <w:szCs w:val="20"/>
              </w:rPr>
              <w:t>Definice činnosti</w:t>
            </w:r>
          </w:p>
        </w:tc>
      </w:tr>
      <w:tr w:rsidR="00B61400" w:rsidRPr="00F713D5" w14:paraId="0A9BC006" w14:textId="77777777" w:rsidTr="000E772E">
        <w:tc>
          <w:tcPr>
            <w:tcW w:w="2325" w:type="dxa"/>
          </w:tcPr>
          <w:p w14:paraId="10C2A3F6"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Popis činnosti</w:t>
            </w:r>
          </w:p>
        </w:tc>
        <w:tc>
          <w:tcPr>
            <w:tcW w:w="6747" w:type="dxa"/>
            <w:vAlign w:val="center"/>
          </w:tcPr>
          <w:p w14:paraId="1618CAC5"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Služba maintenance zahrnuje tyto činnosti:</w:t>
            </w:r>
          </w:p>
          <w:p w14:paraId="50279619"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nové verze systému e-spis včetně aktualizované dokumentace (uživatelské příručky, administrátorské příručky),</w:t>
            </w:r>
          </w:p>
          <w:p w14:paraId="19B60F35"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 xml:space="preserve">meziverzí či hotfix systému e-spis s přehledem úprav. </w:t>
            </w:r>
          </w:p>
          <w:p w14:paraId="78721AB9"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nová verze systému e-spis vždy:</w:t>
            </w:r>
          </w:p>
          <w:p w14:paraId="4C782D6F" w14:textId="77777777" w:rsidR="00B61400" w:rsidRPr="00F713D5" w:rsidRDefault="00B61400" w:rsidP="000F667D">
            <w:pPr>
              <w:numPr>
                <w:ilvl w:val="1"/>
                <w:numId w:val="26"/>
              </w:numPr>
              <w:tabs>
                <w:tab w:val="clear" w:pos="1440"/>
                <w:tab w:val="left" w:pos="350"/>
                <w:tab w:val="num" w:pos="634"/>
              </w:tabs>
              <w:spacing w:before="0" w:line="288" w:lineRule="auto"/>
              <w:ind w:hanging="1090"/>
              <w:rPr>
                <w:rFonts w:ascii="Arial" w:hAnsi="Arial" w:cs="Arial"/>
                <w:color w:val="000000" w:themeColor="text1"/>
                <w:sz w:val="20"/>
                <w:szCs w:val="20"/>
              </w:rPr>
            </w:pPr>
            <w:r w:rsidRPr="00F713D5">
              <w:rPr>
                <w:rFonts w:ascii="Arial" w:hAnsi="Arial" w:cs="Arial"/>
                <w:color w:val="000000" w:themeColor="text1"/>
                <w:sz w:val="20"/>
                <w:szCs w:val="20"/>
              </w:rPr>
              <w:t>v souvislosti se změnou těchto právních předpisů:</w:t>
            </w:r>
          </w:p>
          <w:p w14:paraId="3973C97A"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1. Zákon č. 499/2004 Sb., o archivnictví a spisové službě a o změně některých zákonů, ve znění pozdějších předpisů,</w:t>
            </w:r>
          </w:p>
          <w:p w14:paraId="2A05121B"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2. Vyhláška č. 259/2012 Sb., o podrobnostech výkonu spisové služby,</w:t>
            </w:r>
          </w:p>
          <w:p w14:paraId="1F9465E9"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sz w:val="20"/>
                <w:szCs w:val="20"/>
              </w:rPr>
              <w:t>3. Národní standard pro elektronické systémy spisové služby, VMV část 57/2017 (část II).</w:t>
            </w:r>
          </w:p>
          <w:p w14:paraId="1B1655CB"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4. Zákon č. 300/2008 Sb., o elektronických úkonech a autorizované konverzi dokumentů, ve znění pozdějších předpisů,</w:t>
            </w:r>
          </w:p>
          <w:p w14:paraId="42E5FE6C"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5. Vyhláška č. 193/2009 Sb., o stanovení podrobností provádění autorizované konverze dokumentů,</w:t>
            </w:r>
          </w:p>
          <w:p w14:paraId="0C5E5F7C"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6. Vyhláška č. 194/2009 Sb., o stanovení podrobností užívání a provozování informačního systému datových schránek, ve znění pozdějších předpisů,</w:t>
            </w:r>
          </w:p>
          <w:p w14:paraId="1B81E141"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7. Zákon č. 111/2009 Sb., o základních registrech, ve znění pozdějších předpisů,</w:t>
            </w:r>
          </w:p>
          <w:p w14:paraId="60AB3FD8"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8. Zákon č. 365/2000 Sb., o informačních systémech veřejné správy a o změně některých dalších zákonů, ve znění pozdějších předpisů.</w:t>
            </w:r>
          </w:p>
          <w:p w14:paraId="24BD3B61" w14:textId="77777777" w:rsidR="00B61400" w:rsidRPr="00F713D5" w:rsidRDefault="00B61400" w:rsidP="000E772E">
            <w:pPr>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9. Zákon č. 297/2016 Sb., o službách vytvářejících důvěru.</w:t>
            </w:r>
          </w:p>
        </w:tc>
      </w:tr>
    </w:tbl>
    <w:p w14:paraId="14225A1C" w14:textId="2C2F1519" w:rsidR="00B61400" w:rsidRPr="00F713D5" w:rsidRDefault="00B61400" w:rsidP="00B61400">
      <w:pPr>
        <w:pStyle w:val="PSNumLv2"/>
        <w:widowControl w:val="0"/>
        <w:numPr>
          <w:ilvl w:val="0"/>
          <w:numId w:val="0"/>
        </w:numPr>
        <w:spacing w:after="120" w:line="276" w:lineRule="auto"/>
        <w:ind w:left="590" w:hanging="448"/>
        <w:jc w:val="center"/>
        <w:rPr>
          <w:rFonts w:ascii="Arial" w:hAnsi="Arial" w:cs="Arial"/>
          <w:b/>
          <w:sz w:val="20"/>
          <w:szCs w:val="20"/>
        </w:rPr>
      </w:pPr>
    </w:p>
    <w:p w14:paraId="2549198E" w14:textId="00661C47" w:rsidR="00701001" w:rsidRPr="00F713D5" w:rsidRDefault="00701001" w:rsidP="00B61400">
      <w:pPr>
        <w:pStyle w:val="PSNumLv2"/>
        <w:widowControl w:val="0"/>
        <w:numPr>
          <w:ilvl w:val="0"/>
          <w:numId w:val="0"/>
        </w:numPr>
        <w:spacing w:after="120" w:line="276" w:lineRule="auto"/>
        <w:ind w:left="590" w:hanging="448"/>
        <w:jc w:val="center"/>
        <w:rPr>
          <w:rFonts w:ascii="Arial" w:hAnsi="Arial" w:cs="Arial"/>
          <w:b/>
          <w:sz w:val="20"/>
          <w:szCs w:val="20"/>
        </w:rPr>
      </w:pPr>
    </w:p>
    <w:p w14:paraId="68579267" w14:textId="0298659F" w:rsidR="00701001" w:rsidRPr="00F713D5" w:rsidRDefault="00701001" w:rsidP="00B61400">
      <w:pPr>
        <w:pStyle w:val="PSNumLv2"/>
        <w:widowControl w:val="0"/>
        <w:numPr>
          <w:ilvl w:val="0"/>
          <w:numId w:val="0"/>
        </w:numPr>
        <w:spacing w:after="120" w:line="276" w:lineRule="auto"/>
        <w:ind w:left="590" w:hanging="448"/>
        <w:jc w:val="center"/>
        <w:rPr>
          <w:rFonts w:ascii="Arial" w:hAnsi="Arial" w:cs="Arial"/>
          <w:b/>
          <w:sz w:val="20"/>
          <w:szCs w:val="20"/>
        </w:rPr>
      </w:pPr>
    </w:p>
    <w:p w14:paraId="7870AF93" w14:textId="77777777" w:rsidR="00701001" w:rsidRPr="00F713D5" w:rsidRDefault="00701001" w:rsidP="00B61400">
      <w:pPr>
        <w:pStyle w:val="PSNumLv2"/>
        <w:widowControl w:val="0"/>
        <w:numPr>
          <w:ilvl w:val="0"/>
          <w:numId w:val="0"/>
        </w:numPr>
        <w:spacing w:after="120" w:line="276" w:lineRule="auto"/>
        <w:ind w:left="590" w:hanging="448"/>
        <w:jc w:val="center"/>
        <w:rPr>
          <w:rFonts w:ascii="Arial" w:hAnsi="Arial" w:cs="Arial"/>
          <w:b/>
          <w:sz w:val="20"/>
          <w:szCs w:val="20"/>
        </w:rPr>
      </w:pP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B61400" w:rsidRPr="00F713D5" w14:paraId="42FC7520" w14:textId="77777777" w:rsidTr="000E772E">
        <w:tc>
          <w:tcPr>
            <w:tcW w:w="9072" w:type="dxa"/>
            <w:gridSpan w:val="2"/>
            <w:shd w:val="clear" w:color="auto" w:fill="003959"/>
          </w:tcPr>
          <w:p w14:paraId="04E792EE" w14:textId="77777777" w:rsidR="00B61400" w:rsidRPr="00F713D5" w:rsidRDefault="00B61400" w:rsidP="000E772E">
            <w:pPr>
              <w:overflowPunct w:val="0"/>
              <w:autoSpaceDE w:val="0"/>
              <w:autoSpaceDN w:val="0"/>
              <w:adjustRightInd w:val="0"/>
              <w:rPr>
                <w:rFonts w:ascii="Arial" w:hAnsi="Arial" w:cs="Arial"/>
                <w:b/>
                <w:color w:val="000000" w:themeColor="text1"/>
                <w:sz w:val="20"/>
                <w:szCs w:val="20"/>
              </w:rPr>
            </w:pPr>
            <w:r w:rsidRPr="00F713D5">
              <w:rPr>
                <w:rFonts w:ascii="Arial" w:hAnsi="Arial" w:cs="Arial"/>
                <w:b/>
                <w:color w:val="FFFFFF" w:themeColor="background1"/>
                <w:sz w:val="20"/>
                <w:szCs w:val="20"/>
              </w:rPr>
              <w:t>Parametry činnosti</w:t>
            </w:r>
          </w:p>
        </w:tc>
      </w:tr>
      <w:tr w:rsidR="00B61400" w:rsidRPr="00F713D5" w14:paraId="269FED82" w14:textId="77777777" w:rsidTr="000E772E">
        <w:tc>
          <w:tcPr>
            <w:tcW w:w="2325" w:type="dxa"/>
          </w:tcPr>
          <w:p w14:paraId="6A261D19"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Rozsah poskytování služby</w:t>
            </w:r>
          </w:p>
        </w:tc>
        <w:tc>
          <w:tcPr>
            <w:tcW w:w="6747" w:type="dxa"/>
            <w:vAlign w:val="center"/>
          </w:tcPr>
          <w:p w14:paraId="53372511"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Maintenance je zajišťována prostřednictvím stránek produktové podpory (https://dms-support.i.cz/) pracovníkům Objednatele oprávněným požadovat Podporu.</w:t>
            </w:r>
          </w:p>
          <w:p w14:paraId="0595E6FA" w14:textId="77777777" w:rsidR="00B61400" w:rsidRPr="00F713D5" w:rsidRDefault="00B61400" w:rsidP="000E772E">
            <w:pPr>
              <w:rPr>
                <w:rFonts w:ascii="Arial" w:hAnsi="Arial" w:cs="Arial"/>
                <w:color w:val="000000" w:themeColor="text1"/>
                <w:sz w:val="20"/>
                <w:szCs w:val="20"/>
              </w:rPr>
            </w:pPr>
            <w:r w:rsidRPr="00F713D5">
              <w:rPr>
                <w:rFonts w:ascii="Arial" w:hAnsi="Arial" w:cs="Arial"/>
                <w:color w:val="000000" w:themeColor="text1"/>
                <w:sz w:val="20"/>
                <w:szCs w:val="20"/>
              </w:rPr>
              <w:lastRenderedPageBreak/>
              <w:t>Průběžně jsou podporovány a udržovány vždy dvě po sobě jdoucí Minor verze:</w:t>
            </w:r>
          </w:p>
          <w:p w14:paraId="62CACA94"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 xml:space="preserve">Minor m. </w:t>
            </w:r>
          </w:p>
          <w:p w14:paraId="18CA6DBA"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Minor m – 1.</w:t>
            </w:r>
          </w:p>
          <w:p w14:paraId="28E049DF" w14:textId="77777777" w:rsidR="00B61400" w:rsidRPr="00F713D5" w:rsidRDefault="00B61400" w:rsidP="000E772E">
            <w:pPr>
              <w:rPr>
                <w:rFonts w:ascii="Arial" w:hAnsi="Arial" w:cs="Arial"/>
                <w:color w:val="000000" w:themeColor="text1"/>
                <w:sz w:val="20"/>
                <w:szCs w:val="20"/>
              </w:rPr>
            </w:pPr>
            <w:r w:rsidRPr="00F713D5">
              <w:rPr>
                <w:rFonts w:ascii="Arial" w:hAnsi="Arial" w:cs="Arial"/>
                <w:color w:val="000000" w:themeColor="text1"/>
                <w:sz w:val="20"/>
                <w:szCs w:val="20"/>
              </w:rPr>
              <w:t>Všechny předchozí minor verze nejsou nadále podporovány.</w:t>
            </w:r>
          </w:p>
          <w:p w14:paraId="3F7EA68F" w14:textId="77777777" w:rsidR="00B61400" w:rsidRPr="00F713D5" w:rsidRDefault="00B61400" w:rsidP="000E772E">
            <w:pPr>
              <w:rPr>
                <w:rFonts w:ascii="Arial" w:hAnsi="Arial" w:cs="Arial"/>
                <w:color w:val="000000" w:themeColor="text1"/>
                <w:sz w:val="20"/>
                <w:szCs w:val="20"/>
              </w:rPr>
            </w:pPr>
            <w:r w:rsidRPr="00F713D5">
              <w:rPr>
                <w:rFonts w:ascii="Arial" w:hAnsi="Arial" w:cs="Arial"/>
                <w:color w:val="000000" w:themeColor="text1"/>
                <w:sz w:val="20"/>
                <w:szCs w:val="20"/>
              </w:rPr>
              <w:t xml:space="preserve">Minor verze m </w:t>
            </w:r>
          </w:p>
          <w:p w14:paraId="78C89EC7"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 xml:space="preserve">Aktuální minor verze produktu. </w:t>
            </w:r>
          </w:p>
          <w:p w14:paraId="43802889"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350" w:hanging="283"/>
              <w:jc w:val="left"/>
              <w:rPr>
                <w:rFonts w:ascii="Arial" w:hAnsi="Arial" w:cs="Arial"/>
                <w:color w:val="000000" w:themeColor="text1"/>
                <w:sz w:val="20"/>
                <w:szCs w:val="20"/>
              </w:rPr>
            </w:pPr>
            <w:r w:rsidRPr="00F713D5">
              <w:rPr>
                <w:rFonts w:ascii="Arial" w:hAnsi="Arial" w:cs="Arial"/>
                <w:color w:val="000000" w:themeColor="text1"/>
                <w:sz w:val="20"/>
                <w:szCs w:val="20"/>
              </w:rPr>
              <w:t xml:space="preserve">V rámci této verze se udržují verze na úrovni Release - Patch a na úrovni Build - Hot-fix. </w:t>
            </w:r>
          </w:p>
        </w:tc>
      </w:tr>
      <w:tr w:rsidR="00B61400" w:rsidRPr="00F713D5" w14:paraId="0CE2F632" w14:textId="77777777" w:rsidTr="000E772E">
        <w:tc>
          <w:tcPr>
            <w:tcW w:w="2325" w:type="dxa"/>
          </w:tcPr>
          <w:p w14:paraId="6067509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lastRenderedPageBreak/>
              <w:t>Obnovení služby</w:t>
            </w:r>
          </w:p>
        </w:tc>
        <w:tc>
          <w:tcPr>
            <w:tcW w:w="6747" w:type="dxa"/>
            <w:vAlign w:val="center"/>
          </w:tcPr>
          <w:p w14:paraId="768CA6AB"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Není relevantní</w:t>
            </w:r>
          </w:p>
        </w:tc>
      </w:tr>
      <w:tr w:rsidR="00B61400" w:rsidRPr="00F713D5" w14:paraId="0D82A0AA" w14:textId="77777777" w:rsidTr="000E772E">
        <w:tc>
          <w:tcPr>
            <w:tcW w:w="2325" w:type="dxa"/>
          </w:tcPr>
          <w:p w14:paraId="7A0B8A3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Měřící bod</w:t>
            </w:r>
          </w:p>
        </w:tc>
        <w:tc>
          <w:tcPr>
            <w:tcW w:w="6747" w:type="dxa"/>
            <w:vAlign w:val="center"/>
          </w:tcPr>
          <w:p w14:paraId="27C36190"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Není relevantní</w:t>
            </w:r>
          </w:p>
        </w:tc>
      </w:tr>
      <w:tr w:rsidR="00B61400" w:rsidRPr="00F713D5" w14:paraId="46DA2EF9" w14:textId="77777777" w:rsidTr="000E772E">
        <w:tc>
          <w:tcPr>
            <w:tcW w:w="2325" w:type="dxa"/>
          </w:tcPr>
          <w:p w14:paraId="675A5AF1"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Objem poskytované služby</w:t>
            </w:r>
          </w:p>
        </w:tc>
        <w:tc>
          <w:tcPr>
            <w:tcW w:w="6747" w:type="dxa"/>
            <w:vAlign w:val="center"/>
          </w:tcPr>
          <w:p w14:paraId="105FD0C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Není relevantní</w:t>
            </w:r>
          </w:p>
        </w:tc>
      </w:tr>
      <w:tr w:rsidR="00B61400" w:rsidRPr="00F713D5" w14:paraId="789A7535" w14:textId="77777777" w:rsidTr="000E772E">
        <w:tc>
          <w:tcPr>
            <w:tcW w:w="9072" w:type="dxa"/>
            <w:gridSpan w:val="2"/>
            <w:shd w:val="clear" w:color="auto" w:fill="003959"/>
          </w:tcPr>
          <w:p w14:paraId="3B48F2E1" w14:textId="77777777" w:rsidR="00B61400" w:rsidRPr="00F713D5" w:rsidRDefault="00B61400" w:rsidP="000E772E">
            <w:pPr>
              <w:overflowPunct w:val="0"/>
              <w:autoSpaceDE w:val="0"/>
              <w:autoSpaceDN w:val="0"/>
              <w:adjustRightInd w:val="0"/>
              <w:rPr>
                <w:rFonts w:ascii="Arial" w:hAnsi="Arial" w:cs="Arial"/>
                <w:b/>
                <w:color w:val="000000" w:themeColor="text1"/>
                <w:sz w:val="20"/>
                <w:szCs w:val="20"/>
              </w:rPr>
            </w:pPr>
            <w:r w:rsidRPr="00F713D5">
              <w:rPr>
                <w:rFonts w:ascii="Arial" w:hAnsi="Arial" w:cs="Arial"/>
                <w:b/>
                <w:color w:val="FFFFFF" w:themeColor="background1"/>
                <w:sz w:val="20"/>
                <w:szCs w:val="20"/>
              </w:rPr>
              <w:t>Doplňující informace</w:t>
            </w:r>
          </w:p>
        </w:tc>
      </w:tr>
      <w:tr w:rsidR="00B61400" w:rsidRPr="00F713D5" w14:paraId="14658421" w14:textId="77777777" w:rsidTr="000E772E">
        <w:tc>
          <w:tcPr>
            <w:tcW w:w="2325" w:type="dxa"/>
          </w:tcPr>
          <w:p w14:paraId="588F596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Služba nezahrnuje:</w:t>
            </w:r>
          </w:p>
        </w:tc>
        <w:tc>
          <w:tcPr>
            <w:tcW w:w="6747" w:type="dxa"/>
          </w:tcPr>
          <w:p w14:paraId="0E66AF73"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Rozvoj Systému dle jiných než vyjmenovaných legislativních a jiných předpisů.</w:t>
            </w:r>
          </w:p>
        </w:tc>
      </w:tr>
      <w:tr w:rsidR="00B61400" w:rsidRPr="00F713D5" w14:paraId="43F263F0" w14:textId="77777777" w:rsidTr="000E772E">
        <w:tc>
          <w:tcPr>
            <w:tcW w:w="2325" w:type="dxa"/>
          </w:tcPr>
          <w:p w14:paraId="158AA60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Způsob dokladování</w:t>
            </w:r>
          </w:p>
        </w:tc>
        <w:tc>
          <w:tcPr>
            <w:tcW w:w="6747" w:type="dxa"/>
            <w:vAlign w:val="center"/>
          </w:tcPr>
          <w:p w14:paraId="0311262E" w14:textId="4642E05F"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 xml:space="preserve">Elektronicky – záznamy v HelpDesku </w:t>
            </w:r>
            <w:r w:rsidR="00F713D5">
              <w:rPr>
                <w:rFonts w:ascii="Arial" w:hAnsi="Arial" w:cs="Arial"/>
                <w:color w:val="000000" w:themeColor="text1"/>
                <w:sz w:val="20"/>
                <w:szCs w:val="20"/>
              </w:rPr>
              <w:t>Dodavatele</w:t>
            </w:r>
          </w:p>
        </w:tc>
      </w:tr>
      <w:tr w:rsidR="00B61400" w:rsidRPr="00F713D5" w14:paraId="54E5747F" w14:textId="77777777" w:rsidTr="000E772E">
        <w:tc>
          <w:tcPr>
            <w:tcW w:w="2325" w:type="dxa"/>
          </w:tcPr>
          <w:p w14:paraId="44F0D4FE" w14:textId="77777777" w:rsidR="00B61400" w:rsidRPr="00F713D5" w:rsidRDefault="00B61400" w:rsidP="000E772E">
            <w:pPr>
              <w:overflowPunct w:val="0"/>
              <w:autoSpaceDE w:val="0"/>
              <w:autoSpaceDN w:val="0"/>
              <w:adjustRightInd w:val="0"/>
              <w:rPr>
                <w:rFonts w:ascii="Arial" w:hAnsi="Arial" w:cs="Arial"/>
                <w:color w:val="000000" w:themeColor="text1"/>
                <w:sz w:val="20"/>
                <w:szCs w:val="20"/>
              </w:rPr>
            </w:pPr>
            <w:r w:rsidRPr="00F713D5">
              <w:rPr>
                <w:rFonts w:ascii="Arial" w:hAnsi="Arial" w:cs="Arial"/>
                <w:color w:val="000000" w:themeColor="text1"/>
                <w:sz w:val="20"/>
                <w:szCs w:val="20"/>
              </w:rPr>
              <w:t xml:space="preserve">Způsob verzování </w:t>
            </w:r>
          </w:p>
        </w:tc>
        <w:tc>
          <w:tcPr>
            <w:tcW w:w="6747" w:type="dxa"/>
            <w:vAlign w:val="center"/>
          </w:tcPr>
          <w:p w14:paraId="6627E6D8" w14:textId="77777777" w:rsidR="00B61400" w:rsidRPr="00F713D5" w:rsidRDefault="00B61400" w:rsidP="00C72481">
            <w:pPr>
              <w:jc w:val="left"/>
              <w:rPr>
                <w:rFonts w:ascii="Arial" w:hAnsi="Arial" w:cs="Arial"/>
                <w:color w:val="000000" w:themeColor="text1"/>
                <w:sz w:val="20"/>
                <w:szCs w:val="20"/>
              </w:rPr>
            </w:pPr>
            <w:r w:rsidRPr="00F713D5">
              <w:rPr>
                <w:rFonts w:ascii="Arial" w:hAnsi="Arial" w:cs="Arial"/>
                <w:color w:val="000000" w:themeColor="text1"/>
                <w:sz w:val="20"/>
                <w:szCs w:val="20"/>
              </w:rPr>
              <w:t>Vzor verzování M.m.r.b, kde je M – Major, m – Minor, r – Release/Patch, b - Build – Hotfix.</w:t>
            </w:r>
          </w:p>
          <w:p w14:paraId="23CFCCC1" w14:textId="50D9F120" w:rsidR="00B61400" w:rsidRPr="00F713D5" w:rsidRDefault="00B61400" w:rsidP="000F667D">
            <w:pPr>
              <w:pStyle w:val="Nadpis3"/>
              <w:keepNext w:val="0"/>
              <w:numPr>
                <w:ilvl w:val="2"/>
                <w:numId w:val="27"/>
              </w:numPr>
              <w:spacing w:before="0" w:after="120"/>
              <w:ind w:left="361" w:hanging="361"/>
              <w:jc w:val="left"/>
              <w:rPr>
                <w:color w:val="000000" w:themeColor="text1"/>
                <w:sz w:val="20"/>
                <w:szCs w:val="20"/>
              </w:rPr>
            </w:pPr>
            <w:bookmarkStart w:id="79" w:name="_Toc53733645"/>
            <w:r w:rsidRPr="00F713D5">
              <w:rPr>
                <w:color w:val="000000" w:themeColor="text1"/>
                <w:sz w:val="20"/>
                <w:szCs w:val="20"/>
              </w:rPr>
              <w:t>Major verze</w:t>
            </w:r>
            <w:bookmarkEnd w:id="79"/>
          </w:p>
          <w:p w14:paraId="75EECB3F"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Globální verze Informačního systému. </w:t>
            </w:r>
          </w:p>
          <w:p w14:paraId="64F8267F"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Významná změna architektury, funkčnosti nebo zaměření Informačního systému. </w:t>
            </w:r>
          </w:p>
          <w:p w14:paraId="1EE9C4A9" w14:textId="2F805625" w:rsidR="00B61400" w:rsidRPr="00F713D5" w:rsidRDefault="00B61400" w:rsidP="000F667D">
            <w:pPr>
              <w:pStyle w:val="Nadpis3"/>
              <w:keepNext w:val="0"/>
              <w:numPr>
                <w:ilvl w:val="2"/>
                <w:numId w:val="27"/>
              </w:numPr>
              <w:spacing w:before="0" w:after="120"/>
              <w:ind w:left="361" w:hanging="361"/>
              <w:rPr>
                <w:color w:val="000000" w:themeColor="text1"/>
                <w:sz w:val="20"/>
                <w:szCs w:val="20"/>
              </w:rPr>
            </w:pPr>
            <w:bookmarkStart w:id="80" w:name="_Toc53733646"/>
            <w:r w:rsidRPr="00F713D5">
              <w:rPr>
                <w:color w:val="000000" w:themeColor="text1"/>
                <w:sz w:val="20"/>
                <w:szCs w:val="20"/>
              </w:rPr>
              <w:t>Minor verze</w:t>
            </w:r>
            <w:bookmarkEnd w:id="80"/>
          </w:p>
          <w:p w14:paraId="092A37CD"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sz w:val="20"/>
                <w:szCs w:val="20"/>
              </w:rPr>
              <w:t>Verze</w:t>
            </w:r>
            <w:r w:rsidRPr="00F713D5">
              <w:rPr>
                <w:rFonts w:ascii="Arial" w:hAnsi="Arial" w:cs="Arial"/>
                <w:color w:val="000000" w:themeColor="text1"/>
                <w:sz w:val="20"/>
                <w:szCs w:val="20"/>
              </w:rPr>
              <w:t xml:space="preserve"> rozšiřující funkčnost Informačního systému.</w:t>
            </w:r>
          </w:p>
          <w:p w14:paraId="33AB73FD" w14:textId="217C1EDD"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Verze vydávaná </w:t>
            </w:r>
            <w:r w:rsidR="00F713D5">
              <w:rPr>
                <w:rFonts w:ascii="Arial" w:hAnsi="Arial" w:cs="Arial"/>
                <w:color w:val="000000" w:themeColor="text1"/>
                <w:sz w:val="20"/>
                <w:szCs w:val="20"/>
              </w:rPr>
              <w:t xml:space="preserve">Dodavatelem </w:t>
            </w:r>
            <w:r w:rsidRPr="00F713D5">
              <w:rPr>
                <w:rFonts w:ascii="Arial" w:hAnsi="Arial" w:cs="Arial"/>
                <w:color w:val="000000" w:themeColor="text1"/>
                <w:sz w:val="20"/>
                <w:szCs w:val="20"/>
              </w:rPr>
              <w:t xml:space="preserve">v intervalech 3 až 4 kalendářních měsíců podle plánu rozvoje funkčnosti Informačního systému, který je určován </w:t>
            </w:r>
            <w:r w:rsidR="00F713D5">
              <w:rPr>
                <w:rFonts w:ascii="Arial" w:hAnsi="Arial" w:cs="Arial"/>
                <w:color w:val="000000" w:themeColor="text1"/>
                <w:sz w:val="20"/>
                <w:szCs w:val="20"/>
              </w:rPr>
              <w:t>Dodavatelem</w:t>
            </w:r>
            <w:r w:rsidRPr="00F713D5">
              <w:rPr>
                <w:rFonts w:ascii="Arial" w:hAnsi="Arial" w:cs="Arial"/>
                <w:color w:val="000000" w:themeColor="text1"/>
                <w:sz w:val="20"/>
                <w:szCs w:val="20"/>
              </w:rPr>
              <w:t xml:space="preserve">. </w:t>
            </w:r>
          </w:p>
          <w:p w14:paraId="538D7372"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Zahrnuje všechny relevantní funkčnosti, změny a opravy předchozích verzí Minor.Release.Build (pokud nejsou novou minor verzí změněny – např. optimalizace funkčnosti nebo opravy). </w:t>
            </w:r>
          </w:p>
          <w:p w14:paraId="7492C1A4"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K </w:t>
            </w:r>
            <w:r w:rsidRPr="00F713D5">
              <w:rPr>
                <w:rFonts w:ascii="Arial" w:hAnsi="Arial" w:cs="Arial"/>
                <w:sz w:val="20"/>
                <w:szCs w:val="20"/>
              </w:rPr>
              <w:t>verzi</w:t>
            </w:r>
            <w:r w:rsidRPr="00F713D5">
              <w:rPr>
                <w:rFonts w:ascii="Arial" w:hAnsi="Arial" w:cs="Arial"/>
                <w:color w:val="000000" w:themeColor="text1"/>
                <w:sz w:val="20"/>
                <w:szCs w:val="20"/>
              </w:rPr>
              <w:t xml:space="preserve"> je připojen popis všech obsažených nových funkčností a změn.</w:t>
            </w:r>
          </w:p>
          <w:p w14:paraId="3D1B99A1" w14:textId="38293207" w:rsidR="00B61400" w:rsidRPr="00F713D5" w:rsidRDefault="00B61400" w:rsidP="000F667D">
            <w:pPr>
              <w:pStyle w:val="Nadpis3"/>
              <w:keepNext w:val="0"/>
              <w:numPr>
                <w:ilvl w:val="2"/>
                <w:numId w:val="27"/>
              </w:numPr>
              <w:spacing w:before="0" w:after="120"/>
              <w:ind w:left="361" w:hanging="361"/>
              <w:rPr>
                <w:color w:val="000000" w:themeColor="text1"/>
                <w:sz w:val="20"/>
                <w:szCs w:val="20"/>
              </w:rPr>
            </w:pPr>
            <w:bookmarkStart w:id="81" w:name="_Toc53733647"/>
            <w:r w:rsidRPr="00F713D5">
              <w:rPr>
                <w:color w:val="000000" w:themeColor="text1"/>
                <w:sz w:val="20"/>
                <w:szCs w:val="20"/>
              </w:rPr>
              <w:t>Release – Patch verze</w:t>
            </w:r>
            <w:bookmarkEnd w:id="81"/>
          </w:p>
          <w:p w14:paraId="66E18270" w14:textId="31B8C52D"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Verze vydávaná </w:t>
            </w:r>
            <w:r w:rsidR="00F713D5">
              <w:rPr>
                <w:rFonts w:ascii="Arial" w:hAnsi="Arial" w:cs="Arial"/>
                <w:color w:val="000000" w:themeColor="text1"/>
                <w:sz w:val="20"/>
                <w:szCs w:val="20"/>
              </w:rPr>
              <w:t>Dodavatelem</w:t>
            </w:r>
            <w:r w:rsidR="00F713D5" w:rsidRPr="00F713D5">
              <w:rPr>
                <w:rFonts w:ascii="Arial" w:hAnsi="Arial" w:cs="Arial"/>
                <w:color w:val="000000" w:themeColor="text1"/>
                <w:sz w:val="20"/>
                <w:szCs w:val="20"/>
              </w:rPr>
              <w:t xml:space="preserve"> </w:t>
            </w:r>
            <w:r w:rsidRPr="00F713D5">
              <w:rPr>
                <w:rFonts w:ascii="Arial" w:hAnsi="Arial" w:cs="Arial"/>
                <w:color w:val="000000" w:themeColor="text1"/>
                <w:sz w:val="20"/>
                <w:szCs w:val="20"/>
              </w:rPr>
              <w:t xml:space="preserve">v pravidelných intervalech jednoho kalendářního měsíce. </w:t>
            </w:r>
          </w:p>
          <w:p w14:paraId="7455F16E"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 xml:space="preserve">Verze obsahuje opravy chyb a problémů a optimalizaci stávající funkčnosti. </w:t>
            </w:r>
          </w:p>
          <w:p w14:paraId="201BF4A3"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K verzi je připojen popis všech obsažených oprav a změn.</w:t>
            </w:r>
          </w:p>
          <w:p w14:paraId="6B84C570" w14:textId="77777777" w:rsidR="00B61400" w:rsidRPr="00F713D5" w:rsidRDefault="00B61400" w:rsidP="00C72481">
            <w:pPr>
              <w:pStyle w:val="Nadpis3"/>
              <w:keepNext w:val="0"/>
              <w:numPr>
                <w:ilvl w:val="0"/>
                <w:numId w:val="0"/>
              </w:numPr>
              <w:spacing w:before="0" w:after="120"/>
              <w:ind w:left="851" w:hanging="142"/>
              <w:rPr>
                <w:color w:val="000000" w:themeColor="text1"/>
                <w:sz w:val="20"/>
                <w:szCs w:val="20"/>
              </w:rPr>
            </w:pPr>
          </w:p>
          <w:p w14:paraId="5F974AAE" w14:textId="551D824F" w:rsidR="00B61400" w:rsidRPr="00F713D5" w:rsidRDefault="00B61400" w:rsidP="000F667D">
            <w:pPr>
              <w:pStyle w:val="Nadpis3"/>
              <w:keepNext w:val="0"/>
              <w:numPr>
                <w:ilvl w:val="2"/>
                <w:numId w:val="27"/>
              </w:numPr>
              <w:spacing w:before="0" w:after="120"/>
              <w:ind w:left="361" w:hanging="361"/>
              <w:rPr>
                <w:color w:val="000000" w:themeColor="text1"/>
                <w:sz w:val="20"/>
                <w:szCs w:val="20"/>
              </w:rPr>
            </w:pPr>
            <w:bookmarkStart w:id="82" w:name="_Toc53733648"/>
            <w:r w:rsidRPr="00F713D5">
              <w:rPr>
                <w:color w:val="000000" w:themeColor="text1"/>
                <w:sz w:val="20"/>
                <w:szCs w:val="20"/>
              </w:rPr>
              <w:t>Build – Hotfix verze</w:t>
            </w:r>
            <w:bookmarkEnd w:id="82"/>
          </w:p>
          <w:p w14:paraId="4A18CBC1"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lastRenderedPageBreak/>
              <w:t xml:space="preserve">Opravná verze vydávaná na základě závažných chyb při provozu a používání Informačního systému. </w:t>
            </w:r>
          </w:p>
          <w:p w14:paraId="344D7D16"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sz w:val="20"/>
                <w:szCs w:val="20"/>
              </w:rPr>
              <w:t>Verze</w:t>
            </w:r>
            <w:r w:rsidRPr="00F713D5">
              <w:rPr>
                <w:rFonts w:ascii="Arial" w:hAnsi="Arial" w:cs="Arial"/>
                <w:color w:val="000000" w:themeColor="text1"/>
                <w:sz w:val="20"/>
                <w:szCs w:val="20"/>
              </w:rPr>
              <w:t xml:space="preserve"> je vydána a připravena k implementaci v co nejkratším možném termínu nezávisle na Release - Patch verzích. </w:t>
            </w:r>
          </w:p>
          <w:p w14:paraId="1BC483E5" w14:textId="77777777" w:rsidR="00B61400" w:rsidRPr="00F713D5" w:rsidRDefault="00B61400" w:rsidP="000F667D">
            <w:pPr>
              <w:pStyle w:val="Odstavecseseznamem"/>
              <w:numPr>
                <w:ilvl w:val="4"/>
                <w:numId w:val="27"/>
              </w:numPr>
              <w:overflowPunct w:val="0"/>
              <w:autoSpaceDE w:val="0"/>
              <w:autoSpaceDN w:val="0"/>
              <w:adjustRightInd w:val="0"/>
              <w:spacing w:before="0" w:line="276" w:lineRule="auto"/>
              <w:ind w:left="634"/>
              <w:jc w:val="left"/>
              <w:rPr>
                <w:rFonts w:ascii="Arial" w:hAnsi="Arial" w:cs="Arial"/>
                <w:color w:val="000000" w:themeColor="text1"/>
                <w:sz w:val="20"/>
                <w:szCs w:val="20"/>
              </w:rPr>
            </w:pPr>
            <w:r w:rsidRPr="00F713D5">
              <w:rPr>
                <w:rFonts w:ascii="Arial" w:hAnsi="Arial" w:cs="Arial"/>
                <w:color w:val="000000" w:themeColor="text1"/>
                <w:sz w:val="20"/>
                <w:szCs w:val="20"/>
              </w:rPr>
              <w:t>K verzi je připojen popis všech obsažených oprav.</w:t>
            </w:r>
          </w:p>
          <w:p w14:paraId="5D04A5EE" w14:textId="77777777" w:rsidR="00B61400" w:rsidRPr="00F713D5" w:rsidRDefault="00B61400" w:rsidP="000E772E">
            <w:pPr>
              <w:rPr>
                <w:rFonts w:ascii="Arial" w:hAnsi="Arial" w:cs="Arial"/>
                <w:color w:val="000000" w:themeColor="text1"/>
                <w:sz w:val="20"/>
                <w:szCs w:val="20"/>
              </w:rPr>
            </w:pPr>
            <w:r w:rsidRPr="00F713D5">
              <w:rPr>
                <w:rFonts w:ascii="Arial" w:hAnsi="Arial" w:cs="Arial"/>
                <w:color w:val="000000" w:themeColor="text1"/>
                <w:sz w:val="20"/>
                <w:szCs w:val="20"/>
              </w:rPr>
              <w:t>Příklad – verze 2.0.1.0</w:t>
            </w:r>
          </w:p>
          <w:p w14:paraId="165E8F14" w14:textId="77777777" w:rsidR="00B61400" w:rsidRPr="00F713D5" w:rsidRDefault="00B61400" w:rsidP="000E772E">
            <w:pPr>
              <w:pStyle w:val="Nadpis4"/>
              <w:keepNext w:val="0"/>
              <w:spacing w:before="0" w:after="120"/>
              <w:ind w:left="637" w:hanging="567"/>
              <w:contextualSpacing/>
              <w:rPr>
                <w:rFonts w:ascii="Arial" w:hAnsi="Arial" w:cs="Arial"/>
                <w:b w:val="0"/>
                <w:bCs w:val="0"/>
                <w:i/>
                <w:color w:val="000000" w:themeColor="text1"/>
                <w:sz w:val="20"/>
                <w:szCs w:val="20"/>
              </w:rPr>
            </w:pPr>
            <w:r w:rsidRPr="00F713D5">
              <w:rPr>
                <w:rFonts w:ascii="Arial" w:hAnsi="Arial" w:cs="Arial"/>
                <w:b w:val="0"/>
                <w:bCs w:val="0"/>
                <w:color w:val="000000" w:themeColor="text1"/>
                <w:sz w:val="20"/>
                <w:szCs w:val="20"/>
              </w:rPr>
              <w:t xml:space="preserve">2 = Aktuální globální major verze Informačního systému. </w:t>
            </w:r>
          </w:p>
          <w:p w14:paraId="44A3B028" w14:textId="77777777" w:rsidR="00B61400" w:rsidRPr="00F713D5" w:rsidRDefault="00B61400" w:rsidP="000E772E">
            <w:pPr>
              <w:pStyle w:val="Nadpis4"/>
              <w:keepNext w:val="0"/>
              <w:spacing w:before="0" w:after="120"/>
              <w:ind w:left="637" w:hanging="567"/>
              <w:contextualSpacing/>
              <w:rPr>
                <w:rFonts w:ascii="Arial" w:hAnsi="Arial" w:cs="Arial"/>
                <w:b w:val="0"/>
                <w:bCs w:val="0"/>
                <w:i/>
                <w:color w:val="000000" w:themeColor="text1"/>
                <w:sz w:val="20"/>
                <w:szCs w:val="20"/>
              </w:rPr>
            </w:pPr>
            <w:r w:rsidRPr="00F713D5">
              <w:rPr>
                <w:rFonts w:ascii="Arial" w:hAnsi="Arial" w:cs="Arial"/>
                <w:b w:val="0"/>
                <w:bCs w:val="0"/>
                <w:color w:val="000000" w:themeColor="text1"/>
                <w:sz w:val="20"/>
                <w:szCs w:val="20"/>
              </w:rPr>
              <w:t xml:space="preserve">0 = Zahajovací minor verze v major verzi 2 </w:t>
            </w:r>
          </w:p>
          <w:p w14:paraId="56A9C9B8" w14:textId="18710E5D" w:rsidR="00B61400" w:rsidRPr="00F713D5" w:rsidRDefault="00B61400" w:rsidP="000E772E">
            <w:pPr>
              <w:pStyle w:val="Nadpis4"/>
              <w:keepNext w:val="0"/>
              <w:spacing w:before="0" w:after="120"/>
              <w:ind w:left="637" w:hanging="567"/>
              <w:contextualSpacing/>
              <w:rPr>
                <w:rFonts w:ascii="Arial" w:hAnsi="Arial" w:cs="Arial"/>
                <w:b w:val="0"/>
                <w:bCs w:val="0"/>
                <w:i/>
                <w:color w:val="000000" w:themeColor="text1"/>
                <w:sz w:val="20"/>
                <w:szCs w:val="20"/>
              </w:rPr>
            </w:pPr>
            <w:r w:rsidRPr="00F713D5">
              <w:rPr>
                <w:rFonts w:ascii="Arial" w:hAnsi="Arial" w:cs="Arial"/>
                <w:b w:val="0"/>
                <w:bCs w:val="0"/>
                <w:color w:val="000000" w:themeColor="text1"/>
                <w:sz w:val="20"/>
                <w:szCs w:val="20"/>
              </w:rPr>
              <w:t xml:space="preserve">1 = První patch </w:t>
            </w:r>
            <w:r w:rsidR="00F713D5">
              <w:rPr>
                <w:rFonts w:ascii="Arial" w:hAnsi="Arial" w:cs="Arial"/>
                <w:b w:val="0"/>
                <w:bCs w:val="0"/>
                <w:color w:val="000000" w:themeColor="text1"/>
                <w:sz w:val="20"/>
                <w:szCs w:val="20"/>
              </w:rPr>
              <w:t xml:space="preserve">Dodavatele </w:t>
            </w:r>
            <w:r w:rsidRPr="00F713D5">
              <w:rPr>
                <w:rFonts w:ascii="Arial" w:hAnsi="Arial" w:cs="Arial"/>
                <w:b w:val="0"/>
                <w:bCs w:val="0"/>
                <w:color w:val="000000" w:themeColor="text1"/>
                <w:sz w:val="20"/>
                <w:szCs w:val="20"/>
              </w:rPr>
              <w:t xml:space="preserve">v minor verzi </w:t>
            </w:r>
          </w:p>
          <w:p w14:paraId="4AAC73DB" w14:textId="77777777" w:rsidR="00B61400" w:rsidRPr="00F713D5" w:rsidRDefault="00B61400" w:rsidP="000E772E">
            <w:pPr>
              <w:pStyle w:val="Nadpis4"/>
              <w:keepNext w:val="0"/>
              <w:spacing w:before="0" w:after="120"/>
              <w:ind w:left="637" w:hanging="567"/>
              <w:contextualSpacing/>
              <w:rPr>
                <w:rFonts w:ascii="Arial" w:hAnsi="Arial" w:cs="Arial"/>
                <w:i/>
                <w:color w:val="000000" w:themeColor="text1"/>
                <w:sz w:val="20"/>
                <w:szCs w:val="20"/>
              </w:rPr>
            </w:pPr>
            <w:r w:rsidRPr="00F713D5">
              <w:rPr>
                <w:rFonts w:ascii="Arial" w:hAnsi="Arial" w:cs="Arial"/>
                <w:b w:val="0"/>
                <w:bCs w:val="0"/>
                <w:color w:val="000000" w:themeColor="text1"/>
                <w:sz w:val="20"/>
                <w:szCs w:val="20"/>
              </w:rPr>
              <w:t>0 = Nejedná se o hotfix verzi.</w:t>
            </w:r>
          </w:p>
        </w:tc>
      </w:tr>
    </w:tbl>
    <w:p w14:paraId="608A34E4" w14:textId="77777777" w:rsidR="001C1403" w:rsidRPr="00F713D5" w:rsidRDefault="001C1403" w:rsidP="001C1403">
      <w:pPr>
        <w:pStyle w:val="Odstavecseseznamem"/>
        <w:spacing w:before="0" w:after="200" w:line="276" w:lineRule="auto"/>
        <w:ind w:hanging="578"/>
        <w:rPr>
          <w:rFonts w:ascii="Arial" w:hAnsi="Arial" w:cs="Arial"/>
          <w:b/>
          <w:sz w:val="20"/>
          <w:szCs w:val="20"/>
          <w:lang w:eastAsia="cs-CZ"/>
        </w:rPr>
      </w:pP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8987"/>
        <w:gridCol w:w="85"/>
      </w:tblGrid>
      <w:tr w:rsidR="001B120C" w:rsidRPr="00F713D5" w14:paraId="70078025" w14:textId="77777777" w:rsidTr="000E772E">
        <w:tc>
          <w:tcPr>
            <w:tcW w:w="9072" w:type="dxa"/>
            <w:gridSpan w:val="2"/>
            <w:shd w:val="clear" w:color="auto" w:fill="003959"/>
          </w:tcPr>
          <w:p w14:paraId="7B2C5D62" w14:textId="77777777" w:rsidR="001B120C" w:rsidRPr="00F713D5" w:rsidRDefault="001B120C" w:rsidP="000E772E">
            <w:pPr>
              <w:overflowPunct w:val="0"/>
              <w:autoSpaceDE w:val="0"/>
              <w:autoSpaceDN w:val="0"/>
              <w:adjustRightInd w:val="0"/>
              <w:rPr>
                <w:rFonts w:ascii="Arial" w:hAnsi="Arial" w:cs="Arial"/>
                <w:color w:val="FFFFFF" w:themeColor="background1"/>
                <w:sz w:val="20"/>
                <w:szCs w:val="20"/>
              </w:rPr>
            </w:pPr>
            <w:r w:rsidRPr="00F713D5">
              <w:rPr>
                <w:rFonts w:ascii="Arial" w:hAnsi="Arial" w:cs="Arial"/>
                <w:b/>
                <w:color w:val="FFFFFF" w:themeColor="background1"/>
                <w:sz w:val="20"/>
                <w:szCs w:val="20"/>
              </w:rPr>
              <w:t>Audit</w:t>
            </w:r>
          </w:p>
        </w:tc>
      </w:tr>
      <w:tr w:rsidR="001B120C" w:rsidRPr="00F713D5" w14:paraId="2E8BE5D9" w14:textId="77777777" w:rsidTr="00A709EA">
        <w:trPr>
          <w:gridAfter w:val="1"/>
          <w:wAfter w:w="85" w:type="dxa"/>
        </w:trPr>
        <w:tc>
          <w:tcPr>
            <w:tcW w:w="8987" w:type="dxa"/>
            <w:tcBorders>
              <w:bottom w:val="single" w:sz="12" w:space="0" w:color="auto"/>
            </w:tcBorders>
            <w:shd w:val="clear" w:color="auto" w:fill="auto"/>
            <w:vAlign w:val="center"/>
          </w:tcPr>
          <w:p w14:paraId="6ACBFBE8" w14:textId="3681FA89" w:rsidR="001B120C" w:rsidRPr="00F713D5" w:rsidRDefault="001B120C" w:rsidP="000E772E">
            <w:pPr>
              <w:rPr>
                <w:rFonts w:ascii="Arial" w:hAnsi="Arial" w:cs="Arial"/>
                <w:sz w:val="20"/>
                <w:szCs w:val="20"/>
              </w:rPr>
            </w:pPr>
            <w:r w:rsidRPr="00A709EA">
              <w:rPr>
                <w:rFonts w:ascii="Arial" w:hAnsi="Arial" w:cs="Arial"/>
                <w:sz w:val="20"/>
                <w:szCs w:val="20"/>
              </w:rPr>
              <w:t xml:space="preserve">Objednatel je povinen umožnit </w:t>
            </w:r>
            <w:r w:rsidR="00F50FDB" w:rsidRPr="00A709EA">
              <w:rPr>
                <w:rFonts w:ascii="Arial" w:hAnsi="Arial" w:cs="Arial"/>
                <w:sz w:val="20"/>
                <w:szCs w:val="20"/>
              </w:rPr>
              <w:t>Dodavateli</w:t>
            </w:r>
            <w:r w:rsidRPr="00A709EA">
              <w:rPr>
                <w:rFonts w:ascii="Arial" w:hAnsi="Arial" w:cs="Arial"/>
                <w:sz w:val="20"/>
                <w:szCs w:val="20"/>
              </w:rPr>
              <w:t xml:space="preserve"> na vyžádání a po předchozím oznámení provést u Objednatele audit licencí - kontrolu dodržování licenčních a dalších povinností stanovených licenčními podmínkami a Objednatel je povinen poskytnout </w:t>
            </w:r>
            <w:r w:rsidR="00F50FDB" w:rsidRPr="00A709EA">
              <w:rPr>
                <w:rFonts w:ascii="Arial" w:hAnsi="Arial" w:cs="Arial"/>
                <w:sz w:val="20"/>
                <w:szCs w:val="20"/>
              </w:rPr>
              <w:t xml:space="preserve">Dodavateli </w:t>
            </w:r>
            <w:r w:rsidRPr="00A709EA">
              <w:rPr>
                <w:rFonts w:ascii="Arial" w:hAnsi="Arial" w:cs="Arial"/>
                <w:sz w:val="20"/>
                <w:szCs w:val="20"/>
              </w:rPr>
              <w:t xml:space="preserve">patřičnou součinnost k provedení takového auditu. V případě, že audit prokáže nesoulad mezi užitím software a licenčními podmínkami </w:t>
            </w:r>
            <w:r w:rsidR="00F50FDB" w:rsidRPr="00A709EA">
              <w:rPr>
                <w:rFonts w:ascii="Arial" w:hAnsi="Arial" w:cs="Arial"/>
                <w:sz w:val="20"/>
                <w:szCs w:val="20"/>
              </w:rPr>
              <w:t>Dodavatele</w:t>
            </w:r>
            <w:r w:rsidRPr="00A709EA">
              <w:rPr>
                <w:rFonts w:ascii="Arial" w:hAnsi="Arial" w:cs="Arial"/>
                <w:sz w:val="20"/>
                <w:szCs w:val="20"/>
              </w:rPr>
              <w:t xml:space="preserve">, vyúčtuje </w:t>
            </w:r>
            <w:r w:rsidR="00F50FDB" w:rsidRPr="00A709EA">
              <w:rPr>
                <w:rFonts w:ascii="Arial" w:hAnsi="Arial" w:cs="Arial"/>
                <w:sz w:val="20"/>
                <w:szCs w:val="20"/>
              </w:rPr>
              <w:t>Dodavatel</w:t>
            </w:r>
            <w:r w:rsidRPr="00A709EA">
              <w:rPr>
                <w:rFonts w:ascii="Arial" w:hAnsi="Arial" w:cs="Arial"/>
                <w:sz w:val="20"/>
                <w:szCs w:val="20"/>
              </w:rPr>
              <w:t xml:space="preserve"> Objednateli částku dle svého aktuálního ceníku, která odpovídá zjištěnému rozdílu, za software užívaný Objednatelem nad rámec poskytnutých licencí. Objednatel je v takovém případě povinen uhradit takto vyúčtovanou částku do 30 dní od data auditu včetně nákladů na provedení auditu.</w:t>
            </w:r>
          </w:p>
        </w:tc>
      </w:tr>
    </w:tbl>
    <w:p w14:paraId="47A17AF7" w14:textId="4584C61E" w:rsidR="00D261BF" w:rsidRPr="00F713D5" w:rsidRDefault="00D261BF" w:rsidP="007061A4">
      <w:pPr>
        <w:pStyle w:val="Clanek11"/>
        <w:numPr>
          <w:ilvl w:val="0"/>
          <w:numId w:val="0"/>
        </w:numPr>
        <w:rPr>
          <w:rFonts w:ascii="Arial" w:hAnsi="Arial"/>
          <w:sz w:val="20"/>
          <w:szCs w:val="20"/>
        </w:rPr>
      </w:pPr>
    </w:p>
    <w:p w14:paraId="2693632E" w14:textId="77777777" w:rsidR="00DE2504" w:rsidRPr="00F713D5" w:rsidRDefault="00DE2504" w:rsidP="00303C11">
      <w:pPr>
        <w:rPr>
          <w:rFonts w:ascii="Arial" w:hAnsi="Arial" w:cs="Arial"/>
          <w:b/>
          <w:bCs/>
          <w:sz w:val="20"/>
          <w:szCs w:val="20"/>
        </w:rPr>
      </w:pPr>
    </w:p>
    <w:p w14:paraId="525DE16B" w14:textId="77777777" w:rsidR="00DE2504" w:rsidRPr="00F713D5" w:rsidRDefault="00DE2504" w:rsidP="00303C11">
      <w:pPr>
        <w:rPr>
          <w:rFonts w:ascii="Arial" w:hAnsi="Arial" w:cs="Arial"/>
          <w:b/>
          <w:bCs/>
          <w:sz w:val="20"/>
          <w:szCs w:val="20"/>
        </w:rPr>
      </w:pPr>
    </w:p>
    <w:p w14:paraId="16E567B9" w14:textId="77777777" w:rsidR="00DE2504" w:rsidRPr="00F713D5" w:rsidRDefault="00DE2504" w:rsidP="00303C11">
      <w:pPr>
        <w:rPr>
          <w:rFonts w:ascii="Arial" w:hAnsi="Arial" w:cs="Arial"/>
          <w:b/>
          <w:bCs/>
          <w:sz w:val="20"/>
          <w:szCs w:val="20"/>
        </w:rPr>
      </w:pPr>
    </w:p>
    <w:p w14:paraId="1BD11CDE" w14:textId="77777777" w:rsidR="00264847" w:rsidRPr="00F713D5" w:rsidRDefault="00264847" w:rsidP="00303C11">
      <w:pPr>
        <w:rPr>
          <w:rFonts w:ascii="Arial" w:hAnsi="Arial" w:cs="Arial"/>
          <w:b/>
          <w:bCs/>
          <w:sz w:val="20"/>
          <w:szCs w:val="20"/>
        </w:rPr>
      </w:pPr>
    </w:p>
    <w:p w14:paraId="6B5B66B1" w14:textId="77777777" w:rsidR="00264847" w:rsidRPr="00F713D5" w:rsidRDefault="00264847" w:rsidP="00303C11">
      <w:pPr>
        <w:rPr>
          <w:rFonts w:ascii="Arial" w:hAnsi="Arial" w:cs="Arial"/>
          <w:b/>
          <w:bCs/>
          <w:sz w:val="20"/>
          <w:szCs w:val="20"/>
        </w:rPr>
      </w:pPr>
    </w:p>
    <w:p w14:paraId="30B9A0EE" w14:textId="77777777" w:rsidR="00264847" w:rsidRPr="00F713D5" w:rsidRDefault="00264847" w:rsidP="00303C11">
      <w:pPr>
        <w:rPr>
          <w:rFonts w:ascii="Arial" w:hAnsi="Arial" w:cs="Arial"/>
          <w:b/>
          <w:bCs/>
          <w:sz w:val="20"/>
          <w:szCs w:val="20"/>
        </w:rPr>
      </w:pPr>
    </w:p>
    <w:p w14:paraId="5815BED9" w14:textId="77777777" w:rsidR="00264847" w:rsidRPr="00F713D5" w:rsidRDefault="00264847" w:rsidP="00303C11">
      <w:pPr>
        <w:rPr>
          <w:rFonts w:ascii="Arial" w:hAnsi="Arial" w:cs="Arial"/>
          <w:b/>
          <w:bCs/>
          <w:sz w:val="20"/>
          <w:szCs w:val="20"/>
        </w:rPr>
      </w:pPr>
    </w:p>
    <w:p w14:paraId="30103F18" w14:textId="77777777" w:rsidR="00264847" w:rsidRPr="004D0A68" w:rsidRDefault="00264847" w:rsidP="00303C11">
      <w:pPr>
        <w:rPr>
          <w:rFonts w:ascii="Arial" w:hAnsi="Arial" w:cs="Arial"/>
          <w:b/>
          <w:bCs/>
        </w:rPr>
      </w:pPr>
    </w:p>
    <w:p w14:paraId="1E183771" w14:textId="77777777" w:rsidR="00264847" w:rsidRPr="004D0A68" w:rsidRDefault="00264847" w:rsidP="00303C11">
      <w:pPr>
        <w:rPr>
          <w:rFonts w:ascii="Arial" w:hAnsi="Arial" w:cs="Arial"/>
          <w:b/>
          <w:bCs/>
        </w:rPr>
      </w:pPr>
    </w:p>
    <w:p w14:paraId="67A5BDA8" w14:textId="77777777" w:rsidR="00264847" w:rsidRDefault="00264847" w:rsidP="00303C11">
      <w:pPr>
        <w:rPr>
          <w:rFonts w:ascii="Arial" w:hAnsi="Arial" w:cs="Arial"/>
          <w:b/>
          <w:bCs/>
        </w:rPr>
      </w:pPr>
    </w:p>
    <w:p w14:paraId="63580CF3" w14:textId="77777777" w:rsidR="00264847" w:rsidRDefault="00264847" w:rsidP="00303C11">
      <w:pPr>
        <w:rPr>
          <w:rFonts w:ascii="Arial" w:hAnsi="Arial" w:cs="Arial"/>
          <w:b/>
          <w:bCs/>
        </w:rPr>
      </w:pPr>
    </w:p>
    <w:p w14:paraId="44428B95" w14:textId="77777777" w:rsidR="00264847" w:rsidRDefault="00264847" w:rsidP="00303C11">
      <w:pPr>
        <w:rPr>
          <w:rFonts w:ascii="Arial" w:hAnsi="Arial" w:cs="Arial"/>
          <w:b/>
          <w:bCs/>
        </w:rPr>
      </w:pPr>
    </w:p>
    <w:p w14:paraId="1F0C662E" w14:textId="0183FEEC" w:rsidR="00264847" w:rsidRDefault="00264847" w:rsidP="00303C11">
      <w:pPr>
        <w:rPr>
          <w:rFonts w:ascii="Arial" w:hAnsi="Arial" w:cs="Arial"/>
          <w:b/>
          <w:bCs/>
        </w:rPr>
      </w:pPr>
    </w:p>
    <w:p w14:paraId="3FD74753" w14:textId="40D81FB5" w:rsidR="00033056" w:rsidRDefault="00033056" w:rsidP="00303C11">
      <w:pPr>
        <w:rPr>
          <w:rFonts w:ascii="Arial" w:hAnsi="Arial" w:cs="Arial"/>
          <w:b/>
          <w:bCs/>
        </w:rPr>
      </w:pPr>
    </w:p>
    <w:p w14:paraId="3E453EEB" w14:textId="018B80E3" w:rsidR="00033056" w:rsidRDefault="00033056" w:rsidP="00303C11">
      <w:pPr>
        <w:rPr>
          <w:rFonts w:ascii="Arial" w:hAnsi="Arial" w:cs="Arial"/>
          <w:b/>
          <w:bCs/>
        </w:rPr>
      </w:pPr>
    </w:p>
    <w:p w14:paraId="5FDC2AD4" w14:textId="1C63E0DC" w:rsidR="00033056" w:rsidRDefault="00033056" w:rsidP="00303C11">
      <w:pPr>
        <w:rPr>
          <w:rFonts w:ascii="Arial" w:hAnsi="Arial" w:cs="Arial"/>
          <w:b/>
          <w:bCs/>
        </w:rPr>
      </w:pPr>
    </w:p>
    <w:p w14:paraId="3EB60EB2" w14:textId="695E9409" w:rsidR="00033056" w:rsidRDefault="00033056" w:rsidP="00303C11">
      <w:pPr>
        <w:rPr>
          <w:rFonts w:ascii="Arial" w:hAnsi="Arial" w:cs="Arial"/>
          <w:b/>
          <w:bCs/>
        </w:rPr>
      </w:pPr>
    </w:p>
    <w:p w14:paraId="6C620126" w14:textId="06D2ED85" w:rsidR="00033056" w:rsidRDefault="00033056" w:rsidP="00303C11">
      <w:pPr>
        <w:rPr>
          <w:rFonts w:ascii="Arial" w:hAnsi="Arial" w:cs="Arial"/>
          <w:b/>
          <w:bCs/>
        </w:rPr>
      </w:pPr>
    </w:p>
    <w:p w14:paraId="64EEAB35" w14:textId="332AEA52" w:rsidR="00033056" w:rsidRDefault="00033056" w:rsidP="00303C11">
      <w:pPr>
        <w:rPr>
          <w:rFonts w:ascii="Arial" w:hAnsi="Arial" w:cs="Arial"/>
          <w:b/>
          <w:bCs/>
        </w:rPr>
      </w:pPr>
    </w:p>
    <w:p w14:paraId="106C0C01" w14:textId="1C154F64" w:rsidR="00033056" w:rsidRDefault="00033056" w:rsidP="00303C11">
      <w:pPr>
        <w:rPr>
          <w:rFonts w:ascii="Arial" w:hAnsi="Arial" w:cs="Arial"/>
          <w:b/>
          <w:bCs/>
        </w:rPr>
      </w:pPr>
    </w:p>
    <w:p w14:paraId="57C10D20" w14:textId="77777777" w:rsidR="00264847" w:rsidRPr="00F713D5" w:rsidRDefault="00264847" w:rsidP="00303C11">
      <w:pPr>
        <w:rPr>
          <w:rFonts w:ascii="Arial" w:hAnsi="Arial" w:cs="Arial"/>
          <w:b/>
          <w:bCs/>
          <w:sz w:val="20"/>
          <w:szCs w:val="20"/>
        </w:rPr>
      </w:pPr>
    </w:p>
    <w:p w14:paraId="611FC2D6" w14:textId="18605387" w:rsidR="00303C11" w:rsidRPr="00F713D5" w:rsidRDefault="00303C11" w:rsidP="00303C11">
      <w:pPr>
        <w:rPr>
          <w:rFonts w:ascii="Arial" w:hAnsi="Arial" w:cs="Arial"/>
          <w:b/>
          <w:bCs/>
          <w:sz w:val="20"/>
          <w:szCs w:val="20"/>
        </w:rPr>
      </w:pPr>
      <w:r w:rsidRPr="00F713D5">
        <w:rPr>
          <w:rFonts w:ascii="Arial" w:hAnsi="Arial" w:cs="Arial"/>
          <w:b/>
          <w:bCs/>
          <w:sz w:val="20"/>
          <w:szCs w:val="20"/>
        </w:rPr>
        <w:lastRenderedPageBreak/>
        <w:t xml:space="preserve">PŘÍLOHA Č. </w:t>
      </w:r>
      <w:r w:rsidR="00091824">
        <w:rPr>
          <w:rFonts w:ascii="Arial" w:hAnsi="Arial" w:cs="Arial"/>
          <w:b/>
          <w:bCs/>
          <w:sz w:val="20"/>
          <w:szCs w:val="20"/>
        </w:rPr>
        <w:t>3</w:t>
      </w:r>
      <w:r w:rsidRPr="00F713D5">
        <w:rPr>
          <w:rFonts w:ascii="Arial" w:hAnsi="Arial" w:cs="Arial"/>
          <w:b/>
          <w:bCs/>
          <w:sz w:val="20"/>
          <w:szCs w:val="20"/>
        </w:rPr>
        <w:t xml:space="preserve"> </w:t>
      </w:r>
      <w:r w:rsidR="004C3698" w:rsidRPr="00F713D5">
        <w:rPr>
          <w:rFonts w:ascii="Arial" w:hAnsi="Arial" w:cs="Arial"/>
          <w:b/>
          <w:bCs/>
          <w:sz w:val="20"/>
          <w:szCs w:val="20"/>
        </w:rPr>
        <w:t>–</w:t>
      </w:r>
      <w:r w:rsidRPr="00F713D5">
        <w:rPr>
          <w:rFonts w:ascii="Arial" w:hAnsi="Arial" w:cs="Arial"/>
          <w:b/>
          <w:bCs/>
          <w:sz w:val="20"/>
          <w:szCs w:val="20"/>
        </w:rPr>
        <w:t xml:space="preserve"> </w:t>
      </w:r>
      <w:r w:rsidR="004C3698" w:rsidRPr="00F713D5">
        <w:rPr>
          <w:rFonts w:ascii="Arial" w:hAnsi="Arial" w:cs="Arial"/>
          <w:b/>
          <w:bCs/>
          <w:sz w:val="20"/>
          <w:szCs w:val="20"/>
        </w:rPr>
        <w:t>Seznam poddo</w:t>
      </w:r>
      <w:r w:rsidR="005A08DF" w:rsidRPr="00F713D5">
        <w:rPr>
          <w:rFonts w:ascii="Arial" w:hAnsi="Arial" w:cs="Arial"/>
          <w:b/>
          <w:bCs/>
          <w:sz w:val="20"/>
          <w:szCs w:val="20"/>
        </w:rPr>
        <w:t>da</w:t>
      </w:r>
      <w:r w:rsidR="004C3698" w:rsidRPr="00F713D5">
        <w:rPr>
          <w:rFonts w:ascii="Arial" w:hAnsi="Arial" w:cs="Arial"/>
          <w:b/>
          <w:bCs/>
          <w:sz w:val="20"/>
          <w:szCs w:val="20"/>
        </w:rPr>
        <w:t>vatelů</w:t>
      </w:r>
      <w:r w:rsidR="001A2608">
        <w:rPr>
          <w:rFonts w:ascii="Arial" w:hAnsi="Arial" w:cs="Arial"/>
          <w:b/>
          <w:bCs/>
          <w:sz w:val="20"/>
          <w:szCs w:val="20"/>
        </w:rPr>
        <w:t xml:space="preserve"> – NEUŽIJE SE</w:t>
      </w:r>
    </w:p>
    <w:p w14:paraId="1A82862D" w14:textId="77777777" w:rsidR="00303C11" w:rsidRPr="00F713D5" w:rsidRDefault="00303C11" w:rsidP="00303C11">
      <w:pPr>
        <w:pStyle w:val="Odstavecseseznamem"/>
        <w:rPr>
          <w:rFonts w:ascii="Arial" w:hAnsi="Arial" w:cs="Arial"/>
          <w:sz w:val="20"/>
          <w:szCs w:val="20"/>
        </w:rPr>
      </w:pPr>
    </w:p>
    <w:p w14:paraId="1C623E8C" w14:textId="2A2C2EE6" w:rsidR="00303C11" w:rsidRPr="00F713D5" w:rsidRDefault="00303C11" w:rsidP="00303C11">
      <w:pPr>
        <w:pStyle w:val="Odstavecseseznamem"/>
        <w:ind w:hanging="720"/>
        <w:rPr>
          <w:rFonts w:ascii="Arial" w:hAnsi="Arial" w:cs="Arial"/>
          <w:sz w:val="20"/>
          <w:szCs w:val="20"/>
        </w:rPr>
      </w:pPr>
      <w:r w:rsidRPr="00F713D5">
        <w:rPr>
          <w:rFonts w:ascii="Arial" w:hAnsi="Arial" w:cs="Arial"/>
          <w:sz w:val="20"/>
          <w:szCs w:val="20"/>
        </w:rPr>
        <w:t>Poskytování služeb je v okamžiku uzavření smlouvy řešeno bez použití poddodavatelů.</w:t>
      </w:r>
    </w:p>
    <w:p w14:paraId="7C0FFB41" w14:textId="0C26D451" w:rsidR="00533B1D" w:rsidRPr="00F713D5" w:rsidRDefault="00533B1D" w:rsidP="00303C11">
      <w:pPr>
        <w:pStyle w:val="Odstavecseseznamem"/>
        <w:ind w:hanging="720"/>
        <w:rPr>
          <w:rFonts w:ascii="Arial" w:hAnsi="Arial" w:cs="Arial"/>
          <w:sz w:val="20"/>
          <w:szCs w:val="20"/>
        </w:rPr>
      </w:pPr>
    </w:p>
    <w:p w14:paraId="4373CEA1" w14:textId="42712687" w:rsidR="00533B1D" w:rsidRPr="00DB2A84" w:rsidRDefault="00533B1D" w:rsidP="00533B1D">
      <w:pPr>
        <w:pageBreakBefore/>
        <w:rPr>
          <w:rFonts w:ascii="Arial" w:hAnsi="Arial" w:cs="Arial"/>
          <w:b/>
          <w:bCs/>
          <w:sz w:val="20"/>
          <w:szCs w:val="20"/>
        </w:rPr>
      </w:pPr>
      <w:r w:rsidRPr="00DB2A84">
        <w:rPr>
          <w:rFonts w:ascii="Arial" w:hAnsi="Arial" w:cs="Arial"/>
          <w:b/>
          <w:bCs/>
          <w:sz w:val="20"/>
          <w:szCs w:val="20"/>
        </w:rPr>
        <w:lastRenderedPageBreak/>
        <w:t xml:space="preserve">PŘÍLOHA Č. </w:t>
      </w:r>
      <w:r w:rsidR="00091824" w:rsidRPr="00DB2A84">
        <w:rPr>
          <w:rFonts w:ascii="Arial" w:hAnsi="Arial" w:cs="Arial"/>
          <w:b/>
          <w:bCs/>
          <w:sz w:val="20"/>
          <w:szCs w:val="20"/>
        </w:rPr>
        <w:t>4</w:t>
      </w:r>
      <w:r w:rsidRPr="00DB2A84">
        <w:rPr>
          <w:rFonts w:ascii="Arial" w:hAnsi="Arial" w:cs="Arial"/>
          <w:b/>
          <w:bCs/>
          <w:sz w:val="20"/>
          <w:szCs w:val="20"/>
        </w:rPr>
        <w:t xml:space="preserve"> – Popis aplikací </w:t>
      </w:r>
      <w:r w:rsidR="00FC3C10" w:rsidRPr="00DB2A84">
        <w:rPr>
          <w:rFonts w:ascii="Arial" w:hAnsi="Arial" w:cs="Arial"/>
          <w:b/>
          <w:bCs/>
          <w:sz w:val="20"/>
          <w:szCs w:val="20"/>
        </w:rPr>
        <w:t>O</w:t>
      </w:r>
      <w:r w:rsidRPr="00DB2A84">
        <w:rPr>
          <w:rFonts w:ascii="Arial" w:hAnsi="Arial" w:cs="Arial"/>
          <w:b/>
          <w:bCs/>
          <w:sz w:val="20"/>
          <w:szCs w:val="20"/>
        </w:rPr>
        <w:t>bjednatele a rozhraní</w:t>
      </w:r>
    </w:p>
    <w:p w14:paraId="48ABE9E3" w14:textId="063887BA" w:rsidR="00533B1D" w:rsidRPr="00DB2A84" w:rsidRDefault="00533B1D" w:rsidP="00303C11">
      <w:pPr>
        <w:pStyle w:val="Odstavecseseznamem"/>
        <w:ind w:hanging="720"/>
        <w:rPr>
          <w:rFonts w:ascii="Arial" w:hAnsi="Arial" w:cs="Arial"/>
          <w:sz w:val="20"/>
          <w:szCs w:val="20"/>
        </w:rPr>
      </w:pPr>
    </w:p>
    <w:p w14:paraId="5890A2AA" w14:textId="77777777" w:rsidR="00533B1D" w:rsidRPr="00DB2A84" w:rsidRDefault="00533B1D" w:rsidP="000F667D">
      <w:pPr>
        <w:pStyle w:val="Level1"/>
        <w:numPr>
          <w:ilvl w:val="0"/>
          <w:numId w:val="35"/>
        </w:numPr>
        <w:spacing w:before="280"/>
        <w:rPr>
          <w:sz w:val="20"/>
          <w:szCs w:val="20"/>
        </w:rPr>
      </w:pPr>
      <w:bookmarkStart w:id="83" w:name="_Hlk105014095"/>
      <w:r w:rsidRPr="00DB2A84">
        <w:rPr>
          <w:sz w:val="20"/>
          <w:szCs w:val="20"/>
        </w:rPr>
        <w:t>Popis Aplikací Objednatele</w:t>
      </w:r>
    </w:p>
    <w:p w14:paraId="3FBD3816" w14:textId="310B021D" w:rsidR="00533B1D" w:rsidRPr="00DB2A84" w:rsidRDefault="00533B1D" w:rsidP="000F667D">
      <w:pPr>
        <w:numPr>
          <w:ilvl w:val="1"/>
          <w:numId w:val="35"/>
        </w:numPr>
        <w:spacing w:before="0" w:after="0" w:line="280" w:lineRule="exact"/>
        <w:rPr>
          <w:rFonts w:ascii="Arial" w:hAnsi="Arial" w:cs="Arial"/>
          <w:sz w:val="20"/>
          <w:szCs w:val="20"/>
          <w:lang w:eastAsia="en-US"/>
        </w:rPr>
      </w:pPr>
      <w:r w:rsidRPr="00DB2A84">
        <w:rPr>
          <w:rFonts w:ascii="Arial" w:hAnsi="Arial" w:cs="Arial"/>
          <w:sz w:val="20"/>
          <w:szCs w:val="20"/>
          <w:lang w:eastAsia="en-US"/>
        </w:rPr>
        <w:t>Svodná komise</w:t>
      </w:r>
      <w:r w:rsidR="00FE4693" w:rsidRPr="00DB2A84">
        <w:rPr>
          <w:rFonts w:ascii="Arial" w:hAnsi="Arial" w:cs="Arial"/>
          <w:sz w:val="20"/>
          <w:szCs w:val="20"/>
          <w:lang w:eastAsia="en-US"/>
        </w:rPr>
        <w:t xml:space="preserve"> – zakládání spisu, získání Č.j., uzavírání spisu</w:t>
      </w:r>
    </w:p>
    <w:p w14:paraId="591D8626" w14:textId="11B0254F" w:rsidR="00533B1D" w:rsidRPr="00DB2A84" w:rsidRDefault="00FE4693" w:rsidP="000F667D">
      <w:pPr>
        <w:numPr>
          <w:ilvl w:val="1"/>
          <w:numId w:val="35"/>
        </w:numPr>
        <w:spacing w:before="0" w:after="0" w:line="280" w:lineRule="exact"/>
        <w:rPr>
          <w:rFonts w:ascii="Arial" w:hAnsi="Arial" w:cs="Arial"/>
          <w:sz w:val="20"/>
          <w:szCs w:val="20"/>
          <w:lang w:eastAsia="en-US"/>
        </w:rPr>
      </w:pPr>
      <w:r w:rsidRPr="00DB2A84">
        <w:rPr>
          <w:rFonts w:ascii="Arial" w:hAnsi="Arial" w:cs="Arial"/>
          <w:sz w:val="20"/>
          <w:szCs w:val="20"/>
          <w:lang w:eastAsia="en-US"/>
        </w:rPr>
        <w:t>Napojení na datovou schránku</w:t>
      </w:r>
    </w:p>
    <w:p w14:paraId="5A70036E" w14:textId="2B4B6D61" w:rsidR="00BA7D45" w:rsidRPr="00DB2A84" w:rsidRDefault="00BA7D45" w:rsidP="000F667D">
      <w:pPr>
        <w:numPr>
          <w:ilvl w:val="1"/>
          <w:numId w:val="35"/>
        </w:numPr>
        <w:spacing w:before="0" w:after="0" w:line="280" w:lineRule="exact"/>
        <w:rPr>
          <w:rFonts w:ascii="Arial" w:hAnsi="Arial" w:cs="Arial"/>
          <w:sz w:val="20"/>
          <w:szCs w:val="20"/>
          <w:lang w:eastAsia="en-US"/>
        </w:rPr>
      </w:pPr>
      <w:r w:rsidRPr="00DB2A84">
        <w:rPr>
          <w:rFonts w:ascii="Arial" w:hAnsi="Arial" w:cs="Arial"/>
          <w:sz w:val="20"/>
          <w:szCs w:val="20"/>
          <w:lang w:eastAsia="en-US"/>
        </w:rPr>
        <w:t>Napojení na aplikaci CDSw – vyčítání dokumentů ze sto</w:t>
      </w:r>
      <w:r w:rsidR="004E73E8" w:rsidRPr="00DB2A84">
        <w:rPr>
          <w:rFonts w:ascii="Arial" w:hAnsi="Arial" w:cs="Arial"/>
          <w:sz w:val="20"/>
          <w:szCs w:val="20"/>
          <w:lang w:eastAsia="en-US"/>
        </w:rPr>
        <w:t>l</w:t>
      </w:r>
      <w:r w:rsidRPr="00DB2A84">
        <w:rPr>
          <w:rFonts w:ascii="Arial" w:hAnsi="Arial" w:cs="Arial"/>
          <w:sz w:val="20"/>
          <w:szCs w:val="20"/>
          <w:lang w:eastAsia="en-US"/>
        </w:rPr>
        <w:t>u referenta, vyřízení dokumentu</w:t>
      </w:r>
    </w:p>
    <w:p w14:paraId="5CB037B2" w14:textId="77777777" w:rsidR="00533B1D" w:rsidRPr="00DB2A84" w:rsidRDefault="00533B1D" w:rsidP="00533B1D">
      <w:pPr>
        <w:jc w:val="center"/>
        <w:rPr>
          <w:rFonts w:cs="Arial"/>
          <w:b/>
          <w:sz w:val="20"/>
          <w:szCs w:val="20"/>
        </w:rPr>
      </w:pPr>
    </w:p>
    <w:p w14:paraId="6F5583F9" w14:textId="77777777" w:rsidR="00533B1D" w:rsidRPr="00DB2A84" w:rsidRDefault="00533B1D" w:rsidP="000F667D">
      <w:pPr>
        <w:pStyle w:val="Level1"/>
        <w:numPr>
          <w:ilvl w:val="0"/>
          <w:numId w:val="35"/>
        </w:numPr>
        <w:spacing w:before="280"/>
        <w:rPr>
          <w:sz w:val="20"/>
          <w:szCs w:val="20"/>
        </w:rPr>
      </w:pPr>
      <w:r w:rsidRPr="00DB2A84">
        <w:rPr>
          <w:sz w:val="20"/>
          <w:szCs w:val="20"/>
        </w:rPr>
        <w:t>Vstupy / VÝSTUPY Rozhraní</w:t>
      </w:r>
    </w:p>
    <w:p w14:paraId="3EB4DF45" w14:textId="03B464C2" w:rsidR="00533B1D" w:rsidRPr="00DB2A84" w:rsidRDefault="00533B1D" w:rsidP="000F667D">
      <w:pPr>
        <w:numPr>
          <w:ilvl w:val="1"/>
          <w:numId w:val="35"/>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 xml:space="preserve">Vstupní Rozhraní (do eSpis ICZ) </w:t>
      </w:r>
    </w:p>
    <w:p w14:paraId="3BE61EA0" w14:textId="2D93F808" w:rsidR="00533B1D" w:rsidRPr="00DB2A84" w:rsidRDefault="00FE4693" w:rsidP="000F667D">
      <w:pPr>
        <w:numPr>
          <w:ilvl w:val="1"/>
          <w:numId w:val="36"/>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Svodná komise</w:t>
      </w:r>
    </w:p>
    <w:p w14:paraId="209F0474" w14:textId="2724C69B" w:rsidR="00FE4693" w:rsidRPr="00DB2A84" w:rsidRDefault="00FE4693" w:rsidP="000F667D">
      <w:pPr>
        <w:numPr>
          <w:ilvl w:val="1"/>
          <w:numId w:val="36"/>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ISDS Datová schránka</w:t>
      </w:r>
    </w:p>
    <w:p w14:paraId="592E60B5" w14:textId="62050231" w:rsidR="002E7858" w:rsidRPr="00DB2A84" w:rsidRDefault="00BA7D45" w:rsidP="000F667D">
      <w:pPr>
        <w:numPr>
          <w:ilvl w:val="1"/>
          <w:numId w:val="36"/>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CDSw – dopravní značení</w:t>
      </w:r>
    </w:p>
    <w:p w14:paraId="0631C1AF" w14:textId="77777777" w:rsidR="00533B1D" w:rsidRPr="00DB2A84" w:rsidRDefault="00533B1D" w:rsidP="00533B1D">
      <w:pPr>
        <w:spacing w:after="200" w:line="276" w:lineRule="auto"/>
        <w:ind w:left="567"/>
        <w:contextualSpacing/>
        <w:jc w:val="left"/>
        <w:rPr>
          <w:rFonts w:cs="Arial"/>
          <w:b/>
          <w:bCs/>
          <w:sz w:val="20"/>
          <w:szCs w:val="20"/>
        </w:rPr>
      </w:pPr>
    </w:p>
    <w:p w14:paraId="3DE01D15" w14:textId="19BB8B60" w:rsidR="00533B1D" w:rsidRPr="00DB2A84" w:rsidRDefault="00533B1D" w:rsidP="000F667D">
      <w:pPr>
        <w:numPr>
          <w:ilvl w:val="1"/>
          <w:numId w:val="35"/>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 xml:space="preserve">Výstupní Rozhraní (z eSpis ICZ) </w:t>
      </w:r>
    </w:p>
    <w:p w14:paraId="59C8858B" w14:textId="48E3F842" w:rsidR="00533B1D" w:rsidRPr="00DB2A84" w:rsidRDefault="00533B1D" w:rsidP="000F667D">
      <w:pPr>
        <w:numPr>
          <w:ilvl w:val="1"/>
          <w:numId w:val="37"/>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Svodná komise</w:t>
      </w:r>
    </w:p>
    <w:p w14:paraId="6CB7CE8C" w14:textId="15CF356D" w:rsidR="00FE4693" w:rsidRPr="00DB2A84" w:rsidRDefault="00FE4693" w:rsidP="000F667D">
      <w:pPr>
        <w:numPr>
          <w:ilvl w:val="1"/>
          <w:numId w:val="37"/>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ISDS datová schránka</w:t>
      </w:r>
    </w:p>
    <w:p w14:paraId="07FCA694" w14:textId="04142A66" w:rsidR="00BA7D45" w:rsidRPr="00DB2A84" w:rsidRDefault="00BA7D45" w:rsidP="000F667D">
      <w:pPr>
        <w:numPr>
          <w:ilvl w:val="1"/>
          <w:numId w:val="37"/>
        </w:numPr>
        <w:spacing w:before="0" w:after="200" w:line="276" w:lineRule="auto"/>
        <w:contextualSpacing/>
        <w:jc w:val="left"/>
        <w:rPr>
          <w:rFonts w:ascii="Arial" w:hAnsi="Arial" w:cs="Arial"/>
          <w:sz w:val="20"/>
          <w:szCs w:val="20"/>
          <w:lang w:eastAsia="en-US"/>
        </w:rPr>
      </w:pPr>
      <w:r w:rsidRPr="00DB2A84">
        <w:rPr>
          <w:rFonts w:ascii="Arial" w:hAnsi="Arial" w:cs="Arial"/>
          <w:sz w:val="20"/>
          <w:szCs w:val="20"/>
          <w:lang w:eastAsia="en-US"/>
        </w:rPr>
        <w:t xml:space="preserve">CDSw – </w:t>
      </w:r>
      <w:r w:rsidR="004E73E8" w:rsidRPr="00DB2A84">
        <w:rPr>
          <w:rFonts w:ascii="Arial" w:hAnsi="Arial" w:cs="Arial"/>
          <w:sz w:val="20"/>
          <w:szCs w:val="20"/>
          <w:lang w:eastAsia="en-US"/>
        </w:rPr>
        <w:t>d</w:t>
      </w:r>
      <w:r w:rsidRPr="00DB2A84">
        <w:rPr>
          <w:rFonts w:ascii="Arial" w:hAnsi="Arial" w:cs="Arial"/>
          <w:sz w:val="20"/>
          <w:szCs w:val="20"/>
          <w:lang w:eastAsia="en-US"/>
        </w:rPr>
        <w:t>opravní značení</w:t>
      </w:r>
    </w:p>
    <w:p w14:paraId="0F940A30" w14:textId="77777777" w:rsidR="00FE4693" w:rsidRPr="00F713D5" w:rsidRDefault="00FE4693" w:rsidP="00FE4693">
      <w:pPr>
        <w:spacing w:before="0" w:after="200" w:line="276" w:lineRule="auto"/>
        <w:ind w:left="1440"/>
        <w:contextualSpacing/>
        <w:jc w:val="left"/>
        <w:rPr>
          <w:rFonts w:ascii="Arial" w:hAnsi="Arial" w:cs="Arial"/>
          <w:sz w:val="20"/>
          <w:szCs w:val="20"/>
          <w:lang w:eastAsia="en-US"/>
        </w:rPr>
      </w:pPr>
    </w:p>
    <w:bookmarkEnd w:id="83"/>
    <w:p w14:paraId="419F817A" w14:textId="738D5ED6" w:rsidR="00303C11" w:rsidRPr="00DE2504" w:rsidRDefault="00303C11" w:rsidP="00303C11">
      <w:pPr>
        <w:rPr>
          <w:rFonts w:ascii="Arial" w:hAnsi="Arial" w:cs="Arial"/>
        </w:rPr>
        <w:sectPr w:rsidR="00303C11" w:rsidRPr="00DE2504" w:rsidSect="000D6F14">
          <w:headerReference w:type="default" r:id="rId10"/>
          <w:footerReference w:type="default" r:id="rId11"/>
          <w:pgSz w:w="11907" w:h="16840" w:code="9"/>
          <w:pgMar w:top="1418" w:right="1418" w:bottom="1418" w:left="1418" w:header="708" w:footer="708" w:gutter="0"/>
          <w:cols w:space="708"/>
          <w:docGrid w:linePitch="360"/>
        </w:sectPr>
      </w:pPr>
    </w:p>
    <w:p w14:paraId="0CC07DE2" w14:textId="461FFF30" w:rsidR="00EE4766" w:rsidRPr="00F713D5" w:rsidRDefault="00EE4766" w:rsidP="00FE524A">
      <w:pPr>
        <w:pStyle w:val="Claneka"/>
        <w:numPr>
          <w:ilvl w:val="0"/>
          <w:numId w:val="0"/>
        </w:numPr>
        <w:rPr>
          <w:rFonts w:ascii="Arial" w:hAnsi="Arial" w:cs="Arial"/>
          <w:sz w:val="20"/>
          <w:szCs w:val="20"/>
        </w:rPr>
      </w:pPr>
      <w:r w:rsidRPr="00F713D5">
        <w:rPr>
          <w:rFonts w:ascii="Arial" w:hAnsi="Arial" w:cs="Arial"/>
          <w:b/>
          <w:sz w:val="20"/>
          <w:szCs w:val="20"/>
        </w:rPr>
        <w:lastRenderedPageBreak/>
        <w:t>PŘÍLOHA Č</w:t>
      </w:r>
      <w:r w:rsidRPr="00F713D5">
        <w:rPr>
          <w:rFonts w:ascii="Arial" w:hAnsi="Arial" w:cs="Arial"/>
          <w:sz w:val="20"/>
          <w:szCs w:val="20"/>
        </w:rPr>
        <w:t xml:space="preserve">. </w:t>
      </w:r>
      <w:r w:rsidR="00091824">
        <w:rPr>
          <w:rFonts w:ascii="Arial" w:hAnsi="Arial" w:cs="Arial"/>
          <w:b/>
          <w:bCs/>
          <w:sz w:val="20"/>
          <w:szCs w:val="20"/>
        </w:rPr>
        <w:t>5</w:t>
      </w:r>
      <w:r w:rsidRPr="00F713D5">
        <w:rPr>
          <w:rFonts w:ascii="Arial" w:hAnsi="Arial" w:cs="Arial"/>
          <w:sz w:val="20"/>
          <w:szCs w:val="20"/>
        </w:rPr>
        <w:t xml:space="preserve">. </w:t>
      </w:r>
      <w:r w:rsidRPr="00F713D5">
        <w:rPr>
          <w:rFonts w:ascii="Arial" w:hAnsi="Arial" w:cs="Arial"/>
          <w:b/>
          <w:bCs/>
          <w:sz w:val="20"/>
          <w:szCs w:val="20"/>
        </w:rPr>
        <w:t>Oprávněné osoby - kontaktní osoby</w:t>
      </w:r>
    </w:p>
    <w:p w14:paraId="689B26C8" w14:textId="04061281" w:rsidR="003F2354" w:rsidRPr="00F713D5" w:rsidRDefault="003F2354" w:rsidP="00303C11">
      <w:pPr>
        <w:rPr>
          <w:rFonts w:ascii="Arial" w:hAnsi="Arial" w:cs="Arial"/>
          <w:b/>
          <w:bCs/>
          <w:sz w:val="20"/>
          <w:szCs w:val="20"/>
        </w:rPr>
      </w:pPr>
    </w:p>
    <w:p w14:paraId="5D0776D9" w14:textId="000F2C5B" w:rsidR="00EE4766" w:rsidRPr="00F713D5" w:rsidRDefault="00EE4766" w:rsidP="00EE4766">
      <w:pPr>
        <w:pStyle w:val="Nadpis2vploze"/>
        <w:ind w:hanging="2127"/>
        <w:jc w:val="both"/>
        <w:rPr>
          <w:rFonts w:ascii="Arial" w:hAnsi="Arial" w:cs="Arial"/>
        </w:rPr>
      </w:pPr>
      <w:r w:rsidRPr="00F713D5">
        <w:rPr>
          <w:rFonts w:ascii="Arial" w:hAnsi="Arial" w:cs="Arial"/>
        </w:rPr>
        <w:t>Oprávněné osoby za Objednatele:</w:t>
      </w: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3686"/>
        <w:gridCol w:w="3827"/>
      </w:tblGrid>
      <w:tr w:rsidR="00EE4766" w:rsidRPr="00F713D5" w14:paraId="258A9927" w14:textId="77777777" w:rsidTr="00C138CE">
        <w:trPr>
          <w:trHeight w:val="274"/>
        </w:trPr>
        <w:tc>
          <w:tcPr>
            <w:tcW w:w="2128" w:type="dxa"/>
            <w:shd w:val="clear" w:color="auto" w:fill="003959"/>
          </w:tcPr>
          <w:p w14:paraId="02675CE5" w14:textId="77777777" w:rsidR="00EE4766" w:rsidRPr="00F713D5" w:rsidRDefault="00EE4766" w:rsidP="000E772E">
            <w:pPr>
              <w:pStyle w:val="Texttabulky"/>
              <w:spacing w:after="120"/>
              <w:rPr>
                <w:rFonts w:ascii="Arial" w:hAnsi="Arial" w:cs="Arial"/>
                <w:b/>
              </w:rPr>
            </w:pPr>
            <w:r w:rsidRPr="00F713D5">
              <w:rPr>
                <w:rFonts w:ascii="Arial" w:hAnsi="Arial" w:cs="Arial"/>
                <w:b/>
              </w:rPr>
              <w:t xml:space="preserve">Jméno </w:t>
            </w:r>
          </w:p>
        </w:tc>
        <w:tc>
          <w:tcPr>
            <w:tcW w:w="3686" w:type="dxa"/>
            <w:shd w:val="clear" w:color="auto" w:fill="003959"/>
          </w:tcPr>
          <w:p w14:paraId="52636C8C" w14:textId="77777777" w:rsidR="00EE4766" w:rsidRPr="00F713D5" w:rsidRDefault="00EE4766" w:rsidP="000E772E">
            <w:pPr>
              <w:pStyle w:val="Texttabulky"/>
              <w:spacing w:after="120"/>
              <w:rPr>
                <w:rFonts w:ascii="Arial" w:hAnsi="Arial" w:cs="Arial"/>
                <w:b/>
              </w:rPr>
            </w:pPr>
            <w:r w:rsidRPr="00F713D5">
              <w:rPr>
                <w:rFonts w:ascii="Arial" w:hAnsi="Arial" w:cs="Arial"/>
                <w:b/>
              </w:rPr>
              <w:t>Funkce</w:t>
            </w:r>
          </w:p>
        </w:tc>
        <w:tc>
          <w:tcPr>
            <w:tcW w:w="3827" w:type="dxa"/>
            <w:shd w:val="clear" w:color="auto" w:fill="003959"/>
          </w:tcPr>
          <w:p w14:paraId="4B4808E8" w14:textId="77777777" w:rsidR="00EE4766" w:rsidRPr="00F713D5" w:rsidRDefault="00EE4766" w:rsidP="000E772E">
            <w:pPr>
              <w:pStyle w:val="Texttabulky"/>
              <w:spacing w:after="120"/>
              <w:rPr>
                <w:rFonts w:ascii="Arial" w:hAnsi="Arial" w:cs="Arial"/>
                <w:b/>
              </w:rPr>
            </w:pPr>
            <w:r w:rsidRPr="00F713D5">
              <w:rPr>
                <w:rFonts w:ascii="Arial" w:hAnsi="Arial" w:cs="Arial"/>
                <w:b/>
              </w:rPr>
              <w:t>Kontaktní informace</w:t>
            </w:r>
          </w:p>
        </w:tc>
      </w:tr>
      <w:tr w:rsidR="00EE4766" w:rsidRPr="00F713D5" w14:paraId="5157F6BB" w14:textId="77777777" w:rsidTr="00C138CE">
        <w:trPr>
          <w:cantSplit/>
          <w:trHeight w:val="247"/>
        </w:trPr>
        <w:tc>
          <w:tcPr>
            <w:tcW w:w="2128" w:type="dxa"/>
            <w:vAlign w:val="center"/>
          </w:tcPr>
          <w:p w14:paraId="51224416" w14:textId="03E4E2FF" w:rsidR="00EE4766" w:rsidRPr="00F713D5" w:rsidRDefault="00EE4766" w:rsidP="000E772E">
            <w:pPr>
              <w:pStyle w:val="Styl22"/>
              <w:spacing w:after="120"/>
              <w:jc w:val="left"/>
              <w:rPr>
                <w:rFonts w:ascii="Arial" w:hAnsi="Arial" w:cs="Arial"/>
                <w:bCs/>
                <w:sz w:val="20"/>
                <w:szCs w:val="20"/>
              </w:rPr>
            </w:pPr>
          </w:p>
        </w:tc>
        <w:tc>
          <w:tcPr>
            <w:tcW w:w="3686" w:type="dxa"/>
            <w:vAlign w:val="center"/>
          </w:tcPr>
          <w:p w14:paraId="2A9ACE72" w14:textId="588F208B" w:rsidR="00EE4766" w:rsidRPr="00F713D5" w:rsidRDefault="00323298" w:rsidP="000E772E">
            <w:pPr>
              <w:pStyle w:val="Styl22"/>
              <w:spacing w:after="120"/>
              <w:jc w:val="left"/>
              <w:rPr>
                <w:rFonts w:ascii="Arial" w:hAnsi="Arial" w:cs="Arial"/>
                <w:bCs/>
                <w:sz w:val="20"/>
                <w:szCs w:val="20"/>
              </w:rPr>
            </w:pPr>
            <w:r w:rsidRPr="00323298">
              <w:rPr>
                <w:rFonts w:ascii="Arial" w:hAnsi="Arial" w:cs="Arial"/>
                <w:bCs/>
                <w:sz w:val="20"/>
                <w:szCs w:val="20"/>
              </w:rPr>
              <w:t>Vedoucí odd. hospodářské správy</w:t>
            </w:r>
          </w:p>
        </w:tc>
        <w:tc>
          <w:tcPr>
            <w:tcW w:w="3827" w:type="dxa"/>
            <w:vAlign w:val="center"/>
          </w:tcPr>
          <w:p w14:paraId="0FEEA5B6" w14:textId="57AA9E78" w:rsidR="00C138CE" w:rsidRPr="00DD15FC" w:rsidRDefault="00C138CE" w:rsidP="000E772E">
            <w:pPr>
              <w:pStyle w:val="Styl22"/>
              <w:spacing w:after="120"/>
              <w:jc w:val="left"/>
              <w:rPr>
                <w:rFonts w:ascii="Arial" w:hAnsi="Arial" w:cs="Arial"/>
                <w:bCs/>
                <w:color w:val="000000" w:themeColor="text1"/>
                <w:sz w:val="20"/>
                <w:szCs w:val="20"/>
              </w:rPr>
            </w:pPr>
          </w:p>
        </w:tc>
      </w:tr>
      <w:tr w:rsidR="00BA7D45" w:rsidRPr="00F713D5" w14:paraId="10BA9618" w14:textId="77777777" w:rsidTr="00C138CE">
        <w:trPr>
          <w:cantSplit/>
          <w:trHeight w:val="247"/>
        </w:trPr>
        <w:tc>
          <w:tcPr>
            <w:tcW w:w="2128" w:type="dxa"/>
            <w:vAlign w:val="center"/>
          </w:tcPr>
          <w:p w14:paraId="0DA5494A" w14:textId="7EE4F4C0" w:rsidR="00BA7D45" w:rsidRPr="00F713D5" w:rsidRDefault="00BA7D45" w:rsidP="000E772E">
            <w:pPr>
              <w:pStyle w:val="Styl22"/>
              <w:spacing w:after="120"/>
              <w:jc w:val="left"/>
              <w:rPr>
                <w:rFonts w:ascii="Arial" w:hAnsi="Arial" w:cs="Arial"/>
                <w:bCs/>
                <w:sz w:val="20"/>
                <w:szCs w:val="20"/>
              </w:rPr>
            </w:pPr>
          </w:p>
        </w:tc>
        <w:tc>
          <w:tcPr>
            <w:tcW w:w="3686" w:type="dxa"/>
            <w:vAlign w:val="center"/>
          </w:tcPr>
          <w:p w14:paraId="18F949E4" w14:textId="4EE3C1EC" w:rsidR="00BA7D45" w:rsidRPr="00F713D5" w:rsidRDefault="00BA7D45" w:rsidP="000E772E">
            <w:pPr>
              <w:pStyle w:val="Styl22"/>
              <w:spacing w:after="120"/>
              <w:jc w:val="left"/>
              <w:rPr>
                <w:rFonts w:ascii="Arial" w:hAnsi="Arial" w:cs="Arial"/>
                <w:bCs/>
                <w:sz w:val="20"/>
                <w:szCs w:val="20"/>
              </w:rPr>
            </w:pPr>
            <w:r>
              <w:rPr>
                <w:rFonts w:ascii="Arial" w:hAnsi="Arial" w:cs="Arial"/>
                <w:bCs/>
                <w:sz w:val="20"/>
                <w:szCs w:val="20"/>
              </w:rPr>
              <w:t>Ředitel úseku informatiky</w:t>
            </w:r>
          </w:p>
        </w:tc>
        <w:tc>
          <w:tcPr>
            <w:tcW w:w="3827" w:type="dxa"/>
            <w:vAlign w:val="center"/>
          </w:tcPr>
          <w:p w14:paraId="2E947789" w14:textId="478E489F" w:rsidR="00BA7D45" w:rsidRPr="004E73E8" w:rsidRDefault="00BA7D45" w:rsidP="000E772E">
            <w:pPr>
              <w:pStyle w:val="Styl22"/>
              <w:spacing w:after="120"/>
              <w:jc w:val="left"/>
            </w:pPr>
          </w:p>
        </w:tc>
      </w:tr>
      <w:tr w:rsidR="00EE4766" w:rsidRPr="00F713D5" w14:paraId="79464691" w14:textId="77777777" w:rsidTr="00C138CE">
        <w:trPr>
          <w:cantSplit/>
          <w:trHeight w:val="247"/>
        </w:trPr>
        <w:tc>
          <w:tcPr>
            <w:tcW w:w="2128" w:type="dxa"/>
            <w:vAlign w:val="center"/>
          </w:tcPr>
          <w:p w14:paraId="36A145F1" w14:textId="308E58B8" w:rsidR="00EE4766" w:rsidRPr="00F713D5" w:rsidRDefault="00EE4766" w:rsidP="000E772E">
            <w:pPr>
              <w:pStyle w:val="Styl22"/>
              <w:spacing w:after="120"/>
              <w:jc w:val="left"/>
              <w:rPr>
                <w:rFonts w:ascii="Arial" w:hAnsi="Arial" w:cs="Arial"/>
                <w:bCs/>
                <w:sz w:val="20"/>
                <w:szCs w:val="20"/>
              </w:rPr>
            </w:pPr>
          </w:p>
        </w:tc>
        <w:tc>
          <w:tcPr>
            <w:tcW w:w="3686" w:type="dxa"/>
            <w:vAlign w:val="center"/>
          </w:tcPr>
          <w:p w14:paraId="6404F881" w14:textId="6E626FBF" w:rsidR="00EE4766" w:rsidRPr="00F713D5" w:rsidRDefault="00C138CE" w:rsidP="000E772E">
            <w:pPr>
              <w:pStyle w:val="Styl22"/>
              <w:spacing w:after="120"/>
              <w:jc w:val="left"/>
              <w:rPr>
                <w:rFonts w:ascii="Arial" w:hAnsi="Arial" w:cs="Arial"/>
                <w:bCs/>
                <w:sz w:val="20"/>
                <w:szCs w:val="20"/>
              </w:rPr>
            </w:pPr>
            <w:r w:rsidRPr="00F713D5">
              <w:rPr>
                <w:rFonts w:ascii="Arial" w:hAnsi="Arial" w:cs="Arial"/>
                <w:bCs/>
                <w:sz w:val="20"/>
                <w:szCs w:val="20"/>
              </w:rPr>
              <w:t>Vedoucí odd. aplikací a business analýz</w:t>
            </w:r>
          </w:p>
        </w:tc>
        <w:tc>
          <w:tcPr>
            <w:tcW w:w="3827" w:type="dxa"/>
            <w:vAlign w:val="center"/>
          </w:tcPr>
          <w:p w14:paraId="2DBE516B" w14:textId="3884CC3C" w:rsidR="00C138CE" w:rsidRPr="00DD15FC" w:rsidRDefault="00C138CE" w:rsidP="000E772E">
            <w:pPr>
              <w:pStyle w:val="Styl22"/>
              <w:spacing w:after="120"/>
              <w:jc w:val="left"/>
              <w:rPr>
                <w:rFonts w:ascii="Arial" w:hAnsi="Arial" w:cs="Arial"/>
                <w:bCs/>
                <w:color w:val="000000" w:themeColor="text1"/>
                <w:sz w:val="20"/>
                <w:szCs w:val="20"/>
              </w:rPr>
            </w:pPr>
          </w:p>
        </w:tc>
      </w:tr>
      <w:tr w:rsidR="00EE4766" w:rsidRPr="00F713D5" w14:paraId="23786114" w14:textId="77777777" w:rsidTr="00C138CE">
        <w:trPr>
          <w:cantSplit/>
          <w:trHeight w:val="247"/>
        </w:trPr>
        <w:tc>
          <w:tcPr>
            <w:tcW w:w="2128" w:type="dxa"/>
            <w:vAlign w:val="center"/>
          </w:tcPr>
          <w:p w14:paraId="3E694B82" w14:textId="5FEE6521" w:rsidR="00EE4766" w:rsidRPr="00F713D5" w:rsidRDefault="00EE4766" w:rsidP="000E772E">
            <w:pPr>
              <w:pStyle w:val="Styl22"/>
              <w:spacing w:after="120"/>
              <w:jc w:val="left"/>
              <w:rPr>
                <w:rFonts w:ascii="Arial" w:hAnsi="Arial" w:cs="Arial"/>
                <w:bCs/>
                <w:sz w:val="20"/>
                <w:szCs w:val="20"/>
              </w:rPr>
            </w:pPr>
          </w:p>
        </w:tc>
        <w:tc>
          <w:tcPr>
            <w:tcW w:w="3686" w:type="dxa"/>
            <w:vAlign w:val="center"/>
          </w:tcPr>
          <w:p w14:paraId="68828933" w14:textId="12A7D6FD" w:rsidR="00EE4766" w:rsidRPr="00323298" w:rsidRDefault="00323298" w:rsidP="000E772E">
            <w:pPr>
              <w:pStyle w:val="Styl22"/>
              <w:spacing w:after="120"/>
              <w:jc w:val="left"/>
              <w:rPr>
                <w:rStyle w:val="Hypertextovodkaz"/>
                <w:rFonts w:ascii="Arial" w:hAnsi="Arial" w:cs="Arial"/>
                <w:color w:val="000000" w:themeColor="text1"/>
                <w:sz w:val="20"/>
                <w:u w:val="none"/>
              </w:rPr>
            </w:pPr>
            <w:r w:rsidRPr="00323298">
              <w:rPr>
                <w:rStyle w:val="Hypertextovodkaz"/>
                <w:rFonts w:ascii="Arial" w:hAnsi="Arial" w:cs="Arial"/>
                <w:color w:val="000000" w:themeColor="text1"/>
                <w:sz w:val="20"/>
                <w:u w:val="none"/>
              </w:rPr>
              <w:t>Oddělení aplikací a business analýz</w:t>
            </w:r>
            <w:r w:rsidRPr="00323298" w:rsidDel="00323298">
              <w:rPr>
                <w:rStyle w:val="Hypertextovodkaz"/>
                <w:rFonts w:ascii="Arial" w:hAnsi="Arial" w:cs="Arial"/>
                <w:color w:val="000000" w:themeColor="text1"/>
                <w:sz w:val="20"/>
                <w:u w:val="none"/>
              </w:rPr>
              <w:t xml:space="preserve"> </w:t>
            </w:r>
          </w:p>
        </w:tc>
        <w:tc>
          <w:tcPr>
            <w:tcW w:w="3827" w:type="dxa"/>
            <w:shd w:val="clear" w:color="auto" w:fill="auto"/>
            <w:vAlign w:val="center"/>
          </w:tcPr>
          <w:p w14:paraId="72D65499" w14:textId="599BF6C8" w:rsidR="00C138CE" w:rsidRPr="00323298" w:rsidRDefault="00C138CE" w:rsidP="000E772E">
            <w:pPr>
              <w:pStyle w:val="Styl22"/>
              <w:spacing w:after="120"/>
              <w:jc w:val="left"/>
              <w:rPr>
                <w:rStyle w:val="Hypertextovodkaz"/>
                <w:rFonts w:ascii="Arial" w:hAnsi="Arial" w:cs="Arial"/>
                <w:color w:val="000000" w:themeColor="text1"/>
                <w:sz w:val="20"/>
                <w:u w:val="none"/>
              </w:rPr>
            </w:pPr>
          </w:p>
        </w:tc>
      </w:tr>
    </w:tbl>
    <w:p w14:paraId="180E1A92" w14:textId="77777777" w:rsidR="00EE4766" w:rsidRPr="00F713D5" w:rsidRDefault="00EE4766" w:rsidP="00EE4766">
      <w:pPr>
        <w:rPr>
          <w:rFonts w:ascii="Arial" w:hAnsi="Arial" w:cs="Arial"/>
          <w:sz w:val="20"/>
          <w:szCs w:val="20"/>
        </w:rPr>
      </w:pPr>
    </w:p>
    <w:p w14:paraId="701E0A1C" w14:textId="47E298F6" w:rsidR="00EE4766" w:rsidRPr="00F713D5" w:rsidRDefault="00EE4766" w:rsidP="00EE4766">
      <w:pPr>
        <w:pStyle w:val="Nadpis2vploze"/>
        <w:spacing w:before="0"/>
        <w:ind w:hanging="2127"/>
        <w:jc w:val="both"/>
        <w:rPr>
          <w:rFonts w:ascii="Arial" w:hAnsi="Arial" w:cs="Arial"/>
        </w:rPr>
      </w:pPr>
      <w:r w:rsidRPr="00F713D5">
        <w:rPr>
          <w:rFonts w:ascii="Arial" w:hAnsi="Arial" w:cs="Arial"/>
        </w:rPr>
        <w:t xml:space="preserve">Oprávněné osoby za </w:t>
      </w:r>
      <w:r w:rsidR="00675FDA" w:rsidRPr="00F713D5">
        <w:rPr>
          <w:rFonts w:ascii="Arial" w:hAnsi="Arial" w:cs="Arial"/>
        </w:rPr>
        <w:t>Dodavatele</w:t>
      </w:r>
      <w:r w:rsidRPr="00F713D5">
        <w:rPr>
          <w:rFonts w:ascii="Arial" w:hAnsi="Arial" w:cs="Arial"/>
        </w:rPr>
        <w:t>:</w:t>
      </w: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3686"/>
        <w:gridCol w:w="3827"/>
      </w:tblGrid>
      <w:tr w:rsidR="00EE4766" w:rsidRPr="00F713D5" w14:paraId="4AABF1F5" w14:textId="77777777" w:rsidTr="00DA0199">
        <w:trPr>
          <w:trHeight w:val="274"/>
        </w:trPr>
        <w:tc>
          <w:tcPr>
            <w:tcW w:w="2128" w:type="dxa"/>
            <w:shd w:val="clear" w:color="auto" w:fill="003959"/>
          </w:tcPr>
          <w:p w14:paraId="4B76C16B" w14:textId="77777777" w:rsidR="00EE4766" w:rsidRPr="00F713D5" w:rsidRDefault="00EE4766" w:rsidP="000E772E">
            <w:pPr>
              <w:pStyle w:val="Texttabulky"/>
              <w:spacing w:after="120"/>
              <w:rPr>
                <w:rFonts w:ascii="Arial" w:hAnsi="Arial" w:cs="Arial"/>
                <w:b/>
              </w:rPr>
            </w:pPr>
            <w:r w:rsidRPr="00F713D5">
              <w:rPr>
                <w:rFonts w:ascii="Arial" w:hAnsi="Arial" w:cs="Arial"/>
                <w:b/>
              </w:rPr>
              <w:t xml:space="preserve">Jméno </w:t>
            </w:r>
          </w:p>
        </w:tc>
        <w:tc>
          <w:tcPr>
            <w:tcW w:w="3686" w:type="dxa"/>
            <w:shd w:val="clear" w:color="auto" w:fill="003959"/>
          </w:tcPr>
          <w:p w14:paraId="25E6F96B" w14:textId="77777777" w:rsidR="00EE4766" w:rsidRPr="00F713D5" w:rsidRDefault="00EE4766" w:rsidP="000E772E">
            <w:pPr>
              <w:pStyle w:val="Texttabulky"/>
              <w:spacing w:after="120"/>
              <w:rPr>
                <w:rFonts w:ascii="Arial" w:hAnsi="Arial" w:cs="Arial"/>
                <w:b/>
              </w:rPr>
            </w:pPr>
            <w:r w:rsidRPr="00F713D5">
              <w:rPr>
                <w:rFonts w:ascii="Arial" w:hAnsi="Arial" w:cs="Arial"/>
                <w:b/>
              </w:rPr>
              <w:t>Funkce</w:t>
            </w:r>
          </w:p>
        </w:tc>
        <w:tc>
          <w:tcPr>
            <w:tcW w:w="3827" w:type="dxa"/>
            <w:shd w:val="clear" w:color="auto" w:fill="003959"/>
          </w:tcPr>
          <w:p w14:paraId="28FB45A7" w14:textId="77777777" w:rsidR="00EE4766" w:rsidRPr="00F713D5" w:rsidRDefault="00EE4766" w:rsidP="000E772E">
            <w:pPr>
              <w:pStyle w:val="Texttabulky"/>
              <w:spacing w:after="120"/>
              <w:rPr>
                <w:rFonts w:ascii="Arial" w:hAnsi="Arial" w:cs="Arial"/>
                <w:b/>
              </w:rPr>
            </w:pPr>
            <w:r w:rsidRPr="00F713D5">
              <w:rPr>
                <w:rFonts w:ascii="Arial" w:hAnsi="Arial" w:cs="Arial"/>
                <w:b/>
              </w:rPr>
              <w:t>Kontaktní informace</w:t>
            </w:r>
          </w:p>
        </w:tc>
      </w:tr>
      <w:tr w:rsidR="00EE4766" w:rsidRPr="00F713D5" w14:paraId="1EA793CC" w14:textId="77777777" w:rsidTr="00DA0199">
        <w:trPr>
          <w:cantSplit/>
          <w:trHeight w:val="247"/>
        </w:trPr>
        <w:tc>
          <w:tcPr>
            <w:tcW w:w="2128" w:type="dxa"/>
            <w:vAlign w:val="center"/>
          </w:tcPr>
          <w:p w14:paraId="416E191F" w14:textId="4F574074" w:rsidR="00EE4766" w:rsidRPr="00F713D5" w:rsidRDefault="00EE4766" w:rsidP="000E772E">
            <w:pPr>
              <w:pStyle w:val="Styl22"/>
              <w:spacing w:after="120"/>
              <w:jc w:val="left"/>
              <w:rPr>
                <w:rFonts w:ascii="Arial" w:hAnsi="Arial" w:cs="Arial"/>
                <w:bCs/>
                <w:sz w:val="20"/>
                <w:szCs w:val="20"/>
              </w:rPr>
            </w:pPr>
          </w:p>
        </w:tc>
        <w:tc>
          <w:tcPr>
            <w:tcW w:w="3686" w:type="dxa"/>
            <w:vAlign w:val="center"/>
          </w:tcPr>
          <w:p w14:paraId="37C6A14A" w14:textId="77777777" w:rsidR="00EE4766" w:rsidRPr="00F713D5" w:rsidRDefault="00EE4766" w:rsidP="000E772E">
            <w:pPr>
              <w:pStyle w:val="Styl22"/>
              <w:spacing w:after="120"/>
              <w:jc w:val="left"/>
              <w:rPr>
                <w:rFonts w:ascii="Arial" w:hAnsi="Arial" w:cs="Arial"/>
                <w:bCs/>
                <w:sz w:val="20"/>
                <w:szCs w:val="20"/>
              </w:rPr>
            </w:pPr>
            <w:r w:rsidRPr="00F713D5">
              <w:rPr>
                <w:rFonts w:ascii="Arial" w:hAnsi="Arial" w:cs="Arial"/>
                <w:bCs/>
                <w:sz w:val="20"/>
                <w:szCs w:val="20"/>
              </w:rPr>
              <w:t>Obchodní ředitel sekce DMS</w:t>
            </w:r>
          </w:p>
        </w:tc>
        <w:tc>
          <w:tcPr>
            <w:tcW w:w="3827" w:type="dxa"/>
            <w:vAlign w:val="center"/>
          </w:tcPr>
          <w:p w14:paraId="0DE4D40C" w14:textId="6A6E7E4C" w:rsidR="00EE4766" w:rsidRPr="00DD15FC" w:rsidRDefault="00EE4766" w:rsidP="000E772E">
            <w:pPr>
              <w:pStyle w:val="Styl22"/>
              <w:spacing w:after="120"/>
              <w:jc w:val="left"/>
              <w:rPr>
                <w:rFonts w:ascii="Arial" w:hAnsi="Arial" w:cs="Arial"/>
                <w:bCs/>
                <w:color w:val="000000" w:themeColor="text1"/>
                <w:sz w:val="20"/>
                <w:szCs w:val="20"/>
              </w:rPr>
            </w:pPr>
          </w:p>
        </w:tc>
      </w:tr>
      <w:tr w:rsidR="00EE4766" w:rsidRPr="00F713D5" w14:paraId="06B53C02" w14:textId="77777777" w:rsidTr="00FC3C10">
        <w:trPr>
          <w:cantSplit/>
          <w:trHeight w:val="785"/>
        </w:trPr>
        <w:tc>
          <w:tcPr>
            <w:tcW w:w="2128" w:type="dxa"/>
          </w:tcPr>
          <w:p w14:paraId="1DDDBEDF" w14:textId="61508E43" w:rsidR="00EE4766" w:rsidRPr="00F713D5" w:rsidRDefault="00EE4766" w:rsidP="000E772E">
            <w:pPr>
              <w:pStyle w:val="Styl22"/>
              <w:spacing w:after="120"/>
              <w:jc w:val="left"/>
              <w:rPr>
                <w:rFonts w:ascii="Arial" w:hAnsi="Arial" w:cs="Arial"/>
                <w:bCs/>
                <w:sz w:val="20"/>
                <w:szCs w:val="20"/>
              </w:rPr>
            </w:pPr>
          </w:p>
        </w:tc>
        <w:tc>
          <w:tcPr>
            <w:tcW w:w="3686" w:type="dxa"/>
          </w:tcPr>
          <w:p w14:paraId="047DA378" w14:textId="77777777" w:rsidR="00033056" w:rsidRDefault="00033056" w:rsidP="000E772E">
            <w:pPr>
              <w:pStyle w:val="Styl22"/>
              <w:spacing w:after="120"/>
              <w:jc w:val="left"/>
              <w:rPr>
                <w:rFonts w:ascii="Arial" w:hAnsi="Arial" w:cs="Arial"/>
                <w:bCs/>
                <w:sz w:val="20"/>
                <w:szCs w:val="20"/>
              </w:rPr>
            </w:pPr>
          </w:p>
          <w:p w14:paraId="5EF0289B" w14:textId="1606231C" w:rsidR="00EE4766" w:rsidRPr="00F713D5" w:rsidRDefault="00DA0199" w:rsidP="000E772E">
            <w:pPr>
              <w:pStyle w:val="Styl22"/>
              <w:spacing w:after="120"/>
              <w:jc w:val="left"/>
              <w:rPr>
                <w:rFonts w:ascii="Arial" w:hAnsi="Arial" w:cs="Arial"/>
                <w:bCs/>
                <w:sz w:val="20"/>
                <w:szCs w:val="20"/>
              </w:rPr>
            </w:pPr>
            <w:r w:rsidRPr="00F713D5">
              <w:rPr>
                <w:rFonts w:ascii="Arial" w:hAnsi="Arial" w:cs="Arial"/>
                <w:bCs/>
                <w:sz w:val="20"/>
                <w:szCs w:val="20"/>
              </w:rPr>
              <w:t>Projektový manažer</w:t>
            </w:r>
          </w:p>
        </w:tc>
        <w:tc>
          <w:tcPr>
            <w:tcW w:w="3827" w:type="dxa"/>
          </w:tcPr>
          <w:p w14:paraId="3E52B9F8" w14:textId="2BF02145" w:rsidR="00DA0199" w:rsidRPr="00DD15FC" w:rsidRDefault="00DA0199" w:rsidP="000E772E">
            <w:pPr>
              <w:pStyle w:val="Styl22"/>
              <w:spacing w:after="120"/>
              <w:jc w:val="left"/>
              <w:rPr>
                <w:rFonts w:ascii="Arial" w:hAnsi="Arial" w:cs="Arial"/>
                <w:bCs/>
                <w:color w:val="000000" w:themeColor="text1"/>
                <w:sz w:val="20"/>
                <w:szCs w:val="20"/>
              </w:rPr>
            </w:pPr>
          </w:p>
        </w:tc>
      </w:tr>
    </w:tbl>
    <w:p w14:paraId="71CBD531" w14:textId="77777777" w:rsidR="00EE4766" w:rsidRPr="00F713D5" w:rsidRDefault="00EE4766" w:rsidP="00EE4766">
      <w:pPr>
        <w:pStyle w:val="Nadpis2vploze"/>
        <w:jc w:val="both"/>
        <w:rPr>
          <w:rFonts w:ascii="Arial" w:hAnsi="Arial" w:cs="Arial"/>
        </w:rPr>
      </w:pPr>
    </w:p>
    <w:p w14:paraId="780099C1" w14:textId="6C2A3FBD" w:rsidR="00EE4766" w:rsidRPr="00F713D5" w:rsidRDefault="00EE4766" w:rsidP="00303C11">
      <w:pPr>
        <w:rPr>
          <w:rFonts w:ascii="Arial" w:hAnsi="Arial" w:cs="Arial"/>
          <w:b/>
          <w:bCs/>
          <w:sz w:val="20"/>
          <w:szCs w:val="20"/>
        </w:rPr>
      </w:pPr>
    </w:p>
    <w:p w14:paraId="2BDC2F6C" w14:textId="3913FC28" w:rsidR="00C61FE6" w:rsidRDefault="00C61FE6" w:rsidP="00303C11">
      <w:pPr>
        <w:rPr>
          <w:rFonts w:ascii="Arial" w:hAnsi="Arial" w:cs="Arial"/>
          <w:b/>
          <w:bCs/>
        </w:rPr>
      </w:pPr>
    </w:p>
    <w:p w14:paraId="4EBD4DAB" w14:textId="4F59695E" w:rsidR="00C61FE6" w:rsidRDefault="00C61FE6" w:rsidP="00303C11">
      <w:pPr>
        <w:rPr>
          <w:rFonts w:ascii="Arial" w:hAnsi="Arial" w:cs="Arial"/>
          <w:b/>
          <w:bCs/>
        </w:rPr>
      </w:pPr>
    </w:p>
    <w:p w14:paraId="4B18C9A6" w14:textId="77777777" w:rsidR="00F75501" w:rsidRDefault="00F75501" w:rsidP="00303C11">
      <w:pPr>
        <w:rPr>
          <w:rFonts w:ascii="Arial" w:hAnsi="Arial" w:cs="Arial"/>
          <w:b/>
          <w:bCs/>
        </w:rPr>
      </w:pPr>
    </w:p>
    <w:p w14:paraId="4E993972" w14:textId="77777777" w:rsidR="00F75501" w:rsidRDefault="00F75501" w:rsidP="00303C11">
      <w:pPr>
        <w:rPr>
          <w:rFonts w:ascii="Arial" w:hAnsi="Arial" w:cs="Arial"/>
          <w:b/>
          <w:bCs/>
        </w:rPr>
      </w:pPr>
    </w:p>
    <w:p w14:paraId="42128BF3" w14:textId="77777777" w:rsidR="00F75501" w:rsidRDefault="00F75501" w:rsidP="00303C11">
      <w:pPr>
        <w:rPr>
          <w:rFonts w:ascii="Arial" w:hAnsi="Arial" w:cs="Arial"/>
          <w:b/>
          <w:bCs/>
        </w:rPr>
      </w:pPr>
    </w:p>
    <w:p w14:paraId="134E3B4A" w14:textId="77777777" w:rsidR="00F75501" w:rsidRDefault="00F75501" w:rsidP="00303C11">
      <w:pPr>
        <w:rPr>
          <w:rFonts w:ascii="Arial" w:hAnsi="Arial" w:cs="Arial"/>
          <w:b/>
          <w:bCs/>
        </w:rPr>
      </w:pPr>
    </w:p>
    <w:p w14:paraId="342C2998" w14:textId="1D447C05" w:rsidR="00C61FE6" w:rsidRDefault="00C61FE6" w:rsidP="00303C11">
      <w:pPr>
        <w:rPr>
          <w:rFonts w:ascii="Arial" w:hAnsi="Arial" w:cs="Arial"/>
          <w:b/>
          <w:bCs/>
        </w:rPr>
      </w:pPr>
    </w:p>
    <w:p w14:paraId="67569073" w14:textId="7EF0744C" w:rsidR="00C61FE6" w:rsidRDefault="00C61FE6" w:rsidP="00303C11">
      <w:pPr>
        <w:rPr>
          <w:rFonts w:ascii="Arial" w:hAnsi="Arial" w:cs="Arial"/>
          <w:b/>
          <w:bCs/>
        </w:rPr>
      </w:pPr>
    </w:p>
    <w:p w14:paraId="69AA96B8" w14:textId="50650EA6" w:rsidR="00C61FE6" w:rsidRDefault="00C61FE6" w:rsidP="00303C11">
      <w:pPr>
        <w:rPr>
          <w:rFonts w:ascii="Arial" w:hAnsi="Arial" w:cs="Arial"/>
          <w:b/>
          <w:bCs/>
        </w:rPr>
      </w:pPr>
    </w:p>
    <w:p w14:paraId="4FEFCF2B" w14:textId="3DEB8ECC" w:rsidR="00C61FE6" w:rsidRDefault="00C61FE6" w:rsidP="00303C11">
      <w:pPr>
        <w:rPr>
          <w:rFonts w:ascii="Arial" w:hAnsi="Arial" w:cs="Arial"/>
          <w:b/>
          <w:bCs/>
        </w:rPr>
      </w:pPr>
    </w:p>
    <w:p w14:paraId="10D1EA59" w14:textId="601821AF" w:rsidR="00C61FE6" w:rsidRDefault="00C61FE6" w:rsidP="00303C11">
      <w:pPr>
        <w:rPr>
          <w:rFonts w:ascii="Arial" w:hAnsi="Arial" w:cs="Arial"/>
          <w:b/>
          <w:bCs/>
        </w:rPr>
      </w:pPr>
    </w:p>
    <w:p w14:paraId="18D1301C" w14:textId="2C2F6D7A" w:rsidR="00C61FE6" w:rsidRDefault="00C61FE6" w:rsidP="00303C11">
      <w:pPr>
        <w:rPr>
          <w:rFonts w:ascii="Arial" w:hAnsi="Arial" w:cs="Arial"/>
          <w:b/>
          <w:bCs/>
        </w:rPr>
      </w:pPr>
    </w:p>
    <w:p w14:paraId="3287A9DA" w14:textId="198BE371" w:rsidR="00C61FE6" w:rsidRDefault="00C61FE6" w:rsidP="00303C11">
      <w:pPr>
        <w:rPr>
          <w:rFonts w:ascii="Arial" w:hAnsi="Arial" w:cs="Arial"/>
          <w:b/>
          <w:bCs/>
        </w:rPr>
      </w:pPr>
    </w:p>
    <w:p w14:paraId="26A13853" w14:textId="11FA8C91" w:rsidR="00C61FE6" w:rsidRDefault="00C61FE6" w:rsidP="00303C11">
      <w:pPr>
        <w:rPr>
          <w:rFonts w:ascii="Arial" w:hAnsi="Arial" w:cs="Arial"/>
          <w:b/>
          <w:bCs/>
        </w:rPr>
      </w:pPr>
    </w:p>
    <w:p w14:paraId="53EF43EE" w14:textId="1D0DF694" w:rsidR="00C61FE6" w:rsidRDefault="00C61FE6" w:rsidP="00303C11">
      <w:pPr>
        <w:rPr>
          <w:rFonts w:ascii="Arial" w:hAnsi="Arial" w:cs="Arial"/>
          <w:b/>
          <w:bCs/>
        </w:rPr>
      </w:pPr>
    </w:p>
    <w:p w14:paraId="3BB93B92" w14:textId="4C2F2588" w:rsidR="00C61FE6" w:rsidRDefault="00C61FE6" w:rsidP="00303C11">
      <w:pPr>
        <w:rPr>
          <w:rFonts w:ascii="Arial" w:hAnsi="Arial" w:cs="Arial"/>
          <w:b/>
          <w:bCs/>
        </w:rPr>
      </w:pPr>
    </w:p>
    <w:p w14:paraId="47BFB5E9" w14:textId="20B28DE1" w:rsidR="00C61FE6" w:rsidRDefault="00C61FE6" w:rsidP="00303C11">
      <w:pPr>
        <w:rPr>
          <w:rFonts w:ascii="Arial" w:hAnsi="Arial" w:cs="Arial"/>
          <w:b/>
          <w:bCs/>
        </w:rPr>
      </w:pPr>
    </w:p>
    <w:p w14:paraId="7CF9A93B" w14:textId="10DE3AFE" w:rsidR="00C61FE6" w:rsidRDefault="00C61FE6" w:rsidP="00303C11">
      <w:pPr>
        <w:rPr>
          <w:rFonts w:ascii="Arial" w:hAnsi="Arial" w:cs="Arial"/>
          <w:b/>
          <w:bCs/>
        </w:rPr>
      </w:pPr>
    </w:p>
    <w:p w14:paraId="3889CDCF" w14:textId="19A94622" w:rsidR="00C61FE6" w:rsidRDefault="00C61FE6" w:rsidP="00303C11">
      <w:pPr>
        <w:rPr>
          <w:rFonts w:ascii="Arial" w:hAnsi="Arial" w:cs="Arial"/>
          <w:b/>
          <w:bCs/>
        </w:rPr>
      </w:pPr>
    </w:p>
    <w:p w14:paraId="0DF44838" w14:textId="613A10FE" w:rsidR="00C61FE6" w:rsidRDefault="00C61FE6" w:rsidP="00303C11">
      <w:pPr>
        <w:rPr>
          <w:rFonts w:ascii="Arial" w:hAnsi="Arial" w:cs="Arial"/>
          <w:b/>
          <w:bCs/>
        </w:rPr>
      </w:pPr>
    </w:p>
    <w:p w14:paraId="1742E356" w14:textId="7C1823BE" w:rsidR="00C61FE6" w:rsidRPr="00F713D5" w:rsidRDefault="00C61FE6" w:rsidP="00303C11">
      <w:pPr>
        <w:rPr>
          <w:rFonts w:ascii="Arial" w:hAnsi="Arial" w:cs="Arial"/>
          <w:b/>
          <w:bCs/>
          <w:sz w:val="20"/>
          <w:szCs w:val="20"/>
        </w:rPr>
      </w:pPr>
    </w:p>
    <w:p w14:paraId="0D98F78C" w14:textId="39253A10" w:rsidR="00AF1E98" w:rsidRPr="00F713D5" w:rsidRDefault="004C3698" w:rsidP="00AF1E98">
      <w:pPr>
        <w:pStyle w:val="Bezmezer"/>
        <w:jc w:val="both"/>
        <w:rPr>
          <w:rFonts w:ascii="Arial" w:eastAsia="Times New Roman" w:hAnsi="Arial" w:cs="Arial"/>
          <w:color w:val="333333"/>
          <w:sz w:val="20"/>
          <w:szCs w:val="20"/>
          <w:lang w:eastAsia="cs-CZ"/>
        </w:rPr>
      </w:pPr>
      <w:r w:rsidRPr="00091824">
        <w:rPr>
          <w:rFonts w:ascii="Arial" w:hAnsi="Arial" w:cs="Arial"/>
          <w:b/>
          <w:sz w:val="20"/>
          <w:szCs w:val="20"/>
        </w:rPr>
        <w:lastRenderedPageBreak/>
        <w:t>PŘÍLOHA Č.</w:t>
      </w:r>
      <w:r w:rsidR="00463C18">
        <w:rPr>
          <w:rFonts w:ascii="Arial" w:hAnsi="Arial" w:cs="Arial"/>
          <w:b/>
          <w:sz w:val="20"/>
          <w:szCs w:val="20"/>
        </w:rPr>
        <w:t xml:space="preserve"> </w:t>
      </w:r>
      <w:r w:rsidR="00091824" w:rsidRPr="00091824">
        <w:rPr>
          <w:rFonts w:ascii="Arial" w:hAnsi="Arial" w:cs="Arial"/>
          <w:b/>
          <w:sz w:val="20"/>
          <w:szCs w:val="20"/>
        </w:rPr>
        <w:t xml:space="preserve">6 - </w:t>
      </w:r>
      <w:r w:rsidR="00AF1E98" w:rsidRPr="00091824">
        <w:rPr>
          <w:rFonts w:ascii="Arial" w:hAnsi="Arial" w:cs="Arial"/>
          <w:b/>
          <w:sz w:val="20"/>
          <w:szCs w:val="20"/>
        </w:rPr>
        <w:t xml:space="preserve">Compliance doložka do smluv s dodavateli/obchodními partnery </w:t>
      </w:r>
    </w:p>
    <w:p w14:paraId="208C42B7" w14:textId="77777777" w:rsidR="00463C18" w:rsidRPr="00463C18" w:rsidRDefault="00463C18" w:rsidP="00463C18">
      <w:pPr>
        <w:spacing w:before="0" w:after="0"/>
        <w:rPr>
          <w:rFonts w:ascii="Arial" w:hAnsi="Arial" w:cs="Arial"/>
          <w:b/>
          <w:bCs/>
          <w:color w:val="333333"/>
          <w:sz w:val="24"/>
          <w:szCs w:val="24"/>
          <w:u w:val="single"/>
        </w:rPr>
      </w:pPr>
    </w:p>
    <w:p w14:paraId="3FE81CBB" w14:textId="77777777" w:rsidR="00463C18" w:rsidRPr="00463C18" w:rsidRDefault="00463C18" w:rsidP="00463C18">
      <w:pPr>
        <w:spacing w:before="0" w:after="0"/>
        <w:rPr>
          <w:rFonts w:ascii="Arial" w:hAnsi="Arial" w:cs="Arial"/>
          <w:b/>
          <w:bCs/>
          <w:color w:val="333333"/>
          <w:sz w:val="24"/>
          <w:szCs w:val="24"/>
          <w:u w:val="single"/>
        </w:rPr>
      </w:pPr>
    </w:p>
    <w:p w14:paraId="46A2F8E4" w14:textId="77777777" w:rsidR="00463C18" w:rsidRPr="00463C18" w:rsidRDefault="00463C18" w:rsidP="00463C18">
      <w:pPr>
        <w:spacing w:before="0" w:after="0"/>
        <w:jc w:val="center"/>
        <w:rPr>
          <w:rFonts w:ascii="Arial" w:eastAsia="Calibri" w:hAnsi="Arial" w:cs="Arial"/>
          <w:b/>
          <w:bCs/>
          <w:sz w:val="28"/>
          <w:lang w:eastAsia="en-US"/>
        </w:rPr>
      </w:pPr>
      <w:r w:rsidRPr="00463C18">
        <w:rPr>
          <w:rFonts w:ascii="Arial" w:eastAsia="Calibri" w:hAnsi="Arial" w:cs="Arial"/>
          <w:b/>
          <w:bCs/>
          <w:sz w:val="28"/>
          <w:lang w:eastAsia="en-US"/>
        </w:rPr>
        <w:t xml:space="preserve">Souhrnná doložka do smluv </w:t>
      </w:r>
    </w:p>
    <w:p w14:paraId="75331D30" w14:textId="77777777" w:rsidR="00463C18" w:rsidRPr="00463C18" w:rsidRDefault="00463C18" w:rsidP="00463C18">
      <w:pPr>
        <w:spacing w:before="0" w:after="0"/>
        <w:jc w:val="center"/>
        <w:rPr>
          <w:rFonts w:ascii="Arial" w:eastAsia="Calibri" w:hAnsi="Arial" w:cs="Arial"/>
          <w:b/>
          <w:bCs/>
          <w:sz w:val="28"/>
          <w:lang w:eastAsia="en-US"/>
        </w:rPr>
      </w:pPr>
      <w:r w:rsidRPr="00463C18">
        <w:rPr>
          <w:rFonts w:ascii="Arial" w:eastAsia="Calibri" w:hAnsi="Arial" w:cs="Arial"/>
          <w:b/>
          <w:bCs/>
          <w:sz w:val="28"/>
          <w:lang w:eastAsia="en-US"/>
        </w:rPr>
        <w:t>uzavíraných Technickou správou komunikací hl. m. Prahy, a.s.</w:t>
      </w:r>
    </w:p>
    <w:p w14:paraId="44F3BCE3" w14:textId="77777777" w:rsidR="00463C18" w:rsidRPr="00463C18" w:rsidRDefault="00463C18" w:rsidP="00463C18">
      <w:pPr>
        <w:spacing w:before="0" w:after="0"/>
        <w:jc w:val="center"/>
        <w:rPr>
          <w:rFonts w:ascii="Arial" w:eastAsia="Calibri" w:hAnsi="Arial" w:cs="Arial"/>
          <w:b/>
          <w:bCs/>
          <w:sz w:val="28"/>
          <w:lang w:eastAsia="en-US"/>
        </w:rPr>
      </w:pPr>
    </w:p>
    <w:p w14:paraId="55A23372" w14:textId="77777777" w:rsidR="00463C18" w:rsidRPr="00463C18" w:rsidRDefault="00463C18" w:rsidP="00463C18">
      <w:pPr>
        <w:spacing w:line="276" w:lineRule="auto"/>
        <w:rPr>
          <w:rFonts w:ascii="Arial" w:hAnsi="Arial" w:cs="Arial"/>
          <w:color w:val="333333"/>
        </w:rPr>
      </w:pPr>
      <w:r w:rsidRPr="00463C18">
        <w:rPr>
          <w:rFonts w:ascii="Arial" w:hAnsi="Arial" w:cs="Arial"/>
          <w:color w:val="333333"/>
        </w:rPr>
        <w:t>Tato souhrnná smluvní doložka („</w:t>
      </w:r>
      <w:r w:rsidRPr="00463C18">
        <w:rPr>
          <w:rFonts w:ascii="Arial" w:hAnsi="Arial" w:cs="Arial"/>
          <w:b/>
          <w:bCs/>
          <w:color w:val="333333"/>
        </w:rPr>
        <w:t>Doložka</w:t>
      </w:r>
      <w:r w:rsidRPr="00463C18">
        <w:rPr>
          <w:rFonts w:ascii="Arial" w:hAnsi="Arial" w:cs="Arial"/>
          <w:color w:val="333333"/>
        </w:rPr>
        <w:t xml:space="preserve">“) byla připravena na základě čl. 4.7 vnitřního předpisu </w:t>
      </w:r>
      <w:r w:rsidRPr="00463C18">
        <w:rPr>
          <w:rFonts w:ascii="Arial" w:hAnsi="Arial" w:cs="Arial"/>
          <w:i/>
          <w:iCs/>
          <w:color w:val="333333"/>
        </w:rPr>
        <w:t>ZD-10 Compliance program společnosti Technická správa komunikací hl. m. Prahy</w:t>
      </w:r>
      <w:r w:rsidRPr="00463C18">
        <w:rPr>
          <w:rFonts w:ascii="Arial" w:hAnsi="Arial" w:cs="Arial"/>
          <w:color w:val="333333"/>
        </w:rPr>
        <w:t xml:space="preserve"> („</w:t>
      </w:r>
      <w:r w:rsidRPr="00463C18">
        <w:rPr>
          <w:rFonts w:ascii="Arial" w:hAnsi="Arial" w:cs="Arial"/>
          <w:b/>
          <w:bCs/>
          <w:color w:val="333333"/>
        </w:rPr>
        <w:t>Compliance program</w:t>
      </w:r>
      <w:r w:rsidRPr="00463C18">
        <w:rPr>
          <w:rFonts w:ascii="Arial" w:hAnsi="Arial" w:cs="Arial"/>
          <w:color w:val="333333"/>
        </w:rPr>
        <w:t>“).</w:t>
      </w:r>
    </w:p>
    <w:p w14:paraId="4A9C743B" w14:textId="77777777" w:rsidR="00463C18" w:rsidRPr="00463C18" w:rsidRDefault="00463C18" w:rsidP="00463C18">
      <w:pPr>
        <w:spacing w:line="276" w:lineRule="auto"/>
        <w:rPr>
          <w:rFonts w:ascii="Arial" w:hAnsi="Arial" w:cs="Arial"/>
          <w:color w:val="333333"/>
        </w:rPr>
      </w:pPr>
      <w:r w:rsidRPr="00463C18">
        <w:rPr>
          <w:rFonts w:ascii="Arial" w:hAnsi="Arial" w:cs="Arial"/>
          <w:color w:val="333333"/>
        </w:rPr>
        <w:t>Doložka obsahuje celkem čtyři části, které blíže stanoví požadavky na dodavatele / obchodní partnery Technické správy komunikací hl. m. Prahy, a.s. („</w:t>
      </w:r>
      <w:r w:rsidRPr="00463C18">
        <w:rPr>
          <w:rFonts w:ascii="Arial" w:hAnsi="Arial" w:cs="Arial"/>
          <w:b/>
          <w:bCs/>
          <w:color w:val="333333"/>
        </w:rPr>
        <w:t>Společnost</w:t>
      </w:r>
      <w:r w:rsidRPr="00463C18">
        <w:rPr>
          <w:rFonts w:ascii="Arial" w:hAnsi="Arial" w:cs="Arial"/>
          <w:color w:val="333333"/>
        </w:rPr>
        <w:t>“ nebo „</w:t>
      </w:r>
      <w:r w:rsidRPr="00463C18">
        <w:rPr>
          <w:rFonts w:ascii="Arial" w:hAnsi="Arial" w:cs="Arial"/>
          <w:b/>
          <w:bCs/>
          <w:color w:val="333333"/>
        </w:rPr>
        <w:t>TSK</w:t>
      </w:r>
      <w:r w:rsidRPr="00463C18">
        <w:rPr>
          <w:rFonts w:ascii="Arial" w:hAnsi="Arial" w:cs="Arial"/>
          <w:color w:val="333333"/>
        </w:rPr>
        <w:t>“), a to v oblasti (i) compliance, (ii) zamezování korupce, (iii) absence uplatnění mezinárodních a národních sankcí, a konečně (iv) neexistence střetu zájmů ve smyslu zákona č. 159/2006 Sb.</w:t>
      </w:r>
    </w:p>
    <w:p w14:paraId="6F23D0C6" w14:textId="77777777" w:rsidR="00463C18" w:rsidRPr="00463C18" w:rsidRDefault="00463C18" w:rsidP="00463C18">
      <w:pPr>
        <w:spacing w:line="276" w:lineRule="auto"/>
        <w:rPr>
          <w:rFonts w:ascii="Arial" w:hAnsi="Arial" w:cs="Arial"/>
          <w:color w:val="333333"/>
        </w:rPr>
      </w:pPr>
      <w:r w:rsidRPr="00463C18">
        <w:rPr>
          <w:rFonts w:ascii="Arial" w:hAnsi="Arial" w:cs="Arial"/>
          <w:color w:val="333333"/>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463C18">
        <w:rPr>
          <w:rFonts w:ascii="Arial" w:hAnsi="Arial" w:cs="Arial"/>
          <w:b/>
          <w:bCs/>
          <w:color w:val="333333"/>
        </w:rPr>
        <w:t>ZZVZ</w:t>
      </w:r>
      <w:r w:rsidRPr="00463C18">
        <w:rPr>
          <w:rFonts w:ascii="Arial" w:hAnsi="Arial" w:cs="Arial"/>
          <w:color w:val="333333"/>
        </w:rPr>
        <w:t>“), vyhlašuje, účastnily subjekty, vůči nimž směřují mezinárodní a národní sankce nebo se nacházejí ve stavu střetu zájmů.</w:t>
      </w:r>
    </w:p>
    <w:p w14:paraId="4C0D37DC" w14:textId="77777777" w:rsidR="00463C18" w:rsidRPr="00463C18" w:rsidRDefault="00463C18" w:rsidP="00463C18">
      <w:pPr>
        <w:spacing w:line="276" w:lineRule="auto"/>
        <w:rPr>
          <w:rFonts w:ascii="Arial" w:hAnsi="Arial" w:cs="Arial"/>
          <w:color w:val="333333"/>
        </w:rPr>
      </w:pPr>
      <w:r w:rsidRPr="00463C18">
        <w:rPr>
          <w:rFonts w:ascii="Arial" w:hAnsi="Arial" w:cs="Arial"/>
          <w:color w:val="333333"/>
        </w:rPr>
        <w:t>Porušení jakékoliv části Doložky může mít následky v ní přímo vyjádřené, a/nebo plynoucí z obecně závazných právních předpisů.</w:t>
      </w:r>
    </w:p>
    <w:p w14:paraId="3224DD8C" w14:textId="77777777" w:rsidR="00463C18" w:rsidRPr="00463C18" w:rsidRDefault="00463C18" w:rsidP="00463C18">
      <w:pPr>
        <w:spacing w:before="240" w:line="276" w:lineRule="auto"/>
        <w:ind w:left="567" w:hanging="567"/>
        <w:rPr>
          <w:rFonts w:ascii="Arial" w:hAnsi="Arial" w:cs="Arial"/>
          <w:b/>
          <w:bCs/>
          <w:color w:val="333333"/>
        </w:rPr>
      </w:pPr>
      <w:r w:rsidRPr="00463C18">
        <w:rPr>
          <w:rFonts w:ascii="Arial" w:hAnsi="Arial" w:cs="Arial"/>
          <w:b/>
          <w:bCs/>
          <w:color w:val="333333"/>
          <w:u w:val="single"/>
        </w:rPr>
        <w:t>ČÁST 1 – Compliance doložka pro dodavatele / obchodní partnery</w:t>
      </w:r>
      <w:r w:rsidRPr="00463C18">
        <w:rPr>
          <w:rFonts w:ascii="Arial" w:hAnsi="Arial" w:cs="Arial"/>
          <w:b/>
          <w:bCs/>
          <w:color w:val="333333"/>
        </w:rPr>
        <w:t>:</w:t>
      </w:r>
    </w:p>
    <w:p w14:paraId="4B54098B"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1FEF07C"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C5CC0D4"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 xml:space="preserve">Dodavatel se seznámil se zásadami, hodnotami a cíli Etického kodexu TSK, které jsou dostupné pod odkazem </w:t>
      </w:r>
      <w:hyperlink r:id="rId12" w:history="1">
        <w:r w:rsidRPr="00463C18">
          <w:rPr>
            <w:rFonts w:ascii="Arial" w:hAnsi="Arial" w:cs="Arial"/>
            <w:i/>
            <w:iCs/>
            <w:color w:val="0563C1"/>
            <w:u w:val="single"/>
          </w:rPr>
          <w:t>https://www.tsk-praha.cz/wps/portal/root/o-spolecnosti/o-spolecnosti-TSK-Praha</w:t>
        </w:r>
      </w:hyperlink>
      <w:r w:rsidRPr="00463C18">
        <w:rPr>
          <w:rFonts w:ascii="Arial" w:hAnsi="Arial" w:cs="Arial"/>
          <w:color w:val="333333"/>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w:t>
      </w:r>
      <w:r w:rsidRPr="00463C18">
        <w:rPr>
          <w:rFonts w:ascii="Arial" w:hAnsi="Arial" w:cs="Arial"/>
          <w:color w:val="333333"/>
        </w:rPr>
        <w:lastRenderedPageBreak/>
        <w:t>vědomí, že naposledy popsané hodnoty a standardy chování vychází mimo jiné i z normy ISO 37001:2016.</w:t>
      </w:r>
    </w:p>
    <w:p w14:paraId="6D5E618D"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D14493"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6F409A09"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1C6234EC"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E94F9B4"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43C6288"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 xml:space="preserve">Sankce uložené dle čl. 6 až 8 této části Doložky mezi sebou lze sčítat, a to až do chvíle splnění povinností dodavatele, kterou zajišťují, nebo do zániku smlouvy odstoupením ze </w:t>
      </w:r>
      <w:r w:rsidRPr="00463C18">
        <w:rPr>
          <w:rFonts w:ascii="Arial" w:hAnsi="Arial" w:cs="Arial"/>
          <w:color w:val="333333"/>
        </w:rPr>
        <w:lastRenderedPageBreak/>
        <w:t xml:space="preserve">strany TSK. Součet sankcí však nesmí ve svém souhrnu překročit jednu třetinu (1/3) hodnoty smlouvy.     </w:t>
      </w:r>
    </w:p>
    <w:p w14:paraId="0B9CC3DE"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463C18">
        <w:rPr>
          <w:rFonts w:ascii="Arial" w:hAnsi="Arial" w:cs="Arial"/>
          <w:color w:val="333333"/>
        </w:rPr>
        <w:t>není</w:t>
      </w:r>
      <w:proofErr w:type="gramEnd"/>
      <w:r w:rsidRPr="00463C18">
        <w:rPr>
          <w:rFonts w:ascii="Arial" w:hAnsi="Arial" w:cs="Arial"/>
          <w:color w:val="333333"/>
        </w:rPr>
        <w:t xml:space="preserve"> jakkoliv dotčeno.  </w:t>
      </w:r>
    </w:p>
    <w:p w14:paraId="1812C191" w14:textId="77777777" w:rsidR="00463C18" w:rsidRPr="00463C18" w:rsidRDefault="00463C18" w:rsidP="00463C18">
      <w:pPr>
        <w:numPr>
          <w:ilvl w:val="0"/>
          <w:numId w:val="48"/>
        </w:numPr>
        <w:spacing w:before="0" w:after="160" w:line="276" w:lineRule="auto"/>
        <w:jc w:val="left"/>
        <w:rPr>
          <w:rFonts w:ascii="Arial" w:hAnsi="Arial" w:cs="Arial"/>
          <w:color w:val="333333"/>
        </w:rPr>
      </w:pPr>
      <w:r w:rsidRPr="00463C18">
        <w:rPr>
          <w:rFonts w:ascii="Arial" w:hAnsi="Arial" w:cs="Arial"/>
          <w:color w:val="333333"/>
        </w:rPr>
        <w:t>Smluvní strany se zavazují a prohlašují, že splňují a budou splňovat po celou dobu trvání této smlouvy veškerá kritéria, standardy chování a hodnoty, které ve svém souhrnu vyplývají z Etického kodexu této společnosti.</w:t>
      </w:r>
    </w:p>
    <w:p w14:paraId="229887B5" w14:textId="77777777" w:rsidR="00463C18" w:rsidRPr="00463C18" w:rsidRDefault="00463C18" w:rsidP="00463C18">
      <w:pPr>
        <w:spacing w:before="240" w:line="276" w:lineRule="auto"/>
        <w:ind w:left="567" w:hanging="567"/>
        <w:rPr>
          <w:rFonts w:ascii="Arial" w:hAnsi="Arial" w:cs="Arial"/>
          <w:b/>
          <w:bCs/>
          <w:color w:val="333333"/>
        </w:rPr>
      </w:pPr>
      <w:r w:rsidRPr="00463C18">
        <w:rPr>
          <w:rFonts w:ascii="Arial" w:hAnsi="Arial" w:cs="Arial"/>
          <w:b/>
          <w:bCs/>
          <w:color w:val="333333"/>
          <w:u w:val="single"/>
        </w:rPr>
        <w:t>ČÁST 2 – Protikorupční doložka pro dodavatele / obchodní partnery</w:t>
      </w:r>
      <w:r w:rsidRPr="00463C18">
        <w:rPr>
          <w:rFonts w:ascii="Arial" w:hAnsi="Arial" w:cs="Arial"/>
          <w:b/>
          <w:bCs/>
          <w:color w:val="333333"/>
        </w:rPr>
        <w:t>:</w:t>
      </w:r>
    </w:p>
    <w:p w14:paraId="509AEECA" w14:textId="77777777" w:rsidR="00463C18" w:rsidRPr="00463C18" w:rsidRDefault="00463C18" w:rsidP="00463C18">
      <w:pPr>
        <w:numPr>
          <w:ilvl w:val="0"/>
          <w:numId w:val="49"/>
        </w:numPr>
        <w:spacing w:before="0" w:after="160" w:line="276" w:lineRule="auto"/>
        <w:ind w:left="567" w:hanging="567"/>
        <w:jc w:val="left"/>
        <w:rPr>
          <w:rFonts w:ascii="Arial" w:hAnsi="Arial" w:cs="Arial"/>
          <w:color w:val="333333"/>
        </w:rPr>
      </w:pPr>
      <w:r w:rsidRPr="00463C18">
        <w:rPr>
          <w:rFonts w:ascii="Arial" w:hAnsi="Arial" w:cs="Arial"/>
          <w:color w:val="333333"/>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2C79286" w14:textId="77777777" w:rsidR="00463C18" w:rsidRPr="00463C18" w:rsidRDefault="00463C18" w:rsidP="00463C18">
      <w:pPr>
        <w:numPr>
          <w:ilvl w:val="0"/>
          <w:numId w:val="49"/>
        </w:numPr>
        <w:spacing w:before="0" w:after="160" w:line="276" w:lineRule="auto"/>
        <w:ind w:left="567" w:hanging="567"/>
        <w:jc w:val="left"/>
        <w:rPr>
          <w:rFonts w:ascii="Arial" w:hAnsi="Arial" w:cs="Arial"/>
          <w:color w:val="333333"/>
        </w:rPr>
      </w:pPr>
      <w:r w:rsidRPr="00463C18">
        <w:rPr>
          <w:rFonts w:ascii="Arial" w:hAnsi="Arial" w:cs="Arial"/>
          <w:color w:val="333333"/>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D4D0209" w14:textId="77777777" w:rsidR="00463C18" w:rsidRPr="00463C18" w:rsidRDefault="00463C18" w:rsidP="00463C18">
      <w:pPr>
        <w:numPr>
          <w:ilvl w:val="0"/>
          <w:numId w:val="49"/>
        </w:numPr>
        <w:spacing w:before="0" w:after="160" w:line="276" w:lineRule="auto"/>
        <w:ind w:left="567" w:hanging="567"/>
        <w:jc w:val="left"/>
        <w:rPr>
          <w:rFonts w:ascii="Arial" w:hAnsi="Arial" w:cs="Arial"/>
          <w:color w:val="333333"/>
        </w:rPr>
      </w:pPr>
      <w:r w:rsidRPr="00463C18">
        <w:rPr>
          <w:rFonts w:ascii="Arial" w:hAnsi="Arial" w:cs="Arial"/>
          <w:color w:val="333333"/>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53E791" w14:textId="77777777" w:rsidR="00463C18" w:rsidRPr="00463C18" w:rsidRDefault="00463C18" w:rsidP="00463C18">
      <w:pPr>
        <w:spacing w:before="240" w:line="276" w:lineRule="auto"/>
        <w:ind w:left="567" w:hanging="567"/>
        <w:rPr>
          <w:rFonts w:ascii="Arial" w:hAnsi="Arial" w:cs="Arial"/>
          <w:b/>
          <w:bCs/>
          <w:color w:val="333333"/>
        </w:rPr>
      </w:pPr>
      <w:r w:rsidRPr="00463C18">
        <w:rPr>
          <w:rFonts w:ascii="Arial" w:hAnsi="Arial" w:cs="Arial"/>
          <w:b/>
          <w:bCs/>
          <w:color w:val="333333"/>
          <w:u w:val="single"/>
        </w:rPr>
        <w:t>ČÁST 3 – Doložka o absenci uplatnění mezinárodních a národních sankcí na straně dodavatele / obchodního partnera</w:t>
      </w:r>
      <w:r w:rsidRPr="00463C18">
        <w:rPr>
          <w:rFonts w:ascii="Arial" w:hAnsi="Arial" w:cs="Arial"/>
          <w:b/>
          <w:bCs/>
          <w:color w:val="333333"/>
        </w:rPr>
        <w:t>:</w:t>
      </w:r>
    </w:p>
    <w:p w14:paraId="63E76669" w14:textId="77777777" w:rsidR="00463C18" w:rsidRPr="00463C18" w:rsidRDefault="00463C18" w:rsidP="00463C18">
      <w:pPr>
        <w:numPr>
          <w:ilvl w:val="0"/>
          <w:numId w:val="50"/>
        </w:numPr>
        <w:spacing w:before="0" w:after="160" w:line="276" w:lineRule="auto"/>
        <w:ind w:left="567" w:hanging="567"/>
        <w:jc w:val="left"/>
        <w:rPr>
          <w:rFonts w:ascii="Arial" w:hAnsi="Arial" w:cs="Arial"/>
          <w:color w:val="333333"/>
        </w:rPr>
      </w:pPr>
      <w:r w:rsidRPr="00463C18">
        <w:rPr>
          <w:rFonts w:ascii="Arial" w:hAnsi="Arial" w:cs="Arial"/>
          <w:color w:val="333333"/>
        </w:rPr>
        <w:t xml:space="preserve">Dodavatel / obchodní partner má nastaven funkční systém kontroly obchodních partnerů ve vztahu </w:t>
      </w:r>
      <w:r w:rsidRPr="00463C18">
        <w:rPr>
          <w:rFonts w:ascii="Arial" w:eastAsia="Calibri" w:hAnsi="Arial" w:cs="Arial"/>
          <w:lang w:eastAsia="en-US"/>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63C18">
        <w:rPr>
          <w:rFonts w:ascii="Arial" w:eastAsia="Calibri" w:hAnsi="Arial" w:cs="Arial"/>
          <w:b/>
          <w:bCs/>
          <w:lang w:eastAsia="en-US"/>
        </w:rPr>
        <w:t>sankce</w:t>
      </w:r>
      <w:r w:rsidRPr="00463C18">
        <w:rPr>
          <w:rFonts w:ascii="Arial" w:eastAsia="Calibri" w:hAnsi="Arial" w:cs="Arial"/>
          <w:lang w:eastAsia="en-US"/>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63C18">
        <w:rPr>
          <w:rFonts w:ascii="Arial" w:eastAsia="Calibri" w:hAnsi="Arial" w:cs="Arial"/>
          <w:b/>
          <w:bCs/>
          <w:lang w:eastAsia="en-US"/>
        </w:rPr>
        <w:t>osoba podléhající sankcím</w:t>
      </w:r>
      <w:r w:rsidRPr="00463C18">
        <w:rPr>
          <w:rFonts w:ascii="Arial" w:eastAsia="Calibri" w:hAnsi="Arial" w:cs="Arial"/>
          <w:lang w:eastAsia="en-US"/>
        </w:rPr>
        <w:t>“).</w:t>
      </w:r>
    </w:p>
    <w:p w14:paraId="3F50C7F3" w14:textId="77777777" w:rsidR="00463C18" w:rsidRPr="00463C18" w:rsidRDefault="00463C18" w:rsidP="00463C18">
      <w:pPr>
        <w:numPr>
          <w:ilvl w:val="0"/>
          <w:numId w:val="50"/>
        </w:numPr>
        <w:spacing w:before="0" w:after="160" w:line="276" w:lineRule="auto"/>
        <w:ind w:left="567" w:hanging="567"/>
        <w:jc w:val="left"/>
        <w:rPr>
          <w:rFonts w:ascii="Arial" w:hAnsi="Arial" w:cs="Arial"/>
          <w:color w:val="333333"/>
        </w:rPr>
      </w:pPr>
      <w:r w:rsidRPr="00463C18">
        <w:rPr>
          <w:rFonts w:ascii="Arial" w:eastAsia="Calibri" w:hAnsi="Arial" w:cs="Arial"/>
          <w:lang w:eastAsia="en-US"/>
        </w:rPr>
        <w:t xml:space="preserve">Dodavatel / obchodní partner není osobou podléhající sankcím a žádná z osob podléhajících sankcím nefiguruje formálně ani fakticky ve vlastnické či řídící struktuře </w:t>
      </w:r>
      <w:r w:rsidRPr="00463C18">
        <w:rPr>
          <w:rFonts w:ascii="Arial" w:eastAsia="Calibri" w:hAnsi="Arial" w:cs="Arial"/>
          <w:lang w:eastAsia="en-US"/>
        </w:rPr>
        <w:lastRenderedPageBreak/>
        <w:t>dodavatele, není jeho skutečným majitelem, nedává jakékoli pokyny dodavateli, dodavatele nezastupuje, neovlivňuje, neovládá, ani se jakoukoli jinou formou, ať už skrytou či zjevnou, nepodílí na jeho chodu, fungování či podnikání.</w:t>
      </w:r>
    </w:p>
    <w:p w14:paraId="19138E25" w14:textId="77777777" w:rsidR="00463C18" w:rsidRPr="00463C18" w:rsidRDefault="00463C18" w:rsidP="00463C18">
      <w:pPr>
        <w:numPr>
          <w:ilvl w:val="0"/>
          <w:numId w:val="50"/>
        </w:numPr>
        <w:spacing w:before="0" w:after="160" w:line="276" w:lineRule="auto"/>
        <w:ind w:left="567" w:hanging="567"/>
        <w:jc w:val="left"/>
        <w:rPr>
          <w:rFonts w:ascii="Arial" w:hAnsi="Arial" w:cs="Arial"/>
          <w:color w:val="333333"/>
        </w:rPr>
      </w:pPr>
      <w:r w:rsidRPr="00463C18">
        <w:rPr>
          <w:rFonts w:ascii="Arial" w:eastAsia="Calibri" w:hAnsi="Arial" w:cs="Arial"/>
          <w:lang w:eastAsia="en-US"/>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E40E541" w14:textId="77777777" w:rsidR="00463C18" w:rsidRPr="00463C18" w:rsidRDefault="00463C18" w:rsidP="00463C18">
      <w:pPr>
        <w:numPr>
          <w:ilvl w:val="0"/>
          <w:numId w:val="50"/>
        </w:numPr>
        <w:spacing w:before="0" w:after="160" w:line="276" w:lineRule="auto"/>
        <w:ind w:left="567" w:hanging="567"/>
        <w:jc w:val="left"/>
        <w:rPr>
          <w:rFonts w:ascii="Arial" w:hAnsi="Arial" w:cs="Arial"/>
          <w:color w:val="333333"/>
        </w:rPr>
      </w:pPr>
      <w:r w:rsidRPr="00463C18">
        <w:rPr>
          <w:rFonts w:ascii="Arial" w:eastAsia="Calibri" w:hAnsi="Arial" w:cs="Arial"/>
          <w:lang w:eastAsia="en-US"/>
        </w:rPr>
        <w:t>Dodavatel / obchodní partner neobdržel oznámení ani si není jinak vědom, že by proti němu byl vznesen nárok, vedena žaloba, zahájen soudní spor, správní řízení nebo šetření v jakékoliv souvislosti se sankcemi.</w:t>
      </w:r>
    </w:p>
    <w:p w14:paraId="3AA7B0DA" w14:textId="77777777" w:rsidR="00463C18" w:rsidRPr="00463C18" w:rsidRDefault="00463C18" w:rsidP="00463C18">
      <w:pPr>
        <w:numPr>
          <w:ilvl w:val="0"/>
          <w:numId w:val="50"/>
        </w:numPr>
        <w:spacing w:before="0" w:after="160" w:line="276" w:lineRule="auto"/>
        <w:ind w:left="567" w:hanging="567"/>
        <w:jc w:val="left"/>
        <w:rPr>
          <w:rFonts w:ascii="Arial" w:hAnsi="Arial" w:cs="Arial"/>
          <w:color w:val="333333"/>
        </w:rPr>
      </w:pPr>
      <w:r w:rsidRPr="00463C18">
        <w:rPr>
          <w:rFonts w:ascii="Arial" w:hAnsi="Arial" w:cs="Arial"/>
          <w:color w:val="333333"/>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4E38648D" w14:textId="77777777" w:rsidR="00463C18" w:rsidRPr="00463C18" w:rsidRDefault="00463C18" w:rsidP="00463C18">
      <w:pPr>
        <w:spacing w:before="240" w:line="276" w:lineRule="auto"/>
        <w:ind w:left="567" w:hanging="567"/>
        <w:rPr>
          <w:rFonts w:ascii="Arial" w:hAnsi="Arial" w:cs="Arial"/>
          <w:b/>
          <w:bCs/>
          <w:color w:val="333333"/>
        </w:rPr>
      </w:pPr>
      <w:r w:rsidRPr="00463C18">
        <w:rPr>
          <w:rFonts w:ascii="Arial" w:hAnsi="Arial" w:cs="Arial"/>
          <w:b/>
          <w:bCs/>
          <w:color w:val="333333"/>
          <w:u w:val="single"/>
        </w:rPr>
        <w:t>ČÁST 4 – Doložka o neexistenci střetu zájmů ve smyslu zákona č. 159/2006 Sb. na straně dodavatele / obchodního partnera</w:t>
      </w:r>
      <w:r w:rsidRPr="00463C18">
        <w:rPr>
          <w:rFonts w:ascii="Arial" w:hAnsi="Arial" w:cs="Arial"/>
          <w:b/>
          <w:bCs/>
          <w:color w:val="333333"/>
        </w:rPr>
        <w:t>:</w:t>
      </w:r>
    </w:p>
    <w:p w14:paraId="64764864" w14:textId="77777777" w:rsidR="00463C18" w:rsidRPr="00463C18" w:rsidRDefault="00463C18" w:rsidP="00463C18">
      <w:pPr>
        <w:numPr>
          <w:ilvl w:val="0"/>
          <w:numId w:val="51"/>
        </w:numPr>
        <w:spacing w:before="0" w:after="160" w:line="276" w:lineRule="auto"/>
        <w:jc w:val="left"/>
        <w:rPr>
          <w:rFonts w:ascii="Arial" w:hAnsi="Arial" w:cs="Arial"/>
          <w:b/>
          <w:bCs/>
          <w:color w:val="333333"/>
        </w:rPr>
      </w:pPr>
      <w:r w:rsidRPr="00463C18">
        <w:rPr>
          <w:rFonts w:ascii="Arial" w:eastAsia="Calibri" w:hAnsi="Arial" w:cs="Arial"/>
          <w:lang w:eastAsia="en-US"/>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8C415FF" w14:textId="77777777" w:rsidR="00463C18" w:rsidRPr="00463C18" w:rsidRDefault="00463C18" w:rsidP="00463C18">
      <w:pPr>
        <w:numPr>
          <w:ilvl w:val="0"/>
          <w:numId w:val="51"/>
        </w:numPr>
        <w:spacing w:before="0" w:after="160" w:line="276" w:lineRule="auto"/>
        <w:jc w:val="left"/>
        <w:rPr>
          <w:rFonts w:ascii="Arial" w:hAnsi="Arial" w:cs="Arial"/>
          <w:b/>
          <w:bCs/>
          <w:color w:val="333333"/>
        </w:rPr>
      </w:pPr>
      <w:r w:rsidRPr="00463C18">
        <w:rPr>
          <w:rFonts w:ascii="Arial" w:hAnsi="Arial" w:cs="Arial"/>
          <w:color w:val="333333"/>
        </w:rPr>
        <w:t xml:space="preserve">Poddodavatel, jehož prostřednictvím dodavatel/obchodní partner prokazuje kvalifikaci, </w:t>
      </w:r>
      <w:r w:rsidRPr="00463C18">
        <w:rPr>
          <w:rFonts w:ascii="Arial" w:eastAsia="Calibri" w:hAnsi="Arial" w:cs="Arial"/>
          <w:lang w:eastAsia="en-US"/>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58CA02C" w14:textId="77777777" w:rsidR="00463C18" w:rsidRPr="00463C18" w:rsidRDefault="00463C18" w:rsidP="00463C18">
      <w:pPr>
        <w:numPr>
          <w:ilvl w:val="0"/>
          <w:numId w:val="51"/>
        </w:numPr>
        <w:spacing w:before="0" w:after="160" w:line="276" w:lineRule="auto"/>
        <w:jc w:val="left"/>
        <w:rPr>
          <w:rFonts w:ascii="Arial" w:eastAsia="Calibri" w:hAnsi="Arial" w:cs="Arial"/>
          <w:lang w:eastAsia="en-US"/>
        </w:rPr>
      </w:pPr>
      <w:r w:rsidRPr="00463C18">
        <w:rPr>
          <w:rFonts w:ascii="Arial" w:hAnsi="Arial" w:cs="Arial"/>
          <w:color w:val="333333"/>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463C18">
        <w:rPr>
          <w:rFonts w:ascii="Arial" w:eastAsia="Calibri" w:hAnsi="Arial" w:cs="Arial"/>
          <w:lang w:eastAsia="en-US"/>
        </w:rPr>
        <w:t>.</w:t>
      </w:r>
    </w:p>
    <w:p w14:paraId="405D6B95" w14:textId="77777777" w:rsidR="00AF1E98" w:rsidRPr="00F713D5" w:rsidRDefault="00AF1E98" w:rsidP="00AF1E98">
      <w:pPr>
        <w:pStyle w:val="Bezmezer"/>
        <w:jc w:val="both"/>
        <w:rPr>
          <w:rFonts w:ascii="Arial" w:eastAsia="Times New Roman" w:hAnsi="Arial" w:cs="Arial"/>
          <w:color w:val="333333"/>
          <w:sz w:val="20"/>
          <w:szCs w:val="20"/>
          <w:lang w:eastAsia="cs-CZ"/>
        </w:rPr>
      </w:pPr>
    </w:p>
    <w:p w14:paraId="5AF51608" w14:textId="77777777" w:rsidR="00AF1E98" w:rsidRPr="00F713D5" w:rsidRDefault="00AF1E98" w:rsidP="00AF1E98">
      <w:pPr>
        <w:pStyle w:val="Bezmezer"/>
        <w:jc w:val="both"/>
        <w:rPr>
          <w:rFonts w:ascii="Arial" w:eastAsia="Times New Roman" w:hAnsi="Arial" w:cs="Arial"/>
          <w:color w:val="333333"/>
          <w:sz w:val="20"/>
          <w:szCs w:val="20"/>
          <w:lang w:eastAsia="cs-CZ"/>
        </w:rPr>
      </w:pPr>
    </w:p>
    <w:p w14:paraId="075B281F" w14:textId="77777777" w:rsidR="00AF1E98" w:rsidRPr="00F713D5" w:rsidRDefault="00AF1E98" w:rsidP="00AF1E98">
      <w:pPr>
        <w:pStyle w:val="Bezmezer"/>
        <w:jc w:val="both"/>
        <w:rPr>
          <w:rFonts w:ascii="Arial" w:eastAsia="Times New Roman" w:hAnsi="Arial" w:cs="Arial"/>
          <w:color w:val="333333"/>
          <w:sz w:val="20"/>
          <w:szCs w:val="20"/>
          <w:lang w:eastAsia="cs-CZ"/>
        </w:rPr>
      </w:pPr>
    </w:p>
    <w:p w14:paraId="4F1EE05D" w14:textId="77777777" w:rsidR="00AF1E98" w:rsidRPr="00F713D5" w:rsidRDefault="00AF1E98" w:rsidP="00AF1E98">
      <w:pPr>
        <w:pStyle w:val="Bezmezer"/>
        <w:jc w:val="both"/>
        <w:rPr>
          <w:rFonts w:ascii="Arial" w:eastAsia="Times New Roman" w:hAnsi="Arial" w:cs="Arial"/>
          <w:color w:val="333333"/>
          <w:sz w:val="20"/>
          <w:szCs w:val="20"/>
          <w:lang w:eastAsia="cs-CZ"/>
        </w:rPr>
      </w:pPr>
    </w:p>
    <w:p w14:paraId="6E9224FA" w14:textId="77777777" w:rsidR="00AF1E98" w:rsidRPr="00F713D5" w:rsidRDefault="00AF1E98" w:rsidP="00AF1E98">
      <w:pPr>
        <w:pStyle w:val="Bezmezer"/>
        <w:jc w:val="both"/>
        <w:rPr>
          <w:rFonts w:ascii="Arial" w:eastAsia="Times New Roman" w:hAnsi="Arial" w:cs="Arial"/>
          <w:color w:val="333333"/>
          <w:sz w:val="20"/>
          <w:szCs w:val="20"/>
          <w:lang w:eastAsia="cs-CZ"/>
        </w:rPr>
      </w:pPr>
    </w:p>
    <w:p w14:paraId="77A178D0" w14:textId="3A281ECF" w:rsidR="00AF1E98" w:rsidRDefault="00AF1E98" w:rsidP="00AF1E98">
      <w:pPr>
        <w:pStyle w:val="Bezmezer"/>
        <w:jc w:val="both"/>
        <w:rPr>
          <w:rFonts w:ascii="Arial" w:eastAsia="Times New Roman" w:hAnsi="Arial" w:cs="Arial"/>
          <w:color w:val="333333"/>
          <w:sz w:val="20"/>
          <w:szCs w:val="20"/>
          <w:u w:val="single"/>
          <w:lang w:eastAsia="cs-CZ"/>
        </w:rPr>
      </w:pPr>
    </w:p>
    <w:p w14:paraId="3032CAA9" w14:textId="2795789B" w:rsidR="00DD15FC" w:rsidRDefault="00DD15FC" w:rsidP="00AF1E98">
      <w:pPr>
        <w:pStyle w:val="Bezmezer"/>
        <w:jc w:val="both"/>
        <w:rPr>
          <w:rFonts w:ascii="Arial" w:eastAsia="Times New Roman" w:hAnsi="Arial" w:cs="Arial"/>
          <w:color w:val="333333"/>
          <w:sz w:val="20"/>
          <w:szCs w:val="20"/>
          <w:u w:val="single"/>
          <w:lang w:eastAsia="cs-CZ"/>
        </w:rPr>
      </w:pPr>
    </w:p>
    <w:p w14:paraId="2C40A987" w14:textId="47B46401" w:rsidR="00DD15FC" w:rsidRDefault="00DD15FC" w:rsidP="00AF1E98">
      <w:pPr>
        <w:pStyle w:val="Bezmezer"/>
        <w:jc w:val="both"/>
        <w:rPr>
          <w:rFonts w:ascii="Arial" w:eastAsia="Times New Roman" w:hAnsi="Arial" w:cs="Arial"/>
          <w:color w:val="333333"/>
          <w:sz w:val="20"/>
          <w:szCs w:val="20"/>
          <w:u w:val="single"/>
          <w:lang w:eastAsia="cs-CZ"/>
        </w:rPr>
      </w:pPr>
    </w:p>
    <w:p w14:paraId="6E6D4A89" w14:textId="71D1513E" w:rsidR="00DD15FC" w:rsidRDefault="00DD15FC" w:rsidP="00AF1E98">
      <w:pPr>
        <w:pStyle w:val="Bezmezer"/>
        <w:jc w:val="both"/>
        <w:rPr>
          <w:rFonts w:ascii="Arial" w:eastAsia="Times New Roman" w:hAnsi="Arial" w:cs="Arial"/>
          <w:color w:val="333333"/>
          <w:sz w:val="20"/>
          <w:szCs w:val="20"/>
          <w:u w:val="single"/>
          <w:lang w:eastAsia="cs-CZ"/>
        </w:rPr>
      </w:pPr>
    </w:p>
    <w:p w14:paraId="0626B1E3" w14:textId="1582F668" w:rsidR="00DD15FC" w:rsidRDefault="00DD15FC" w:rsidP="00AF1E98">
      <w:pPr>
        <w:pStyle w:val="Bezmezer"/>
        <w:jc w:val="both"/>
        <w:rPr>
          <w:rFonts w:ascii="Arial" w:eastAsia="Times New Roman" w:hAnsi="Arial" w:cs="Arial"/>
          <w:color w:val="333333"/>
          <w:sz w:val="20"/>
          <w:szCs w:val="20"/>
          <w:u w:val="single"/>
          <w:lang w:eastAsia="cs-CZ"/>
        </w:rPr>
      </w:pPr>
    </w:p>
    <w:p w14:paraId="5C33BC4F" w14:textId="47CC1C4F" w:rsidR="00DD15FC" w:rsidRDefault="00DD15FC" w:rsidP="00AF1E98">
      <w:pPr>
        <w:pStyle w:val="Bezmezer"/>
        <w:jc w:val="both"/>
        <w:rPr>
          <w:rFonts w:ascii="Arial" w:eastAsia="Times New Roman" w:hAnsi="Arial" w:cs="Arial"/>
          <w:color w:val="333333"/>
          <w:sz w:val="20"/>
          <w:szCs w:val="20"/>
          <w:u w:val="single"/>
          <w:lang w:eastAsia="cs-CZ"/>
        </w:rPr>
      </w:pPr>
    </w:p>
    <w:p w14:paraId="7C66D4F8" w14:textId="100518DF" w:rsidR="00DD15FC" w:rsidRDefault="00DD15FC" w:rsidP="00AF1E98">
      <w:pPr>
        <w:pStyle w:val="Bezmezer"/>
        <w:jc w:val="both"/>
        <w:rPr>
          <w:rFonts w:ascii="Arial" w:eastAsia="Times New Roman" w:hAnsi="Arial" w:cs="Arial"/>
          <w:color w:val="333333"/>
          <w:sz w:val="20"/>
          <w:szCs w:val="20"/>
          <w:u w:val="single"/>
          <w:lang w:eastAsia="cs-CZ"/>
        </w:rPr>
      </w:pPr>
    </w:p>
    <w:p w14:paraId="2E97D058" w14:textId="112095B1" w:rsidR="00DD15FC" w:rsidRDefault="00DD15FC" w:rsidP="00AF1E98">
      <w:pPr>
        <w:pStyle w:val="Bezmezer"/>
        <w:jc w:val="both"/>
        <w:rPr>
          <w:rFonts w:ascii="Arial" w:eastAsia="Times New Roman" w:hAnsi="Arial" w:cs="Arial"/>
          <w:color w:val="333333"/>
          <w:sz w:val="20"/>
          <w:szCs w:val="20"/>
          <w:u w:val="single"/>
          <w:lang w:eastAsia="cs-CZ"/>
        </w:rPr>
      </w:pPr>
    </w:p>
    <w:p w14:paraId="11D9ECA7" w14:textId="77777777" w:rsidR="00463C18" w:rsidRDefault="00463C18" w:rsidP="00AF1E98">
      <w:pPr>
        <w:pStyle w:val="Bezmezer"/>
        <w:jc w:val="both"/>
        <w:rPr>
          <w:rFonts w:ascii="Arial" w:eastAsia="Times New Roman" w:hAnsi="Arial" w:cs="Arial"/>
          <w:color w:val="333333"/>
          <w:sz w:val="20"/>
          <w:szCs w:val="20"/>
          <w:u w:val="single"/>
          <w:lang w:eastAsia="cs-CZ"/>
        </w:rPr>
      </w:pPr>
    </w:p>
    <w:p w14:paraId="0C58D43E" w14:textId="77777777" w:rsidR="00463C18" w:rsidRDefault="00463C18" w:rsidP="00AF1E98">
      <w:pPr>
        <w:pStyle w:val="Bezmezer"/>
        <w:jc w:val="both"/>
        <w:rPr>
          <w:rFonts w:ascii="Arial" w:eastAsia="Times New Roman" w:hAnsi="Arial" w:cs="Arial"/>
          <w:color w:val="333333"/>
          <w:sz w:val="20"/>
          <w:szCs w:val="20"/>
          <w:u w:val="single"/>
          <w:lang w:eastAsia="cs-CZ"/>
        </w:rPr>
      </w:pPr>
    </w:p>
    <w:p w14:paraId="0A27D7C5" w14:textId="77777777" w:rsidR="00463C18" w:rsidRDefault="00463C18" w:rsidP="00AF1E98">
      <w:pPr>
        <w:pStyle w:val="Bezmezer"/>
        <w:jc w:val="both"/>
        <w:rPr>
          <w:rFonts w:ascii="Arial" w:eastAsia="Times New Roman" w:hAnsi="Arial" w:cs="Arial"/>
          <w:color w:val="333333"/>
          <w:sz w:val="20"/>
          <w:szCs w:val="20"/>
          <w:u w:val="single"/>
          <w:lang w:eastAsia="cs-CZ"/>
        </w:rPr>
      </w:pPr>
    </w:p>
    <w:p w14:paraId="7D960C7E" w14:textId="77777777" w:rsidR="00DB2A84" w:rsidRPr="00F713D5" w:rsidRDefault="00DB2A84" w:rsidP="00AF1E98">
      <w:pPr>
        <w:pStyle w:val="Bezmezer"/>
        <w:jc w:val="both"/>
        <w:rPr>
          <w:rFonts w:ascii="Arial" w:eastAsia="Times New Roman" w:hAnsi="Arial" w:cs="Arial"/>
          <w:color w:val="333333"/>
          <w:sz w:val="20"/>
          <w:szCs w:val="20"/>
          <w:u w:val="single"/>
          <w:lang w:eastAsia="cs-CZ"/>
        </w:rPr>
      </w:pPr>
    </w:p>
    <w:p w14:paraId="34831557" w14:textId="77777777" w:rsidR="00725958" w:rsidRPr="00F713D5" w:rsidRDefault="00725958" w:rsidP="00F46A5E">
      <w:pPr>
        <w:pStyle w:val="Bezmezer"/>
        <w:rPr>
          <w:rFonts w:ascii="Arial" w:hAnsi="Arial" w:cs="Arial"/>
          <w:b/>
          <w:bCs/>
          <w:color w:val="333333"/>
          <w:sz w:val="20"/>
          <w:szCs w:val="20"/>
        </w:rPr>
      </w:pPr>
    </w:p>
    <w:p w14:paraId="7D4B29D1" w14:textId="5422B2C0" w:rsidR="00F46A5E" w:rsidRPr="00091824" w:rsidRDefault="00CA2EB6" w:rsidP="00091824">
      <w:pPr>
        <w:pStyle w:val="Claneka"/>
        <w:numPr>
          <w:ilvl w:val="0"/>
          <w:numId w:val="0"/>
        </w:numPr>
        <w:ind w:left="1135" w:hanging="1135"/>
        <w:rPr>
          <w:rFonts w:ascii="Arial" w:hAnsi="Arial" w:cs="Arial"/>
          <w:b/>
          <w:sz w:val="20"/>
          <w:szCs w:val="20"/>
        </w:rPr>
      </w:pPr>
      <w:r w:rsidRPr="00F713D5">
        <w:rPr>
          <w:rFonts w:ascii="Arial" w:hAnsi="Arial" w:cs="Arial"/>
          <w:b/>
          <w:bCs/>
          <w:color w:val="333333"/>
          <w:sz w:val="20"/>
          <w:szCs w:val="20"/>
        </w:rPr>
        <w:lastRenderedPageBreak/>
        <w:t>P</w:t>
      </w:r>
      <w:r>
        <w:rPr>
          <w:rFonts w:ascii="Arial" w:hAnsi="Arial" w:cs="Arial"/>
          <w:b/>
          <w:bCs/>
          <w:color w:val="333333"/>
          <w:sz w:val="20"/>
          <w:szCs w:val="20"/>
        </w:rPr>
        <w:t>ŘÍLOHA</w:t>
      </w:r>
      <w:r w:rsidRPr="00F713D5">
        <w:rPr>
          <w:rFonts w:ascii="Arial" w:hAnsi="Arial" w:cs="Arial"/>
          <w:b/>
          <w:bCs/>
          <w:color w:val="333333"/>
          <w:sz w:val="20"/>
          <w:szCs w:val="20"/>
        </w:rPr>
        <w:t xml:space="preserve"> </w:t>
      </w:r>
      <w:r w:rsidR="00F46A5E" w:rsidRPr="00091824">
        <w:rPr>
          <w:rFonts w:ascii="Arial" w:hAnsi="Arial" w:cs="Arial"/>
          <w:b/>
          <w:sz w:val="20"/>
          <w:szCs w:val="20"/>
        </w:rPr>
        <w:t xml:space="preserve">č. </w:t>
      </w:r>
      <w:r w:rsidR="00091824" w:rsidRPr="00091824">
        <w:rPr>
          <w:rFonts w:ascii="Arial" w:hAnsi="Arial" w:cs="Arial"/>
          <w:b/>
          <w:sz w:val="20"/>
          <w:szCs w:val="20"/>
        </w:rPr>
        <w:t xml:space="preserve">8 - </w:t>
      </w:r>
      <w:r w:rsidR="00F46A5E" w:rsidRPr="00091824">
        <w:rPr>
          <w:rFonts w:ascii="Arial" w:hAnsi="Arial" w:cs="Arial"/>
          <w:b/>
          <w:sz w:val="20"/>
          <w:szCs w:val="20"/>
        </w:rPr>
        <w:t>Bezpečnostní požadavky a opatření</w:t>
      </w:r>
    </w:p>
    <w:p w14:paraId="47902765" w14:textId="77777777" w:rsidR="00F46A5E" w:rsidRPr="00F713D5" w:rsidRDefault="00F46A5E" w:rsidP="00F46A5E">
      <w:pPr>
        <w:pStyle w:val="Bezmezer"/>
        <w:rPr>
          <w:rFonts w:ascii="Arial" w:hAnsi="Arial" w:cs="Arial"/>
          <w:color w:val="333333"/>
          <w:sz w:val="20"/>
          <w:szCs w:val="20"/>
        </w:rPr>
      </w:pPr>
    </w:p>
    <w:p w14:paraId="004419E6" w14:textId="77777777" w:rsidR="00F46A5E" w:rsidRPr="00F713D5" w:rsidRDefault="00F46A5E" w:rsidP="00F46A5E">
      <w:pPr>
        <w:pStyle w:val="Bezmezer"/>
        <w:rPr>
          <w:rFonts w:ascii="Arial" w:hAnsi="Arial" w:cs="Arial"/>
          <w:color w:val="333333"/>
          <w:sz w:val="20"/>
          <w:szCs w:val="20"/>
        </w:rPr>
      </w:pPr>
    </w:p>
    <w:p w14:paraId="4FA2359D"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Objednatel byl v srpnu 2021 Národním úřadem pro kybernetickou bezpečnost (dále jen „</w:t>
      </w:r>
      <w:r w:rsidRPr="00055ADD">
        <w:rPr>
          <w:rFonts w:ascii="Arial" w:hAnsi="Arial" w:cs="Arial"/>
          <w:b/>
          <w:bCs/>
          <w:sz w:val="20"/>
          <w:szCs w:val="20"/>
        </w:rPr>
        <w:t>NÚKIB</w:t>
      </w:r>
      <w:r w:rsidRPr="00F713D5">
        <w:rPr>
          <w:rFonts w:ascii="Arial" w:hAnsi="Arial" w:cs="Arial"/>
          <w:sz w:val="20"/>
          <w:szCs w:val="20"/>
        </w:rPr>
        <w:t>“) určen jako provozovatel základní služby dle zákona č. 181/2014 Sb., o kybernetické bezpečnosti a o změně souvisejících zákonů (dále jen „</w:t>
      </w:r>
      <w:r w:rsidRPr="00055ADD">
        <w:rPr>
          <w:rFonts w:ascii="Arial" w:hAnsi="Arial" w:cs="Arial"/>
          <w:b/>
          <w:bCs/>
          <w:sz w:val="20"/>
          <w:szCs w:val="20"/>
        </w:rPr>
        <w:t>ZoKB</w:t>
      </w:r>
      <w:r w:rsidRPr="00F713D5">
        <w:rPr>
          <w:rFonts w:ascii="Arial" w:hAnsi="Arial" w:cs="Arial"/>
          <w:sz w:val="20"/>
          <w:szCs w:val="20"/>
        </w:rPr>
        <w:t>“), ve znění pozdějších předpisů. Objednatel, jakožto povinná osoba dle ZoKB je povinen realizovat celou řadu bezpečnostních opatření, řídit se příslušnou legislativou a provádět činnosti dle nařízení vydávaných NÚKIB. V průběhu plnění smlouvy tak může dojít k situaci, kdy Objednatel bude povinen realizovat bezpečnostní opatření, která mohou mít dopad na odebírané služby, provozované informační systémy a technická zařízení (např. na jejich rozsah, kvalitu, bezpečnost, používané technologie apod.). Pro případ, že takováto situace nastane, zavazují se obě smluvní strany vstoupit v jednání s cílem dosáhnout vzájemné dohody. Pokud by nebylo možné dohody dosáhnout, je Objednatel oprávněn smlouvu ukončit, a to ve lhůtě 1 měsíce od doručení oznámení o ukončení smlouvy Dodavateli z výše uvedených důvodů.</w:t>
      </w:r>
    </w:p>
    <w:p w14:paraId="1CEFB68F" w14:textId="77777777" w:rsidR="00F46A5E" w:rsidRPr="00F713D5" w:rsidRDefault="00F46A5E" w:rsidP="00F46A5E">
      <w:pPr>
        <w:pStyle w:val="Odstavecseseznamem"/>
        <w:ind w:left="284"/>
        <w:rPr>
          <w:rFonts w:ascii="Arial" w:hAnsi="Arial" w:cs="Arial"/>
          <w:sz w:val="20"/>
          <w:szCs w:val="20"/>
        </w:rPr>
      </w:pPr>
    </w:p>
    <w:p w14:paraId="333B4ABE"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Dodavatel je povinen poskytovat Objednateli součinnost při plnění povinností</w:t>
      </w:r>
      <w:r w:rsidRPr="00F713D5">
        <w:rPr>
          <w:rFonts w:ascii="Arial" w:hAnsi="Arial" w:cs="Arial"/>
          <w:sz w:val="20"/>
          <w:szCs w:val="20"/>
        </w:rPr>
        <w:br/>
        <w:t>Objednatele podle ZoKB včetně preventivních aktivit a součinnost při plnění povinností Objednatele vyplývajících z rozhodnutí státních orgánů vykonávajících působnost na úseku kybernetické bezpečnosti. Dodavatel je při poskytování předmětu plnění dle této Smlouvy dále povinen dodržovat veškerá bezpečnostní opatření vyplývající ze ZoKb.</w:t>
      </w:r>
    </w:p>
    <w:p w14:paraId="04AF16BF" w14:textId="77777777" w:rsidR="00F46A5E" w:rsidRPr="00F713D5" w:rsidRDefault="00F46A5E" w:rsidP="00F46A5E">
      <w:pPr>
        <w:pStyle w:val="Odstavecseseznamem"/>
        <w:rPr>
          <w:rFonts w:ascii="Arial" w:hAnsi="Arial" w:cs="Arial"/>
          <w:sz w:val="20"/>
          <w:szCs w:val="20"/>
        </w:rPr>
      </w:pPr>
    </w:p>
    <w:p w14:paraId="4C0847F2"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Objednatel považuje Dodavatele za významného dodavatele v souladu s vyhláškou č. 82/2018 Sb., o bezpečnostních opatřeních, kybernetických bezpečnostních incidentech, reaktivních opatřeních, náležitostech podání v oblasti kybernetické bezpečnosti a likvidaci dat (vyhláška o kybernetické bezpečnosti).</w:t>
      </w:r>
    </w:p>
    <w:p w14:paraId="74BCEF58" w14:textId="77777777" w:rsidR="00F46A5E" w:rsidRPr="00F713D5" w:rsidRDefault="00F46A5E" w:rsidP="00F46A5E">
      <w:pPr>
        <w:pStyle w:val="Odstavecseseznamem"/>
        <w:ind w:left="284"/>
        <w:rPr>
          <w:rFonts w:ascii="Arial" w:hAnsi="Arial" w:cs="Arial"/>
          <w:sz w:val="20"/>
          <w:szCs w:val="20"/>
        </w:rPr>
      </w:pPr>
    </w:p>
    <w:p w14:paraId="0F36FA68"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Dodavatel se zavazuje přijímat, neustále kontrolovat a zvyšovat bezpečnostní opatření nezbytná k zajištění ochrany informací, zejména proti neoprávněnému nebo nahodilému přístupu, neoprávněným přenosům (důvěrnost informací), změnám či podvržení (integrita informací) a zničením nebo ztrátám (dostupnost informací).</w:t>
      </w:r>
    </w:p>
    <w:p w14:paraId="4B312FF0" w14:textId="77777777" w:rsidR="00F46A5E" w:rsidRPr="00F713D5" w:rsidRDefault="00F46A5E" w:rsidP="00F46A5E">
      <w:pPr>
        <w:pStyle w:val="Odstavecseseznamem"/>
        <w:ind w:left="284"/>
        <w:rPr>
          <w:rFonts w:ascii="Arial" w:hAnsi="Arial" w:cs="Arial"/>
          <w:sz w:val="20"/>
          <w:szCs w:val="20"/>
        </w:rPr>
      </w:pPr>
    </w:p>
    <w:p w14:paraId="3908E0F5" w14:textId="77777777" w:rsidR="00F46A5E" w:rsidRPr="00F713D5" w:rsidRDefault="00F46A5E" w:rsidP="00F46A5E">
      <w:pPr>
        <w:pStyle w:val="Odstavecseseznamem"/>
        <w:rPr>
          <w:rFonts w:ascii="Arial" w:hAnsi="Arial" w:cs="Arial"/>
          <w:sz w:val="20"/>
          <w:szCs w:val="20"/>
        </w:rPr>
      </w:pPr>
    </w:p>
    <w:p w14:paraId="24AAD785"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Style w:val="markedcontent"/>
          <w:rFonts w:ascii="Arial" w:hAnsi="Arial" w:cs="Arial"/>
          <w:sz w:val="20"/>
          <w:szCs w:val="20"/>
        </w:rPr>
        <w:t xml:space="preserve">Dodavatel se zavazuje prokázat, že zavedl a po celou dobu trvání smlouvy udržuje bezpečnostní opatření dle ujednání v této Smlouvě, a to bez zbytečného odkladu po vyžádání ze strany Objednatele. Objednatel má právo nejen v případě bezpečnostního incidentu, provést u Dodavatele kontrolu a audit bezpečnostních opatření souvisejících s plněním Smlouvy. O této kontrole, jejím rozsahu, kontrolujících osobách, bude Objednatel informovat Dodavatele minimálně s předstihem deseti (10) pracovních dnů a Dodavatel nemá právo tuto kontrolu odmítnout. </w:t>
      </w:r>
    </w:p>
    <w:p w14:paraId="491ACBDA" w14:textId="77777777" w:rsidR="00F46A5E" w:rsidRPr="00F713D5" w:rsidRDefault="00F46A5E" w:rsidP="00F46A5E">
      <w:pPr>
        <w:pStyle w:val="Odstavecseseznamem"/>
        <w:rPr>
          <w:rFonts w:ascii="Arial" w:hAnsi="Arial" w:cs="Arial"/>
          <w:sz w:val="20"/>
          <w:szCs w:val="20"/>
        </w:rPr>
      </w:pPr>
    </w:p>
    <w:p w14:paraId="240B4F6D"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 xml:space="preserve">V případě, kdy Dodavatel pro plnění předmětu Smlouvy využívá poddodavatele, je Dodavatel povinen zajistit </w:t>
      </w:r>
      <w:r w:rsidRPr="00F713D5">
        <w:rPr>
          <w:rStyle w:val="markedcontent"/>
          <w:rFonts w:ascii="Arial" w:hAnsi="Arial" w:cs="Arial"/>
          <w:sz w:val="20"/>
          <w:szCs w:val="20"/>
        </w:rPr>
        <w:t>promítnutí bezpečnostních požadavků uvedených ve Smlouvě i na tyto poddodavatele.</w:t>
      </w:r>
    </w:p>
    <w:p w14:paraId="60F2CB48" w14:textId="77777777" w:rsidR="00F46A5E" w:rsidRPr="00F713D5" w:rsidRDefault="00F46A5E" w:rsidP="00F46A5E">
      <w:pPr>
        <w:pStyle w:val="Odstavecseseznamem"/>
        <w:rPr>
          <w:rFonts w:ascii="Arial" w:hAnsi="Arial" w:cs="Arial"/>
          <w:sz w:val="20"/>
          <w:szCs w:val="20"/>
        </w:rPr>
      </w:pPr>
    </w:p>
    <w:p w14:paraId="5D6D7C52"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Dodavatel se zavazuje při poskytování plnění pro Objednatele dodržovat příslušná ustanovení bezpečnostních politik (včetně relevantních metodik a postupů) předaných Dodavateli Objednatelem,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či datovou schránkou, zřízením přístupu Dodavateli na sdílené úložiště aj.)</w:t>
      </w:r>
    </w:p>
    <w:p w14:paraId="4C473699" w14:textId="77777777" w:rsidR="00F46A5E" w:rsidRPr="00F713D5" w:rsidRDefault="00F46A5E" w:rsidP="00F46A5E">
      <w:pPr>
        <w:pStyle w:val="Odstavecseseznamem"/>
        <w:rPr>
          <w:rFonts w:ascii="Arial" w:hAnsi="Arial" w:cs="Arial"/>
          <w:sz w:val="20"/>
          <w:szCs w:val="20"/>
        </w:rPr>
      </w:pPr>
    </w:p>
    <w:p w14:paraId="63065922" w14:textId="77777777" w:rsidR="00F46A5E" w:rsidRPr="00F713D5" w:rsidRDefault="00F46A5E" w:rsidP="000F667D">
      <w:pPr>
        <w:pStyle w:val="Odstavecseseznamem"/>
        <w:numPr>
          <w:ilvl w:val="0"/>
          <w:numId w:val="29"/>
        </w:numPr>
        <w:spacing w:before="0" w:after="160" w:line="259" w:lineRule="auto"/>
        <w:ind w:left="284" w:hanging="284"/>
        <w:rPr>
          <w:rFonts w:ascii="Arial" w:hAnsi="Arial" w:cs="Arial"/>
          <w:sz w:val="20"/>
          <w:szCs w:val="20"/>
        </w:rPr>
      </w:pPr>
      <w:r w:rsidRPr="00F713D5">
        <w:rPr>
          <w:rFonts w:ascii="Arial" w:hAnsi="Arial" w:cs="Arial"/>
          <w:sz w:val="20"/>
          <w:szCs w:val="20"/>
        </w:rPr>
        <w:t xml:space="preserve">V případě změn předmětu plnění Smlouvy, procesů, prostředků nebo technologií souvisejících s plněním Smlouvy na straně Dodavatele či jeho partnerů, které mají či mohou mít vliv na bezpečnost informací, je Dodavatel povinen přezkoumávat jejich možné dopady, určovat významné změny a oznamovat je Objednateli. V případě významných změn je povinností Dodavatele zdokumentovat jejich řízení a provést analýzu rizik: Na základě výsledků analýzy rizik Dodavatel přijme opatření za účelem snížení nepříznivých dopadů a aktualizuje bezpečnostní politiku a bezpečnostní </w:t>
      </w:r>
      <w:r w:rsidRPr="00F713D5">
        <w:rPr>
          <w:rFonts w:ascii="Arial" w:hAnsi="Arial" w:cs="Arial"/>
          <w:sz w:val="20"/>
          <w:szCs w:val="20"/>
        </w:rPr>
        <w:lastRenderedPageBreak/>
        <w:t>dokumentaci. V případě informačních a komunikačních systémů Dodavatel dále zajistí testování změn a jejich dopadů na bezpečnost informací a v případě zjištění, že došlo ke snížení ochrany informací přijme další odpovídající bezpečnostní opatření, případně navrátí informační a komunikační systém do původního stavu.</w:t>
      </w:r>
    </w:p>
    <w:p w14:paraId="0596471F" w14:textId="77777777" w:rsidR="00F46A5E" w:rsidRPr="00F713D5" w:rsidRDefault="00F46A5E" w:rsidP="00F46A5E">
      <w:pPr>
        <w:pStyle w:val="Odstavecseseznamem"/>
        <w:rPr>
          <w:rFonts w:ascii="Arial" w:hAnsi="Arial" w:cs="Arial"/>
          <w:sz w:val="20"/>
          <w:szCs w:val="20"/>
        </w:rPr>
      </w:pPr>
    </w:p>
    <w:p w14:paraId="71331499" w14:textId="77777777" w:rsidR="00F46A5E" w:rsidRPr="00F713D5" w:rsidRDefault="00F46A5E" w:rsidP="000F667D">
      <w:pPr>
        <w:pStyle w:val="Odstavecseseznamem"/>
        <w:numPr>
          <w:ilvl w:val="0"/>
          <w:numId w:val="29"/>
        </w:numPr>
        <w:spacing w:before="0" w:after="160" w:line="259" w:lineRule="auto"/>
        <w:ind w:left="284" w:hanging="426"/>
        <w:jc w:val="left"/>
        <w:rPr>
          <w:rFonts w:ascii="Arial" w:hAnsi="Arial" w:cs="Arial"/>
          <w:sz w:val="20"/>
          <w:szCs w:val="20"/>
        </w:rPr>
      </w:pPr>
      <w:r w:rsidRPr="00F713D5">
        <w:rPr>
          <w:rFonts w:ascii="Arial" w:hAnsi="Arial" w:cs="Arial"/>
          <w:sz w:val="20"/>
          <w:szCs w:val="20"/>
        </w:rPr>
        <w:t>Dodavatel je povinen informovat Objednatele o:</w:t>
      </w:r>
    </w:p>
    <w:p w14:paraId="4FAA3575" w14:textId="77777777" w:rsidR="00F46A5E" w:rsidRPr="00F713D5" w:rsidRDefault="00F46A5E" w:rsidP="00F46A5E">
      <w:pPr>
        <w:pStyle w:val="Odstavecseseznamem"/>
        <w:rPr>
          <w:rFonts w:ascii="Arial" w:hAnsi="Arial" w:cs="Arial"/>
          <w:sz w:val="20"/>
          <w:szCs w:val="20"/>
        </w:rPr>
      </w:pPr>
    </w:p>
    <w:p w14:paraId="4FD1975B" w14:textId="77777777" w:rsidR="00F46A5E" w:rsidRPr="00F713D5" w:rsidRDefault="00F46A5E" w:rsidP="000F667D">
      <w:pPr>
        <w:pStyle w:val="Odstavecseseznamem"/>
        <w:numPr>
          <w:ilvl w:val="0"/>
          <w:numId w:val="28"/>
        </w:numPr>
        <w:spacing w:before="0" w:after="160" w:line="259" w:lineRule="auto"/>
        <w:rPr>
          <w:rFonts w:ascii="Arial" w:hAnsi="Arial" w:cs="Arial"/>
          <w:sz w:val="20"/>
          <w:szCs w:val="20"/>
        </w:rPr>
      </w:pPr>
      <w:r w:rsidRPr="00F713D5">
        <w:rPr>
          <w:rStyle w:val="markedcontent"/>
          <w:rFonts w:ascii="Arial" w:hAnsi="Arial" w:cs="Arial"/>
          <w:sz w:val="20"/>
          <w:szCs w:val="20"/>
        </w:rPr>
        <w:t>jakémkoliv bezpečnostním incidentu, který vznikne v jeho informačním systému (včetně přístupu neoprávněné třetí strany, ztráty dat, poškození integrity dat, zavlečení malwaru a/nebo nestandardního použití informačních systémů používaných pro plnění Smlouvy), a to vždy, kdy takový incident i potenciálně může ovlivnit informační systém, služby, informace nebo data Objednatele</w:t>
      </w:r>
    </w:p>
    <w:p w14:paraId="36A84D55" w14:textId="77777777" w:rsidR="00F46A5E" w:rsidRPr="00F713D5" w:rsidRDefault="00F46A5E" w:rsidP="000F667D">
      <w:pPr>
        <w:pStyle w:val="Odstavecseseznamem"/>
        <w:numPr>
          <w:ilvl w:val="0"/>
          <w:numId w:val="28"/>
        </w:numPr>
        <w:spacing w:before="0" w:after="160" w:line="259" w:lineRule="auto"/>
        <w:rPr>
          <w:rFonts w:ascii="Arial" w:hAnsi="Arial" w:cs="Arial"/>
          <w:sz w:val="20"/>
          <w:szCs w:val="20"/>
        </w:rPr>
      </w:pPr>
      <w:r w:rsidRPr="00F713D5">
        <w:rPr>
          <w:rFonts w:ascii="Arial" w:hAnsi="Arial" w:cs="Arial"/>
          <w:sz w:val="20"/>
          <w:szCs w:val="20"/>
        </w:rPr>
        <w:t>Způsobu řízení rizik na straně Dodavatele a o zbytkových rizicích souvisejících s plněním Smlouvy</w:t>
      </w:r>
    </w:p>
    <w:p w14:paraId="71AB9675" w14:textId="77777777" w:rsidR="00F46A5E" w:rsidRPr="00F713D5" w:rsidRDefault="00F46A5E" w:rsidP="000F667D">
      <w:pPr>
        <w:pStyle w:val="Odstavecseseznamem"/>
        <w:numPr>
          <w:ilvl w:val="0"/>
          <w:numId w:val="28"/>
        </w:numPr>
        <w:spacing w:before="0" w:after="160" w:line="259" w:lineRule="auto"/>
        <w:rPr>
          <w:rFonts w:ascii="Arial" w:hAnsi="Arial" w:cs="Arial"/>
          <w:sz w:val="20"/>
          <w:szCs w:val="20"/>
        </w:rPr>
      </w:pPr>
      <w:r w:rsidRPr="00F713D5">
        <w:rPr>
          <w:rFonts w:ascii="Arial" w:hAnsi="Arial" w:cs="Arial"/>
          <w:sz w:val="20"/>
          <w:szCs w:val="20"/>
        </w:rPr>
        <w:t>Významné změně ovládání Dodavatele podle zákona č. 90/2012 Sb., o obchodních korporacích, ve znění pozdějších předpisů (dále „zákon o obchodních korporacích“), nebo změně vlastnictví zásadních aktiv</w:t>
      </w:r>
    </w:p>
    <w:p w14:paraId="5EB80BE0" w14:textId="77777777" w:rsidR="00F46A5E" w:rsidRPr="00F713D5" w:rsidRDefault="00F46A5E" w:rsidP="00F46A5E">
      <w:pPr>
        <w:pStyle w:val="Odstavecseseznamem"/>
        <w:rPr>
          <w:rFonts w:ascii="Arial" w:hAnsi="Arial" w:cs="Arial"/>
          <w:sz w:val="20"/>
          <w:szCs w:val="20"/>
        </w:rPr>
      </w:pPr>
    </w:p>
    <w:p w14:paraId="55AC7680" w14:textId="77777777" w:rsidR="00F46A5E" w:rsidRPr="00F713D5" w:rsidRDefault="00F46A5E" w:rsidP="000F667D">
      <w:pPr>
        <w:pStyle w:val="Odstavecseseznamem"/>
        <w:numPr>
          <w:ilvl w:val="0"/>
          <w:numId w:val="29"/>
        </w:numPr>
        <w:spacing w:before="0" w:after="160" w:line="259" w:lineRule="auto"/>
        <w:ind w:left="284" w:hanging="426"/>
        <w:rPr>
          <w:rFonts w:ascii="Arial" w:hAnsi="Arial" w:cs="Arial"/>
          <w:sz w:val="20"/>
          <w:szCs w:val="20"/>
        </w:rPr>
      </w:pPr>
      <w:r w:rsidRPr="00F713D5">
        <w:rPr>
          <w:rFonts w:ascii="Arial" w:hAnsi="Arial" w:cs="Arial"/>
          <w:sz w:val="20"/>
          <w:szCs w:val="20"/>
        </w:rPr>
        <w:t>Dodavatel je povinen předat Objednateli data a informace o informačních a komunikačních systémech, aktivech Objednatele i data a informace z informačních a komunikačních systémů Objednatele, které má k dispozici v souvislosti s plněním předmětu této Smlouvy, do pěti (5) pracovních dní od ukončení platnosti této Smlouvy. Dodavatel dále zruší do tří (3) pracovních dní od ukončení platnosti této Smlouvy, veškeré vzdálené přístupy k informačním systémům Objednatele, které vznikly na základě plnění Smlouvy.</w:t>
      </w:r>
    </w:p>
    <w:p w14:paraId="544AFC71" w14:textId="77777777" w:rsidR="00F46A5E" w:rsidRPr="00F713D5" w:rsidRDefault="00F46A5E" w:rsidP="00F46A5E">
      <w:pPr>
        <w:pStyle w:val="Odstavecseseznamem"/>
        <w:rPr>
          <w:rFonts w:ascii="Arial" w:hAnsi="Arial" w:cs="Arial"/>
          <w:sz w:val="20"/>
          <w:szCs w:val="20"/>
        </w:rPr>
      </w:pPr>
    </w:p>
    <w:p w14:paraId="5BC36320" w14:textId="77777777" w:rsidR="00F46A5E" w:rsidRPr="00F713D5" w:rsidRDefault="00F46A5E" w:rsidP="000F667D">
      <w:pPr>
        <w:pStyle w:val="Odstavecseseznamem"/>
        <w:numPr>
          <w:ilvl w:val="0"/>
          <w:numId w:val="29"/>
        </w:numPr>
        <w:spacing w:before="0" w:after="160" w:line="259" w:lineRule="auto"/>
        <w:ind w:left="283" w:hanging="425"/>
        <w:rPr>
          <w:rStyle w:val="markedcontent"/>
          <w:rFonts w:ascii="Arial" w:hAnsi="Arial" w:cs="Arial"/>
          <w:sz w:val="20"/>
          <w:szCs w:val="20"/>
        </w:rPr>
      </w:pPr>
      <w:r w:rsidRPr="00F713D5">
        <w:rPr>
          <w:rFonts w:ascii="Arial" w:hAnsi="Arial" w:cs="Arial"/>
          <w:sz w:val="20"/>
          <w:szCs w:val="20"/>
        </w:rPr>
        <w:t>Dodavatel při předání Díla předloží Objednateli v rámci předání dat, informací a provozních údajů návrhy pro řízení kontinuity činností a havarijní plány v rozsahu plnění předmětu Smlouvy. Tyto dokumenty budou obsahovat způsoby, jakými lze zajistit obnovu funkcionality po havárii či kybernetickém útoku a příp. popis řešení s omezenou funkcionalitou po období obnovy do plné funkcionality.</w:t>
      </w:r>
      <w:r w:rsidRPr="00F713D5">
        <w:rPr>
          <w:rStyle w:val="Nadpis3Char"/>
          <w:rFonts w:eastAsiaTheme="minorHAnsi"/>
          <w:sz w:val="20"/>
          <w:szCs w:val="20"/>
        </w:rPr>
        <w:t xml:space="preserve"> </w:t>
      </w:r>
      <w:r w:rsidRPr="00F713D5">
        <w:rPr>
          <w:rStyle w:val="markedcontent"/>
          <w:rFonts w:ascii="Arial" w:hAnsi="Arial" w:cs="Arial"/>
          <w:sz w:val="20"/>
          <w:szCs w:val="20"/>
        </w:rPr>
        <w:t>Nedílnou součástí poskytovaného plnění je zdokumentování všech bezpečnostních nastavení, funkcí a mechanismů formou zpracování bezpečnostní dokumentace. Dodavatel se v rámci poskytovaného plnění pro Objednatele zavazuje předat Objednateli dokumentaci v následujícím rozsahu:</w:t>
      </w:r>
    </w:p>
    <w:p w14:paraId="71BEA7ED" w14:textId="77777777" w:rsidR="00F46A5E" w:rsidRPr="00F713D5" w:rsidRDefault="00F46A5E" w:rsidP="000F667D">
      <w:pPr>
        <w:pStyle w:val="Odstavecseseznamem"/>
        <w:numPr>
          <w:ilvl w:val="1"/>
          <w:numId w:val="30"/>
        </w:numPr>
        <w:spacing w:before="0" w:after="160" w:line="259" w:lineRule="auto"/>
        <w:ind w:left="993"/>
        <w:jc w:val="left"/>
        <w:rPr>
          <w:rStyle w:val="markedcontent"/>
          <w:rFonts w:ascii="Arial" w:hAnsi="Arial" w:cs="Arial"/>
          <w:sz w:val="20"/>
          <w:szCs w:val="20"/>
        </w:rPr>
      </w:pPr>
      <w:r w:rsidRPr="00F713D5">
        <w:rPr>
          <w:rStyle w:val="markedcontent"/>
          <w:rFonts w:ascii="Arial" w:hAnsi="Arial" w:cs="Arial"/>
          <w:sz w:val="20"/>
          <w:szCs w:val="20"/>
        </w:rPr>
        <w:t>strategie obnovy</w:t>
      </w:r>
    </w:p>
    <w:p w14:paraId="3A3D1F1E" w14:textId="77777777" w:rsidR="00F46A5E" w:rsidRPr="00F713D5" w:rsidRDefault="00F46A5E" w:rsidP="000F667D">
      <w:pPr>
        <w:pStyle w:val="Odstavecseseznamem"/>
        <w:numPr>
          <w:ilvl w:val="1"/>
          <w:numId w:val="30"/>
        </w:numPr>
        <w:spacing w:before="0" w:after="160" w:line="259" w:lineRule="auto"/>
        <w:ind w:left="993"/>
        <w:jc w:val="left"/>
        <w:rPr>
          <w:rStyle w:val="markedcontent"/>
          <w:rFonts w:ascii="Arial" w:hAnsi="Arial" w:cs="Arial"/>
          <w:sz w:val="20"/>
          <w:szCs w:val="20"/>
        </w:rPr>
      </w:pPr>
      <w:r w:rsidRPr="00F713D5">
        <w:rPr>
          <w:rStyle w:val="markedcontent"/>
          <w:rFonts w:ascii="Arial" w:hAnsi="Arial" w:cs="Arial"/>
          <w:sz w:val="20"/>
          <w:szCs w:val="20"/>
        </w:rPr>
        <w:t>dokumentace skutečného provedení</w:t>
      </w:r>
    </w:p>
    <w:p w14:paraId="55DF8AA7" w14:textId="77777777" w:rsidR="00F46A5E" w:rsidRPr="00F713D5" w:rsidRDefault="00F46A5E" w:rsidP="000F667D">
      <w:pPr>
        <w:pStyle w:val="Odstavecseseznamem"/>
        <w:numPr>
          <w:ilvl w:val="1"/>
          <w:numId w:val="30"/>
        </w:numPr>
        <w:spacing w:before="0" w:after="160" w:line="259" w:lineRule="auto"/>
        <w:ind w:left="993"/>
        <w:jc w:val="left"/>
        <w:rPr>
          <w:rStyle w:val="markedcontent"/>
          <w:rFonts w:ascii="Arial" w:hAnsi="Arial" w:cs="Arial"/>
          <w:sz w:val="20"/>
          <w:szCs w:val="20"/>
        </w:rPr>
      </w:pPr>
      <w:r w:rsidRPr="00F713D5">
        <w:rPr>
          <w:rStyle w:val="markedcontent"/>
          <w:rFonts w:ascii="Arial" w:hAnsi="Arial" w:cs="Arial"/>
          <w:sz w:val="20"/>
          <w:szCs w:val="20"/>
        </w:rPr>
        <w:t>popis autorizačního konceptu a oprávnění</w:t>
      </w:r>
    </w:p>
    <w:p w14:paraId="7BD710D1" w14:textId="77777777" w:rsidR="00F46A5E" w:rsidRPr="00F713D5" w:rsidRDefault="00F46A5E" w:rsidP="000F667D">
      <w:pPr>
        <w:pStyle w:val="Odstavecseseznamem"/>
        <w:numPr>
          <w:ilvl w:val="1"/>
          <w:numId w:val="30"/>
        </w:numPr>
        <w:spacing w:before="0" w:after="160" w:line="259" w:lineRule="auto"/>
        <w:ind w:left="993"/>
        <w:jc w:val="left"/>
        <w:rPr>
          <w:rStyle w:val="markedcontent"/>
          <w:rFonts w:ascii="Arial" w:hAnsi="Arial" w:cs="Arial"/>
          <w:sz w:val="20"/>
          <w:szCs w:val="20"/>
        </w:rPr>
      </w:pPr>
      <w:r w:rsidRPr="00F713D5">
        <w:rPr>
          <w:rStyle w:val="markedcontent"/>
          <w:rFonts w:ascii="Arial" w:hAnsi="Arial" w:cs="Arial"/>
          <w:sz w:val="20"/>
          <w:szCs w:val="20"/>
        </w:rPr>
        <w:t>zálohovací a archivační postupy</w:t>
      </w:r>
    </w:p>
    <w:p w14:paraId="04AD0E33" w14:textId="77777777" w:rsidR="00F46A5E" w:rsidRPr="00F713D5" w:rsidRDefault="00F46A5E" w:rsidP="000F667D">
      <w:pPr>
        <w:pStyle w:val="Odstavecseseznamem"/>
        <w:numPr>
          <w:ilvl w:val="1"/>
          <w:numId w:val="30"/>
        </w:numPr>
        <w:spacing w:before="0" w:after="160" w:line="259" w:lineRule="auto"/>
        <w:ind w:left="993"/>
        <w:jc w:val="left"/>
        <w:rPr>
          <w:rStyle w:val="markedcontent"/>
          <w:rFonts w:ascii="Arial" w:hAnsi="Arial" w:cs="Arial"/>
          <w:sz w:val="20"/>
          <w:szCs w:val="20"/>
        </w:rPr>
      </w:pPr>
      <w:r w:rsidRPr="00F713D5">
        <w:rPr>
          <w:rStyle w:val="markedcontent"/>
          <w:rFonts w:ascii="Arial" w:hAnsi="Arial" w:cs="Arial"/>
          <w:sz w:val="20"/>
          <w:szCs w:val="20"/>
        </w:rPr>
        <w:t>instalační a konfigurační postupy</w:t>
      </w:r>
    </w:p>
    <w:p w14:paraId="7E068022" w14:textId="77777777" w:rsidR="00F46A5E" w:rsidRPr="00F713D5" w:rsidRDefault="00F46A5E" w:rsidP="000F667D">
      <w:pPr>
        <w:pStyle w:val="Odstavecseseznamem"/>
        <w:numPr>
          <w:ilvl w:val="1"/>
          <w:numId w:val="30"/>
        </w:numPr>
        <w:spacing w:before="0" w:after="160" w:line="259" w:lineRule="auto"/>
        <w:ind w:left="993"/>
        <w:jc w:val="left"/>
        <w:rPr>
          <w:rFonts w:ascii="Arial" w:hAnsi="Arial" w:cs="Arial"/>
          <w:sz w:val="20"/>
          <w:szCs w:val="20"/>
        </w:rPr>
      </w:pPr>
      <w:r w:rsidRPr="00F713D5">
        <w:rPr>
          <w:rStyle w:val="markedcontent"/>
          <w:rFonts w:ascii="Arial" w:hAnsi="Arial" w:cs="Arial"/>
          <w:sz w:val="20"/>
          <w:szCs w:val="20"/>
        </w:rPr>
        <w:t>bezpečností nastavení</w:t>
      </w:r>
    </w:p>
    <w:p w14:paraId="5A6E8EBD" w14:textId="77777777" w:rsidR="00F46A5E" w:rsidRPr="00F713D5" w:rsidRDefault="00F46A5E" w:rsidP="00F46A5E">
      <w:pPr>
        <w:pStyle w:val="Odstavecseseznamem"/>
        <w:ind w:hanging="426"/>
        <w:rPr>
          <w:rFonts w:ascii="Arial" w:hAnsi="Arial" w:cs="Arial"/>
          <w:sz w:val="20"/>
          <w:szCs w:val="20"/>
        </w:rPr>
      </w:pPr>
    </w:p>
    <w:p w14:paraId="5E66C233" w14:textId="77777777" w:rsidR="00F46A5E" w:rsidRPr="00F713D5" w:rsidRDefault="00F46A5E" w:rsidP="000F667D">
      <w:pPr>
        <w:pStyle w:val="Odstavecseseznamem"/>
        <w:numPr>
          <w:ilvl w:val="0"/>
          <w:numId w:val="29"/>
        </w:numPr>
        <w:spacing w:before="0" w:after="160" w:line="259" w:lineRule="auto"/>
        <w:ind w:left="284" w:hanging="426"/>
        <w:rPr>
          <w:rFonts w:ascii="Arial" w:hAnsi="Arial" w:cs="Arial"/>
          <w:sz w:val="20"/>
          <w:szCs w:val="20"/>
        </w:rPr>
      </w:pPr>
      <w:r w:rsidRPr="00F713D5">
        <w:rPr>
          <w:rFonts w:ascii="Arial" w:hAnsi="Arial" w:cs="Arial"/>
          <w:sz w:val="20"/>
          <w:szCs w:val="20"/>
        </w:rPr>
        <w:t xml:space="preserve">Dodavatel zajistí, aby předávaná data, informace a provozní údaje byly pro Objednatele v čitelném formátu, systematizované a v případě ukončení Smlouvy použitelné pro přenos do jiných systémů. Za čitelný formát jsou pro účely předávání dat považovány formáty CSV, HTML/XHTML JPEG, PDF, RDF, RTF TXT a XML </w:t>
      </w:r>
    </w:p>
    <w:p w14:paraId="2734FAB1" w14:textId="77777777" w:rsidR="00F46A5E" w:rsidRPr="00F713D5" w:rsidRDefault="00F46A5E" w:rsidP="00F46A5E">
      <w:pPr>
        <w:pStyle w:val="Odstavecseseznamem"/>
        <w:ind w:hanging="426"/>
        <w:rPr>
          <w:rFonts w:ascii="Arial" w:hAnsi="Arial" w:cs="Arial"/>
          <w:sz w:val="20"/>
          <w:szCs w:val="20"/>
        </w:rPr>
      </w:pPr>
    </w:p>
    <w:p w14:paraId="36821BD0" w14:textId="77777777" w:rsidR="00F46A5E" w:rsidRPr="00F713D5" w:rsidRDefault="00F46A5E" w:rsidP="000F667D">
      <w:pPr>
        <w:pStyle w:val="Odstavecseseznamem"/>
        <w:numPr>
          <w:ilvl w:val="0"/>
          <w:numId w:val="29"/>
        </w:numPr>
        <w:spacing w:before="0" w:after="160" w:line="259" w:lineRule="auto"/>
        <w:ind w:left="284" w:hanging="426"/>
        <w:rPr>
          <w:rFonts w:ascii="Arial" w:hAnsi="Arial" w:cs="Arial"/>
          <w:sz w:val="20"/>
          <w:szCs w:val="20"/>
        </w:rPr>
      </w:pPr>
      <w:r w:rsidRPr="00F713D5">
        <w:rPr>
          <w:rFonts w:ascii="Arial" w:hAnsi="Arial" w:cs="Arial"/>
          <w:sz w:val="20"/>
          <w:szCs w:val="20"/>
        </w:rPr>
        <w:t>V termínu do deseti (10) pracovních dní od ukončení platnosti této Smlouvy je Dodavatel povinen zničit bezpečným způsobem všechna nepotřebná data a informace vzniklé při plnění Smlouvy, které má k dispozici v elektronické nebo listinné formě, vypracovat protokol o zničení těchto dat a informací a tento protokol předat do patnácti (15) pracovních dní Objednateli. Povinnost bezpečně zničit data a informace se vztahuje i na jejich případné kopie. Dále je Dodavatel povinen bezpečně zničit i data, která vznikla na straně Dodavatele, či jeho smluvních partnerů, v průběhu plnění Smlouvy (např. logy událostí, monitoring provozu apod.), a to vyjma těch dat a informací, které je na základě jiné právní povinnosti povinen po určitou dobu uchovávat. Takováto data a informace Dodavatel bezpečným způsobem zničí v okamžiku, kdy jejich uchovávání již nebude nezbytné.</w:t>
      </w:r>
    </w:p>
    <w:p w14:paraId="3871C74A" w14:textId="77777777" w:rsidR="00F46A5E" w:rsidRPr="00F713D5" w:rsidRDefault="00F46A5E" w:rsidP="00F46A5E">
      <w:pPr>
        <w:pStyle w:val="Odstavecseseznamem"/>
        <w:rPr>
          <w:rFonts w:ascii="Arial" w:hAnsi="Arial" w:cs="Arial"/>
          <w:sz w:val="20"/>
          <w:szCs w:val="20"/>
        </w:rPr>
      </w:pPr>
    </w:p>
    <w:p w14:paraId="7FF73BB8" w14:textId="77777777" w:rsidR="00F46A5E" w:rsidRPr="00F713D5" w:rsidRDefault="00F46A5E" w:rsidP="000F667D">
      <w:pPr>
        <w:pStyle w:val="Odstavecseseznamem"/>
        <w:numPr>
          <w:ilvl w:val="0"/>
          <w:numId w:val="29"/>
        </w:numPr>
        <w:spacing w:before="0" w:after="160" w:line="259" w:lineRule="auto"/>
        <w:ind w:left="284" w:hanging="426"/>
        <w:rPr>
          <w:rFonts w:ascii="Arial" w:hAnsi="Arial" w:cs="Arial"/>
          <w:sz w:val="20"/>
          <w:szCs w:val="20"/>
        </w:rPr>
      </w:pPr>
      <w:r w:rsidRPr="00F713D5">
        <w:rPr>
          <w:rFonts w:ascii="Arial" w:hAnsi="Arial" w:cs="Arial"/>
          <w:sz w:val="20"/>
          <w:szCs w:val="20"/>
        </w:rPr>
        <w:lastRenderedPageBreak/>
        <w:t xml:space="preserve">V případě, kdy dojde ke změně kontroly nad Dodavatelem </w:t>
      </w:r>
      <w:r w:rsidRPr="00F713D5">
        <w:rPr>
          <w:rStyle w:val="markedcontent"/>
          <w:rFonts w:ascii="Arial" w:hAnsi="Arial" w:cs="Arial"/>
          <w:sz w:val="20"/>
          <w:szCs w:val="20"/>
        </w:rPr>
        <w:t>dle zákona o obchodních korporacích, či ekvivalentního postavení</w:t>
      </w:r>
      <w:r w:rsidRPr="00F713D5">
        <w:rPr>
          <w:rFonts w:ascii="Arial" w:hAnsi="Arial" w:cs="Arial"/>
          <w:sz w:val="20"/>
          <w:szCs w:val="20"/>
        </w:rPr>
        <w:t>, nebo změně kontroly nad zásadními aktivy využívanými Dodavatelem k plnění podle smlouvy, má Objednatel právo odstoupit od Smlouvy s okamžitými účinky ke dni doručení odstoupení od smlouvy Dodavateli.</w:t>
      </w:r>
    </w:p>
    <w:p w14:paraId="4ABAF9E1" w14:textId="77777777" w:rsidR="00F46A5E" w:rsidRPr="00F713D5" w:rsidRDefault="00F46A5E" w:rsidP="00F46A5E">
      <w:pPr>
        <w:pStyle w:val="Bezmezer"/>
        <w:rPr>
          <w:rFonts w:ascii="Arial" w:hAnsi="Arial" w:cs="Arial"/>
          <w:b/>
          <w:bCs/>
          <w:color w:val="333333"/>
          <w:sz w:val="20"/>
          <w:szCs w:val="20"/>
        </w:rPr>
      </w:pPr>
    </w:p>
    <w:p w14:paraId="388C5485" w14:textId="3A6FBBA8" w:rsidR="00F46A5E" w:rsidRPr="00F713D5" w:rsidRDefault="00F46A5E" w:rsidP="00AF1E98">
      <w:pPr>
        <w:rPr>
          <w:rFonts w:ascii="Arial" w:hAnsi="Arial" w:cs="Arial"/>
          <w:sz w:val="20"/>
          <w:szCs w:val="20"/>
        </w:rPr>
      </w:pPr>
    </w:p>
    <w:p w14:paraId="6B7EE443" w14:textId="7E07BC12" w:rsidR="006B2BC5" w:rsidRPr="00F713D5" w:rsidRDefault="006B2BC5" w:rsidP="00AF1E98">
      <w:pPr>
        <w:rPr>
          <w:rFonts w:ascii="Arial" w:hAnsi="Arial" w:cs="Arial"/>
          <w:sz w:val="20"/>
          <w:szCs w:val="20"/>
        </w:rPr>
      </w:pPr>
    </w:p>
    <w:p w14:paraId="09C707BD" w14:textId="33808141" w:rsidR="006B2BC5" w:rsidRPr="00F713D5" w:rsidRDefault="006B2BC5" w:rsidP="00AF1E98">
      <w:pPr>
        <w:rPr>
          <w:rFonts w:ascii="Arial" w:hAnsi="Arial" w:cs="Arial"/>
          <w:sz w:val="20"/>
          <w:szCs w:val="20"/>
        </w:rPr>
      </w:pPr>
    </w:p>
    <w:p w14:paraId="63EB58CD" w14:textId="56BAA788" w:rsidR="006B2BC5" w:rsidRPr="00F713D5" w:rsidRDefault="006B2BC5" w:rsidP="00AF1E98">
      <w:pPr>
        <w:rPr>
          <w:rFonts w:ascii="Arial" w:hAnsi="Arial" w:cs="Arial"/>
          <w:sz w:val="20"/>
          <w:szCs w:val="20"/>
        </w:rPr>
      </w:pPr>
    </w:p>
    <w:p w14:paraId="51B9FE4C" w14:textId="675D870B" w:rsidR="006B2BC5" w:rsidRPr="00F713D5" w:rsidRDefault="006B2BC5" w:rsidP="00AF1E98">
      <w:pPr>
        <w:rPr>
          <w:rFonts w:ascii="Arial" w:hAnsi="Arial" w:cs="Arial"/>
          <w:sz w:val="20"/>
          <w:szCs w:val="20"/>
        </w:rPr>
      </w:pPr>
    </w:p>
    <w:p w14:paraId="0A129E3F" w14:textId="074D83EC" w:rsidR="006B2BC5" w:rsidRPr="00F713D5" w:rsidRDefault="006B2BC5" w:rsidP="00AF1E98">
      <w:pPr>
        <w:rPr>
          <w:rFonts w:ascii="Arial" w:hAnsi="Arial" w:cs="Arial"/>
          <w:sz w:val="20"/>
          <w:szCs w:val="20"/>
        </w:rPr>
      </w:pPr>
    </w:p>
    <w:p w14:paraId="43CAAE94" w14:textId="5198464C" w:rsidR="006B2BC5" w:rsidRPr="00F713D5" w:rsidRDefault="006B2BC5" w:rsidP="00AF1E98">
      <w:pPr>
        <w:rPr>
          <w:rFonts w:ascii="Arial" w:hAnsi="Arial" w:cs="Arial"/>
          <w:sz w:val="20"/>
          <w:szCs w:val="20"/>
        </w:rPr>
      </w:pPr>
    </w:p>
    <w:p w14:paraId="59CDA5FA" w14:textId="416555E4" w:rsidR="006B2BC5" w:rsidRPr="00F713D5" w:rsidRDefault="006B2BC5" w:rsidP="00AF1E98">
      <w:pPr>
        <w:rPr>
          <w:rFonts w:ascii="Arial" w:hAnsi="Arial" w:cs="Arial"/>
          <w:sz w:val="20"/>
          <w:szCs w:val="20"/>
        </w:rPr>
      </w:pPr>
    </w:p>
    <w:p w14:paraId="679CDF25" w14:textId="08298E0C" w:rsidR="006B2BC5" w:rsidRPr="00F713D5" w:rsidRDefault="006B2BC5" w:rsidP="00AF1E98">
      <w:pPr>
        <w:rPr>
          <w:rFonts w:ascii="Arial" w:hAnsi="Arial" w:cs="Arial"/>
          <w:sz w:val="20"/>
          <w:szCs w:val="20"/>
        </w:rPr>
      </w:pPr>
    </w:p>
    <w:p w14:paraId="3D3B22A6" w14:textId="20AD0E4D" w:rsidR="006B2BC5" w:rsidRPr="00F713D5" w:rsidRDefault="006B2BC5" w:rsidP="00AF1E98">
      <w:pPr>
        <w:rPr>
          <w:rFonts w:ascii="Arial" w:hAnsi="Arial" w:cs="Arial"/>
          <w:sz w:val="20"/>
          <w:szCs w:val="20"/>
        </w:rPr>
      </w:pPr>
    </w:p>
    <w:p w14:paraId="2A0A6B34" w14:textId="6CBF6B73" w:rsidR="006B2BC5" w:rsidRPr="00F713D5" w:rsidRDefault="006B2BC5" w:rsidP="00AF1E98">
      <w:pPr>
        <w:rPr>
          <w:rFonts w:ascii="Arial" w:hAnsi="Arial" w:cs="Arial"/>
          <w:sz w:val="20"/>
          <w:szCs w:val="20"/>
        </w:rPr>
      </w:pPr>
    </w:p>
    <w:p w14:paraId="068A1883" w14:textId="7ADB0545" w:rsidR="006B2BC5" w:rsidRPr="00F713D5" w:rsidRDefault="006B2BC5" w:rsidP="00AF1E98">
      <w:pPr>
        <w:rPr>
          <w:rFonts w:ascii="Arial" w:hAnsi="Arial" w:cs="Arial"/>
          <w:sz w:val="20"/>
          <w:szCs w:val="20"/>
        </w:rPr>
      </w:pPr>
    </w:p>
    <w:p w14:paraId="3F66244C" w14:textId="4C8B57BE" w:rsidR="006B2BC5" w:rsidRPr="00F713D5" w:rsidRDefault="006B2BC5" w:rsidP="00AF1E98">
      <w:pPr>
        <w:rPr>
          <w:rFonts w:ascii="Arial" w:hAnsi="Arial" w:cs="Arial"/>
          <w:sz w:val="20"/>
          <w:szCs w:val="20"/>
        </w:rPr>
      </w:pPr>
    </w:p>
    <w:p w14:paraId="18B1EF97" w14:textId="7D4125FB" w:rsidR="006B2BC5" w:rsidRPr="00F713D5" w:rsidRDefault="006B2BC5" w:rsidP="00AF1E98">
      <w:pPr>
        <w:rPr>
          <w:rFonts w:ascii="Arial" w:hAnsi="Arial" w:cs="Arial"/>
          <w:sz w:val="20"/>
          <w:szCs w:val="20"/>
        </w:rPr>
      </w:pPr>
    </w:p>
    <w:p w14:paraId="475AFBE1" w14:textId="087DBD95" w:rsidR="006B2BC5" w:rsidRPr="00F713D5" w:rsidRDefault="006B2BC5" w:rsidP="00AF1E98">
      <w:pPr>
        <w:rPr>
          <w:rFonts w:ascii="Arial" w:hAnsi="Arial" w:cs="Arial"/>
          <w:sz w:val="20"/>
          <w:szCs w:val="20"/>
        </w:rPr>
      </w:pPr>
    </w:p>
    <w:p w14:paraId="5ADEC49C" w14:textId="2F297974" w:rsidR="006B2BC5" w:rsidRPr="00F713D5" w:rsidRDefault="006B2BC5" w:rsidP="00AF1E98">
      <w:pPr>
        <w:rPr>
          <w:rFonts w:ascii="Arial" w:hAnsi="Arial" w:cs="Arial"/>
          <w:sz w:val="20"/>
          <w:szCs w:val="20"/>
        </w:rPr>
      </w:pPr>
    </w:p>
    <w:p w14:paraId="65251661" w14:textId="5AD86CC4" w:rsidR="006B2BC5" w:rsidRPr="00F713D5" w:rsidRDefault="006B2BC5" w:rsidP="00AF1E98">
      <w:pPr>
        <w:rPr>
          <w:rFonts w:ascii="Arial" w:hAnsi="Arial" w:cs="Arial"/>
          <w:sz w:val="20"/>
          <w:szCs w:val="20"/>
        </w:rPr>
      </w:pPr>
    </w:p>
    <w:p w14:paraId="3BD179C3" w14:textId="6E391085" w:rsidR="006B2BC5" w:rsidRPr="00F713D5" w:rsidRDefault="006B2BC5" w:rsidP="00AF1E98">
      <w:pPr>
        <w:rPr>
          <w:rFonts w:ascii="Arial" w:hAnsi="Arial" w:cs="Arial"/>
          <w:sz w:val="20"/>
          <w:szCs w:val="20"/>
        </w:rPr>
      </w:pPr>
    </w:p>
    <w:p w14:paraId="1E3BA0A0" w14:textId="77777777" w:rsidR="006B2BC5" w:rsidRPr="00F713D5" w:rsidRDefault="006B2BC5" w:rsidP="00AF1E98">
      <w:pPr>
        <w:rPr>
          <w:rFonts w:ascii="Arial" w:hAnsi="Arial" w:cs="Arial"/>
          <w:sz w:val="20"/>
          <w:szCs w:val="20"/>
        </w:rPr>
      </w:pPr>
    </w:p>
    <w:p w14:paraId="2569B9B3" w14:textId="180AC298" w:rsidR="00AF1E98" w:rsidRDefault="00AF1E98" w:rsidP="00AF1E98">
      <w:pPr>
        <w:rPr>
          <w:rFonts w:ascii="Arial" w:hAnsi="Arial" w:cs="Arial"/>
          <w:sz w:val="20"/>
          <w:szCs w:val="20"/>
        </w:rPr>
      </w:pPr>
    </w:p>
    <w:p w14:paraId="6FD801E1" w14:textId="4CCD0B93" w:rsidR="00DD15FC" w:rsidRDefault="00DD15FC" w:rsidP="00AF1E98">
      <w:pPr>
        <w:rPr>
          <w:rFonts w:ascii="Arial" w:hAnsi="Arial" w:cs="Arial"/>
          <w:sz w:val="20"/>
          <w:szCs w:val="20"/>
        </w:rPr>
      </w:pPr>
    </w:p>
    <w:p w14:paraId="7141E389" w14:textId="07C2F682" w:rsidR="00DD15FC" w:rsidRDefault="00DD15FC" w:rsidP="00AF1E98">
      <w:pPr>
        <w:rPr>
          <w:rFonts w:ascii="Arial" w:hAnsi="Arial" w:cs="Arial"/>
          <w:sz w:val="20"/>
          <w:szCs w:val="20"/>
        </w:rPr>
      </w:pPr>
    </w:p>
    <w:p w14:paraId="5D7796E4" w14:textId="4FE49579" w:rsidR="00DD15FC" w:rsidRDefault="00DD15FC" w:rsidP="00AF1E98">
      <w:pPr>
        <w:rPr>
          <w:rFonts w:ascii="Arial" w:hAnsi="Arial" w:cs="Arial"/>
          <w:sz w:val="20"/>
          <w:szCs w:val="20"/>
        </w:rPr>
      </w:pPr>
    </w:p>
    <w:p w14:paraId="0F472B56" w14:textId="385636B1" w:rsidR="00DD15FC" w:rsidRDefault="00DD15FC" w:rsidP="00AF1E98">
      <w:pPr>
        <w:rPr>
          <w:rFonts w:ascii="Arial" w:hAnsi="Arial" w:cs="Arial"/>
          <w:sz w:val="20"/>
          <w:szCs w:val="20"/>
        </w:rPr>
      </w:pPr>
    </w:p>
    <w:p w14:paraId="5E7D03D5" w14:textId="7D08F2EB" w:rsidR="00DD15FC" w:rsidRDefault="00DD15FC" w:rsidP="00AF1E98">
      <w:pPr>
        <w:rPr>
          <w:rFonts w:ascii="Arial" w:hAnsi="Arial" w:cs="Arial"/>
          <w:sz w:val="20"/>
          <w:szCs w:val="20"/>
        </w:rPr>
      </w:pPr>
    </w:p>
    <w:p w14:paraId="5B5C1AD4" w14:textId="777E21C9" w:rsidR="00DD15FC" w:rsidRDefault="00DD15FC" w:rsidP="00AF1E98">
      <w:pPr>
        <w:rPr>
          <w:rFonts w:ascii="Arial" w:hAnsi="Arial" w:cs="Arial"/>
          <w:sz w:val="20"/>
          <w:szCs w:val="20"/>
        </w:rPr>
      </w:pPr>
    </w:p>
    <w:p w14:paraId="3CE31601" w14:textId="6ECFF31C" w:rsidR="00DD15FC" w:rsidRDefault="00DD15FC" w:rsidP="00AF1E98">
      <w:pPr>
        <w:rPr>
          <w:rFonts w:ascii="Arial" w:hAnsi="Arial" w:cs="Arial"/>
          <w:sz w:val="20"/>
          <w:szCs w:val="20"/>
        </w:rPr>
      </w:pPr>
    </w:p>
    <w:p w14:paraId="3AAE75B4" w14:textId="51E65008" w:rsidR="00DD15FC" w:rsidRDefault="00DD15FC" w:rsidP="00AF1E98">
      <w:pPr>
        <w:rPr>
          <w:rFonts w:ascii="Arial" w:hAnsi="Arial" w:cs="Arial"/>
          <w:sz w:val="20"/>
          <w:szCs w:val="20"/>
        </w:rPr>
      </w:pPr>
    </w:p>
    <w:p w14:paraId="0B99345A" w14:textId="0F7A1453" w:rsidR="00DD15FC" w:rsidRDefault="00DD15FC" w:rsidP="00AF1E98">
      <w:pPr>
        <w:rPr>
          <w:rFonts w:ascii="Arial" w:hAnsi="Arial" w:cs="Arial"/>
          <w:sz w:val="20"/>
          <w:szCs w:val="20"/>
        </w:rPr>
      </w:pPr>
    </w:p>
    <w:p w14:paraId="596A6D65" w14:textId="62F3B333" w:rsidR="00DD15FC" w:rsidRDefault="00DD15FC" w:rsidP="00AF1E98">
      <w:pPr>
        <w:rPr>
          <w:rFonts w:ascii="Arial" w:hAnsi="Arial" w:cs="Arial"/>
          <w:sz w:val="20"/>
          <w:szCs w:val="20"/>
        </w:rPr>
      </w:pPr>
    </w:p>
    <w:p w14:paraId="3A2EA0DE" w14:textId="29DE295C" w:rsidR="00DD15FC" w:rsidRDefault="00DD15FC" w:rsidP="00AF1E98">
      <w:pPr>
        <w:rPr>
          <w:rFonts w:ascii="Arial" w:hAnsi="Arial" w:cs="Arial"/>
          <w:sz w:val="20"/>
          <w:szCs w:val="20"/>
        </w:rPr>
      </w:pPr>
    </w:p>
    <w:p w14:paraId="4AE5778D" w14:textId="602840DA" w:rsidR="00DD15FC" w:rsidRDefault="00DD15FC" w:rsidP="00AF1E98">
      <w:pPr>
        <w:rPr>
          <w:rFonts w:ascii="Arial" w:hAnsi="Arial" w:cs="Arial"/>
          <w:sz w:val="20"/>
          <w:szCs w:val="20"/>
        </w:rPr>
      </w:pPr>
    </w:p>
    <w:p w14:paraId="509FB7A5" w14:textId="77777777" w:rsidR="00DB2A84" w:rsidRDefault="00DB2A84" w:rsidP="00AF1E98">
      <w:pPr>
        <w:rPr>
          <w:rFonts w:ascii="Arial" w:hAnsi="Arial" w:cs="Arial"/>
          <w:sz w:val="20"/>
          <w:szCs w:val="20"/>
        </w:rPr>
      </w:pPr>
    </w:p>
    <w:p w14:paraId="537AD1B5" w14:textId="77777777" w:rsidR="00DB2A84" w:rsidRDefault="00DB2A84" w:rsidP="00AF1E98">
      <w:pPr>
        <w:rPr>
          <w:rFonts w:ascii="Arial" w:hAnsi="Arial" w:cs="Arial"/>
          <w:sz w:val="20"/>
          <w:szCs w:val="20"/>
        </w:rPr>
      </w:pPr>
    </w:p>
    <w:p w14:paraId="45BAE943" w14:textId="77777777" w:rsidR="00DB2A84" w:rsidRPr="00F713D5" w:rsidRDefault="00DB2A84" w:rsidP="00AF1E98">
      <w:pPr>
        <w:rPr>
          <w:rFonts w:ascii="Arial" w:hAnsi="Arial" w:cs="Arial"/>
          <w:sz w:val="20"/>
          <w:szCs w:val="20"/>
        </w:rPr>
      </w:pPr>
    </w:p>
    <w:p w14:paraId="78B20EED" w14:textId="77777777" w:rsidR="00725958" w:rsidRPr="00F713D5" w:rsidRDefault="00725958" w:rsidP="006B2BC5">
      <w:pPr>
        <w:rPr>
          <w:rFonts w:ascii="Arial" w:hAnsi="Arial" w:cs="Arial"/>
          <w:b/>
          <w:bCs/>
          <w:sz w:val="20"/>
          <w:szCs w:val="20"/>
        </w:rPr>
      </w:pPr>
    </w:p>
    <w:p w14:paraId="508BB542" w14:textId="1235E5E2" w:rsidR="00AF1E98" w:rsidRPr="00F713D5" w:rsidRDefault="006B2BC5" w:rsidP="00AF1E98">
      <w:pPr>
        <w:rPr>
          <w:rFonts w:ascii="Arial" w:hAnsi="Arial" w:cs="Arial"/>
          <w:sz w:val="20"/>
          <w:szCs w:val="20"/>
        </w:rPr>
      </w:pPr>
      <w:r w:rsidRPr="00F713D5">
        <w:rPr>
          <w:rFonts w:ascii="Arial" w:hAnsi="Arial" w:cs="Arial"/>
          <w:b/>
          <w:bCs/>
          <w:sz w:val="20"/>
          <w:szCs w:val="20"/>
        </w:rPr>
        <w:lastRenderedPageBreak/>
        <w:t xml:space="preserve">PŘÍLOHA Č. </w:t>
      </w:r>
      <w:r w:rsidR="00091824">
        <w:rPr>
          <w:rFonts w:ascii="Arial" w:hAnsi="Arial" w:cs="Arial"/>
          <w:b/>
          <w:bCs/>
          <w:sz w:val="20"/>
          <w:szCs w:val="20"/>
        </w:rPr>
        <w:t>9</w:t>
      </w:r>
      <w:r w:rsidRPr="00F713D5">
        <w:rPr>
          <w:rFonts w:ascii="Arial" w:hAnsi="Arial" w:cs="Arial"/>
          <w:b/>
          <w:bCs/>
          <w:sz w:val="20"/>
          <w:szCs w:val="20"/>
        </w:rPr>
        <w:t xml:space="preserve"> – Plná moc</w:t>
      </w:r>
      <w:r w:rsidR="008F650C">
        <w:rPr>
          <w:rFonts w:ascii="Arial" w:hAnsi="Arial" w:cs="Arial"/>
          <w:b/>
          <w:bCs/>
          <w:sz w:val="20"/>
          <w:szCs w:val="20"/>
        </w:rPr>
        <w:t xml:space="preserve"> – </w:t>
      </w:r>
      <w:r w:rsidR="008B28ED">
        <w:rPr>
          <w:rFonts w:ascii="Arial" w:hAnsi="Arial" w:cs="Arial"/>
          <w:b/>
          <w:bCs/>
          <w:sz w:val="20"/>
          <w:szCs w:val="20"/>
        </w:rPr>
        <w:t>ICZ</w:t>
      </w:r>
    </w:p>
    <w:p w14:paraId="1AB595D2" w14:textId="38C0C1AE" w:rsidR="00AF1E98" w:rsidRPr="00F713D5" w:rsidRDefault="00AF1E98" w:rsidP="00AF1E98">
      <w:pPr>
        <w:rPr>
          <w:rFonts w:ascii="Arial" w:hAnsi="Arial" w:cs="Arial"/>
          <w:sz w:val="20"/>
          <w:szCs w:val="20"/>
        </w:rPr>
      </w:pPr>
    </w:p>
    <w:p w14:paraId="6155D065" w14:textId="38D88AA8" w:rsidR="00DB2A84" w:rsidRDefault="008B28ED" w:rsidP="00303C11">
      <w:pPr>
        <w:spacing w:before="0" w:after="0"/>
        <w:jc w:val="left"/>
        <w:rPr>
          <w:rFonts w:ascii="Arial" w:hAnsi="Arial" w:cs="Arial"/>
          <w:b/>
          <w:bCs/>
          <w:caps/>
          <w:kern w:val="32"/>
          <w:sz w:val="20"/>
          <w:szCs w:val="20"/>
          <w:lang w:eastAsia="en-US"/>
        </w:rPr>
      </w:pPr>
      <w:r>
        <w:rPr>
          <w:rFonts w:ascii="Arial" w:hAnsi="Arial" w:cs="Arial"/>
          <w:b/>
          <w:bCs/>
          <w:caps/>
          <w:kern w:val="32"/>
          <w:sz w:val="20"/>
          <w:szCs w:val="20"/>
          <w:lang w:eastAsia="en-US"/>
        </w:rPr>
        <w:t>PŘÍLOHA Č. 10 – Plná moc – ICZ.DMS</w:t>
      </w:r>
    </w:p>
    <w:p w14:paraId="664C2AAB" w14:textId="11C83458" w:rsidR="008B28ED" w:rsidRDefault="008B28ED" w:rsidP="00303C11">
      <w:pPr>
        <w:spacing w:before="0" w:after="0"/>
        <w:jc w:val="left"/>
        <w:rPr>
          <w:rFonts w:ascii="Arial" w:hAnsi="Arial" w:cs="Arial"/>
          <w:b/>
          <w:bCs/>
          <w:caps/>
          <w:kern w:val="32"/>
          <w:sz w:val="20"/>
          <w:szCs w:val="20"/>
          <w:lang w:eastAsia="en-US"/>
        </w:rPr>
      </w:pPr>
    </w:p>
    <w:p w14:paraId="1E9503A6" w14:textId="236AD253" w:rsidR="008B28ED" w:rsidRDefault="008B28ED">
      <w:pPr>
        <w:spacing w:before="0" w:after="0"/>
        <w:jc w:val="left"/>
        <w:rPr>
          <w:rFonts w:ascii="Arial" w:hAnsi="Arial" w:cs="Arial"/>
          <w:b/>
          <w:bCs/>
          <w:caps/>
          <w:kern w:val="32"/>
          <w:sz w:val="20"/>
          <w:szCs w:val="20"/>
          <w:lang w:eastAsia="en-US"/>
        </w:rPr>
      </w:pPr>
    </w:p>
    <w:p w14:paraId="12C3BFB5" w14:textId="41A3983F" w:rsidR="00DB2A84" w:rsidRDefault="00DB2A84" w:rsidP="00303C11">
      <w:pPr>
        <w:spacing w:before="0" w:after="0"/>
        <w:jc w:val="left"/>
        <w:rPr>
          <w:rFonts w:ascii="Arial" w:hAnsi="Arial" w:cs="Arial"/>
          <w:b/>
          <w:bCs/>
          <w:caps/>
          <w:kern w:val="32"/>
          <w:sz w:val="20"/>
          <w:szCs w:val="20"/>
          <w:lang w:eastAsia="en-US"/>
        </w:rPr>
      </w:pPr>
      <w:r w:rsidRPr="00DB2A84">
        <w:rPr>
          <w:rFonts w:ascii="Arial" w:hAnsi="Arial" w:cs="Arial"/>
          <w:b/>
          <w:bCs/>
          <w:caps/>
          <w:kern w:val="32"/>
          <w:sz w:val="20"/>
          <w:szCs w:val="20"/>
          <w:lang w:eastAsia="en-US"/>
        </w:rPr>
        <w:t>Příloha č. 1</w:t>
      </w:r>
      <w:r w:rsidR="008B28ED">
        <w:rPr>
          <w:rFonts w:ascii="Arial" w:hAnsi="Arial" w:cs="Arial"/>
          <w:b/>
          <w:bCs/>
          <w:caps/>
          <w:kern w:val="32"/>
          <w:sz w:val="20"/>
          <w:szCs w:val="20"/>
          <w:lang w:eastAsia="en-US"/>
        </w:rPr>
        <w:t>1</w:t>
      </w:r>
      <w:r w:rsidRPr="00DB2A84">
        <w:rPr>
          <w:rFonts w:ascii="Arial" w:hAnsi="Arial" w:cs="Arial"/>
          <w:b/>
          <w:bCs/>
          <w:caps/>
          <w:kern w:val="32"/>
          <w:sz w:val="20"/>
          <w:szCs w:val="20"/>
          <w:lang w:eastAsia="en-US"/>
        </w:rPr>
        <w:t xml:space="preserve"> – P</w:t>
      </w:r>
      <w:r>
        <w:rPr>
          <w:rFonts w:ascii="Arial" w:hAnsi="Arial" w:cs="Arial"/>
          <w:b/>
          <w:bCs/>
          <w:caps/>
          <w:kern w:val="32"/>
          <w:sz w:val="20"/>
          <w:szCs w:val="20"/>
          <w:lang w:eastAsia="en-US"/>
        </w:rPr>
        <w:t>ověření</w:t>
      </w:r>
      <w:r w:rsidRPr="00DB2A84">
        <w:rPr>
          <w:rFonts w:ascii="Arial" w:hAnsi="Arial" w:cs="Arial"/>
          <w:b/>
          <w:bCs/>
          <w:caps/>
          <w:kern w:val="32"/>
          <w:sz w:val="20"/>
          <w:szCs w:val="20"/>
          <w:lang w:eastAsia="en-US"/>
        </w:rPr>
        <w:t xml:space="preserve"> – </w:t>
      </w:r>
    </w:p>
    <w:p w14:paraId="434DE22B" w14:textId="3C1473E4" w:rsidR="00DB2A84" w:rsidRDefault="00DB2A84" w:rsidP="00303C11">
      <w:pPr>
        <w:spacing w:before="0" w:after="0"/>
        <w:jc w:val="left"/>
        <w:rPr>
          <w:rFonts w:ascii="Arial" w:hAnsi="Arial" w:cs="Arial"/>
          <w:b/>
          <w:bCs/>
          <w:caps/>
          <w:kern w:val="32"/>
          <w:sz w:val="20"/>
          <w:szCs w:val="20"/>
          <w:lang w:eastAsia="en-US"/>
        </w:rPr>
      </w:pPr>
    </w:p>
    <w:p w14:paraId="2F6BD743" w14:textId="77777777" w:rsidR="00DB2A84" w:rsidRDefault="00DB2A84" w:rsidP="00303C11">
      <w:pPr>
        <w:spacing w:before="0" w:after="0"/>
        <w:jc w:val="left"/>
        <w:rPr>
          <w:rFonts w:ascii="Arial" w:hAnsi="Arial" w:cs="Arial"/>
          <w:b/>
          <w:bCs/>
          <w:caps/>
          <w:kern w:val="32"/>
          <w:sz w:val="20"/>
          <w:szCs w:val="20"/>
          <w:lang w:eastAsia="en-US"/>
        </w:rPr>
      </w:pPr>
    </w:p>
    <w:p w14:paraId="47743864" w14:textId="77AEC4D8" w:rsidR="00DB2A84" w:rsidRPr="00F713D5" w:rsidRDefault="00DB2A84" w:rsidP="00303C11">
      <w:pPr>
        <w:spacing w:before="0" w:after="0"/>
        <w:jc w:val="left"/>
        <w:rPr>
          <w:rFonts w:ascii="Arial" w:hAnsi="Arial" w:cs="Arial"/>
          <w:b/>
          <w:bCs/>
          <w:caps/>
          <w:kern w:val="32"/>
          <w:sz w:val="20"/>
          <w:szCs w:val="20"/>
          <w:lang w:eastAsia="en-US"/>
        </w:rPr>
      </w:pPr>
    </w:p>
    <w:sectPr w:rsidR="00DB2A84" w:rsidRPr="00F713D5" w:rsidSect="000D6F1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E0B9" w14:textId="77777777" w:rsidR="00247746" w:rsidRDefault="00247746">
      <w:r>
        <w:separator/>
      </w:r>
    </w:p>
    <w:p w14:paraId="3754D334" w14:textId="77777777" w:rsidR="00247746" w:rsidRDefault="00247746"/>
  </w:endnote>
  <w:endnote w:type="continuationSeparator" w:id="0">
    <w:p w14:paraId="7E0571C3" w14:textId="77777777" w:rsidR="00247746" w:rsidRDefault="00247746">
      <w:r>
        <w:continuationSeparator/>
      </w:r>
    </w:p>
    <w:p w14:paraId="31EA34A9" w14:textId="77777777" w:rsidR="00247746" w:rsidRDefault="00247746"/>
  </w:endnote>
  <w:endnote w:type="continuationNotice" w:id="1">
    <w:p w14:paraId="05E393C0" w14:textId="77777777" w:rsidR="00247746" w:rsidRDefault="00247746">
      <w:pPr>
        <w:spacing w:before="0" w:after="0"/>
      </w:pPr>
    </w:p>
    <w:p w14:paraId="06A7ECAB" w14:textId="77777777" w:rsidR="00247746" w:rsidRDefault="0024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NimbusRoman">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5716" w14:textId="77777777" w:rsidR="00044258" w:rsidRPr="000F1DF5" w:rsidRDefault="00044258"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22</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22</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F5DB" w14:textId="77777777" w:rsidR="00247746" w:rsidRDefault="00247746">
      <w:r>
        <w:separator/>
      </w:r>
    </w:p>
    <w:p w14:paraId="0EAC8BBB" w14:textId="77777777" w:rsidR="00247746" w:rsidRDefault="00247746"/>
  </w:footnote>
  <w:footnote w:type="continuationSeparator" w:id="0">
    <w:p w14:paraId="24DCDEA2" w14:textId="77777777" w:rsidR="00247746" w:rsidRDefault="00247746">
      <w:r>
        <w:continuationSeparator/>
      </w:r>
    </w:p>
    <w:p w14:paraId="4855B130" w14:textId="77777777" w:rsidR="00247746" w:rsidRDefault="00247746"/>
  </w:footnote>
  <w:footnote w:type="continuationNotice" w:id="1">
    <w:p w14:paraId="06FC843B" w14:textId="77777777" w:rsidR="00247746" w:rsidRDefault="00247746">
      <w:pPr>
        <w:spacing w:before="0" w:after="0"/>
      </w:pPr>
    </w:p>
    <w:p w14:paraId="20697ADE" w14:textId="77777777" w:rsidR="00247746" w:rsidRDefault="00247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FBE1" w14:textId="6CA12B45" w:rsidR="00044258" w:rsidRPr="000845B5" w:rsidRDefault="00044258">
    <w:pPr>
      <w:pStyle w:val="Zhlav"/>
      <w:rPr>
        <w:b/>
        <w:bCs/>
        <w:color w:val="000000" w:themeColor="text1"/>
        <w:sz w:val="20"/>
        <w:szCs w:val="20"/>
      </w:rPr>
    </w:pPr>
    <w:r w:rsidRPr="000845B5">
      <w:rPr>
        <w:b/>
        <w:bCs/>
        <w:color w:val="000000" w:themeColor="text1"/>
        <w:sz w:val="20"/>
        <w:szCs w:val="20"/>
      </w:rPr>
      <w:t xml:space="preserve">Číslo smlouvy Objednatele: </w:t>
    </w:r>
    <w:r w:rsidRPr="00210D4F">
      <w:rPr>
        <w:b/>
        <w:bCs/>
        <w:color w:val="000000" w:themeColor="text1"/>
        <w:sz w:val="20"/>
        <w:szCs w:val="20"/>
      </w:rPr>
      <w:t>6/24/7000/007</w:t>
    </w:r>
    <w:r>
      <w:rPr>
        <w:b/>
        <w:bCs/>
        <w:color w:val="000000" w:themeColor="text1"/>
        <w:sz w:val="20"/>
        <w:szCs w:val="20"/>
      </w:rPr>
      <w:tab/>
    </w:r>
    <w:r>
      <w:rPr>
        <w:b/>
        <w:bCs/>
        <w:color w:val="000000" w:themeColor="text1"/>
        <w:sz w:val="20"/>
        <w:szCs w:val="20"/>
      </w:rPr>
      <w:tab/>
      <w:t>PID:</w:t>
    </w:r>
    <w:r w:rsidRPr="00210D4F">
      <w:rPr>
        <w:b/>
        <w:bCs/>
        <w:color w:val="000000" w:themeColor="text1"/>
        <w:sz w:val="20"/>
        <w:szCs w:val="20"/>
      </w:rPr>
      <w:t xml:space="preserve"> TSKAX002GACM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1"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2772F9"/>
    <w:multiLevelType w:val="multilevel"/>
    <w:tmpl w:val="82381388"/>
    <w:lvl w:ilvl="0">
      <w:start w:val="1"/>
      <w:numFmt w:val="decimal"/>
      <w:lvlText w:val="%1."/>
      <w:lvlJc w:val="left"/>
      <w:pPr>
        <w:ind w:left="927" w:hanging="360"/>
      </w:pPr>
      <w:rPr>
        <w:rFonts w:hint="default"/>
        <w:sz w:val="22"/>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141394E"/>
    <w:multiLevelType w:val="hybridMultilevel"/>
    <w:tmpl w:val="5958D748"/>
    <w:lvl w:ilvl="0" w:tplc="61624678">
      <w:start w:val="1"/>
      <w:numFmt w:val="bullet"/>
      <w:lvlText w:val=""/>
      <w:lvlJc w:val="left"/>
      <w:pPr>
        <w:tabs>
          <w:tab w:val="num" w:pos="720"/>
        </w:tabs>
        <w:ind w:left="720" w:hanging="360"/>
      </w:pPr>
      <w:rPr>
        <w:rFonts w:ascii="Wingdings" w:hAnsi="Wingdings" w:hint="default"/>
      </w:rPr>
    </w:lvl>
    <w:lvl w:ilvl="1" w:tplc="E4BA32CE">
      <w:start w:val="1"/>
      <w:numFmt w:val="bullet"/>
      <w:lvlText w:val=""/>
      <w:lvlJc w:val="left"/>
      <w:pPr>
        <w:tabs>
          <w:tab w:val="num" w:pos="1440"/>
        </w:tabs>
        <w:ind w:left="1440" w:hanging="360"/>
      </w:pPr>
      <w:rPr>
        <w:rFonts w:ascii="Wingdings" w:hAnsi="Wingdings" w:hint="default"/>
      </w:rPr>
    </w:lvl>
    <w:lvl w:ilvl="2" w:tplc="9AD8C05E">
      <w:start w:val="1"/>
      <w:numFmt w:val="bullet"/>
      <w:lvlText w:val=""/>
      <w:lvlJc w:val="left"/>
      <w:pPr>
        <w:tabs>
          <w:tab w:val="num" w:pos="2160"/>
        </w:tabs>
        <w:ind w:left="2160" w:hanging="360"/>
      </w:pPr>
      <w:rPr>
        <w:rFonts w:ascii="Wingdings" w:hAnsi="Wingdings" w:hint="default"/>
      </w:rPr>
    </w:lvl>
    <w:lvl w:ilvl="3" w:tplc="7BC6BC6C">
      <w:start w:val="1"/>
      <w:numFmt w:val="bullet"/>
      <w:lvlText w:val=""/>
      <w:lvlJc w:val="left"/>
      <w:pPr>
        <w:tabs>
          <w:tab w:val="num" w:pos="2880"/>
        </w:tabs>
        <w:ind w:left="2880" w:hanging="360"/>
      </w:pPr>
      <w:rPr>
        <w:rFonts w:ascii="Wingdings" w:hAnsi="Wingdings" w:hint="default"/>
      </w:rPr>
    </w:lvl>
    <w:lvl w:ilvl="4" w:tplc="2884C978">
      <w:start w:val="1"/>
      <w:numFmt w:val="bullet"/>
      <w:lvlText w:val=""/>
      <w:lvlJc w:val="left"/>
      <w:pPr>
        <w:tabs>
          <w:tab w:val="num" w:pos="3600"/>
        </w:tabs>
        <w:ind w:left="3600" w:hanging="360"/>
      </w:pPr>
      <w:rPr>
        <w:rFonts w:ascii="Wingdings" w:hAnsi="Wingdings" w:hint="default"/>
      </w:rPr>
    </w:lvl>
    <w:lvl w:ilvl="5" w:tplc="997C9228">
      <w:start w:val="1"/>
      <w:numFmt w:val="bullet"/>
      <w:lvlText w:val=""/>
      <w:lvlJc w:val="left"/>
      <w:pPr>
        <w:tabs>
          <w:tab w:val="num" w:pos="4320"/>
        </w:tabs>
        <w:ind w:left="4320" w:hanging="360"/>
      </w:pPr>
      <w:rPr>
        <w:rFonts w:ascii="Wingdings" w:hAnsi="Wingdings" w:hint="default"/>
      </w:rPr>
    </w:lvl>
    <w:lvl w:ilvl="6" w:tplc="A09AB200">
      <w:start w:val="1"/>
      <w:numFmt w:val="bullet"/>
      <w:lvlText w:val=""/>
      <w:lvlJc w:val="left"/>
      <w:pPr>
        <w:tabs>
          <w:tab w:val="num" w:pos="5040"/>
        </w:tabs>
        <w:ind w:left="5040" w:hanging="360"/>
      </w:pPr>
      <w:rPr>
        <w:rFonts w:ascii="Wingdings" w:hAnsi="Wingdings" w:hint="default"/>
      </w:rPr>
    </w:lvl>
    <w:lvl w:ilvl="7" w:tplc="1AA20276">
      <w:start w:val="1"/>
      <w:numFmt w:val="bullet"/>
      <w:lvlText w:val=""/>
      <w:lvlJc w:val="left"/>
      <w:pPr>
        <w:tabs>
          <w:tab w:val="num" w:pos="5760"/>
        </w:tabs>
        <w:ind w:left="5760" w:hanging="360"/>
      </w:pPr>
      <w:rPr>
        <w:rFonts w:ascii="Wingdings" w:hAnsi="Wingdings" w:hint="default"/>
      </w:rPr>
    </w:lvl>
    <w:lvl w:ilvl="8" w:tplc="C6A2BA5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6E5752"/>
    <w:multiLevelType w:val="hybridMultilevel"/>
    <w:tmpl w:val="6E3C7646"/>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0F24788F"/>
    <w:multiLevelType w:val="hybridMultilevel"/>
    <w:tmpl w:val="90E4DD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1EC504B"/>
    <w:multiLevelType w:val="hybridMultilevel"/>
    <w:tmpl w:val="102843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8" w15:restartNumberingAfterBreak="0">
    <w:nsid w:val="17193C82"/>
    <w:multiLevelType w:val="multilevel"/>
    <w:tmpl w:val="E16219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1247"/>
        </w:tabs>
        <w:ind w:left="1247" w:hanging="680"/>
      </w:pPr>
      <w:rPr>
        <w:rFonts w:ascii="Arial" w:hAnsi="Arial" w:hint="default"/>
        <w:b/>
        <w:i w:val="0"/>
        <w:sz w:val="21"/>
      </w:rPr>
    </w:lvl>
    <w:lvl w:ilvl="2">
      <w:start w:val="1"/>
      <w:numFmt w:val="decimal"/>
      <w:lvlText w:val="%1.%2.%3"/>
      <w:lvlJc w:val="left"/>
      <w:pPr>
        <w:tabs>
          <w:tab w:val="num" w:pos="4339"/>
        </w:tabs>
        <w:ind w:left="4339" w:hanging="794"/>
      </w:pPr>
      <w:rPr>
        <w:rFonts w:ascii="Arial" w:hAnsi="Arial" w:hint="default"/>
        <w:b/>
        <w:i w:val="0"/>
        <w:sz w:val="20"/>
      </w:rPr>
    </w:lvl>
    <w:lvl w:ilvl="3">
      <w:start w:val="1"/>
      <w:numFmt w:val="decimal"/>
      <w:lvlText w:val="%1.%2.%3.%4"/>
      <w:lvlJc w:val="left"/>
      <w:pPr>
        <w:tabs>
          <w:tab w:val="num" w:pos="3233"/>
        </w:tabs>
        <w:ind w:left="3233" w:hanging="681"/>
      </w:pPr>
      <w:rPr>
        <w:rFonts w:ascii="Arial" w:hAnsi="Arial" w:hint="default"/>
        <w:sz w:val="18"/>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75C5E6E"/>
    <w:multiLevelType w:val="hybridMultilevel"/>
    <w:tmpl w:val="A4CE2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CCA2E27"/>
    <w:multiLevelType w:val="hybridMultilevel"/>
    <w:tmpl w:val="B0A645D8"/>
    <w:lvl w:ilvl="0" w:tplc="0405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441249"/>
    <w:multiLevelType w:val="hybridMultilevel"/>
    <w:tmpl w:val="828245D2"/>
    <w:lvl w:ilvl="0" w:tplc="17580874">
      <w:start w:val="1"/>
      <w:numFmt w:val="decimal"/>
      <w:lvlText w:val="%1."/>
      <w:lvlJc w:val="left"/>
      <w:pPr>
        <w:ind w:left="1020" w:hanging="360"/>
      </w:pPr>
    </w:lvl>
    <w:lvl w:ilvl="1" w:tplc="C38082FE">
      <w:start w:val="1"/>
      <w:numFmt w:val="decimal"/>
      <w:lvlText w:val="%2."/>
      <w:lvlJc w:val="left"/>
      <w:pPr>
        <w:ind w:left="1020" w:hanging="360"/>
      </w:pPr>
    </w:lvl>
    <w:lvl w:ilvl="2" w:tplc="BCD6E8CC">
      <w:start w:val="1"/>
      <w:numFmt w:val="decimal"/>
      <w:lvlText w:val="%3."/>
      <w:lvlJc w:val="left"/>
      <w:pPr>
        <w:ind w:left="1020" w:hanging="360"/>
      </w:pPr>
    </w:lvl>
    <w:lvl w:ilvl="3" w:tplc="9E0EEACC">
      <w:start w:val="1"/>
      <w:numFmt w:val="decimal"/>
      <w:lvlText w:val="%4."/>
      <w:lvlJc w:val="left"/>
      <w:pPr>
        <w:ind w:left="1020" w:hanging="360"/>
      </w:pPr>
    </w:lvl>
    <w:lvl w:ilvl="4" w:tplc="45CAB6E8">
      <w:start w:val="1"/>
      <w:numFmt w:val="decimal"/>
      <w:lvlText w:val="%5."/>
      <w:lvlJc w:val="left"/>
      <w:pPr>
        <w:ind w:left="1020" w:hanging="360"/>
      </w:pPr>
    </w:lvl>
    <w:lvl w:ilvl="5" w:tplc="6458F390">
      <w:start w:val="1"/>
      <w:numFmt w:val="decimal"/>
      <w:lvlText w:val="%6."/>
      <w:lvlJc w:val="left"/>
      <w:pPr>
        <w:ind w:left="1020" w:hanging="360"/>
      </w:pPr>
    </w:lvl>
    <w:lvl w:ilvl="6" w:tplc="65305BF4">
      <w:start w:val="1"/>
      <w:numFmt w:val="decimal"/>
      <w:lvlText w:val="%7."/>
      <w:lvlJc w:val="left"/>
      <w:pPr>
        <w:ind w:left="1020" w:hanging="360"/>
      </w:pPr>
    </w:lvl>
    <w:lvl w:ilvl="7" w:tplc="05945554">
      <w:start w:val="1"/>
      <w:numFmt w:val="decimal"/>
      <w:lvlText w:val="%8."/>
      <w:lvlJc w:val="left"/>
      <w:pPr>
        <w:ind w:left="1020" w:hanging="360"/>
      </w:pPr>
    </w:lvl>
    <w:lvl w:ilvl="8" w:tplc="E640AE12">
      <w:start w:val="1"/>
      <w:numFmt w:val="decimal"/>
      <w:lvlText w:val="%9."/>
      <w:lvlJc w:val="left"/>
      <w:pPr>
        <w:ind w:left="1020" w:hanging="360"/>
      </w:pPr>
    </w:lvl>
  </w:abstractNum>
  <w:abstractNum w:abstractNumId="13" w15:restartNumberingAfterBreak="0">
    <w:nsid w:val="21C255CD"/>
    <w:multiLevelType w:val="hybridMultilevel"/>
    <w:tmpl w:val="AB601B4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2663B"/>
    <w:multiLevelType w:val="hybridMultilevel"/>
    <w:tmpl w:val="82383B54"/>
    <w:lvl w:ilvl="0" w:tplc="665688BC">
      <w:start w:val="1"/>
      <w:numFmt w:val="bullet"/>
      <w:lvlText w:val=""/>
      <w:lvlJc w:val="left"/>
      <w:pPr>
        <w:tabs>
          <w:tab w:val="num" w:pos="720"/>
        </w:tabs>
        <w:ind w:left="720" w:hanging="360"/>
      </w:pPr>
      <w:rPr>
        <w:rFonts w:ascii="Wingdings" w:hAnsi="Wingdings" w:hint="default"/>
      </w:rPr>
    </w:lvl>
    <w:lvl w:ilvl="1" w:tplc="F4F03C8E">
      <w:start w:val="1"/>
      <w:numFmt w:val="bullet"/>
      <w:lvlText w:val=""/>
      <w:lvlJc w:val="left"/>
      <w:pPr>
        <w:tabs>
          <w:tab w:val="num" w:pos="1440"/>
        </w:tabs>
        <w:ind w:left="1440" w:hanging="360"/>
      </w:pPr>
      <w:rPr>
        <w:rFonts w:ascii="Wingdings" w:hAnsi="Wingdings" w:hint="default"/>
      </w:rPr>
    </w:lvl>
    <w:lvl w:ilvl="2" w:tplc="858CD668">
      <w:start w:val="1"/>
      <w:numFmt w:val="bullet"/>
      <w:lvlText w:val=""/>
      <w:lvlJc w:val="left"/>
      <w:pPr>
        <w:tabs>
          <w:tab w:val="num" w:pos="2160"/>
        </w:tabs>
        <w:ind w:left="2160" w:hanging="360"/>
      </w:pPr>
      <w:rPr>
        <w:rFonts w:ascii="Wingdings" w:hAnsi="Wingdings" w:hint="default"/>
      </w:rPr>
    </w:lvl>
    <w:lvl w:ilvl="3" w:tplc="F4482F2E">
      <w:start w:val="1"/>
      <w:numFmt w:val="bullet"/>
      <w:lvlText w:val=""/>
      <w:lvlJc w:val="left"/>
      <w:pPr>
        <w:tabs>
          <w:tab w:val="num" w:pos="2880"/>
        </w:tabs>
        <w:ind w:left="2880" w:hanging="360"/>
      </w:pPr>
      <w:rPr>
        <w:rFonts w:ascii="Wingdings" w:hAnsi="Wingdings" w:hint="default"/>
      </w:rPr>
    </w:lvl>
    <w:lvl w:ilvl="4" w:tplc="86A04EBA">
      <w:start w:val="1"/>
      <w:numFmt w:val="bullet"/>
      <w:lvlText w:val=""/>
      <w:lvlJc w:val="left"/>
      <w:pPr>
        <w:tabs>
          <w:tab w:val="num" w:pos="3600"/>
        </w:tabs>
        <w:ind w:left="3600" w:hanging="360"/>
      </w:pPr>
      <w:rPr>
        <w:rFonts w:ascii="Wingdings" w:hAnsi="Wingdings" w:hint="default"/>
      </w:rPr>
    </w:lvl>
    <w:lvl w:ilvl="5" w:tplc="B5E0E74A">
      <w:start w:val="1"/>
      <w:numFmt w:val="bullet"/>
      <w:lvlText w:val=""/>
      <w:lvlJc w:val="left"/>
      <w:pPr>
        <w:tabs>
          <w:tab w:val="num" w:pos="4320"/>
        </w:tabs>
        <w:ind w:left="4320" w:hanging="360"/>
      </w:pPr>
      <w:rPr>
        <w:rFonts w:ascii="Wingdings" w:hAnsi="Wingdings" w:hint="default"/>
      </w:rPr>
    </w:lvl>
    <w:lvl w:ilvl="6" w:tplc="BC6C1752">
      <w:start w:val="1"/>
      <w:numFmt w:val="bullet"/>
      <w:lvlText w:val=""/>
      <w:lvlJc w:val="left"/>
      <w:pPr>
        <w:tabs>
          <w:tab w:val="num" w:pos="5040"/>
        </w:tabs>
        <w:ind w:left="5040" w:hanging="360"/>
      </w:pPr>
      <w:rPr>
        <w:rFonts w:ascii="Wingdings" w:hAnsi="Wingdings" w:hint="default"/>
      </w:rPr>
    </w:lvl>
    <w:lvl w:ilvl="7" w:tplc="142639DC">
      <w:start w:val="1"/>
      <w:numFmt w:val="bullet"/>
      <w:lvlText w:val=""/>
      <w:lvlJc w:val="left"/>
      <w:pPr>
        <w:tabs>
          <w:tab w:val="num" w:pos="5760"/>
        </w:tabs>
        <w:ind w:left="5760" w:hanging="360"/>
      </w:pPr>
      <w:rPr>
        <w:rFonts w:ascii="Wingdings" w:hAnsi="Wingdings" w:hint="default"/>
      </w:rPr>
    </w:lvl>
    <w:lvl w:ilvl="8" w:tplc="37BC9D0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202E21"/>
    <w:multiLevelType w:val="multilevel"/>
    <w:tmpl w:val="A82411E0"/>
    <w:lvl w:ilvl="0">
      <w:start w:val="1"/>
      <w:numFmt w:val="decimal"/>
      <w:pStyle w:val="slolnku"/>
      <w:suff w:val="nothing"/>
      <w:lvlText w:val="Článek %1."/>
      <w:lvlJc w:val="left"/>
      <w:pPr>
        <w:ind w:left="0" w:firstLine="0"/>
      </w:pPr>
      <w:rPr>
        <w:rFonts w:ascii="Arial" w:hAnsi="Arial" w:cs="Arial" w:hint="default"/>
        <w:b/>
        <w:i w:val="0"/>
        <w:color w:val="auto"/>
        <w:sz w:val="22"/>
        <w:szCs w:val="22"/>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1366F25"/>
    <w:multiLevelType w:val="multilevel"/>
    <w:tmpl w:val="C2805130"/>
    <w:lvl w:ilvl="0">
      <w:start w:val="1"/>
      <w:numFmt w:val="none"/>
      <w:suff w:val="space"/>
      <w:lvlText w:val="%1"/>
      <w:lvlJc w:val="left"/>
      <w:rPr>
        <w:rFonts w:cs="Times New Roman" w:hint="default"/>
      </w:rPr>
    </w:lvl>
    <w:lvl w:ilvl="1">
      <w:start w:val="1"/>
      <w:numFmt w:val="upperRoman"/>
      <w:suff w:val="space"/>
      <w:lvlText w:val="%2."/>
      <w:lvlJc w:val="left"/>
      <w:pPr>
        <w:ind w:left="4395"/>
      </w:pPr>
      <w:rPr>
        <w:rFonts w:ascii="Palatino Linotype" w:hAnsi="Palatino Linotype"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rPr>
        <w:rFonts w:cs="Times New Roman" w:hint="default"/>
        <w:sz w:val="18"/>
      </w:rPr>
    </w:lvl>
    <w:lvl w:ilvl="3">
      <w:start w:val="1"/>
      <w:numFmt w:val="lowerLetter"/>
      <w:lvlText w:val="%4)"/>
      <w:lvlJc w:val="right"/>
      <w:pPr>
        <w:tabs>
          <w:tab w:val="num" w:pos="369"/>
        </w:tabs>
        <w:ind w:left="369" w:hanging="227"/>
      </w:pPr>
      <w:rPr>
        <w:rFonts w:ascii="Times New Roman" w:hAnsi="Times New Roman" w:cs="Times New Roman" w:hint="default"/>
        <w:b/>
        <w:bCs/>
      </w:rPr>
    </w:lvl>
    <w:lvl w:ilvl="4">
      <w:start w:val="1"/>
      <w:numFmt w:val="decimal"/>
      <w:lvlText w:val="%5."/>
      <w:lvlJc w:val="right"/>
      <w:pPr>
        <w:tabs>
          <w:tab w:val="num" w:pos="1304"/>
        </w:tabs>
        <w:ind w:left="1304" w:hanging="227"/>
      </w:pPr>
      <w:rPr>
        <w:rFonts w:cs="Times New Roman" w:hint="default"/>
      </w:rPr>
    </w:lvl>
    <w:lvl w:ilvl="5">
      <w:start w:val="1"/>
      <w:numFmt w:val="decimal"/>
      <w:lvlText w:val="%1.%2.%3.%4.%5.%6"/>
      <w:lvlJc w:val="right"/>
      <w:pPr>
        <w:tabs>
          <w:tab w:val="num" w:pos="170"/>
        </w:tabs>
        <w:ind w:left="170" w:hanging="170"/>
      </w:pPr>
      <w:rPr>
        <w:rFonts w:cs="Times New Roman" w:hint="default"/>
      </w:rPr>
    </w:lvl>
    <w:lvl w:ilvl="6">
      <w:start w:val="1"/>
      <w:numFmt w:val="decimal"/>
      <w:lvlText w:val="%1.%2.%3.%4.%5.%6.%7"/>
      <w:lvlJc w:val="right"/>
      <w:pPr>
        <w:tabs>
          <w:tab w:val="num" w:pos="170"/>
        </w:tabs>
        <w:ind w:left="170" w:hanging="170"/>
      </w:pPr>
      <w:rPr>
        <w:rFonts w:cs="Times New Roman" w:hint="default"/>
      </w:rPr>
    </w:lvl>
    <w:lvl w:ilvl="7">
      <w:start w:val="1"/>
      <w:numFmt w:val="decimal"/>
      <w:lvlText w:val="%1.%2.%3.%4.%5.%6.%7.%8"/>
      <w:lvlJc w:val="right"/>
      <w:pPr>
        <w:tabs>
          <w:tab w:val="num" w:pos="170"/>
        </w:tabs>
        <w:ind w:left="170" w:hanging="170"/>
      </w:pPr>
      <w:rPr>
        <w:rFonts w:cs="Times New Roman" w:hint="default"/>
      </w:rPr>
    </w:lvl>
    <w:lvl w:ilvl="8">
      <w:start w:val="1"/>
      <w:numFmt w:val="decimal"/>
      <w:lvlText w:val="%1.%2.%3.%4.%5.%6.%7.%8.%9"/>
      <w:lvlJc w:val="right"/>
      <w:pPr>
        <w:tabs>
          <w:tab w:val="num" w:pos="170"/>
        </w:tabs>
        <w:ind w:left="170" w:hanging="170"/>
      </w:pPr>
      <w:rPr>
        <w:rFonts w:cs="Times New Roman" w:hint="default"/>
      </w:rPr>
    </w:lvl>
  </w:abstractNum>
  <w:abstractNum w:abstractNumId="23"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25" w15:restartNumberingAfterBreak="0">
    <w:nsid w:val="464747C8"/>
    <w:multiLevelType w:val="multilevel"/>
    <w:tmpl w:val="30CEBD2E"/>
    <w:lvl w:ilvl="0">
      <w:start w:val="1"/>
      <w:numFmt w:val="decimal"/>
      <w:pStyle w:val="Odrazkaproa"/>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5"/>
        </w:tabs>
        <w:ind w:left="1135" w:hanging="567"/>
      </w:pPr>
      <w:rPr>
        <w:rFonts w:hint="default"/>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FA6815"/>
    <w:multiLevelType w:val="hybridMultilevel"/>
    <w:tmpl w:val="5BC899C6"/>
    <w:lvl w:ilvl="0" w:tplc="C0CA8C7A">
      <w:start w:val="1"/>
      <w:numFmt w:val="bullet"/>
      <w:lvlText w:val=""/>
      <w:lvlJc w:val="left"/>
      <w:pPr>
        <w:tabs>
          <w:tab w:val="num" w:pos="720"/>
        </w:tabs>
        <w:ind w:left="720" w:hanging="360"/>
      </w:pPr>
      <w:rPr>
        <w:rFonts w:ascii="Wingdings" w:hAnsi="Wingdings" w:hint="default"/>
      </w:rPr>
    </w:lvl>
    <w:lvl w:ilvl="1" w:tplc="8DC069C2">
      <w:start w:val="1"/>
      <w:numFmt w:val="bullet"/>
      <w:lvlText w:val=""/>
      <w:lvlJc w:val="left"/>
      <w:pPr>
        <w:tabs>
          <w:tab w:val="num" w:pos="1440"/>
        </w:tabs>
        <w:ind w:left="1440" w:hanging="360"/>
      </w:pPr>
      <w:rPr>
        <w:rFonts w:ascii="Wingdings" w:hAnsi="Wingdings" w:hint="default"/>
      </w:rPr>
    </w:lvl>
    <w:lvl w:ilvl="2" w:tplc="D7B4A37E">
      <w:start w:val="1"/>
      <w:numFmt w:val="bullet"/>
      <w:lvlText w:val=""/>
      <w:lvlJc w:val="left"/>
      <w:pPr>
        <w:tabs>
          <w:tab w:val="num" w:pos="2160"/>
        </w:tabs>
        <w:ind w:left="2160" w:hanging="360"/>
      </w:pPr>
      <w:rPr>
        <w:rFonts w:ascii="Wingdings" w:hAnsi="Wingdings" w:hint="default"/>
      </w:rPr>
    </w:lvl>
    <w:lvl w:ilvl="3" w:tplc="AA30816C">
      <w:start w:val="1"/>
      <w:numFmt w:val="bullet"/>
      <w:lvlText w:val=""/>
      <w:lvlJc w:val="left"/>
      <w:pPr>
        <w:tabs>
          <w:tab w:val="num" w:pos="2880"/>
        </w:tabs>
        <w:ind w:left="2880" w:hanging="360"/>
      </w:pPr>
      <w:rPr>
        <w:rFonts w:ascii="Wingdings" w:hAnsi="Wingdings" w:hint="default"/>
      </w:rPr>
    </w:lvl>
    <w:lvl w:ilvl="4" w:tplc="9E968528">
      <w:start w:val="1"/>
      <w:numFmt w:val="bullet"/>
      <w:lvlText w:val=""/>
      <w:lvlJc w:val="left"/>
      <w:pPr>
        <w:tabs>
          <w:tab w:val="num" w:pos="3600"/>
        </w:tabs>
        <w:ind w:left="3600" w:hanging="360"/>
      </w:pPr>
      <w:rPr>
        <w:rFonts w:ascii="Wingdings" w:hAnsi="Wingdings" w:hint="default"/>
      </w:rPr>
    </w:lvl>
    <w:lvl w:ilvl="5" w:tplc="EB1E80DE">
      <w:start w:val="1"/>
      <w:numFmt w:val="bullet"/>
      <w:lvlText w:val=""/>
      <w:lvlJc w:val="left"/>
      <w:pPr>
        <w:tabs>
          <w:tab w:val="num" w:pos="4320"/>
        </w:tabs>
        <w:ind w:left="4320" w:hanging="360"/>
      </w:pPr>
      <w:rPr>
        <w:rFonts w:ascii="Wingdings" w:hAnsi="Wingdings" w:hint="default"/>
      </w:rPr>
    </w:lvl>
    <w:lvl w:ilvl="6" w:tplc="464AD190">
      <w:start w:val="1"/>
      <w:numFmt w:val="bullet"/>
      <w:lvlText w:val=""/>
      <w:lvlJc w:val="left"/>
      <w:pPr>
        <w:tabs>
          <w:tab w:val="num" w:pos="5040"/>
        </w:tabs>
        <w:ind w:left="5040" w:hanging="360"/>
      </w:pPr>
      <w:rPr>
        <w:rFonts w:ascii="Wingdings" w:hAnsi="Wingdings" w:hint="default"/>
      </w:rPr>
    </w:lvl>
    <w:lvl w:ilvl="7" w:tplc="27205AA0">
      <w:start w:val="1"/>
      <w:numFmt w:val="bullet"/>
      <w:lvlText w:val=""/>
      <w:lvlJc w:val="left"/>
      <w:pPr>
        <w:tabs>
          <w:tab w:val="num" w:pos="5760"/>
        </w:tabs>
        <w:ind w:left="5760" w:hanging="360"/>
      </w:pPr>
      <w:rPr>
        <w:rFonts w:ascii="Wingdings" w:hAnsi="Wingdings" w:hint="default"/>
      </w:rPr>
    </w:lvl>
    <w:lvl w:ilvl="8" w:tplc="47BE9F1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C0D11"/>
    <w:multiLevelType w:val="hybridMultilevel"/>
    <w:tmpl w:val="99C837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F72FE0"/>
    <w:multiLevelType w:val="hybridMultilevel"/>
    <w:tmpl w:val="D4F07D0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E665A1D"/>
    <w:multiLevelType w:val="hybridMultilevel"/>
    <w:tmpl w:val="B67EA0B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1" w15:restartNumberingAfterBreak="0">
    <w:nsid w:val="50B56E0B"/>
    <w:multiLevelType w:val="hybridMultilevel"/>
    <w:tmpl w:val="A4CE2650"/>
    <w:lvl w:ilvl="0" w:tplc="C3A05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4C21C2"/>
    <w:multiLevelType w:val="hybridMultilevel"/>
    <w:tmpl w:val="A02C3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E125ED"/>
    <w:multiLevelType w:val="hybridMultilevel"/>
    <w:tmpl w:val="68DADF24"/>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5E233568"/>
    <w:multiLevelType w:val="hybridMultilevel"/>
    <w:tmpl w:val="6658BEC2"/>
    <w:lvl w:ilvl="0" w:tplc="04050017">
      <w:start w:val="1"/>
      <w:numFmt w:val="lowerLetter"/>
      <w:lvlText w:val="%1)"/>
      <w:lvlJc w:val="left"/>
      <w:pPr>
        <w:ind w:left="792" w:hanging="360"/>
      </w:pPr>
      <w:rPr>
        <w:rFonts w:hint="default"/>
      </w:rPr>
    </w:lvl>
    <w:lvl w:ilvl="1" w:tplc="04050001">
      <w:start w:val="1"/>
      <w:numFmt w:val="bullet"/>
      <w:lvlText w:val=""/>
      <w:lvlJc w:val="left"/>
      <w:pPr>
        <w:ind w:left="1512" w:hanging="360"/>
      </w:pPr>
      <w:rPr>
        <w:rFonts w:ascii="Symbol" w:hAnsi="Symbol" w:hint="default"/>
      </w:rPr>
    </w:lvl>
    <w:lvl w:ilvl="2" w:tplc="04050003">
      <w:start w:val="1"/>
      <w:numFmt w:val="bullet"/>
      <w:lvlText w:val="o"/>
      <w:lvlJc w:val="left"/>
      <w:pPr>
        <w:ind w:left="2232" w:hanging="180"/>
      </w:pPr>
      <w:rPr>
        <w:rFonts w:ascii="Courier New" w:hAnsi="Courier New" w:cs="Courier New" w:hint="default"/>
      </w:r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6" w15:restartNumberingAfterBreak="0">
    <w:nsid w:val="5FBC712E"/>
    <w:multiLevelType w:val="hybridMultilevel"/>
    <w:tmpl w:val="7A86D16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672AA4"/>
    <w:multiLevelType w:val="hybridMultilevel"/>
    <w:tmpl w:val="C766268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9" w15:restartNumberingAfterBreak="0">
    <w:nsid w:val="65AA7AF8"/>
    <w:multiLevelType w:val="multilevel"/>
    <w:tmpl w:val="CC0A3F86"/>
    <w:lvl w:ilvl="0">
      <w:start w:val="1"/>
      <w:numFmt w:val="decimal"/>
      <w:pStyle w:val="Odrazkaproi"/>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B1D1232"/>
    <w:multiLevelType w:val="multilevel"/>
    <w:tmpl w:val="F404F18C"/>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5499"/>
        </w:tabs>
        <w:ind w:left="5499" w:hanging="680"/>
      </w:pPr>
      <w:rPr>
        <w:rFonts w:ascii="Arial" w:hAnsi="Arial" w:hint="default"/>
        <w:b/>
        <w:i w:val="0"/>
        <w:sz w:val="21"/>
      </w:rPr>
    </w:lvl>
    <w:lvl w:ilvl="2">
      <w:start w:val="1"/>
      <w:numFmt w:val="decimal"/>
      <w:pStyle w:val="Level3"/>
      <w:lvlText w:val="%1.%2.%3"/>
      <w:lvlJc w:val="left"/>
      <w:pPr>
        <w:tabs>
          <w:tab w:val="num" w:pos="2921"/>
        </w:tabs>
        <w:ind w:left="292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w:hAnsi="Arial" w:cs="Arial" w:hint="default"/>
        <w:sz w:val="20"/>
        <w:szCs w:val="2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2" w15:restartNumberingAfterBreak="0">
    <w:nsid w:val="6F4B5D6A"/>
    <w:multiLevelType w:val="multilevel"/>
    <w:tmpl w:val="2234AEDC"/>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aneka"/>
      <w:lvlText w:val="(%3)"/>
      <w:lvlJc w:val="left"/>
      <w:pPr>
        <w:tabs>
          <w:tab w:val="num" w:pos="1135"/>
        </w:tabs>
        <w:ind w:left="1135" w:hanging="425"/>
      </w:pPr>
      <w:rPr>
        <w:rFonts w:hint="default"/>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8533E"/>
    <w:multiLevelType w:val="hybridMultilevel"/>
    <w:tmpl w:val="E56ACBC0"/>
    <w:lvl w:ilvl="0" w:tplc="E6B2D8DC">
      <w:start w:val="1"/>
      <w:numFmt w:val="upperLetter"/>
      <w:pStyle w:val="Preambule"/>
      <w:lvlText w:val="(%1)"/>
      <w:lvlJc w:val="left"/>
      <w:pPr>
        <w:tabs>
          <w:tab w:val="num" w:pos="567"/>
        </w:tabs>
        <w:ind w:left="567" w:hanging="207"/>
      </w:pPr>
      <w:rPr>
        <w:rFonts w:hint="default"/>
      </w:rPr>
    </w:lvl>
    <w:lvl w:ilvl="1" w:tplc="04090019">
      <w:start w:val="1"/>
      <w:numFmt w:val="lowerLetter"/>
      <w:lvlText w:val="%2."/>
      <w:lvlJc w:val="left"/>
      <w:pPr>
        <w:tabs>
          <w:tab w:val="num" w:pos="1440"/>
        </w:tabs>
        <w:ind w:left="1440" w:hanging="360"/>
      </w:pPr>
    </w:lvl>
    <w:lvl w:ilvl="2" w:tplc="1EE49BE2">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7782474">
    <w:abstractNumId w:val="18"/>
  </w:num>
  <w:num w:numId="2" w16cid:durableId="647593226">
    <w:abstractNumId w:val="1"/>
  </w:num>
  <w:num w:numId="3" w16cid:durableId="605309761">
    <w:abstractNumId w:val="37"/>
  </w:num>
  <w:num w:numId="4" w16cid:durableId="1409419636">
    <w:abstractNumId w:val="34"/>
  </w:num>
  <w:num w:numId="5" w16cid:durableId="1034312967">
    <w:abstractNumId w:val="25"/>
  </w:num>
  <w:num w:numId="6" w16cid:durableId="926495496">
    <w:abstractNumId w:val="39"/>
  </w:num>
  <w:num w:numId="7" w16cid:durableId="2138179725">
    <w:abstractNumId w:val="42"/>
  </w:num>
  <w:num w:numId="8" w16cid:durableId="2049184657">
    <w:abstractNumId w:val="23"/>
  </w:num>
  <w:num w:numId="9" w16cid:durableId="1945991518">
    <w:abstractNumId w:val="19"/>
  </w:num>
  <w:num w:numId="10" w16cid:durableId="71392986">
    <w:abstractNumId w:val="44"/>
  </w:num>
  <w:num w:numId="11" w16cid:durableId="628359388">
    <w:abstractNumId w:val="42"/>
  </w:num>
  <w:num w:numId="12" w16cid:durableId="1143236465">
    <w:abstractNumId w:val="45"/>
  </w:num>
  <w:num w:numId="13" w16cid:durableId="582959777">
    <w:abstractNumId w:val="41"/>
  </w:num>
  <w:num w:numId="14" w16cid:durableId="1811289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2052599">
    <w:abstractNumId w:val="40"/>
  </w:num>
  <w:num w:numId="16" w16cid:durableId="669529647">
    <w:abstractNumId w:val="21"/>
  </w:num>
  <w:num w:numId="17" w16cid:durableId="2093774109">
    <w:abstractNumId w:val="22"/>
  </w:num>
  <w:num w:numId="18" w16cid:durableId="682786733">
    <w:abstractNumId w:val="36"/>
  </w:num>
  <w:num w:numId="19" w16cid:durableId="386027471">
    <w:abstractNumId w:val="5"/>
  </w:num>
  <w:num w:numId="20" w16cid:durableId="538128245">
    <w:abstractNumId w:val="38"/>
  </w:num>
  <w:num w:numId="21" w16cid:durableId="1950698051">
    <w:abstractNumId w:val="30"/>
  </w:num>
  <w:num w:numId="22" w16cid:durableId="1607729485">
    <w:abstractNumId w:val="7"/>
  </w:num>
  <w:num w:numId="23" w16cid:durableId="573048984">
    <w:abstractNumId w:val="35"/>
  </w:num>
  <w:num w:numId="24" w16cid:durableId="966618944">
    <w:abstractNumId w:val="32"/>
  </w:num>
  <w:num w:numId="25" w16cid:durableId="1456364482">
    <w:abstractNumId w:val="24"/>
  </w:num>
  <w:num w:numId="26" w16cid:durableId="375205798">
    <w:abstractNumId w:val="43"/>
  </w:num>
  <w:num w:numId="27" w16cid:durableId="1924683437">
    <w:abstractNumId w:val="15"/>
  </w:num>
  <w:num w:numId="28" w16cid:durableId="369846651">
    <w:abstractNumId w:val="26"/>
  </w:num>
  <w:num w:numId="29" w16cid:durableId="725181966">
    <w:abstractNumId w:val="10"/>
  </w:num>
  <w:num w:numId="30" w16cid:durableId="1324504527">
    <w:abstractNumId w:val="17"/>
  </w:num>
  <w:num w:numId="31" w16cid:durableId="366489418">
    <w:abstractNumId w:val="29"/>
  </w:num>
  <w:num w:numId="32" w16cid:durableId="360519757">
    <w:abstractNumId w:val="28"/>
  </w:num>
  <w:num w:numId="33" w16cid:durableId="644503889">
    <w:abstractNumId w:val="8"/>
  </w:num>
  <w:num w:numId="34" w16cid:durableId="598366227">
    <w:abstractNumId w:val="41"/>
  </w:num>
  <w:num w:numId="35" w16cid:durableId="1950813905">
    <w:abstractNumId w:val="2"/>
  </w:num>
  <w:num w:numId="36" w16cid:durableId="624233978">
    <w:abstractNumId w:val="13"/>
  </w:num>
  <w:num w:numId="37" w16cid:durableId="1133139538">
    <w:abstractNumId w:val="11"/>
  </w:num>
  <w:num w:numId="38" w16cid:durableId="1044213077">
    <w:abstractNumId w:val="31"/>
  </w:num>
  <w:num w:numId="39" w16cid:durableId="1182015973">
    <w:abstractNumId w:val="3"/>
  </w:num>
  <w:num w:numId="40" w16cid:durableId="958101667">
    <w:abstractNumId w:val="27"/>
  </w:num>
  <w:num w:numId="41" w16cid:durableId="1705666203">
    <w:abstractNumId w:val="14"/>
  </w:num>
  <w:num w:numId="42" w16cid:durableId="1372342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0747371">
    <w:abstractNumId w:val="33"/>
  </w:num>
  <w:num w:numId="44" w16cid:durableId="1089891813">
    <w:abstractNumId w:val="12"/>
  </w:num>
  <w:num w:numId="45" w16cid:durableId="2057196646">
    <w:abstractNumId w:val="41"/>
  </w:num>
  <w:num w:numId="46" w16cid:durableId="153381597">
    <w:abstractNumId w:val="6"/>
  </w:num>
  <w:num w:numId="47" w16cid:durableId="1091853121">
    <w:abstractNumId w:val="9"/>
  </w:num>
  <w:num w:numId="48" w16cid:durableId="6028792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209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4793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1526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77"/>
    <w:rsid w:val="000005BD"/>
    <w:rsid w:val="00000A99"/>
    <w:rsid w:val="00000F66"/>
    <w:rsid w:val="000021BF"/>
    <w:rsid w:val="00002D65"/>
    <w:rsid w:val="00005E16"/>
    <w:rsid w:val="0000715D"/>
    <w:rsid w:val="00007B7B"/>
    <w:rsid w:val="00007D31"/>
    <w:rsid w:val="000100EE"/>
    <w:rsid w:val="0001010C"/>
    <w:rsid w:val="00010447"/>
    <w:rsid w:val="000105E9"/>
    <w:rsid w:val="00010AF0"/>
    <w:rsid w:val="00010B86"/>
    <w:rsid w:val="0001148F"/>
    <w:rsid w:val="00012A66"/>
    <w:rsid w:val="00012F96"/>
    <w:rsid w:val="00012FE4"/>
    <w:rsid w:val="000133C2"/>
    <w:rsid w:val="0001343A"/>
    <w:rsid w:val="00013E3A"/>
    <w:rsid w:val="00014886"/>
    <w:rsid w:val="00014B8C"/>
    <w:rsid w:val="0001501E"/>
    <w:rsid w:val="0001639F"/>
    <w:rsid w:val="0001680A"/>
    <w:rsid w:val="00016ADE"/>
    <w:rsid w:val="000179CA"/>
    <w:rsid w:val="00017ECD"/>
    <w:rsid w:val="0002020F"/>
    <w:rsid w:val="00020878"/>
    <w:rsid w:val="00020CFF"/>
    <w:rsid w:val="000218F0"/>
    <w:rsid w:val="0002229C"/>
    <w:rsid w:val="00022B1A"/>
    <w:rsid w:val="00022BC0"/>
    <w:rsid w:val="000230C9"/>
    <w:rsid w:val="00023FC0"/>
    <w:rsid w:val="0002401E"/>
    <w:rsid w:val="00024716"/>
    <w:rsid w:val="00024751"/>
    <w:rsid w:val="00024A60"/>
    <w:rsid w:val="00025F00"/>
    <w:rsid w:val="00025F48"/>
    <w:rsid w:val="00026977"/>
    <w:rsid w:val="00026C3E"/>
    <w:rsid w:val="00027066"/>
    <w:rsid w:val="00027641"/>
    <w:rsid w:val="00027977"/>
    <w:rsid w:val="00027C85"/>
    <w:rsid w:val="000306C5"/>
    <w:rsid w:val="00030FE9"/>
    <w:rsid w:val="00031836"/>
    <w:rsid w:val="00031CAA"/>
    <w:rsid w:val="00032381"/>
    <w:rsid w:val="00032779"/>
    <w:rsid w:val="00033056"/>
    <w:rsid w:val="000333F7"/>
    <w:rsid w:val="00033EB4"/>
    <w:rsid w:val="0003419A"/>
    <w:rsid w:val="00034F1E"/>
    <w:rsid w:val="000352DE"/>
    <w:rsid w:val="000363B3"/>
    <w:rsid w:val="0003712C"/>
    <w:rsid w:val="000376FA"/>
    <w:rsid w:val="00037CC5"/>
    <w:rsid w:val="00037F2E"/>
    <w:rsid w:val="0004012C"/>
    <w:rsid w:val="00040B7B"/>
    <w:rsid w:val="0004154C"/>
    <w:rsid w:val="00041FA3"/>
    <w:rsid w:val="0004286E"/>
    <w:rsid w:val="00042870"/>
    <w:rsid w:val="00042E20"/>
    <w:rsid w:val="00043E52"/>
    <w:rsid w:val="00043F3C"/>
    <w:rsid w:val="00044258"/>
    <w:rsid w:val="000449EF"/>
    <w:rsid w:val="00044A28"/>
    <w:rsid w:val="00045B0C"/>
    <w:rsid w:val="00046395"/>
    <w:rsid w:val="000467A8"/>
    <w:rsid w:val="00047671"/>
    <w:rsid w:val="00047AE0"/>
    <w:rsid w:val="00047C74"/>
    <w:rsid w:val="00047F0C"/>
    <w:rsid w:val="00051D3E"/>
    <w:rsid w:val="000523D3"/>
    <w:rsid w:val="0005242C"/>
    <w:rsid w:val="00052A36"/>
    <w:rsid w:val="00052AD2"/>
    <w:rsid w:val="00052CE2"/>
    <w:rsid w:val="00054242"/>
    <w:rsid w:val="00054CAA"/>
    <w:rsid w:val="00055ADD"/>
    <w:rsid w:val="00056840"/>
    <w:rsid w:val="00056A65"/>
    <w:rsid w:val="0005744C"/>
    <w:rsid w:val="00057C93"/>
    <w:rsid w:val="00060281"/>
    <w:rsid w:val="00060C91"/>
    <w:rsid w:val="00061438"/>
    <w:rsid w:val="000614FB"/>
    <w:rsid w:val="000618F8"/>
    <w:rsid w:val="000623C3"/>
    <w:rsid w:val="00062D5B"/>
    <w:rsid w:val="00062FB2"/>
    <w:rsid w:val="000637B0"/>
    <w:rsid w:val="00063F73"/>
    <w:rsid w:val="000654B5"/>
    <w:rsid w:val="00065789"/>
    <w:rsid w:val="00065D7F"/>
    <w:rsid w:val="000665A6"/>
    <w:rsid w:val="000668F7"/>
    <w:rsid w:val="00066BC8"/>
    <w:rsid w:val="0006735F"/>
    <w:rsid w:val="00067363"/>
    <w:rsid w:val="0006783A"/>
    <w:rsid w:val="0006797C"/>
    <w:rsid w:val="000701B4"/>
    <w:rsid w:val="000704BC"/>
    <w:rsid w:val="000705E4"/>
    <w:rsid w:val="0007086E"/>
    <w:rsid w:val="00071DE9"/>
    <w:rsid w:val="000728E3"/>
    <w:rsid w:val="000731E4"/>
    <w:rsid w:val="00073EB2"/>
    <w:rsid w:val="00074BCA"/>
    <w:rsid w:val="00075831"/>
    <w:rsid w:val="00075926"/>
    <w:rsid w:val="00075E4D"/>
    <w:rsid w:val="00077284"/>
    <w:rsid w:val="000774F8"/>
    <w:rsid w:val="000775AF"/>
    <w:rsid w:val="00077A86"/>
    <w:rsid w:val="00077DF1"/>
    <w:rsid w:val="00080686"/>
    <w:rsid w:val="00081864"/>
    <w:rsid w:val="000818E5"/>
    <w:rsid w:val="00081B45"/>
    <w:rsid w:val="00081B90"/>
    <w:rsid w:val="000827FC"/>
    <w:rsid w:val="00082D9E"/>
    <w:rsid w:val="00083470"/>
    <w:rsid w:val="0008376E"/>
    <w:rsid w:val="000838B9"/>
    <w:rsid w:val="00083B92"/>
    <w:rsid w:val="000845B5"/>
    <w:rsid w:val="00084858"/>
    <w:rsid w:val="00085F6E"/>
    <w:rsid w:val="000865E2"/>
    <w:rsid w:val="000901B9"/>
    <w:rsid w:val="000906C3"/>
    <w:rsid w:val="000908AA"/>
    <w:rsid w:val="00091824"/>
    <w:rsid w:val="000938E9"/>
    <w:rsid w:val="00094213"/>
    <w:rsid w:val="00094637"/>
    <w:rsid w:val="00094E8E"/>
    <w:rsid w:val="00095A81"/>
    <w:rsid w:val="00095ABE"/>
    <w:rsid w:val="0009620E"/>
    <w:rsid w:val="000963A6"/>
    <w:rsid w:val="0009712F"/>
    <w:rsid w:val="000974A6"/>
    <w:rsid w:val="000975ED"/>
    <w:rsid w:val="00097C60"/>
    <w:rsid w:val="000A05A0"/>
    <w:rsid w:val="000A0D47"/>
    <w:rsid w:val="000A1B43"/>
    <w:rsid w:val="000A1B47"/>
    <w:rsid w:val="000A2D47"/>
    <w:rsid w:val="000A2EAC"/>
    <w:rsid w:val="000A3052"/>
    <w:rsid w:val="000A3264"/>
    <w:rsid w:val="000A35D2"/>
    <w:rsid w:val="000A3B3E"/>
    <w:rsid w:val="000A3CEE"/>
    <w:rsid w:val="000A4D9F"/>
    <w:rsid w:val="000A5D4A"/>
    <w:rsid w:val="000A5EB7"/>
    <w:rsid w:val="000A7A0E"/>
    <w:rsid w:val="000B09E6"/>
    <w:rsid w:val="000B0B2F"/>
    <w:rsid w:val="000B0EAE"/>
    <w:rsid w:val="000B1EBC"/>
    <w:rsid w:val="000B29AF"/>
    <w:rsid w:val="000B429C"/>
    <w:rsid w:val="000B4522"/>
    <w:rsid w:val="000B49AB"/>
    <w:rsid w:val="000B541E"/>
    <w:rsid w:val="000B5BE3"/>
    <w:rsid w:val="000B6934"/>
    <w:rsid w:val="000B6A5E"/>
    <w:rsid w:val="000B769D"/>
    <w:rsid w:val="000C0249"/>
    <w:rsid w:val="000C06D5"/>
    <w:rsid w:val="000C0991"/>
    <w:rsid w:val="000C0AFE"/>
    <w:rsid w:val="000C0C19"/>
    <w:rsid w:val="000C0FE6"/>
    <w:rsid w:val="000C11AF"/>
    <w:rsid w:val="000C205A"/>
    <w:rsid w:val="000C27C2"/>
    <w:rsid w:val="000C29B5"/>
    <w:rsid w:val="000C323E"/>
    <w:rsid w:val="000C44B7"/>
    <w:rsid w:val="000C46CE"/>
    <w:rsid w:val="000C4D1A"/>
    <w:rsid w:val="000C52D4"/>
    <w:rsid w:val="000C55BA"/>
    <w:rsid w:val="000C5C20"/>
    <w:rsid w:val="000C62A0"/>
    <w:rsid w:val="000C6B05"/>
    <w:rsid w:val="000D09A7"/>
    <w:rsid w:val="000D11C7"/>
    <w:rsid w:val="000D1597"/>
    <w:rsid w:val="000D15A7"/>
    <w:rsid w:val="000D199F"/>
    <w:rsid w:val="000D1ED4"/>
    <w:rsid w:val="000D1FE4"/>
    <w:rsid w:val="000D229F"/>
    <w:rsid w:val="000D2B1B"/>
    <w:rsid w:val="000D2DB6"/>
    <w:rsid w:val="000D2DFE"/>
    <w:rsid w:val="000D3DD4"/>
    <w:rsid w:val="000D4617"/>
    <w:rsid w:val="000D4D71"/>
    <w:rsid w:val="000D50BD"/>
    <w:rsid w:val="000D50D2"/>
    <w:rsid w:val="000D5D38"/>
    <w:rsid w:val="000D5EEE"/>
    <w:rsid w:val="000D62E2"/>
    <w:rsid w:val="000D6F14"/>
    <w:rsid w:val="000D78F8"/>
    <w:rsid w:val="000D7CC9"/>
    <w:rsid w:val="000D7E38"/>
    <w:rsid w:val="000E0955"/>
    <w:rsid w:val="000E0DBC"/>
    <w:rsid w:val="000E1061"/>
    <w:rsid w:val="000E14E6"/>
    <w:rsid w:val="000E1A47"/>
    <w:rsid w:val="000E331A"/>
    <w:rsid w:val="000E3871"/>
    <w:rsid w:val="000E3ADE"/>
    <w:rsid w:val="000E406B"/>
    <w:rsid w:val="000E5328"/>
    <w:rsid w:val="000E6464"/>
    <w:rsid w:val="000E6F5C"/>
    <w:rsid w:val="000E772E"/>
    <w:rsid w:val="000E79E6"/>
    <w:rsid w:val="000F1403"/>
    <w:rsid w:val="000F1DF5"/>
    <w:rsid w:val="000F2C4F"/>
    <w:rsid w:val="000F40DD"/>
    <w:rsid w:val="000F425A"/>
    <w:rsid w:val="000F455D"/>
    <w:rsid w:val="000F531B"/>
    <w:rsid w:val="000F5F75"/>
    <w:rsid w:val="000F667D"/>
    <w:rsid w:val="000F6D2A"/>
    <w:rsid w:val="000F7556"/>
    <w:rsid w:val="000F7D49"/>
    <w:rsid w:val="00100212"/>
    <w:rsid w:val="0010024E"/>
    <w:rsid w:val="00100295"/>
    <w:rsid w:val="001005AC"/>
    <w:rsid w:val="00101BB5"/>
    <w:rsid w:val="00101D21"/>
    <w:rsid w:val="00101F39"/>
    <w:rsid w:val="00101FE6"/>
    <w:rsid w:val="0010231B"/>
    <w:rsid w:val="001041A4"/>
    <w:rsid w:val="00104DCE"/>
    <w:rsid w:val="00104FD5"/>
    <w:rsid w:val="001062BB"/>
    <w:rsid w:val="00106592"/>
    <w:rsid w:val="00107107"/>
    <w:rsid w:val="001071E0"/>
    <w:rsid w:val="00107887"/>
    <w:rsid w:val="00110B95"/>
    <w:rsid w:val="001115AE"/>
    <w:rsid w:val="001123AB"/>
    <w:rsid w:val="001132DF"/>
    <w:rsid w:val="00113A83"/>
    <w:rsid w:val="00113B3C"/>
    <w:rsid w:val="00113E27"/>
    <w:rsid w:val="00114B90"/>
    <w:rsid w:val="00115C64"/>
    <w:rsid w:val="00117CD6"/>
    <w:rsid w:val="001204BF"/>
    <w:rsid w:val="00120671"/>
    <w:rsid w:val="0012136C"/>
    <w:rsid w:val="0012170D"/>
    <w:rsid w:val="0012185B"/>
    <w:rsid w:val="00121C27"/>
    <w:rsid w:val="00121ED1"/>
    <w:rsid w:val="00122227"/>
    <w:rsid w:val="00123BCE"/>
    <w:rsid w:val="00123C58"/>
    <w:rsid w:val="00123D21"/>
    <w:rsid w:val="0012404C"/>
    <w:rsid w:val="0012405C"/>
    <w:rsid w:val="001245A6"/>
    <w:rsid w:val="001245FD"/>
    <w:rsid w:val="001250ED"/>
    <w:rsid w:val="00125141"/>
    <w:rsid w:val="00125526"/>
    <w:rsid w:val="00126F39"/>
    <w:rsid w:val="001274F6"/>
    <w:rsid w:val="00127995"/>
    <w:rsid w:val="00127BB1"/>
    <w:rsid w:val="00130160"/>
    <w:rsid w:val="00130F5D"/>
    <w:rsid w:val="00131D73"/>
    <w:rsid w:val="00131DA4"/>
    <w:rsid w:val="00132451"/>
    <w:rsid w:val="00133349"/>
    <w:rsid w:val="00133BE7"/>
    <w:rsid w:val="0013540F"/>
    <w:rsid w:val="00135463"/>
    <w:rsid w:val="00136447"/>
    <w:rsid w:val="001368F3"/>
    <w:rsid w:val="0013694F"/>
    <w:rsid w:val="00136B68"/>
    <w:rsid w:val="00136BDF"/>
    <w:rsid w:val="00137A26"/>
    <w:rsid w:val="00137A9B"/>
    <w:rsid w:val="00137BA8"/>
    <w:rsid w:val="00140AF6"/>
    <w:rsid w:val="00141591"/>
    <w:rsid w:val="00141AA1"/>
    <w:rsid w:val="00141AC6"/>
    <w:rsid w:val="001446D6"/>
    <w:rsid w:val="00144E93"/>
    <w:rsid w:val="0014590A"/>
    <w:rsid w:val="00145A38"/>
    <w:rsid w:val="00146FC2"/>
    <w:rsid w:val="00147BCA"/>
    <w:rsid w:val="00147D80"/>
    <w:rsid w:val="001500C0"/>
    <w:rsid w:val="00151554"/>
    <w:rsid w:val="001517D9"/>
    <w:rsid w:val="00151FBB"/>
    <w:rsid w:val="00151FC6"/>
    <w:rsid w:val="00153B58"/>
    <w:rsid w:val="00154AA9"/>
    <w:rsid w:val="00154C86"/>
    <w:rsid w:val="001552C3"/>
    <w:rsid w:val="001552E5"/>
    <w:rsid w:val="00156287"/>
    <w:rsid w:val="0015641A"/>
    <w:rsid w:val="00156CCF"/>
    <w:rsid w:val="001571E5"/>
    <w:rsid w:val="0015768A"/>
    <w:rsid w:val="001603B0"/>
    <w:rsid w:val="0016063E"/>
    <w:rsid w:val="0016204C"/>
    <w:rsid w:val="00162866"/>
    <w:rsid w:val="00163D83"/>
    <w:rsid w:val="00164931"/>
    <w:rsid w:val="00164D4C"/>
    <w:rsid w:val="00165105"/>
    <w:rsid w:val="00165709"/>
    <w:rsid w:val="0016605B"/>
    <w:rsid w:val="001670B9"/>
    <w:rsid w:val="00167129"/>
    <w:rsid w:val="001673A9"/>
    <w:rsid w:val="00170038"/>
    <w:rsid w:val="0017044C"/>
    <w:rsid w:val="001711CC"/>
    <w:rsid w:val="00171953"/>
    <w:rsid w:val="00171EC0"/>
    <w:rsid w:val="00172845"/>
    <w:rsid w:val="00172D91"/>
    <w:rsid w:val="00172E0C"/>
    <w:rsid w:val="0017439C"/>
    <w:rsid w:val="0017470A"/>
    <w:rsid w:val="00174B87"/>
    <w:rsid w:val="0017563A"/>
    <w:rsid w:val="00175ABF"/>
    <w:rsid w:val="00175EBE"/>
    <w:rsid w:val="00180035"/>
    <w:rsid w:val="00181C93"/>
    <w:rsid w:val="00181EA4"/>
    <w:rsid w:val="0018228C"/>
    <w:rsid w:val="00182F3E"/>
    <w:rsid w:val="00182F58"/>
    <w:rsid w:val="001836A4"/>
    <w:rsid w:val="00183C94"/>
    <w:rsid w:val="0018402D"/>
    <w:rsid w:val="001845B3"/>
    <w:rsid w:val="001846D0"/>
    <w:rsid w:val="00186102"/>
    <w:rsid w:val="00186A71"/>
    <w:rsid w:val="00187DAB"/>
    <w:rsid w:val="00190BF4"/>
    <w:rsid w:val="001910FC"/>
    <w:rsid w:val="00191318"/>
    <w:rsid w:val="001918B9"/>
    <w:rsid w:val="00191F10"/>
    <w:rsid w:val="00192261"/>
    <w:rsid w:val="001924E7"/>
    <w:rsid w:val="0019265A"/>
    <w:rsid w:val="00192E8D"/>
    <w:rsid w:val="0019353A"/>
    <w:rsid w:val="001935C0"/>
    <w:rsid w:val="001936FD"/>
    <w:rsid w:val="001939F5"/>
    <w:rsid w:val="0019478E"/>
    <w:rsid w:val="001949E6"/>
    <w:rsid w:val="00194D81"/>
    <w:rsid w:val="0019528E"/>
    <w:rsid w:val="0019557B"/>
    <w:rsid w:val="0019635D"/>
    <w:rsid w:val="00197521"/>
    <w:rsid w:val="00197B07"/>
    <w:rsid w:val="00197E7D"/>
    <w:rsid w:val="001A1747"/>
    <w:rsid w:val="001A2608"/>
    <w:rsid w:val="001A2C5E"/>
    <w:rsid w:val="001A3BB7"/>
    <w:rsid w:val="001A3D3D"/>
    <w:rsid w:val="001A499B"/>
    <w:rsid w:val="001A4B2B"/>
    <w:rsid w:val="001A6935"/>
    <w:rsid w:val="001A7AAA"/>
    <w:rsid w:val="001B002E"/>
    <w:rsid w:val="001B0767"/>
    <w:rsid w:val="001B120C"/>
    <w:rsid w:val="001B1B3E"/>
    <w:rsid w:val="001B293E"/>
    <w:rsid w:val="001B34B9"/>
    <w:rsid w:val="001B422F"/>
    <w:rsid w:val="001B493D"/>
    <w:rsid w:val="001B520D"/>
    <w:rsid w:val="001B5D38"/>
    <w:rsid w:val="001B71E7"/>
    <w:rsid w:val="001C0A1E"/>
    <w:rsid w:val="001C0C49"/>
    <w:rsid w:val="001C1384"/>
    <w:rsid w:val="001C1403"/>
    <w:rsid w:val="001C1590"/>
    <w:rsid w:val="001C1F2B"/>
    <w:rsid w:val="001C1FFA"/>
    <w:rsid w:val="001C2AEE"/>
    <w:rsid w:val="001C2FB0"/>
    <w:rsid w:val="001C3242"/>
    <w:rsid w:val="001C3804"/>
    <w:rsid w:val="001C3A7A"/>
    <w:rsid w:val="001C5AFB"/>
    <w:rsid w:val="001C5DB5"/>
    <w:rsid w:val="001C64EB"/>
    <w:rsid w:val="001C6F70"/>
    <w:rsid w:val="001C72B2"/>
    <w:rsid w:val="001D1502"/>
    <w:rsid w:val="001D1671"/>
    <w:rsid w:val="001D2222"/>
    <w:rsid w:val="001D2A6D"/>
    <w:rsid w:val="001D34AF"/>
    <w:rsid w:val="001D50DD"/>
    <w:rsid w:val="001D5B5E"/>
    <w:rsid w:val="001D5E1C"/>
    <w:rsid w:val="001D6ACD"/>
    <w:rsid w:val="001D74E3"/>
    <w:rsid w:val="001D7E19"/>
    <w:rsid w:val="001E0DA7"/>
    <w:rsid w:val="001E153A"/>
    <w:rsid w:val="001E1B09"/>
    <w:rsid w:val="001E1BB9"/>
    <w:rsid w:val="001E2DCC"/>
    <w:rsid w:val="001E3926"/>
    <w:rsid w:val="001E4BF5"/>
    <w:rsid w:val="001E5C73"/>
    <w:rsid w:val="001E6485"/>
    <w:rsid w:val="001E68D1"/>
    <w:rsid w:val="001E6A73"/>
    <w:rsid w:val="001E7794"/>
    <w:rsid w:val="001E7F49"/>
    <w:rsid w:val="001F03EF"/>
    <w:rsid w:val="001F0FB2"/>
    <w:rsid w:val="001F11F0"/>
    <w:rsid w:val="001F1EC9"/>
    <w:rsid w:val="001F27A6"/>
    <w:rsid w:val="001F2A11"/>
    <w:rsid w:val="001F32B7"/>
    <w:rsid w:val="001F3D05"/>
    <w:rsid w:val="001F3F58"/>
    <w:rsid w:val="001F3FE1"/>
    <w:rsid w:val="001F4500"/>
    <w:rsid w:val="001F45AA"/>
    <w:rsid w:val="001F53B7"/>
    <w:rsid w:val="001F5A8B"/>
    <w:rsid w:val="001F5B95"/>
    <w:rsid w:val="001F5FE0"/>
    <w:rsid w:val="001F6130"/>
    <w:rsid w:val="001F65DA"/>
    <w:rsid w:val="001F67D5"/>
    <w:rsid w:val="001F692C"/>
    <w:rsid w:val="002005BE"/>
    <w:rsid w:val="00201F9A"/>
    <w:rsid w:val="00202137"/>
    <w:rsid w:val="002021C2"/>
    <w:rsid w:val="002025CC"/>
    <w:rsid w:val="00202803"/>
    <w:rsid w:val="0020323A"/>
    <w:rsid w:val="00203D7D"/>
    <w:rsid w:val="002040B5"/>
    <w:rsid w:val="00204189"/>
    <w:rsid w:val="00205BA8"/>
    <w:rsid w:val="002062D5"/>
    <w:rsid w:val="002069E2"/>
    <w:rsid w:val="00207120"/>
    <w:rsid w:val="002071AF"/>
    <w:rsid w:val="00210B11"/>
    <w:rsid w:val="00210D4F"/>
    <w:rsid w:val="00211286"/>
    <w:rsid w:val="00211BA6"/>
    <w:rsid w:val="00211EA3"/>
    <w:rsid w:val="00213176"/>
    <w:rsid w:val="0021352B"/>
    <w:rsid w:val="00213E77"/>
    <w:rsid w:val="00214F33"/>
    <w:rsid w:val="002152F5"/>
    <w:rsid w:val="002155A8"/>
    <w:rsid w:val="002160D5"/>
    <w:rsid w:val="0021651B"/>
    <w:rsid w:val="00216CC4"/>
    <w:rsid w:val="00216EDA"/>
    <w:rsid w:val="00217E68"/>
    <w:rsid w:val="00221A90"/>
    <w:rsid w:val="002224E5"/>
    <w:rsid w:val="00222E8E"/>
    <w:rsid w:val="00223573"/>
    <w:rsid w:val="00224153"/>
    <w:rsid w:val="00224A1C"/>
    <w:rsid w:val="002254D3"/>
    <w:rsid w:val="0022557A"/>
    <w:rsid w:val="00225B0E"/>
    <w:rsid w:val="00226379"/>
    <w:rsid w:val="0022778E"/>
    <w:rsid w:val="00230D2C"/>
    <w:rsid w:val="00231184"/>
    <w:rsid w:val="00231C69"/>
    <w:rsid w:val="00234017"/>
    <w:rsid w:val="0023405A"/>
    <w:rsid w:val="0023413D"/>
    <w:rsid w:val="00234A53"/>
    <w:rsid w:val="0023503D"/>
    <w:rsid w:val="002366C6"/>
    <w:rsid w:val="00236986"/>
    <w:rsid w:val="00236D23"/>
    <w:rsid w:val="00236F86"/>
    <w:rsid w:val="00237171"/>
    <w:rsid w:val="00241A93"/>
    <w:rsid w:val="00241F3D"/>
    <w:rsid w:val="00242E38"/>
    <w:rsid w:val="00243412"/>
    <w:rsid w:val="002436DC"/>
    <w:rsid w:val="00243D14"/>
    <w:rsid w:val="00244880"/>
    <w:rsid w:val="00244C30"/>
    <w:rsid w:val="00246B78"/>
    <w:rsid w:val="00247746"/>
    <w:rsid w:val="00250946"/>
    <w:rsid w:val="00250B10"/>
    <w:rsid w:val="00251AC0"/>
    <w:rsid w:val="00252038"/>
    <w:rsid w:val="002520F8"/>
    <w:rsid w:val="00252572"/>
    <w:rsid w:val="00253098"/>
    <w:rsid w:val="00253415"/>
    <w:rsid w:val="0025372C"/>
    <w:rsid w:val="00253B74"/>
    <w:rsid w:val="002540F5"/>
    <w:rsid w:val="00254F1B"/>
    <w:rsid w:val="00254F6B"/>
    <w:rsid w:val="002554BB"/>
    <w:rsid w:val="00256C08"/>
    <w:rsid w:val="002572E9"/>
    <w:rsid w:val="0026014D"/>
    <w:rsid w:val="002607B0"/>
    <w:rsid w:val="00260EE5"/>
    <w:rsid w:val="00261137"/>
    <w:rsid w:val="002614B7"/>
    <w:rsid w:val="002621DF"/>
    <w:rsid w:val="0026327D"/>
    <w:rsid w:val="002642E8"/>
    <w:rsid w:val="00264847"/>
    <w:rsid w:val="00264AC5"/>
    <w:rsid w:val="002656EF"/>
    <w:rsid w:val="00266F0E"/>
    <w:rsid w:val="00266F17"/>
    <w:rsid w:val="002677AF"/>
    <w:rsid w:val="00267BDA"/>
    <w:rsid w:val="00270A83"/>
    <w:rsid w:val="00270E64"/>
    <w:rsid w:val="0027341A"/>
    <w:rsid w:val="00273C55"/>
    <w:rsid w:val="00274000"/>
    <w:rsid w:val="00274925"/>
    <w:rsid w:val="0027499E"/>
    <w:rsid w:val="002757DA"/>
    <w:rsid w:val="00276592"/>
    <w:rsid w:val="0027679E"/>
    <w:rsid w:val="0027691E"/>
    <w:rsid w:val="00277255"/>
    <w:rsid w:val="00277E8E"/>
    <w:rsid w:val="0028097C"/>
    <w:rsid w:val="00280D90"/>
    <w:rsid w:val="002819F5"/>
    <w:rsid w:val="00281F06"/>
    <w:rsid w:val="00283695"/>
    <w:rsid w:val="00283A8B"/>
    <w:rsid w:val="00283E23"/>
    <w:rsid w:val="0028553B"/>
    <w:rsid w:val="002865DF"/>
    <w:rsid w:val="00286C35"/>
    <w:rsid w:val="002905FF"/>
    <w:rsid w:val="0029103E"/>
    <w:rsid w:val="00291B2A"/>
    <w:rsid w:val="002921DA"/>
    <w:rsid w:val="002927D9"/>
    <w:rsid w:val="00292CB9"/>
    <w:rsid w:val="002931A2"/>
    <w:rsid w:val="00293426"/>
    <w:rsid w:val="00294340"/>
    <w:rsid w:val="002947E7"/>
    <w:rsid w:val="00294BCE"/>
    <w:rsid w:val="00294E9A"/>
    <w:rsid w:val="002962BC"/>
    <w:rsid w:val="002962D2"/>
    <w:rsid w:val="0029660F"/>
    <w:rsid w:val="00296646"/>
    <w:rsid w:val="00296D21"/>
    <w:rsid w:val="0029730C"/>
    <w:rsid w:val="002A0290"/>
    <w:rsid w:val="002A0630"/>
    <w:rsid w:val="002A0A70"/>
    <w:rsid w:val="002A19D4"/>
    <w:rsid w:val="002A2F8E"/>
    <w:rsid w:val="002A3F86"/>
    <w:rsid w:val="002A46E7"/>
    <w:rsid w:val="002A48C0"/>
    <w:rsid w:val="002A4F90"/>
    <w:rsid w:val="002A5289"/>
    <w:rsid w:val="002A6697"/>
    <w:rsid w:val="002A6AD2"/>
    <w:rsid w:val="002A7474"/>
    <w:rsid w:val="002A7B68"/>
    <w:rsid w:val="002B125D"/>
    <w:rsid w:val="002B18A4"/>
    <w:rsid w:val="002B18F1"/>
    <w:rsid w:val="002B1D45"/>
    <w:rsid w:val="002B2B32"/>
    <w:rsid w:val="002B3022"/>
    <w:rsid w:val="002B3113"/>
    <w:rsid w:val="002B3123"/>
    <w:rsid w:val="002B4DB2"/>
    <w:rsid w:val="002B6347"/>
    <w:rsid w:val="002B6533"/>
    <w:rsid w:val="002B667E"/>
    <w:rsid w:val="002B6A61"/>
    <w:rsid w:val="002B7BC2"/>
    <w:rsid w:val="002B7EA2"/>
    <w:rsid w:val="002C0433"/>
    <w:rsid w:val="002C04A6"/>
    <w:rsid w:val="002C07B0"/>
    <w:rsid w:val="002C0A78"/>
    <w:rsid w:val="002C0B67"/>
    <w:rsid w:val="002C0EC6"/>
    <w:rsid w:val="002C1396"/>
    <w:rsid w:val="002C2157"/>
    <w:rsid w:val="002C2904"/>
    <w:rsid w:val="002C2D52"/>
    <w:rsid w:val="002C3A11"/>
    <w:rsid w:val="002C439D"/>
    <w:rsid w:val="002C4F76"/>
    <w:rsid w:val="002C53AA"/>
    <w:rsid w:val="002C573B"/>
    <w:rsid w:val="002C6D36"/>
    <w:rsid w:val="002C7722"/>
    <w:rsid w:val="002C7C08"/>
    <w:rsid w:val="002D0C4A"/>
    <w:rsid w:val="002D0EAA"/>
    <w:rsid w:val="002D23BD"/>
    <w:rsid w:val="002D243B"/>
    <w:rsid w:val="002D26A8"/>
    <w:rsid w:val="002D29AA"/>
    <w:rsid w:val="002D3474"/>
    <w:rsid w:val="002D3645"/>
    <w:rsid w:val="002D3AFB"/>
    <w:rsid w:val="002D3E2E"/>
    <w:rsid w:val="002D4C9C"/>
    <w:rsid w:val="002D534D"/>
    <w:rsid w:val="002D5441"/>
    <w:rsid w:val="002D5CB6"/>
    <w:rsid w:val="002D5E8E"/>
    <w:rsid w:val="002D7428"/>
    <w:rsid w:val="002D757C"/>
    <w:rsid w:val="002E012C"/>
    <w:rsid w:val="002E107B"/>
    <w:rsid w:val="002E1679"/>
    <w:rsid w:val="002E26D6"/>
    <w:rsid w:val="002E30C2"/>
    <w:rsid w:val="002E3EEB"/>
    <w:rsid w:val="002E557F"/>
    <w:rsid w:val="002E603E"/>
    <w:rsid w:val="002E68DD"/>
    <w:rsid w:val="002E6AD4"/>
    <w:rsid w:val="002E7727"/>
    <w:rsid w:val="002E7858"/>
    <w:rsid w:val="002E799A"/>
    <w:rsid w:val="002F04A6"/>
    <w:rsid w:val="002F13CB"/>
    <w:rsid w:val="002F1445"/>
    <w:rsid w:val="002F189C"/>
    <w:rsid w:val="002F1FE6"/>
    <w:rsid w:val="002F21B7"/>
    <w:rsid w:val="002F28FB"/>
    <w:rsid w:val="002F30DB"/>
    <w:rsid w:val="002F3819"/>
    <w:rsid w:val="002F41F8"/>
    <w:rsid w:val="002F44BE"/>
    <w:rsid w:val="002F46C1"/>
    <w:rsid w:val="002F4C7D"/>
    <w:rsid w:val="002F4E03"/>
    <w:rsid w:val="002F5238"/>
    <w:rsid w:val="002F5702"/>
    <w:rsid w:val="002F59EF"/>
    <w:rsid w:val="002F5A24"/>
    <w:rsid w:val="002F6284"/>
    <w:rsid w:val="002F6671"/>
    <w:rsid w:val="002F7C39"/>
    <w:rsid w:val="0030090B"/>
    <w:rsid w:val="00300B01"/>
    <w:rsid w:val="00301977"/>
    <w:rsid w:val="00301EFD"/>
    <w:rsid w:val="003022CB"/>
    <w:rsid w:val="003039D4"/>
    <w:rsid w:val="00303C11"/>
    <w:rsid w:val="00304A1D"/>
    <w:rsid w:val="00305349"/>
    <w:rsid w:val="003069EF"/>
    <w:rsid w:val="00307018"/>
    <w:rsid w:val="00307126"/>
    <w:rsid w:val="00310AC6"/>
    <w:rsid w:val="00310F0D"/>
    <w:rsid w:val="003119A9"/>
    <w:rsid w:val="00312D5C"/>
    <w:rsid w:val="00314A26"/>
    <w:rsid w:val="00314EFD"/>
    <w:rsid w:val="0031500B"/>
    <w:rsid w:val="00315DF7"/>
    <w:rsid w:val="00316090"/>
    <w:rsid w:val="00316B3E"/>
    <w:rsid w:val="00317C22"/>
    <w:rsid w:val="00317C49"/>
    <w:rsid w:val="00320B69"/>
    <w:rsid w:val="003222C0"/>
    <w:rsid w:val="00323298"/>
    <w:rsid w:val="00323731"/>
    <w:rsid w:val="00323B6C"/>
    <w:rsid w:val="00323E7E"/>
    <w:rsid w:val="003241BB"/>
    <w:rsid w:val="003244E5"/>
    <w:rsid w:val="00325AAE"/>
    <w:rsid w:val="00325ADD"/>
    <w:rsid w:val="00326007"/>
    <w:rsid w:val="0032663F"/>
    <w:rsid w:val="00326A98"/>
    <w:rsid w:val="00327D30"/>
    <w:rsid w:val="00331222"/>
    <w:rsid w:val="00332BD1"/>
    <w:rsid w:val="00333E8C"/>
    <w:rsid w:val="003341A9"/>
    <w:rsid w:val="0033488D"/>
    <w:rsid w:val="00334F5F"/>
    <w:rsid w:val="00335529"/>
    <w:rsid w:val="00336123"/>
    <w:rsid w:val="0033618B"/>
    <w:rsid w:val="0033637C"/>
    <w:rsid w:val="003363C9"/>
    <w:rsid w:val="00336AC4"/>
    <w:rsid w:val="00336D10"/>
    <w:rsid w:val="00337241"/>
    <w:rsid w:val="00337722"/>
    <w:rsid w:val="00340BA0"/>
    <w:rsid w:val="00341730"/>
    <w:rsid w:val="003438CC"/>
    <w:rsid w:val="00343AD8"/>
    <w:rsid w:val="00343B65"/>
    <w:rsid w:val="00343C5B"/>
    <w:rsid w:val="00343E25"/>
    <w:rsid w:val="003444FB"/>
    <w:rsid w:val="003450D0"/>
    <w:rsid w:val="003461A2"/>
    <w:rsid w:val="00347E82"/>
    <w:rsid w:val="00350CB7"/>
    <w:rsid w:val="0035308E"/>
    <w:rsid w:val="00353544"/>
    <w:rsid w:val="00354F47"/>
    <w:rsid w:val="003550C0"/>
    <w:rsid w:val="00355D6C"/>
    <w:rsid w:val="00355FBC"/>
    <w:rsid w:val="00356A7F"/>
    <w:rsid w:val="00360015"/>
    <w:rsid w:val="003603FD"/>
    <w:rsid w:val="0036111F"/>
    <w:rsid w:val="00361DDE"/>
    <w:rsid w:val="00362663"/>
    <w:rsid w:val="00364172"/>
    <w:rsid w:val="00364786"/>
    <w:rsid w:val="00365731"/>
    <w:rsid w:val="003677D5"/>
    <w:rsid w:val="003677DB"/>
    <w:rsid w:val="00371A6A"/>
    <w:rsid w:val="00372A25"/>
    <w:rsid w:val="00372C20"/>
    <w:rsid w:val="003733E7"/>
    <w:rsid w:val="00373D72"/>
    <w:rsid w:val="00373DE3"/>
    <w:rsid w:val="003740A6"/>
    <w:rsid w:val="003746AF"/>
    <w:rsid w:val="00374EB4"/>
    <w:rsid w:val="0037517E"/>
    <w:rsid w:val="00375616"/>
    <w:rsid w:val="00375715"/>
    <w:rsid w:val="00377C25"/>
    <w:rsid w:val="003800E9"/>
    <w:rsid w:val="0038034A"/>
    <w:rsid w:val="003810DC"/>
    <w:rsid w:val="00382444"/>
    <w:rsid w:val="003828CB"/>
    <w:rsid w:val="0038295E"/>
    <w:rsid w:val="00382CB9"/>
    <w:rsid w:val="0038321B"/>
    <w:rsid w:val="00383358"/>
    <w:rsid w:val="0038388E"/>
    <w:rsid w:val="00383CEA"/>
    <w:rsid w:val="0038402D"/>
    <w:rsid w:val="003840F5"/>
    <w:rsid w:val="00384319"/>
    <w:rsid w:val="00384FFA"/>
    <w:rsid w:val="00385210"/>
    <w:rsid w:val="0038555A"/>
    <w:rsid w:val="00385704"/>
    <w:rsid w:val="003862B2"/>
    <w:rsid w:val="00386331"/>
    <w:rsid w:val="00386370"/>
    <w:rsid w:val="00387B05"/>
    <w:rsid w:val="00387BCD"/>
    <w:rsid w:val="00390E42"/>
    <w:rsid w:val="00391155"/>
    <w:rsid w:val="00391905"/>
    <w:rsid w:val="00391FEF"/>
    <w:rsid w:val="003923DE"/>
    <w:rsid w:val="00392A2F"/>
    <w:rsid w:val="00393DEC"/>
    <w:rsid w:val="00393E52"/>
    <w:rsid w:val="003949CD"/>
    <w:rsid w:val="00394A2D"/>
    <w:rsid w:val="003958BC"/>
    <w:rsid w:val="00396605"/>
    <w:rsid w:val="00396FE5"/>
    <w:rsid w:val="003A02CA"/>
    <w:rsid w:val="003A03B7"/>
    <w:rsid w:val="003A05E3"/>
    <w:rsid w:val="003A09E8"/>
    <w:rsid w:val="003A19C5"/>
    <w:rsid w:val="003A1BE5"/>
    <w:rsid w:val="003A1EC9"/>
    <w:rsid w:val="003A1F29"/>
    <w:rsid w:val="003A2578"/>
    <w:rsid w:val="003A2580"/>
    <w:rsid w:val="003A26B7"/>
    <w:rsid w:val="003A2A39"/>
    <w:rsid w:val="003A303A"/>
    <w:rsid w:val="003A3695"/>
    <w:rsid w:val="003A3E6D"/>
    <w:rsid w:val="003A43BE"/>
    <w:rsid w:val="003A4BB4"/>
    <w:rsid w:val="003A547E"/>
    <w:rsid w:val="003A5DF0"/>
    <w:rsid w:val="003A6F14"/>
    <w:rsid w:val="003B06E8"/>
    <w:rsid w:val="003B0D0C"/>
    <w:rsid w:val="003B1414"/>
    <w:rsid w:val="003B15D1"/>
    <w:rsid w:val="003B2B94"/>
    <w:rsid w:val="003B2FFA"/>
    <w:rsid w:val="003B3427"/>
    <w:rsid w:val="003B5445"/>
    <w:rsid w:val="003B64EA"/>
    <w:rsid w:val="003B655B"/>
    <w:rsid w:val="003B664B"/>
    <w:rsid w:val="003B7F10"/>
    <w:rsid w:val="003C0896"/>
    <w:rsid w:val="003C09FC"/>
    <w:rsid w:val="003C0B53"/>
    <w:rsid w:val="003C0F2E"/>
    <w:rsid w:val="003C1105"/>
    <w:rsid w:val="003C17B5"/>
    <w:rsid w:val="003C28DB"/>
    <w:rsid w:val="003C3028"/>
    <w:rsid w:val="003C3E4E"/>
    <w:rsid w:val="003C59EA"/>
    <w:rsid w:val="003C5FC4"/>
    <w:rsid w:val="003C6D39"/>
    <w:rsid w:val="003C6F81"/>
    <w:rsid w:val="003C7054"/>
    <w:rsid w:val="003C7F06"/>
    <w:rsid w:val="003D0BFE"/>
    <w:rsid w:val="003D0D15"/>
    <w:rsid w:val="003D0D3D"/>
    <w:rsid w:val="003D2195"/>
    <w:rsid w:val="003D32F7"/>
    <w:rsid w:val="003D379C"/>
    <w:rsid w:val="003D4B58"/>
    <w:rsid w:val="003D7592"/>
    <w:rsid w:val="003D7A6C"/>
    <w:rsid w:val="003E12DE"/>
    <w:rsid w:val="003E2F70"/>
    <w:rsid w:val="003E5E45"/>
    <w:rsid w:val="003E78DB"/>
    <w:rsid w:val="003F1BB9"/>
    <w:rsid w:val="003F2354"/>
    <w:rsid w:val="003F2DB8"/>
    <w:rsid w:val="003F3174"/>
    <w:rsid w:val="003F40A7"/>
    <w:rsid w:val="003F4C91"/>
    <w:rsid w:val="003F55B1"/>
    <w:rsid w:val="003F59F3"/>
    <w:rsid w:val="003F64F1"/>
    <w:rsid w:val="003F68EC"/>
    <w:rsid w:val="003F6D0D"/>
    <w:rsid w:val="00400A16"/>
    <w:rsid w:val="00401399"/>
    <w:rsid w:val="0040273B"/>
    <w:rsid w:val="004027D3"/>
    <w:rsid w:val="0040337C"/>
    <w:rsid w:val="0040367B"/>
    <w:rsid w:val="0040396F"/>
    <w:rsid w:val="00403B47"/>
    <w:rsid w:val="00404222"/>
    <w:rsid w:val="00404889"/>
    <w:rsid w:val="0040520C"/>
    <w:rsid w:val="00405B54"/>
    <w:rsid w:val="00405E42"/>
    <w:rsid w:val="004070F7"/>
    <w:rsid w:val="004106C8"/>
    <w:rsid w:val="00410960"/>
    <w:rsid w:val="00411218"/>
    <w:rsid w:val="004115D3"/>
    <w:rsid w:val="0041189E"/>
    <w:rsid w:val="00411C36"/>
    <w:rsid w:val="00412F5C"/>
    <w:rsid w:val="00413870"/>
    <w:rsid w:val="004138EB"/>
    <w:rsid w:val="004151E2"/>
    <w:rsid w:val="00415F2E"/>
    <w:rsid w:val="00416558"/>
    <w:rsid w:val="00416C18"/>
    <w:rsid w:val="0041797D"/>
    <w:rsid w:val="00420173"/>
    <w:rsid w:val="00420AB4"/>
    <w:rsid w:val="00421520"/>
    <w:rsid w:val="0042193D"/>
    <w:rsid w:val="00422FED"/>
    <w:rsid w:val="00423112"/>
    <w:rsid w:val="00423334"/>
    <w:rsid w:val="00423CDD"/>
    <w:rsid w:val="00424396"/>
    <w:rsid w:val="00424B61"/>
    <w:rsid w:val="0042622E"/>
    <w:rsid w:val="004265B9"/>
    <w:rsid w:val="004274FA"/>
    <w:rsid w:val="004278BF"/>
    <w:rsid w:val="00427BB2"/>
    <w:rsid w:val="00430636"/>
    <w:rsid w:val="00431332"/>
    <w:rsid w:val="004314F8"/>
    <w:rsid w:val="00431994"/>
    <w:rsid w:val="00431A94"/>
    <w:rsid w:val="00431F36"/>
    <w:rsid w:val="00432351"/>
    <w:rsid w:val="0043379A"/>
    <w:rsid w:val="00436E9B"/>
    <w:rsid w:val="004400B9"/>
    <w:rsid w:val="004402DF"/>
    <w:rsid w:val="00442C75"/>
    <w:rsid w:val="00445D13"/>
    <w:rsid w:val="004460BD"/>
    <w:rsid w:val="0044680F"/>
    <w:rsid w:val="00446BE4"/>
    <w:rsid w:val="004472DD"/>
    <w:rsid w:val="004500DE"/>
    <w:rsid w:val="0045199B"/>
    <w:rsid w:val="00451ECE"/>
    <w:rsid w:val="00452864"/>
    <w:rsid w:val="00453AB7"/>
    <w:rsid w:val="00453E65"/>
    <w:rsid w:val="004543E3"/>
    <w:rsid w:val="0045574F"/>
    <w:rsid w:val="00456C16"/>
    <w:rsid w:val="00456C6C"/>
    <w:rsid w:val="0045740E"/>
    <w:rsid w:val="00457A56"/>
    <w:rsid w:val="00457BCA"/>
    <w:rsid w:val="00460096"/>
    <w:rsid w:val="004607F9"/>
    <w:rsid w:val="004613E8"/>
    <w:rsid w:val="00461A90"/>
    <w:rsid w:val="00461BE6"/>
    <w:rsid w:val="00461E6F"/>
    <w:rsid w:val="0046217C"/>
    <w:rsid w:val="0046236C"/>
    <w:rsid w:val="00463288"/>
    <w:rsid w:val="004637DD"/>
    <w:rsid w:val="00463C18"/>
    <w:rsid w:val="00464938"/>
    <w:rsid w:val="00465908"/>
    <w:rsid w:val="00466BEB"/>
    <w:rsid w:val="00467E38"/>
    <w:rsid w:val="00470318"/>
    <w:rsid w:val="00470A08"/>
    <w:rsid w:val="00472733"/>
    <w:rsid w:val="00473DE3"/>
    <w:rsid w:val="00474A6D"/>
    <w:rsid w:val="00475036"/>
    <w:rsid w:val="004750BD"/>
    <w:rsid w:val="004757E5"/>
    <w:rsid w:val="0047667B"/>
    <w:rsid w:val="004800FD"/>
    <w:rsid w:val="004821AB"/>
    <w:rsid w:val="00482574"/>
    <w:rsid w:val="004826C9"/>
    <w:rsid w:val="004837A9"/>
    <w:rsid w:val="00483D9E"/>
    <w:rsid w:val="00484D65"/>
    <w:rsid w:val="00486286"/>
    <w:rsid w:val="00487052"/>
    <w:rsid w:val="00487298"/>
    <w:rsid w:val="00487CDD"/>
    <w:rsid w:val="004903B0"/>
    <w:rsid w:val="004904A0"/>
    <w:rsid w:val="0049052B"/>
    <w:rsid w:val="00490A51"/>
    <w:rsid w:val="00490D39"/>
    <w:rsid w:val="00491BFC"/>
    <w:rsid w:val="0049219D"/>
    <w:rsid w:val="0049275E"/>
    <w:rsid w:val="00493654"/>
    <w:rsid w:val="004936A5"/>
    <w:rsid w:val="00493DB3"/>
    <w:rsid w:val="004941FA"/>
    <w:rsid w:val="00496525"/>
    <w:rsid w:val="004966E7"/>
    <w:rsid w:val="00496CAC"/>
    <w:rsid w:val="004A005B"/>
    <w:rsid w:val="004A0A5F"/>
    <w:rsid w:val="004A0B4B"/>
    <w:rsid w:val="004A1B32"/>
    <w:rsid w:val="004A3143"/>
    <w:rsid w:val="004A459C"/>
    <w:rsid w:val="004A5286"/>
    <w:rsid w:val="004A5745"/>
    <w:rsid w:val="004A61B5"/>
    <w:rsid w:val="004A61D5"/>
    <w:rsid w:val="004A671A"/>
    <w:rsid w:val="004A6DE9"/>
    <w:rsid w:val="004B0935"/>
    <w:rsid w:val="004B1165"/>
    <w:rsid w:val="004B17F8"/>
    <w:rsid w:val="004B1D45"/>
    <w:rsid w:val="004B3624"/>
    <w:rsid w:val="004B36D8"/>
    <w:rsid w:val="004B46A8"/>
    <w:rsid w:val="004B4B89"/>
    <w:rsid w:val="004B5059"/>
    <w:rsid w:val="004B5B25"/>
    <w:rsid w:val="004B5B7F"/>
    <w:rsid w:val="004B5CDA"/>
    <w:rsid w:val="004B785C"/>
    <w:rsid w:val="004C1BDB"/>
    <w:rsid w:val="004C27EB"/>
    <w:rsid w:val="004C32E8"/>
    <w:rsid w:val="004C3698"/>
    <w:rsid w:val="004C379D"/>
    <w:rsid w:val="004C3F3A"/>
    <w:rsid w:val="004C5641"/>
    <w:rsid w:val="004C6975"/>
    <w:rsid w:val="004C6B7E"/>
    <w:rsid w:val="004D0323"/>
    <w:rsid w:val="004D0664"/>
    <w:rsid w:val="004D0A5A"/>
    <w:rsid w:val="004D0A68"/>
    <w:rsid w:val="004D1085"/>
    <w:rsid w:val="004D186C"/>
    <w:rsid w:val="004D2281"/>
    <w:rsid w:val="004D259D"/>
    <w:rsid w:val="004D2F53"/>
    <w:rsid w:val="004D31F1"/>
    <w:rsid w:val="004D3D7C"/>
    <w:rsid w:val="004D4205"/>
    <w:rsid w:val="004D4233"/>
    <w:rsid w:val="004D43CB"/>
    <w:rsid w:val="004D5280"/>
    <w:rsid w:val="004D61AE"/>
    <w:rsid w:val="004D61F1"/>
    <w:rsid w:val="004D73D7"/>
    <w:rsid w:val="004D7A16"/>
    <w:rsid w:val="004D7FAD"/>
    <w:rsid w:val="004E0E9B"/>
    <w:rsid w:val="004E10F8"/>
    <w:rsid w:val="004E13FE"/>
    <w:rsid w:val="004E171E"/>
    <w:rsid w:val="004E1D0B"/>
    <w:rsid w:val="004E3001"/>
    <w:rsid w:val="004E367F"/>
    <w:rsid w:val="004E419F"/>
    <w:rsid w:val="004E452C"/>
    <w:rsid w:val="004E495E"/>
    <w:rsid w:val="004E4E09"/>
    <w:rsid w:val="004E5E17"/>
    <w:rsid w:val="004E73E8"/>
    <w:rsid w:val="004E7AEE"/>
    <w:rsid w:val="004E7D18"/>
    <w:rsid w:val="004F0690"/>
    <w:rsid w:val="004F0F68"/>
    <w:rsid w:val="004F2792"/>
    <w:rsid w:val="004F4801"/>
    <w:rsid w:val="004F4C79"/>
    <w:rsid w:val="004F4E46"/>
    <w:rsid w:val="004F6177"/>
    <w:rsid w:val="004F6684"/>
    <w:rsid w:val="004F67B3"/>
    <w:rsid w:val="004F72D9"/>
    <w:rsid w:val="00500A8C"/>
    <w:rsid w:val="005018D2"/>
    <w:rsid w:val="005031FE"/>
    <w:rsid w:val="00503454"/>
    <w:rsid w:val="00503E60"/>
    <w:rsid w:val="00506F6C"/>
    <w:rsid w:val="005072D0"/>
    <w:rsid w:val="005074EA"/>
    <w:rsid w:val="005076C1"/>
    <w:rsid w:val="005077C6"/>
    <w:rsid w:val="00507EEF"/>
    <w:rsid w:val="00510A38"/>
    <w:rsid w:val="00511C0B"/>
    <w:rsid w:val="00511C75"/>
    <w:rsid w:val="005122FA"/>
    <w:rsid w:val="00512C27"/>
    <w:rsid w:val="00512E4F"/>
    <w:rsid w:val="00513308"/>
    <w:rsid w:val="00513BB3"/>
    <w:rsid w:val="005140F7"/>
    <w:rsid w:val="005142E2"/>
    <w:rsid w:val="005162EF"/>
    <w:rsid w:val="0051633D"/>
    <w:rsid w:val="00517A06"/>
    <w:rsid w:val="00522060"/>
    <w:rsid w:val="0052231B"/>
    <w:rsid w:val="0052232B"/>
    <w:rsid w:val="00522BAE"/>
    <w:rsid w:val="0052340C"/>
    <w:rsid w:val="00523A10"/>
    <w:rsid w:val="00523E9B"/>
    <w:rsid w:val="0052576F"/>
    <w:rsid w:val="005259B5"/>
    <w:rsid w:val="00525C27"/>
    <w:rsid w:val="0052658D"/>
    <w:rsid w:val="00526A8F"/>
    <w:rsid w:val="00526AE6"/>
    <w:rsid w:val="00530395"/>
    <w:rsid w:val="00530AE2"/>
    <w:rsid w:val="00530C8C"/>
    <w:rsid w:val="00530D8F"/>
    <w:rsid w:val="005314AD"/>
    <w:rsid w:val="00532379"/>
    <w:rsid w:val="00533680"/>
    <w:rsid w:val="00533B1D"/>
    <w:rsid w:val="00533BF5"/>
    <w:rsid w:val="00533D95"/>
    <w:rsid w:val="00533E00"/>
    <w:rsid w:val="00534151"/>
    <w:rsid w:val="00535CE5"/>
    <w:rsid w:val="00536703"/>
    <w:rsid w:val="005368A3"/>
    <w:rsid w:val="00536D1F"/>
    <w:rsid w:val="00540490"/>
    <w:rsid w:val="0054106A"/>
    <w:rsid w:val="00541741"/>
    <w:rsid w:val="005419F6"/>
    <w:rsid w:val="00542F4D"/>
    <w:rsid w:val="005438C2"/>
    <w:rsid w:val="00543B83"/>
    <w:rsid w:val="00544B39"/>
    <w:rsid w:val="00544F2D"/>
    <w:rsid w:val="005453E2"/>
    <w:rsid w:val="005463D3"/>
    <w:rsid w:val="005467DD"/>
    <w:rsid w:val="00546AB6"/>
    <w:rsid w:val="00546B80"/>
    <w:rsid w:val="00546CFA"/>
    <w:rsid w:val="0054776C"/>
    <w:rsid w:val="00547783"/>
    <w:rsid w:val="00547945"/>
    <w:rsid w:val="00547B80"/>
    <w:rsid w:val="00547F79"/>
    <w:rsid w:val="00550BEE"/>
    <w:rsid w:val="005526C1"/>
    <w:rsid w:val="00553217"/>
    <w:rsid w:val="00553662"/>
    <w:rsid w:val="005539D5"/>
    <w:rsid w:val="00554C69"/>
    <w:rsid w:val="00554F31"/>
    <w:rsid w:val="005558EC"/>
    <w:rsid w:val="00556A6D"/>
    <w:rsid w:val="00557740"/>
    <w:rsid w:val="00560142"/>
    <w:rsid w:val="005607F0"/>
    <w:rsid w:val="00561377"/>
    <w:rsid w:val="00561BBE"/>
    <w:rsid w:val="00562B28"/>
    <w:rsid w:val="00563BA8"/>
    <w:rsid w:val="00563C8E"/>
    <w:rsid w:val="00564723"/>
    <w:rsid w:val="00565331"/>
    <w:rsid w:val="0056534B"/>
    <w:rsid w:val="00565ACE"/>
    <w:rsid w:val="005662C7"/>
    <w:rsid w:val="00566531"/>
    <w:rsid w:val="005677E7"/>
    <w:rsid w:val="00570FC2"/>
    <w:rsid w:val="0057146E"/>
    <w:rsid w:val="00571D73"/>
    <w:rsid w:val="00572814"/>
    <w:rsid w:val="00572828"/>
    <w:rsid w:val="00572A5D"/>
    <w:rsid w:val="0057358B"/>
    <w:rsid w:val="00573E5D"/>
    <w:rsid w:val="005741CD"/>
    <w:rsid w:val="0057427E"/>
    <w:rsid w:val="00576557"/>
    <w:rsid w:val="00576A01"/>
    <w:rsid w:val="00576C25"/>
    <w:rsid w:val="00580C05"/>
    <w:rsid w:val="0058206C"/>
    <w:rsid w:val="00583320"/>
    <w:rsid w:val="005833B0"/>
    <w:rsid w:val="005838EB"/>
    <w:rsid w:val="00584D78"/>
    <w:rsid w:val="0058523A"/>
    <w:rsid w:val="005857B2"/>
    <w:rsid w:val="00585BF3"/>
    <w:rsid w:val="00590DF1"/>
    <w:rsid w:val="00590F90"/>
    <w:rsid w:val="0059211A"/>
    <w:rsid w:val="005928F9"/>
    <w:rsid w:val="005930BF"/>
    <w:rsid w:val="00593E40"/>
    <w:rsid w:val="0059430F"/>
    <w:rsid w:val="005944E4"/>
    <w:rsid w:val="005951E1"/>
    <w:rsid w:val="00595C4B"/>
    <w:rsid w:val="00596584"/>
    <w:rsid w:val="00596749"/>
    <w:rsid w:val="00596AD1"/>
    <w:rsid w:val="00597FA9"/>
    <w:rsid w:val="005A08DF"/>
    <w:rsid w:val="005A0C93"/>
    <w:rsid w:val="005A2523"/>
    <w:rsid w:val="005A3764"/>
    <w:rsid w:val="005A3BB4"/>
    <w:rsid w:val="005A4FBC"/>
    <w:rsid w:val="005A5B88"/>
    <w:rsid w:val="005A645D"/>
    <w:rsid w:val="005A67AC"/>
    <w:rsid w:val="005A6C66"/>
    <w:rsid w:val="005A706C"/>
    <w:rsid w:val="005B0515"/>
    <w:rsid w:val="005B0CF2"/>
    <w:rsid w:val="005B1213"/>
    <w:rsid w:val="005B124B"/>
    <w:rsid w:val="005B188A"/>
    <w:rsid w:val="005B1CB1"/>
    <w:rsid w:val="005B1ECC"/>
    <w:rsid w:val="005B26AF"/>
    <w:rsid w:val="005B32A4"/>
    <w:rsid w:val="005B3328"/>
    <w:rsid w:val="005B3635"/>
    <w:rsid w:val="005B40AC"/>
    <w:rsid w:val="005B50F0"/>
    <w:rsid w:val="005B5AAE"/>
    <w:rsid w:val="005B5BCF"/>
    <w:rsid w:val="005B5E22"/>
    <w:rsid w:val="005B6237"/>
    <w:rsid w:val="005B71A4"/>
    <w:rsid w:val="005B7716"/>
    <w:rsid w:val="005B7EBE"/>
    <w:rsid w:val="005C08DF"/>
    <w:rsid w:val="005C101B"/>
    <w:rsid w:val="005C17A6"/>
    <w:rsid w:val="005C2109"/>
    <w:rsid w:val="005C28BC"/>
    <w:rsid w:val="005C2B5A"/>
    <w:rsid w:val="005C2E36"/>
    <w:rsid w:val="005C3A85"/>
    <w:rsid w:val="005C3CD6"/>
    <w:rsid w:val="005C45C9"/>
    <w:rsid w:val="005C698D"/>
    <w:rsid w:val="005C6A1E"/>
    <w:rsid w:val="005C7130"/>
    <w:rsid w:val="005D0646"/>
    <w:rsid w:val="005D075E"/>
    <w:rsid w:val="005D0B0A"/>
    <w:rsid w:val="005D2A22"/>
    <w:rsid w:val="005D30AA"/>
    <w:rsid w:val="005D40DC"/>
    <w:rsid w:val="005D4183"/>
    <w:rsid w:val="005D4E24"/>
    <w:rsid w:val="005D5BE1"/>
    <w:rsid w:val="005D67F9"/>
    <w:rsid w:val="005D6B87"/>
    <w:rsid w:val="005D756E"/>
    <w:rsid w:val="005D77C4"/>
    <w:rsid w:val="005D7FC1"/>
    <w:rsid w:val="005E02B2"/>
    <w:rsid w:val="005E04A7"/>
    <w:rsid w:val="005E1939"/>
    <w:rsid w:val="005E2288"/>
    <w:rsid w:val="005E3180"/>
    <w:rsid w:val="005E4A4B"/>
    <w:rsid w:val="005E5015"/>
    <w:rsid w:val="005E512D"/>
    <w:rsid w:val="005E6329"/>
    <w:rsid w:val="005F06CA"/>
    <w:rsid w:val="005F1118"/>
    <w:rsid w:val="005F1744"/>
    <w:rsid w:val="005F3F3D"/>
    <w:rsid w:val="005F41B9"/>
    <w:rsid w:val="005F42BB"/>
    <w:rsid w:val="005F432E"/>
    <w:rsid w:val="005F43DF"/>
    <w:rsid w:val="005F46ED"/>
    <w:rsid w:val="005F49D8"/>
    <w:rsid w:val="005F56C0"/>
    <w:rsid w:val="005F5DAA"/>
    <w:rsid w:val="005F6E22"/>
    <w:rsid w:val="005F6E64"/>
    <w:rsid w:val="005F6FC1"/>
    <w:rsid w:val="005F72C6"/>
    <w:rsid w:val="005F76A0"/>
    <w:rsid w:val="005F7B00"/>
    <w:rsid w:val="0060010B"/>
    <w:rsid w:val="00600331"/>
    <w:rsid w:val="006004BB"/>
    <w:rsid w:val="00600B46"/>
    <w:rsid w:val="00601A06"/>
    <w:rsid w:val="00601ACB"/>
    <w:rsid w:val="00602D55"/>
    <w:rsid w:val="00602E36"/>
    <w:rsid w:val="0060308A"/>
    <w:rsid w:val="0060337A"/>
    <w:rsid w:val="00603D26"/>
    <w:rsid w:val="006044DC"/>
    <w:rsid w:val="00605377"/>
    <w:rsid w:val="00605D6F"/>
    <w:rsid w:val="006063D5"/>
    <w:rsid w:val="00606594"/>
    <w:rsid w:val="00606798"/>
    <w:rsid w:val="00606C99"/>
    <w:rsid w:val="00607928"/>
    <w:rsid w:val="00610112"/>
    <w:rsid w:val="00610917"/>
    <w:rsid w:val="0061129C"/>
    <w:rsid w:val="006119C0"/>
    <w:rsid w:val="00611AE8"/>
    <w:rsid w:val="006130CB"/>
    <w:rsid w:val="006130EB"/>
    <w:rsid w:val="006134C4"/>
    <w:rsid w:val="00614084"/>
    <w:rsid w:val="00614554"/>
    <w:rsid w:val="00614F27"/>
    <w:rsid w:val="00615BFB"/>
    <w:rsid w:val="00615EA2"/>
    <w:rsid w:val="00616C52"/>
    <w:rsid w:val="00617C03"/>
    <w:rsid w:val="00620062"/>
    <w:rsid w:val="00620684"/>
    <w:rsid w:val="0062372B"/>
    <w:rsid w:val="00623804"/>
    <w:rsid w:val="00623BEB"/>
    <w:rsid w:val="00624144"/>
    <w:rsid w:val="00625107"/>
    <w:rsid w:val="00625141"/>
    <w:rsid w:val="0062574B"/>
    <w:rsid w:val="00625DE4"/>
    <w:rsid w:val="0062638F"/>
    <w:rsid w:val="00626DDA"/>
    <w:rsid w:val="00626E23"/>
    <w:rsid w:val="00626EAA"/>
    <w:rsid w:val="00626F68"/>
    <w:rsid w:val="0062702C"/>
    <w:rsid w:val="0062720C"/>
    <w:rsid w:val="00627D77"/>
    <w:rsid w:val="0063019D"/>
    <w:rsid w:val="00630345"/>
    <w:rsid w:val="00630D8E"/>
    <w:rsid w:val="00631254"/>
    <w:rsid w:val="00631829"/>
    <w:rsid w:val="006322CD"/>
    <w:rsid w:val="006324D7"/>
    <w:rsid w:val="00632C88"/>
    <w:rsid w:val="00633B4E"/>
    <w:rsid w:val="00633F59"/>
    <w:rsid w:val="006352F9"/>
    <w:rsid w:val="00635D75"/>
    <w:rsid w:val="00635FEC"/>
    <w:rsid w:val="006369BD"/>
    <w:rsid w:val="00636A18"/>
    <w:rsid w:val="00636DBF"/>
    <w:rsid w:val="006371A6"/>
    <w:rsid w:val="00637A93"/>
    <w:rsid w:val="006400CF"/>
    <w:rsid w:val="00642ACF"/>
    <w:rsid w:val="00643DE7"/>
    <w:rsid w:val="00644158"/>
    <w:rsid w:val="006444DA"/>
    <w:rsid w:val="006445BB"/>
    <w:rsid w:val="00645977"/>
    <w:rsid w:val="00646027"/>
    <w:rsid w:val="00646856"/>
    <w:rsid w:val="0064750C"/>
    <w:rsid w:val="00647E32"/>
    <w:rsid w:val="00650721"/>
    <w:rsid w:val="00650C06"/>
    <w:rsid w:val="00650E8F"/>
    <w:rsid w:val="006516DF"/>
    <w:rsid w:val="00651D73"/>
    <w:rsid w:val="00652739"/>
    <w:rsid w:val="00652F24"/>
    <w:rsid w:val="00653C25"/>
    <w:rsid w:val="00653CD1"/>
    <w:rsid w:val="00653F46"/>
    <w:rsid w:val="00653F78"/>
    <w:rsid w:val="00654D1C"/>
    <w:rsid w:val="00655B14"/>
    <w:rsid w:val="00655CE0"/>
    <w:rsid w:val="00656806"/>
    <w:rsid w:val="00656D3F"/>
    <w:rsid w:val="006575D5"/>
    <w:rsid w:val="0065784A"/>
    <w:rsid w:val="00661E07"/>
    <w:rsid w:val="0066207B"/>
    <w:rsid w:val="0066289B"/>
    <w:rsid w:val="00663484"/>
    <w:rsid w:val="00663956"/>
    <w:rsid w:val="00663C9E"/>
    <w:rsid w:val="0066494A"/>
    <w:rsid w:val="00664E3D"/>
    <w:rsid w:val="00665A64"/>
    <w:rsid w:val="00665BA1"/>
    <w:rsid w:val="006663C0"/>
    <w:rsid w:val="00666926"/>
    <w:rsid w:val="00666BF8"/>
    <w:rsid w:val="00666FF9"/>
    <w:rsid w:val="00670041"/>
    <w:rsid w:val="00670F77"/>
    <w:rsid w:val="00671462"/>
    <w:rsid w:val="0067182B"/>
    <w:rsid w:val="006724C5"/>
    <w:rsid w:val="00672B83"/>
    <w:rsid w:val="00672DD4"/>
    <w:rsid w:val="00675626"/>
    <w:rsid w:val="006756B7"/>
    <w:rsid w:val="00675989"/>
    <w:rsid w:val="00675A99"/>
    <w:rsid w:val="00675C80"/>
    <w:rsid w:val="00675FDA"/>
    <w:rsid w:val="00676B0F"/>
    <w:rsid w:val="006777AC"/>
    <w:rsid w:val="00677883"/>
    <w:rsid w:val="006808B1"/>
    <w:rsid w:val="00681035"/>
    <w:rsid w:val="0068160D"/>
    <w:rsid w:val="00681752"/>
    <w:rsid w:val="00681C3F"/>
    <w:rsid w:val="00681F31"/>
    <w:rsid w:val="006822B9"/>
    <w:rsid w:val="00682324"/>
    <w:rsid w:val="00682C84"/>
    <w:rsid w:val="0068307A"/>
    <w:rsid w:val="00683754"/>
    <w:rsid w:val="00683AAC"/>
    <w:rsid w:val="00683B95"/>
    <w:rsid w:val="00683F3D"/>
    <w:rsid w:val="00684A1D"/>
    <w:rsid w:val="00684ADA"/>
    <w:rsid w:val="00685118"/>
    <w:rsid w:val="0068545D"/>
    <w:rsid w:val="00685857"/>
    <w:rsid w:val="00685CE8"/>
    <w:rsid w:val="00687000"/>
    <w:rsid w:val="00687D66"/>
    <w:rsid w:val="0069057F"/>
    <w:rsid w:val="00690747"/>
    <w:rsid w:val="00690A2D"/>
    <w:rsid w:val="00690D7D"/>
    <w:rsid w:val="006911BC"/>
    <w:rsid w:val="006912D3"/>
    <w:rsid w:val="0069132B"/>
    <w:rsid w:val="006913F0"/>
    <w:rsid w:val="006932A4"/>
    <w:rsid w:val="0069392A"/>
    <w:rsid w:val="00693AEF"/>
    <w:rsid w:val="00693D64"/>
    <w:rsid w:val="00694320"/>
    <w:rsid w:val="00694D59"/>
    <w:rsid w:val="00694FD7"/>
    <w:rsid w:val="006954CC"/>
    <w:rsid w:val="0069634F"/>
    <w:rsid w:val="00696435"/>
    <w:rsid w:val="00696A74"/>
    <w:rsid w:val="00696F9E"/>
    <w:rsid w:val="006A03E2"/>
    <w:rsid w:val="006A0874"/>
    <w:rsid w:val="006A0B39"/>
    <w:rsid w:val="006A25D6"/>
    <w:rsid w:val="006A25E0"/>
    <w:rsid w:val="006A2658"/>
    <w:rsid w:val="006A2F07"/>
    <w:rsid w:val="006A383C"/>
    <w:rsid w:val="006A49C8"/>
    <w:rsid w:val="006A5E89"/>
    <w:rsid w:val="006A6346"/>
    <w:rsid w:val="006A6752"/>
    <w:rsid w:val="006A6C17"/>
    <w:rsid w:val="006A7652"/>
    <w:rsid w:val="006A7810"/>
    <w:rsid w:val="006B0898"/>
    <w:rsid w:val="006B1F79"/>
    <w:rsid w:val="006B2466"/>
    <w:rsid w:val="006B2BC5"/>
    <w:rsid w:val="006B30C3"/>
    <w:rsid w:val="006B37B9"/>
    <w:rsid w:val="006B43CF"/>
    <w:rsid w:val="006B47A9"/>
    <w:rsid w:val="006B4A65"/>
    <w:rsid w:val="006B507B"/>
    <w:rsid w:val="006B5C9B"/>
    <w:rsid w:val="006B60ED"/>
    <w:rsid w:val="006B6130"/>
    <w:rsid w:val="006B64BA"/>
    <w:rsid w:val="006B6A6F"/>
    <w:rsid w:val="006B6EF3"/>
    <w:rsid w:val="006B7666"/>
    <w:rsid w:val="006B7EE9"/>
    <w:rsid w:val="006C21C3"/>
    <w:rsid w:val="006C2E5C"/>
    <w:rsid w:val="006C35E3"/>
    <w:rsid w:val="006C3634"/>
    <w:rsid w:val="006C3D38"/>
    <w:rsid w:val="006C4507"/>
    <w:rsid w:val="006C4761"/>
    <w:rsid w:val="006C5363"/>
    <w:rsid w:val="006C56D7"/>
    <w:rsid w:val="006C5954"/>
    <w:rsid w:val="006C59E4"/>
    <w:rsid w:val="006C5B2B"/>
    <w:rsid w:val="006C5CDA"/>
    <w:rsid w:val="006C5EAF"/>
    <w:rsid w:val="006C678F"/>
    <w:rsid w:val="006C7032"/>
    <w:rsid w:val="006C723C"/>
    <w:rsid w:val="006C7333"/>
    <w:rsid w:val="006C74D6"/>
    <w:rsid w:val="006C7808"/>
    <w:rsid w:val="006C7C53"/>
    <w:rsid w:val="006C7F5F"/>
    <w:rsid w:val="006D010D"/>
    <w:rsid w:val="006D0319"/>
    <w:rsid w:val="006D0A6F"/>
    <w:rsid w:val="006D28B7"/>
    <w:rsid w:val="006D3616"/>
    <w:rsid w:val="006D3AC8"/>
    <w:rsid w:val="006D4925"/>
    <w:rsid w:val="006D508B"/>
    <w:rsid w:val="006D58DB"/>
    <w:rsid w:val="006D5B18"/>
    <w:rsid w:val="006D64C7"/>
    <w:rsid w:val="006D66D6"/>
    <w:rsid w:val="006E1679"/>
    <w:rsid w:val="006E19C6"/>
    <w:rsid w:val="006E1D0F"/>
    <w:rsid w:val="006E27FB"/>
    <w:rsid w:val="006E29BB"/>
    <w:rsid w:val="006E2DAE"/>
    <w:rsid w:val="006E3439"/>
    <w:rsid w:val="006E456F"/>
    <w:rsid w:val="006E49EB"/>
    <w:rsid w:val="006E4D26"/>
    <w:rsid w:val="006E58B2"/>
    <w:rsid w:val="006E5B81"/>
    <w:rsid w:val="006E5ED9"/>
    <w:rsid w:val="006E742C"/>
    <w:rsid w:val="006F11E4"/>
    <w:rsid w:val="006F1AA4"/>
    <w:rsid w:val="006F1D9A"/>
    <w:rsid w:val="006F2239"/>
    <w:rsid w:val="006F2EF8"/>
    <w:rsid w:val="006F2F6F"/>
    <w:rsid w:val="006F2FC6"/>
    <w:rsid w:val="006F33DE"/>
    <w:rsid w:val="006F3E90"/>
    <w:rsid w:val="006F4E3C"/>
    <w:rsid w:val="006F7E96"/>
    <w:rsid w:val="006F7EBB"/>
    <w:rsid w:val="00700663"/>
    <w:rsid w:val="0070090C"/>
    <w:rsid w:val="007009E8"/>
    <w:rsid w:val="00701001"/>
    <w:rsid w:val="0070145D"/>
    <w:rsid w:val="00701E6E"/>
    <w:rsid w:val="007028E0"/>
    <w:rsid w:val="00702A02"/>
    <w:rsid w:val="00702EE9"/>
    <w:rsid w:val="007039FD"/>
    <w:rsid w:val="0070431E"/>
    <w:rsid w:val="00705D31"/>
    <w:rsid w:val="007061A4"/>
    <w:rsid w:val="00710414"/>
    <w:rsid w:val="007108AF"/>
    <w:rsid w:val="00710ECD"/>
    <w:rsid w:val="00711121"/>
    <w:rsid w:val="00712070"/>
    <w:rsid w:val="00713B46"/>
    <w:rsid w:val="007152C3"/>
    <w:rsid w:val="007154F4"/>
    <w:rsid w:val="00716373"/>
    <w:rsid w:val="007166B4"/>
    <w:rsid w:val="0071721E"/>
    <w:rsid w:val="00717444"/>
    <w:rsid w:val="007176AE"/>
    <w:rsid w:val="0071782B"/>
    <w:rsid w:val="00720D99"/>
    <w:rsid w:val="007212B0"/>
    <w:rsid w:val="00721845"/>
    <w:rsid w:val="00722E58"/>
    <w:rsid w:val="00722FBF"/>
    <w:rsid w:val="007230D3"/>
    <w:rsid w:val="00725958"/>
    <w:rsid w:val="00725C18"/>
    <w:rsid w:val="007274A1"/>
    <w:rsid w:val="00727510"/>
    <w:rsid w:val="0073099A"/>
    <w:rsid w:val="007312FA"/>
    <w:rsid w:val="00732B4C"/>
    <w:rsid w:val="00732CFE"/>
    <w:rsid w:val="007330CD"/>
    <w:rsid w:val="0073333A"/>
    <w:rsid w:val="007335CF"/>
    <w:rsid w:val="00733B75"/>
    <w:rsid w:val="00735264"/>
    <w:rsid w:val="007362C9"/>
    <w:rsid w:val="0073648D"/>
    <w:rsid w:val="00737080"/>
    <w:rsid w:val="00743FD1"/>
    <w:rsid w:val="0074556D"/>
    <w:rsid w:val="00745BE4"/>
    <w:rsid w:val="00747017"/>
    <w:rsid w:val="007471E1"/>
    <w:rsid w:val="00750830"/>
    <w:rsid w:val="00750FEB"/>
    <w:rsid w:val="00751422"/>
    <w:rsid w:val="00752FE9"/>
    <w:rsid w:val="00753BD1"/>
    <w:rsid w:val="00753DDC"/>
    <w:rsid w:val="007543B8"/>
    <w:rsid w:val="007551B2"/>
    <w:rsid w:val="00755BFE"/>
    <w:rsid w:val="00755F94"/>
    <w:rsid w:val="00756489"/>
    <w:rsid w:val="007573D5"/>
    <w:rsid w:val="0076019E"/>
    <w:rsid w:val="00760952"/>
    <w:rsid w:val="00761396"/>
    <w:rsid w:val="00761B92"/>
    <w:rsid w:val="00762B3D"/>
    <w:rsid w:val="00762F1F"/>
    <w:rsid w:val="00763399"/>
    <w:rsid w:val="00763AA3"/>
    <w:rsid w:val="007647C1"/>
    <w:rsid w:val="00764C7B"/>
    <w:rsid w:val="00764D53"/>
    <w:rsid w:val="007657DF"/>
    <w:rsid w:val="0076672A"/>
    <w:rsid w:val="00767129"/>
    <w:rsid w:val="00770A38"/>
    <w:rsid w:val="007722E1"/>
    <w:rsid w:val="007727D3"/>
    <w:rsid w:val="007729AF"/>
    <w:rsid w:val="00772DA6"/>
    <w:rsid w:val="007730DC"/>
    <w:rsid w:val="0077430E"/>
    <w:rsid w:val="00774996"/>
    <w:rsid w:val="00774A54"/>
    <w:rsid w:val="0077731F"/>
    <w:rsid w:val="0077774C"/>
    <w:rsid w:val="00777A4D"/>
    <w:rsid w:val="00777C42"/>
    <w:rsid w:val="00780570"/>
    <w:rsid w:val="007812A1"/>
    <w:rsid w:val="007812A3"/>
    <w:rsid w:val="00782FC2"/>
    <w:rsid w:val="007830CE"/>
    <w:rsid w:val="00783FAC"/>
    <w:rsid w:val="00784C53"/>
    <w:rsid w:val="00785362"/>
    <w:rsid w:val="00785A00"/>
    <w:rsid w:val="007869AD"/>
    <w:rsid w:val="007872D4"/>
    <w:rsid w:val="0079093A"/>
    <w:rsid w:val="007910A1"/>
    <w:rsid w:val="00791410"/>
    <w:rsid w:val="00791AD9"/>
    <w:rsid w:val="00791DE9"/>
    <w:rsid w:val="00791DF1"/>
    <w:rsid w:val="00793029"/>
    <w:rsid w:val="007930DF"/>
    <w:rsid w:val="007934F4"/>
    <w:rsid w:val="007935E5"/>
    <w:rsid w:val="00793A47"/>
    <w:rsid w:val="00794D3F"/>
    <w:rsid w:val="00794FAA"/>
    <w:rsid w:val="00795028"/>
    <w:rsid w:val="00795EE3"/>
    <w:rsid w:val="007965AC"/>
    <w:rsid w:val="00796B0A"/>
    <w:rsid w:val="00797195"/>
    <w:rsid w:val="0079730F"/>
    <w:rsid w:val="007974E0"/>
    <w:rsid w:val="00797949"/>
    <w:rsid w:val="007A018A"/>
    <w:rsid w:val="007A0406"/>
    <w:rsid w:val="007A0DFD"/>
    <w:rsid w:val="007A1C32"/>
    <w:rsid w:val="007A262A"/>
    <w:rsid w:val="007A3AB8"/>
    <w:rsid w:val="007A435D"/>
    <w:rsid w:val="007A478E"/>
    <w:rsid w:val="007A4FF7"/>
    <w:rsid w:val="007A59E5"/>
    <w:rsid w:val="007A5A56"/>
    <w:rsid w:val="007A5AC7"/>
    <w:rsid w:val="007A68F2"/>
    <w:rsid w:val="007A6CB8"/>
    <w:rsid w:val="007A72EF"/>
    <w:rsid w:val="007A76BA"/>
    <w:rsid w:val="007B0421"/>
    <w:rsid w:val="007B09B3"/>
    <w:rsid w:val="007B0EB4"/>
    <w:rsid w:val="007B1AAA"/>
    <w:rsid w:val="007B2A64"/>
    <w:rsid w:val="007B3C68"/>
    <w:rsid w:val="007B3D77"/>
    <w:rsid w:val="007B3FBC"/>
    <w:rsid w:val="007B521D"/>
    <w:rsid w:val="007B5615"/>
    <w:rsid w:val="007B5EA8"/>
    <w:rsid w:val="007B6437"/>
    <w:rsid w:val="007B6B82"/>
    <w:rsid w:val="007B6F6A"/>
    <w:rsid w:val="007C05BF"/>
    <w:rsid w:val="007C1C6C"/>
    <w:rsid w:val="007C2485"/>
    <w:rsid w:val="007C248A"/>
    <w:rsid w:val="007C2C4D"/>
    <w:rsid w:val="007C2E50"/>
    <w:rsid w:val="007C33EB"/>
    <w:rsid w:val="007C34A9"/>
    <w:rsid w:val="007C36F1"/>
    <w:rsid w:val="007C4134"/>
    <w:rsid w:val="007C6245"/>
    <w:rsid w:val="007C6466"/>
    <w:rsid w:val="007C64CC"/>
    <w:rsid w:val="007C6C53"/>
    <w:rsid w:val="007C6C6C"/>
    <w:rsid w:val="007C7276"/>
    <w:rsid w:val="007C78ED"/>
    <w:rsid w:val="007D00D7"/>
    <w:rsid w:val="007D197A"/>
    <w:rsid w:val="007D27EC"/>
    <w:rsid w:val="007D2F00"/>
    <w:rsid w:val="007D3820"/>
    <w:rsid w:val="007D41EB"/>
    <w:rsid w:val="007D4339"/>
    <w:rsid w:val="007D461D"/>
    <w:rsid w:val="007D4A8B"/>
    <w:rsid w:val="007D51F6"/>
    <w:rsid w:val="007D66BE"/>
    <w:rsid w:val="007D789D"/>
    <w:rsid w:val="007E092E"/>
    <w:rsid w:val="007E0BBD"/>
    <w:rsid w:val="007E1044"/>
    <w:rsid w:val="007E170D"/>
    <w:rsid w:val="007E1C11"/>
    <w:rsid w:val="007E3FDC"/>
    <w:rsid w:val="007E544F"/>
    <w:rsid w:val="007E5714"/>
    <w:rsid w:val="007E61B2"/>
    <w:rsid w:val="007E66A7"/>
    <w:rsid w:val="007E6E71"/>
    <w:rsid w:val="007F0528"/>
    <w:rsid w:val="007F06BB"/>
    <w:rsid w:val="007F0F30"/>
    <w:rsid w:val="007F1F06"/>
    <w:rsid w:val="007F2154"/>
    <w:rsid w:val="007F2526"/>
    <w:rsid w:val="007F3245"/>
    <w:rsid w:val="007F364A"/>
    <w:rsid w:val="007F4518"/>
    <w:rsid w:val="007F53A7"/>
    <w:rsid w:val="007F6D3C"/>
    <w:rsid w:val="007F709D"/>
    <w:rsid w:val="007F72EF"/>
    <w:rsid w:val="007F7669"/>
    <w:rsid w:val="007F7DFB"/>
    <w:rsid w:val="00800416"/>
    <w:rsid w:val="00800FDC"/>
    <w:rsid w:val="00801D93"/>
    <w:rsid w:val="00802C2F"/>
    <w:rsid w:val="0080342C"/>
    <w:rsid w:val="0080359E"/>
    <w:rsid w:val="00803B0D"/>
    <w:rsid w:val="00803FC1"/>
    <w:rsid w:val="008058E3"/>
    <w:rsid w:val="00805A50"/>
    <w:rsid w:val="00807D6A"/>
    <w:rsid w:val="00810699"/>
    <w:rsid w:val="008119DE"/>
    <w:rsid w:val="00811A0B"/>
    <w:rsid w:val="00811C82"/>
    <w:rsid w:val="00812A02"/>
    <w:rsid w:val="00816DCE"/>
    <w:rsid w:val="00816EA3"/>
    <w:rsid w:val="00816FF8"/>
    <w:rsid w:val="00817876"/>
    <w:rsid w:val="0082031D"/>
    <w:rsid w:val="00820C01"/>
    <w:rsid w:val="00820C88"/>
    <w:rsid w:val="008216E2"/>
    <w:rsid w:val="00821D51"/>
    <w:rsid w:val="00822AAE"/>
    <w:rsid w:val="00822D57"/>
    <w:rsid w:val="0082373A"/>
    <w:rsid w:val="00824CE0"/>
    <w:rsid w:val="00825241"/>
    <w:rsid w:val="00825726"/>
    <w:rsid w:val="00826854"/>
    <w:rsid w:val="00827FCD"/>
    <w:rsid w:val="00831580"/>
    <w:rsid w:val="008317B8"/>
    <w:rsid w:val="008318BE"/>
    <w:rsid w:val="00831906"/>
    <w:rsid w:val="00832158"/>
    <w:rsid w:val="00833C2B"/>
    <w:rsid w:val="0083407F"/>
    <w:rsid w:val="00834562"/>
    <w:rsid w:val="00834FC6"/>
    <w:rsid w:val="008353EF"/>
    <w:rsid w:val="00836211"/>
    <w:rsid w:val="00836B74"/>
    <w:rsid w:val="00836D3D"/>
    <w:rsid w:val="00836EE5"/>
    <w:rsid w:val="00837E29"/>
    <w:rsid w:val="008407B5"/>
    <w:rsid w:val="00840AE4"/>
    <w:rsid w:val="00841743"/>
    <w:rsid w:val="008420BE"/>
    <w:rsid w:val="0084225A"/>
    <w:rsid w:val="00843D17"/>
    <w:rsid w:val="00844F24"/>
    <w:rsid w:val="00844FE5"/>
    <w:rsid w:val="0084506F"/>
    <w:rsid w:val="00846029"/>
    <w:rsid w:val="00846E94"/>
    <w:rsid w:val="00846F53"/>
    <w:rsid w:val="0085003F"/>
    <w:rsid w:val="00851034"/>
    <w:rsid w:val="00851128"/>
    <w:rsid w:val="00852E78"/>
    <w:rsid w:val="00852EBB"/>
    <w:rsid w:val="00853015"/>
    <w:rsid w:val="00855573"/>
    <w:rsid w:val="00856A31"/>
    <w:rsid w:val="0085760C"/>
    <w:rsid w:val="008601E7"/>
    <w:rsid w:val="00860893"/>
    <w:rsid w:val="00861129"/>
    <w:rsid w:val="008614E6"/>
    <w:rsid w:val="00861D5C"/>
    <w:rsid w:val="00862236"/>
    <w:rsid w:val="0086237C"/>
    <w:rsid w:val="00862AB3"/>
    <w:rsid w:val="008640DA"/>
    <w:rsid w:val="0086412B"/>
    <w:rsid w:val="00865E35"/>
    <w:rsid w:val="008667C5"/>
    <w:rsid w:val="00866CFA"/>
    <w:rsid w:val="00867DBE"/>
    <w:rsid w:val="008702A5"/>
    <w:rsid w:val="00870EAB"/>
    <w:rsid w:val="008712E7"/>
    <w:rsid w:val="0087150F"/>
    <w:rsid w:val="00871ABB"/>
    <w:rsid w:val="00872B87"/>
    <w:rsid w:val="00872E20"/>
    <w:rsid w:val="00873253"/>
    <w:rsid w:val="00873D4C"/>
    <w:rsid w:val="008745B5"/>
    <w:rsid w:val="00874EA4"/>
    <w:rsid w:val="00874F19"/>
    <w:rsid w:val="00875778"/>
    <w:rsid w:val="00876489"/>
    <w:rsid w:val="00876B1A"/>
    <w:rsid w:val="00877915"/>
    <w:rsid w:val="008800D7"/>
    <w:rsid w:val="00880334"/>
    <w:rsid w:val="00880458"/>
    <w:rsid w:val="00880DCB"/>
    <w:rsid w:val="008817C6"/>
    <w:rsid w:val="00881FAB"/>
    <w:rsid w:val="008820C4"/>
    <w:rsid w:val="00882405"/>
    <w:rsid w:val="008824BF"/>
    <w:rsid w:val="00883026"/>
    <w:rsid w:val="008841CF"/>
    <w:rsid w:val="008876BD"/>
    <w:rsid w:val="00887958"/>
    <w:rsid w:val="00887A5E"/>
    <w:rsid w:val="00887AAF"/>
    <w:rsid w:val="00887AD7"/>
    <w:rsid w:val="00887B42"/>
    <w:rsid w:val="00891E4C"/>
    <w:rsid w:val="00892442"/>
    <w:rsid w:val="00892583"/>
    <w:rsid w:val="008932A2"/>
    <w:rsid w:val="00894A9B"/>
    <w:rsid w:val="008952D1"/>
    <w:rsid w:val="00895C07"/>
    <w:rsid w:val="0089665D"/>
    <w:rsid w:val="00896D37"/>
    <w:rsid w:val="008971BF"/>
    <w:rsid w:val="00897F83"/>
    <w:rsid w:val="008A00DD"/>
    <w:rsid w:val="008A155A"/>
    <w:rsid w:val="008A1A46"/>
    <w:rsid w:val="008A1E9C"/>
    <w:rsid w:val="008A1EE4"/>
    <w:rsid w:val="008A4532"/>
    <w:rsid w:val="008A4591"/>
    <w:rsid w:val="008A5AEC"/>
    <w:rsid w:val="008A6677"/>
    <w:rsid w:val="008A7D46"/>
    <w:rsid w:val="008A7E02"/>
    <w:rsid w:val="008B02B0"/>
    <w:rsid w:val="008B08B0"/>
    <w:rsid w:val="008B0CFE"/>
    <w:rsid w:val="008B11E7"/>
    <w:rsid w:val="008B126A"/>
    <w:rsid w:val="008B1D9C"/>
    <w:rsid w:val="008B245B"/>
    <w:rsid w:val="008B26A9"/>
    <w:rsid w:val="008B28ED"/>
    <w:rsid w:val="008B3B37"/>
    <w:rsid w:val="008B64C8"/>
    <w:rsid w:val="008B6B0A"/>
    <w:rsid w:val="008B73E4"/>
    <w:rsid w:val="008B75DF"/>
    <w:rsid w:val="008B77DB"/>
    <w:rsid w:val="008C00EE"/>
    <w:rsid w:val="008C1617"/>
    <w:rsid w:val="008C1795"/>
    <w:rsid w:val="008C1AC4"/>
    <w:rsid w:val="008C1FA7"/>
    <w:rsid w:val="008C2633"/>
    <w:rsid w:val="008C2B7C"/>
    <w:rsid w:val="008C3755"/>
    <w:rsid w:val="008C39DA"/>
    <w:rsid w:val="008C3CD9"/>
    <w:rsid w:val="008C3ECF"/>
    <w:rsid w:val="008C42D9"/>
    <w:rsid w:val="008C566A"/>
    <w:rsid w:val="008C67EE"/>
    <w:rsid w:val="008C6A91"/>
    <w:rsid w:val="008C6CB1"/>
    <w:rsid w:val="008C6ED0"/>
    <w:rsid w:val="008C7AA0"/>
    <w:rsid w:val="008D0781"/>
    <w:rsid w:val="008D30F2"/>
    <w:rsid w:val="008D38CD"/>
    <w:rsid w:val="008D5488"/>
    <w:rsid w:val="008D61B5"/>
    <w:rsid w:val="008D6386"/>
    <w:rsid w:val="008D66FB"/>
    <w:rsid w:val="008D68ED"/>
    <w:rsid w:val="008D752F"/>
    <w:rsid w:val="008D75AE"/>
    <w:rsid w:val="008D76F6"/>
    <w:rsid w:val="008D7B3A"/>
    <w:rsid w:val="008E1E4D"/>
    <w:rsid w:val="008E2623"/>
    <w:rsid w:val="008E3556"/>
    <w:rsid w:val="008E3613"/>
    <w:rsid w:val="008E3F08"/>
    <w:rsid w:val="008E41C9"/>
    <w:rsid w:val="008E56C0"/>
    <w:rsid w:val="008E6C2C"/>
    <w:rsid w:val="008F08F8"/>
    <w:rsid w:val="008F313A"/>
    <w:rsid w:val="008F3569"/>
    <w:rsid w:val="008F650C"/>
    <w:rsid w:val="008F6683"/>
    <w:rsid w:val="008F6868"/>
    <w:rsid w:val="008F721F"/>
    <w:rsid w:val="008F7A4C"/>
    <w:rsid w:val="00900124"/>
    <w:rsid w:val="009006EA"/>
    <w:rsid w:val="00900753"/>
    <w:rsid w:val="00900C5C"/>
    <w:rsid w:val="009016BB"/>
    <w:rsid w:val="009017CD"/>
    <w:rsid w:val="0090193A"/>
    <w:rsid w:val="0090203F"/>
    <w:rsid w:val="00902643"/>
    <w:rsid w:val="00902EB8"/>
    <w:rsid w:val="009033E7"/>
    <w:rsid w:val="00903E15"/>
    <w:rsid w:val="00904563"/>
    <w:rsid w:val="0090483E"/>
    <w:rsid w:val="00905CC1"/>
    <w:rsid w:val="009078DC"/>
    <w:rsid w:val="00911897"/>
    <w:rsid w:val="00911F39"/>
    <w:rsid w:val="00911FF5"/>
    <w:rsid w:val="00912120"/>
    <w:rsid w:val="009133F8"/>
    <w:rsid w:val="00915158"/>
    <w:rsid w:val="00915338"/>
    <w:rsid w:val="00915D20"/>
    <w:rsid w:val="00917127"/>
    <w:rsid w:val="009204E6"/>
    <w:rsid w:val="0092180C"/>
    <w:rsid w:val="0092221B"/>
    <w:rsid w:val="0092225C"/>
    <w:rsid w:val="00922AC1"/>
    <w:rsid w:val="00923F06"/>
    <w:rsid w:val="0092415F"/>
    <w:rsid w:val="00924800"/>
    <w:rsid w:val="00924960"/>
    <w:rsid w:val="009268B6"/>
    <w:rsid w:val="00926CC5"/>
    <w:rsid w:val="009274F9"/>
    <w:rsid w:val="00927DB8"/>
    <w:rsid w:val="00930205"/>
    <w:rsid w:val="00930576"/>
    <w:rsid w:val="00931026"/>
    <w:rsid w:val="00932F94"/>
    <w:rsid w:val="009332BD"/>
    <w:rsid w:val="00933363"/>
    <w:rsid w:val="00936AB6"/>
    <w:rsid w:val="009372A9"/>
    <w:rsid w:val="009374C0"/>
    <w:rsid w:val="009400AF"/>
    <w:rsid w:val="0094073F"/>
    <w:rsid w:val="009407D9"/>
    <w:rsid w:val="00940D98"/>
    <w:rsid w:val="0094150D"/>
    <w:rsid w:val="00942A43"/>
    <w:rsid w:val="0094315C"/>
    <w:rsid w:val="00943245"/>
    <w:rsid w:val="009436E2"/>
    <w:rsid w:val="00945434"/>
    <w:rsid w:val="00945782"/>
    <w:rsid w:val="00945A22"/>
    <w:rsid w:val="0094696A"/>
    <w:rsid w:val="00946CD8"/>
    <w:rsid w:val="00946F52"/>
    <w:rsid w:val="00946F81"/>
    <w:rsid w:val="00947A65"/>
    <w:rsid w:val="00947B37"/>
    <w:rsid w:val="009501A9"/>
    <w:rsid w:val="00950BB4"/>
    <w:rsid w:val="00950D1C"/>
    <w:rsid w:val="00950EF4"/>
    <w:rsid w:val="0095287B"/>
    <w:rsid w:val="00953627"/>
    <w:rsid w:val="009540F6"/>
    <w:rsid w:val="00955685"/>
    <w:rsid w:val="009563AC"/>
    <w:rsid w:val="00956B3F"/>
    <w:rsid w:val="009574C0"/>
    <w:rsid w:val="0096051C"/>
    <w:rsid w:val="009609A4"/>
    <w:rsid w:val="00960A1C"/>
    <w:rsid w:val="009620D3"/>
    <w:rsid w:val="00962C43"/>
    <w:rsid w:val="00962CFB"/>
    <w:rsid w:val="00963A05"/>
    <w:rsid w:val="0096421F"/>
    <w:rsid w:val="009645AE"/>
    <w:rsid w:val="0096523E"/>
    <w:rsid w:val="00965245"/>
    <w:rsid w:val="00965CB8"/>
    <w:rsid w:val="00966F13"/>
    <w:rsid w:val="00967BC0"/>
    <w:rsid w:val="00970353"/>
    <w:rsid w:val="00970644"/>
    <w:rsid w:val="0097066E"/>
    <w:rsid w:val="009707AA"/>
    <w:rsid w:val="00970BC1"/>
    <w:rsid w:val="0097122E"/>
    <w:rsid w:val="009724AB"/>
    <w:rsid w:val="00972E24"/>
    <w:rsid w:val="00973819"/>
    <w:rsid w:val="00973F25"/>
    <w:rsid w:val="0097427B"/>
    <w:rsid w:val="00974319"/>
    <w:rsid w:val="00974C72"/>
    <w:rsid w:val="00975CC4"/>
    <w:rsid w:val="00975E7F"/>
    <w:rsid w:val="0097637C"/>
    <w:rsid w:val="00977113"/>
    <w:rsid w:val="00977686"/>
    <w:rsid w:val="00980D64"/>
    <w:rsid w:val="0098105F"/>
    <w:rsid w:val="009816E1"/>
    <w:rsid w:val="0098273E"/>
    <w:rsid w:val="00982B94"/>
    <w:rsid w:val="00982EBA"/>
    <w:rsid w:val="00982F70"/>
    <w:rsid w:val="009838F0"/>
    <w:rsid w:val="009848FE"/>
    <w:rsid w:val="00984C40"/>
    <w:rsid w:val="00985075"/>
    <w:rsid w:val="009850E5"/>
    <w:rsid w:val="009867D7"/>
    <w:rsid w:val="00987314"/>
    <w:rsid w:val="00987787"/>
    <w:rsid w:val="00987FBF"/>
    <w:rsid w:val="00990648"/>
    <w:rsid w:val="0099082C"/>
    <w:rsid w:val="00990C15"/>
    <w:rsid w:val="009913B1"/>
    <w:rsid w:val="009930BC"/>
    <w:rsid w:val="009938A4"/>
    <w:rsid w:val="00993A27"/>
    <w:rsid w:val="00993AD0"/>
    <w:rsid w:val="009946C4"/>
    <w:rsid w:val="00995932"/>
    <w:rsid w:val="00995DDD"/>
    <w:rsid w:val="0099623D"/>
    <w:rsid w:val="00996704"/>
    <w:rsid w:val="00997A82"/>
    <w:rsid w:val="009A032A"/>
    <w:rsid w:val="009A1048"/>
    <w:rsid w:val="009A2130"/>
    <w:rsid w:val="009A25BD"/>
    <w:rsid w:val="009A2DB5"/>
    <w:rsid w:val="009A4D3D"/>
    <w:rsid w:val="009A59E2"/>
    <w:rsid w:val="009A60B9"/>
    <w:rsid w:val="009A75C8"/>
    <w:rsid w:val="009A7EB9"/>
    <w:rsid w:val="009B0479"/>
    <w:rsid w:val="009B0B78"/>
    <w:rsid w:val="009B0C7A"/>
    <w:rsid w:val="009B1163"/>
    <w:rsid w:val="009B23A5"/>
    <w:rsid w:val="009B2B66"/>
    <w:rsid w:val="009B3553"/>
    <w:rsid w:val="009B4522"/>
    <w:rsid w:val="009B4B1F"/>
    <w:rsid w:val="009B5E73"/>
    <w:rsid w:val="009B606F"/>
    <w:rsid w:val="009B658C"/>
    <w:rsid w:val="009B68D3"/>
    <w:rsid w:val="009B7846"/>
    <w:rsid w:val="009B7979"/>
    <w:rsid w:val="009C0DD6"/>
    <w:rsid w:val="009C0FD0"/>
    <w:rsid w:val="009C2691"/>
    <w:rsid w:val="009C2C2B"/>
    <w:rsid w:val="009C30DA"/>
    <w:rsid w:val="009C34A2"/>
    <w:rsid w:val="009C4445"/>
    <w:rsid w:val="009C49EE"/>
    <w:rsid w:val="009C4B7B"/>
    <w:rsid w:val="009C4D7E"/>
    <w:rsid w:val="009C4EC2"/>
    <w:rsid w:val="009C5CD8"/>
    <w:rsid w:val="009C79C9"/>
    <w:rsid w:val="009C7A02"/>
    <w:rsid w:val="009D0263"/>
    <w:rsid w:val="009D080D"/>
    <w:rsid w:val="009D0E34"/>
    <w:rsid w:val="009D1430"/>
    <w:rsid w:val="009D18AC"/>
    <w:rsid w:val="009D1946"/>
    <w:rsid w:val="009D1C2A"/>
    <w:rsid w:val="009D24AD"/>
    <w:rsid w:val="009D31A5"/>
    <w:rsid w:val="009D3273"/>
    <w:rsid w:val="009D3541"/>
    <w:rsid w:val="009D407E"/>
    <w:rsid w:val="009D4120"/>
    <w:rsid w:val="009D522D"/>
    <w:rsid w:val="009D5584"/>
    <w:rsid w:val="009D5CA4"/>
    <w:rsid w:val="009D60A8"/>
    <w:rsid w:val="009D7A4F"/>
    <w:rsid w:val="009E02BA"/>
    <w:rsid w:val="009E0735"/>
    <w:rsid w:val="009E0C1B"/>
    <w:rsid w:val="009E0C23"/>
    <w:rsid w:val="009E0C4A"/>
    <w:rsid w:val="009E1994"/>
    <w:rsid w:val="009E21A7"/>
    <w:rsid w:val="009E235F"/>
    <w:rsid w:val="009E2DEF"/>
    <w:rsid w:val="009E35DF"/>
    <w:rsid w:val="009E3A65"/>
    <w:rsid w:val="009E437F"/>
    <w:rsid w:val="009E45F2"/>
    <w:rsid w:val="009E59F4"/>
    <w:rsid w:val="009E638E"/>
    <w:rsid w:val="009E6605"/>
    <w:rsid w:val="009E6CED"/>
    <w:rsid w:val="009E6EB2"/>
    <w:rsid w:val="009E7346"/>
    <w:rsid w:val="009E758D"/>
    <w:rsid w:val="009E7A86"/>
    <w:rsid w:val="009E7FEC"/>
    <w:rsid w:val="009F00AF"/>
    <w:rsid w:val="009F028B"/>
    <w:rsid w:val="009F0916"/>
    <w:rsid w:val="009F0C37"/>
    <w:rsid w:val="009F0E16"/>
    <w:rsid w:val="009F2018"/>
    <w:rsid w:val="009F2290"/>
    <w:rsid w:val="009F344A"/>
    <w:rsid w:val="009F34D0"/>
    <w:rsid w:val="009F4093"/>
    <w:rsid w:val="009F4B4F"/>
    <w:rsid w:val="009F4B9B"/>
    <w:rsid w:val="009F4DB4"/>
    <w:rsid w:val="009F5527"/>
    <w:rsid w:val="009F552B"/>
    <w:rsid w:val="009F5648"/>
    <w:rsid w:val="009F56F9"/>
    <w:rsid w:val="009F5CC8"/>
    <w:rsid w:val="009F791E"/>
    <w:rsid w:val="00A00101"/>
    <w:rsid w:val="00A00AD2"/>
    <w:rsid w:val="00A00D6C"/>
    <w:rsid w:val="00A00E9A"/>
    <w:rsid w:val="00A02118"/>
    <w:rsid w:val="00A024CB"/>
    <w:rsid w:val="00A02763"/>
    <w:rsid w:val="00A0276F"/>
    <w:rsid w:val="00A02C1C"/>
    <w:rsid w:val="00A02FAB"/>
    <w:rsid w:val="00A03304"/>
    <w:rsid w:val="00A03D69"/>
    <w:rsid w:val="00A045F5"/>
    <w:rsid w:val="00A04A1F"/>
    <w:rsid w:val="00A05111"/>
    <w:rsid w:val="00A0553B"/>
    <w:rsid w:val="00A05549"/>
    <w:rsid w:val="00A062B7"/>
    <w:rsid w:val="00A06BFF"/>
    <w:rsid w:val="00A104D4"/>
    <w:rsid w:val="00A11129"/>
    <w:rsid w:val="00A112A2"/>
    <w:rsid w:val="00A11886"/>
    <w:rsid w:val="00A13505"/>
    <w:rsid w:val="00A13835"/>
    <w:rsid w:val="00A13ABF"/>
    <w:rsid w:val="00A13CC7"/>
    <w:rsid w:val="00A15B66"/>
    <w:rsid w:val="00A15E27"/>
    <w:rsid w:val="00A16538"/>
    <w:rsid w:val="00A1712F"/>
    <w:rsid w:val="00A17515"/>
    <w:rsid w:val="00A20385"/>
    <w:rsid w:val="00A20A11"/>
    <w:rsid w:val="00A216C3"/>
    <w:rsid w:val="00A21CE5"/>
    <w:rsid w:val="00A23C96"/>
    <w:rsid w:val="00A240F9"/>
    <w:rsid w:val="00A24576"/>
    <w:rsid w:val="00A24CF2"/>
    <w:rsid w:val="00A2500E"/>
    <w:rsid w:val="00A25422"/>
    <w:rsid w:val="00A27EB7"/>
    <w:rsid w:val="00A30AAC"/>
    <w:rsid w:val="00A3131A"/>
    <w:rsid w:val="00A315C1"/>
    <w:rsid w:val="00A3164A"/>
    <w:rsid w:val="00A32853"/>
    <w:rsid w:val="00A33112"/>
    <w:rsid w:val="00A33405"/>
    <w:rsid w:val="00A33C03"/>
    <w:rsid w:val="00A33CF3"/>
    <w:rsid w:val="00A34B99"/>
    <w:rsid w:val="00A3522A"/>
    <w:rsid w:val="00A35744"/>
    <w:rsid w:val="00A35774"/>
    <w:rsid w:val="00A35C77"/>
    <w:rsid w:val="00A361DD"/>
    <w:rsid w:val="00A36679"/>
    <w:rsid w:val="00A36B2B"/>
    <w:rsid w:val="00A36C21"/>
    <w:rsid w:val="00A374A7"/>
    <w:rsid w:val="00A374C0"/>
    <w:rsid w:val="00A40594"/>
    <w:rsid w:val="00A41018"/>
    <w:rsid w:val="00A41C2E"/>
    <w:rsid w:val="00A43B6E"/>
    <w:rsid w:val="00A445E1"/>
    <w:rsid w:val="00A446FF"/>
    <w:rsid w:val="00A45AE6"/>
    <w:rsid w:val="00A45C07"/>
    <w:rsid w:val="00A46CF4"/>
    <w:rsid w:val="00A46E06"/>
    <w:rsid w:val="00A473ED"/>
    <w:rsid w:val="00A47445"/>
    <w:rsid w:val="00A4744E"/>
    <w:rsid w:val="00A47AC1"/>
    <w:rsid w:val="00A47FCA"/>
    <w:rsid w:val="00A50424"/>
    <w:rsid w:val="00A5075F"/>
    <w:rsid w:val="00A50865"/>
    <w:rsid w:val="00A50B7B"/>
    <w:rsid w:val="00A50C27"/>
    <w:rsid w:val="00A5188A"/>
    <w:rsid w:val="00A52059"/>
    <w:rsid w:val="00A539FB"/>
    <w:rsid w:val="00A53EE9"/>
    <w:rsid w:val="00A53F58"/>
    <w:rsid w:val="00A54508"/>
    <w:rsid w:val="00A55A2A"/>
    <w:rsid w:val="00A55B00"/>
    <w:rsid w:val="00A56518"/>
    <w:rsid w:val="00A56543"/>
    <w:rsid w:val="00A56B4D"/>
    <w:rsid w:val="00A57903"/>
    <w:rsid w:val="00A57A74"/>
    <w:rsid w:val="00A6001A"/>
    <w:rsid w:val="00A60887"/>
    <w:rsid w:val="00A60D06"/>
    <w:rsid w:val="00A614EB"/>
    <w:rsid w:val="00A61B4F"/>
    <w:rsid w:val="00A61D5D"/>
    <w:rsid w:val="00A6248B"/>
    <w:rsid w:val="00A630B0"/>
    <w:rsid w:val="00A63A0A"/>
    <w:rsid w:val="00A64251"/>
    <w:rsid w:val="00A64540"/>
    <w:rsid w:val="00A64A57"/>
    <w:rsid w:val="00A65A0B"/>
    <w:rsid w:val="00A65B86"/>
    <w:rsid w:val="00A669C9"/>
    <w:rsid w:val="00A66B22"/>
    <w:rsid w:val="00A67B50"/>
    <w:rsid w:val="00A7030F"/>
    <w:rsid w:val="00A709EA"/>
    <w:rsid w:val="00A70EBD"/>
    <w:rsid w:val="00A723D8"/>
    <w:rsid w:val="00A730D2"/>
    <w:rsid w:val="00A73957"/>
    <w:rsid w:val="00A73C51"/>
    <w:rsid w:val="00A74108"/>
    <w:rsid w:val="00A742BA"/>
    <w:rsid w:val="00A742F8"/>
    <w:rsid w:val="00A74536"/>
    <w:rsid w:val="00A76D96"/>
    <w:rsid w:val="00A76F81"/>
    <w:rsid w:val="00A80603"/>
    <w:rsid w:val="00A8068D"/>
    <w:rsid w:val="00A806AE"/>
    <w:rsid w:val="00A8169A"/>
    <w:rsid w:val="00A81CE0"/>
    <w:rsid w:val="00A82545"/>
    <w:rsid w:val="00A82CAD"/>
    <w:rsid w:val="00A82FF2"/>
    <w:rsid w:val="00A83EDB"/>
    <w:rsid w:val="00A84069"/>
    <w:rsid w:val="00A84097"/>
    <w:rsid w:val="00A8412F"/>
    <w:rsid w:val="00A855AC"/>
    <w:rsid w:val="00A863C6"/>
    <w:rsid w:val="00A8747D"/>
    <w:rsid w:val="00A90151"/>
    <w:rsid w:val="00A90965"/>
    <w:rsid w:val="00A91E9A"/>
    <w:rsid w:val="00A921C9"/>
    <w:rsid w:val="00A93A41"/>
    <w:rsid w:val="00A94EAE"/>
    <w:rsid w:val="00A9699C"/>
    <w:rsid w:val="00A972FF"/>
    <w:rsid w:val="00A97576"/>
    <w:rsid w:val="00A975E0"/>
    <w:rsid w:val="00AA041B"/>
    <w:rsid w:val="00AA0909"/>
    <w:rsid w:val="00AA222A"/>
    <w:rsid w:val="00AA2413"/>
    <w:rsid w:val="00AA2616"/>
    <w:rsid w:val="00AA27F0"/>
    <w:rsid w:val="00AA4E57"/>
    <w:rsid w:val="00AA5348"/>
    <w:rsid w:val="00AA5F36"/>
    <w:rsid w:val="00AA6761"/>
    <w:rsid w:val="00AA73CD"/>
    <w:rsid w:val="00AB08BF"/>
    <w:rsid w:val="00AB103B"/>
    <w:rsid w:val="00AB1554"/>
    <w:rsid w:val="00AB17A0"/>
    <w:rsid w:val="00AB19E1"/>
    <w:rsid w:val="00AB1AF7"/>
    <w:rsid w:val="00AB2181"/>
    <w:rsid w:val="00AB26B7"/>
    <w:rsid w:val="00AB2818"/>
    <w:rsid w:val="00AB4259"/>
    <w:rsid w:val="00AB5E32"/>
    <w:rsid w:val="00AB6519"/>
    <w:rsid w:val="00AB66C2"/>
    <w:rsid w:val="00AB740F"/>
    <w:rsid w:val="00AB7866"/>
    <w:rsid w:val="00AB79E1"/>
    <w:rsid w:val="00AC0895"/>
    <w:rsid w:val="00AC200A"/>
    <w:rsid w:val="00AC2B50"/>
    <w:rsid w:val="00AC3A9F"/>
    <w:rsid w:val="00AC4B47"/>
    <w:rsid w:val="00AC546F"/>
    <w:rsid w:val="00AC5D59"/>
    <w:rsid w:val="00AC617C"/>
    <w:rsid w:val="00AC63FA"/>
    <w:rsid w:val="00AC6861"/>
    <w:rsid w:val="00AC68FB"/>
    <w:rsid w:val="00AC75E7"/>
    <w:rsid w:val="00AD03AB"/>
    <w:rsid w:val="00AD040C"/>
    <w:rsid w:val="00AD0667"/>
    <w:rsid w:val="00AD0FBE"/>
    <w:rsid w:val="00AD12CF"/>
    <w:rsid w:val="00AD1ED4"/>
    <w:rsid w:val="00AD209D"/>
    <w:rsid w:val="00AD2410"/>
    <w:rsid w:val="00AD309D"/>
    <w:rsid w:val="00AD41E6"/>
    <w:rsid w:val="00AD4344"/>
    <w:rsid w:val="00AD44ED"/>
    <w:rsid w:val="00AD4F78"/>
    <w:rsid w:val="00AD5547"/>
    <w:rsid w:val="00AD5962"/>
    <w:rsid w:val="00AD7C49"/>
    <w:rsid w:val="00AD7C54"/>
    <w:rsid w:val="00AE0032"/>
    <w:rsid w:val="00AE0646"/>
    <w:rsid w:val="00AE087D"/>
    <w:rsid w:val="00AE12C7"/>
    <w:rsid w:val="00AE1329"/>
    <w:rsid w:val="00AE1DD7"/>
    <w:rsid w:val="00AE1ECA"/>
    <w:rsid w:val="00AE2562"/>
    <w:rsid w:val="00AE2D19"/>
    <w:rsid w:val="00AE3309"/>
    <w:rsid w:val="00AE35B3"/>
    <w:rsid w:val="00AE3726"/>
    <w:rsid w:val="00AE4C7B"/>
    <w:rsid w:val="00AE4E9E"/>
    <w:rsid w:val="00AE5DBB"/>
    <w:rsid w:val="00AF1A88"/>
    <w:rsid w:val="00AF1E98"/>
    <w:rsid w:val="00AF27D3"/>
    <w:rsid w:val="00AF39D2"/>
    <w:rsid w:val="00AF3F29"/>
    <w:rsid w:val="00AF3F2A"/>
    <w:rsid w:val="00AF3FF2"/>
    <w:rsid w:val="00AF4DB6"/>
    <w:rsid w:val="00AF53C8"/>
    <w:rsid w:val="00AF5C04"/>
    <w:rsid w:val="00AF5CAD"/>
    <w:rsid w:val="00AF6E70"/>
    <w:rsid w:val="00B00614"/>
    <w:rsid w:val="00B0103F"/>
    <w:rsid w:val="00B02216"/>
    <w:rsid w:val="00B02630"/>
    <w:rsid w:val="00B03263"/>
    <w:rsid w:val="00B03AE6"/>
    <w:rsid w:val="00B03F0D"/>
    <w:rsid w:val="00B0502E"/>
    <w:rsid w:val="00B05DBB"/>
    <w:rsid w:val="00B05E0D"/>
    <w:rsid w:val="00B06040"/>
    <w:rsid w:val="00B060BB"/>
    <w:rsid w:val="00B061C3"/>
    <w:rsid w:val="00B06763"/>
    <w:rsid w:val="00B06E70"/>
    <w:rsid w:val="00B07D53"/>
    <w:rsid w:val="00B10CF4"/>
    <w:rsid w:val="00B120F3"/>
    <w:rsid w:val="00B1230A"/>
    <w:rsid w:val="00B124BB"/>
    <w:rsid w:val="00B13267"/>
    <w:rsid w:val="00B14222"/>
    <w:rsid w:val="00B145F4"/>
    <w:rsid w:val="00B14608"/>
    <w:rsid w:val="00B14867"/>
    <w:rsid w:val="00B149E7"/>
    <w:rsid w:val="00B14A58"/>
    <w:rsid w:val="00B14A89"/>
    <w:rsid w:val="00B14C32"/>
    <w:rsid w:val="00B150B7"/>
    <w:rsid w:val="00B1522A"/>
    <w:rsid w:val="00B1543C"/>
    <w:rsid w:val="00B163D2"/>
    <w:rsid w:val="00B16423"/>
    <w:rsid w:val="00B16C9F"/>
    <w:rsid w:val="00B16D17"/>
    <w:rsid w:val="00B174DA"/>
    <w:rsid w:val="00B17A02"/>
    <w:rsid w:val="00B17C01"/>
    <w:rsid w:val="00B20302"/>
    <w:rsid w:val="00B20951"/>
    <w:rsid w:val="00B20A6B"/>
    <w:rsid w:val="00B20B5A"/>
    <w:rsid w:val="00B20BBF"/>
    <w:rsid w:val="00B20F4D"/>
    <w:rsid w:val="00B210B4"/>
    <w:rsid w:val="00B2167C"/>
    <w:rsid w:val="00B2468E"/>
    <w:rsid w:val="00B253E1"/>
    <w:rsid w:val="00B2614D"/>
    <w:rsid w:val="00B2717F"/>
    <w:rsid w:val="00B27601"/>
    <w:rsid w:val="00B31183"/>
    <w:rsid w:val="00B31D20"/>
    <w:rsid w:val="00B333F4"/>
    <w:rsid w:val="00B33616"/>
    <w:rsid w:val="00B3386F"/>
    <w:rsid w:val="00B36B02"/>
    <w:rsid w:val="00B36B83"/>
    <w:rsid w:val="00B3730B"/>
    <w:rsid w:val="00B37D20"/>
    <w:rsid w:val="00B37DBD"/>
    <w:rsid w:val="00B40738"/>
    <w:rsid w:val="00B41059"/>
    <w:rsid w:val="00B41C72"/>
    <w:rsid w:val="00B423EF"/>
    <w:rsid w:val="00B429CA"/>
    <w:rsid w:val="00B445D9"/>
    <w:rsid w:val="00B44758"/>
    <w:rsid w:val="00B450E6"/>
    <w:rsid w:val="00B463E3"/>
    <w:rsid w:val="00B4711E"/>
    <w:rsid w:val="00B47FA2"/>
    <w:rsid w:val="00B47FD1"/>
    <w:rsid w:val="00B5442D"/>
    <w:rsid w:val="00B54A56"/>
    <w:rsid w:val="00B55271"/>
    <w:rsid w:val="00B55416"/>
    <w:rsid w:val="00B56674"/>
    <w:rsid w:val="00B56AA0"/>
    <w:rsid w:val="00B572D2"/>
    <w:rsid w:val="00B57B46"/>
    <w:rsid w:val="00B6010B"/>
    <w:rsid w:val="00B6015B"/>
    <w:rsid w:val="00B6090A"/>
    <w:rsid w:val="00B61400"/>
    <w:rsid w:val="00B62893"/>
    <w:rsid w:val="00B62C10"/>
    <w:rsid w:val="00B6303B"/>
    <w:rsid w:val="00B63AE4"/>
    <w:rsid w:val="00B642AC"/>
    <w:rsid w:val="00B655FD"/>
    <w:rsid w:val="00B6563E"/>
    <w:rsid w:val="00B65CDB"/>
    <w:rsid w:val="00B65DA3"/>
    <w:rsid w:val="00B6700E"/>
    <w:rsid w:val="00B6761C"/>
    <w:rsid w:val="00B67754"/>
    <w:rsid w:val="00B67D1C"/>
    <w:rsid w:val="00B707F1"/>
    <w:rsid w:val="00B71767"/>
    <w:rsid w:val="00B71C32"/>
    <w:rsid w:val="00B71D13"/>
    <w:rsid w:val="00B71D65"/>
    <w:rsid w:val="00B71F29"/>
    <w:rsid w:val="00B730DE"/>
    <w:rsid w:val="00B7336D"/>
    <w:rsid w:val="00B7413D"/>
    <w:rsid w:val="00B74A9C"/>
    <w:rsid w:val="00B75492"/>
    <w:rsid w:val="00B75EDD"/>
    <w:rsid w:val="00B7633A"/>
    <w:rsid w:val="00B7665D"/>
    <w:rsid w:val="00B777F8"/>
    <w:rsid w:val="00B77ED1"/>
    <w:rsid w:val="00B80769"/>
    <w:rsid w:val="00B80C95"/>
    <w:rsid w:val="00B8257C"/>
    <w:rsid w:val="00B82A19"/>
    <w:rsid w:val="00B82F30"/>
    <w:rsid w:val="00B84AE9"/>
    <w:rsid w:val="00B84F4B"/>
    <w:rsid w:val="00B84F7D"/>
    <w:rsid w:val="00B85253"/>
    <w:rsid w:val="00B87B9A"/>
    <w:rsid w:val="00B90DF3"/>
    <w:rsid w:val="00B90E85"/>
    <w:rsid w:val="00B91294"/>
    <w:rsid w:val="00B91F59"/>
    <w:rsid w:val="00B91FA9"/>
    <w:rsid w:val="00B93017"/>
    <w:rsid w:val="00B93AB8"/>
    <w:rsid w:val="00B93F60"/>
    <w:rsid w:val="00B93FA0"/>
    <w:rsid w:val="00B9518D"/>
    <w:rsid w:val="00B9553D"/>
    <w:rsid w:val="00B95F44"/>
    <w:rsid w:val="00B9639B"/>
    <w:rsid w:val="00B96AB1"/>
    <w:rsid w:val="00B96D38"/>
    <w:rsid w:val="00B973D7"/>
    <w:rsid w:val="00B97506"/>
    <w:rsid w:val="00B976C6"/>
    <w:rsid w:val="00B979A2"/>
    <w:rsid w:val="00BA09E0"/>
    <w:rsid w:val="00BA1093"/>
    <w:rsid w:val="00BA133C"/>
    <w:rsid w:val="00BA320E"/>
    <w:rsid w:val="00BA3259"/>
    <w:rsid w:val="00BA35FD"/>
    <w:rsid w:val="00BA3750"/>
    <w:rsid w:val="00BA4A82"/>
    <w:rsid w:val="00BA4DFE"/>
    <w:rsid w:val="00BA4F3E"/>
    <w:rsid w:val="00BA5ABB"/>
    <w:rsid w:val="00BA7D45"/>
    <w:rsid w:val="00BB0315"/>
    <w:rsid w:val="00BB0873"/>
    <w:rsid w:val="00BB153A"/>
    <w:rsid w:val="00BB1A4A"/>
    <w:rsid w:val="00BB2EC7"/>
    <w:rsid w:val="00BB3DFA"/>
    <w:rsid w:val="00BB458A"/>
    <w:rsid w:val="00BB4689"/>
    <w:rsid w:val="00BB51B0"/>
    <w:rsid w:val="00BB5752"/>
    <w:rsid w:val="00BB6B98"/>
    <w:rsid w:val="00BB711E"/>
    <w:rsid w:val="00BC04E6"/>
    <w:rsid w:val="00BC1655"/>
    <w:rsid w:val="00BC17BD"/>
    <w:rsid w:val="00BC1DE4"/>
    <w:rsid w:val="00BC2F34"/>
    <w:rsid w:val="00BC431A"/>
    <w:rsid w:val="00BC4865"/>
    <w:rsid w:val="00BC4CBD"/>
    <w:rsid w:val="00BC5001"/>
    <w:rsid w:val="00BC5468"/>
    <w:rsid w:val="00BC5BD3"/>
    <w:rsid w:val="00BC63F5"/>
    <w:rsid w:val="00BC65AE"/>
    <w:rsid w:val="00BC6BD8"/>
    <w:rsid w:val="00BC6F62"/>
    <w:rsid w:val="00BC7EC3"/>
    <w:rsid w:val="00BC7FB9"/>
    <w:rsid w:val="00BD0917"/>
    <w:rsid w:val="00BD1C92"/>
    <w:rsid w:val="00BD1D65"/>
    <w:rsid w:val="00BD1FD9"/>
    <w:rsid w:val="00BD201D"/>
    <w:rsid w:val="00BD2849"/>
    <w:rsid w:val="00BD2E02"/>
    <w:rsid w:val="00BD3635"/>
    <w:rsid w:val="00BD40FB"/>
    <w:rsid w:val="00BD43EF"/>
    <w:rsid w:val="00BD4591"/>
    <w:rsid w:val="00BD5BE3"/>
    <w:rsid w:val="00BD5C8A"/>
    <w:rsid w:val="00BD652B"/>
    <w:rsid w:val="00BD667D"/>
    <w:rsid w:val="00BD7D81"/>
    <w:rsid w:val="00BE0452"/>
    <w:rsid w:val="00BE0A20"/>
    <w:rsid w:val="00BE0B74"/>
    <w:rsid w:val="00BE0C27"/>
    <w:rsid w:val="00BE2C31"/>
    <w:rsid w:val="00BE3BB5"/>
    <w:rsid w:val="00BE5EB9"/>
    <w:rsid w:val="00BE627A"/>
    <w:rsid w:val="00BE6D00"/>
    <w:rsid w:val="00BE72E9"/>
    <w:rsid w:val="00BE78F9"/>
    <w:rsid w:val="00BF0CB3"/>
    <w:rsid w:val="00BF17EC"/>
    <w:rsid w:val="00BF24C4"/>
    <w:rsid w:val="00BF2DDD"/>
    <w:rsid w:val="00BF34B2"/>
    <w:rsid w:val="00BF394E"/>
    <w:rsid w:val="00BF4450"/>
    <w:rsid w:val="00BF6BE7"/>
    <w:rsid w:val="00BF6F6B"/>
    <w:rsid w:val="00BF7154"/>
    <w:rsid w:val="00BF72D4"/>
    <w:rsid w:val="00BF7743"/>
    <w:rsid w:val="00BF7770"/>
    <w:rsid w:val="00C010B4"/>
    <w:rsid w:val="00C01404"/>
    <w:rsid w:val="00C01D4C"/>
    <w:rsid w:val="00C022EA"/>
    <w:rsid w:val="00C0357A"/>
    <w:rsid w:val="00C03A49"/>
    <w:rsid w:val="00C03A91"/>
    <w:rsid w:val="00C04188"/>
    <w:rsid w:val="00C04558"/>
    <w:rsid w:val="00C0484C"/>
    <w:rsid w:val="00C04949"/>
    <w:rsid w:val="00C0554C"/>
    <w:rsid w:val="00C06862"/>
    <w:rsid w:val="00C07280"/>
    <w:rsid w:val="00C0738A"/>
    <w:rsid w:val="00C07F9D"/>
    <w:rsid w:val="00C10895"/>
    <w:rsid w:val="00C1111C"/>
    <w:rsid w:val="00C12FF2"/>
    <w:rsid w:val="00C138CE"/>
    <w:rsid w:val="00C139C0"/>
    <w:rsid w:val="00C13C8D"/>
    <w:rsid w:val="00C147B7"/>
    <w:rsid w:val="00C14AA8"/>
    <w:rsid w:val="00C14E04"/>
    <w:rsid w:val="00C16792"/>
    <w:rsid w:val="00C16EE2"/>
    <w:rsid w:val="00C1717D"/>
    <w:rsid w:val="00C1780C"/>
    <w:rsid w:val="00C178DD"/>
    <w:rsid w:val="00C205AE"/>
    <w:rsid w:val="00C20893"/>
    <w:rsid w:val="00C20B10"/>
    <w:rsid w:val="00C21448"/>
    <w:rsid w:val="00C21760"/>
    <w:rsid w:val="00C2245F"/>
    <w:rsid w:val="00C22AFD"/>
    <w:rsid w:val="00C23A8F"/>
    <w:rsid w:val="00C23E9B"/>
    <w:rsid w:val="00C248C1"/>
    <w:rsid w:val="00C24E3C"/>
    <w:rsid w:val="00C25EA6"/>
    <w:rsid w:val="00C25FEA"/>
    <w:rsid w:val="00C2656D"/>
    <w:rsid w:val="00C26CAA"/>
    <w:rsid w:val="00C27EE4"/>
    <w:rsid w:val="00C302B9"/>
    <w:rsid w:val="00C30972"/>
    <w:rsid w:val="00C309C9"/>
    <w:rsid w:val="00C30AF4"/>
    <w:rsid w:val="00C30BB4"/>
    <w:rsid w:val="00C3104F"/>
    <w:rsid w:val="00C314B0"/>
    <w:rsid w:val="00C316FE"/>
    <w:rsid w:val="00C325D0"/>
    <w:rsid w:val="00C32F9F"/>
    <w:rsid w:val="00C33903"/>
    <w:rsid w:val="00C33C10"/>
    <w:rsid w:val="00C3413A"/>
    <w:rsid w:val="00C34DBA"/>
    <w:rsid w:val="00C34FA2"/>
    <w:rsid w:val="00C3514C"/>
    <w:rsid w:val="00C35BE4"/>
    <w:rsid w:val="00C35D12"/>
    <w:rsid w:val="00C35D94"/>
    <w:rsid w:val="00C3631B"/>
    <w:rsid w:val="00C3644D"/>
    <w:rsid w:val="00C3683C"/>
    <w:rsid w:val="00C369AF"/>
    <w:rsid w:val="00C3741A"/>
    <w:rsid w:val="00C41630"/>
    <w:rsid w:val="00C416F2"/>
    <w:rsid w:val="00C424EF"/>
    <w:rsid w:val="00C42AE2"/>
    <w:rsid w:val="00C43F1F"/>
    <w:rsid w:val="00C45A80"/>
    <w:rsid w:val="00C45B41"/>
    <w:rsid w:val="00C4603C"/>
    <w:rsid w:val="00C46268"/>
    <w:rsid w:val="00C464AE"/>
    <w:rsid w:val="00C46F3D"/>
    <w:rsid w:val="00C4719A"/>
    <w:rsid w:val="00C47740"/>
    <w:rsid w:val="00C501C0"/>
    <w:rsid w:val="00C50509"/>
    <w:rsid w:val="00C506E4"/>
    <w:rsid w:val="00C5074C"/>
    <w:rsid w:val="00C50913"/>
    <w:rsid w:val="00C51695"/>
    <w:rsid w:val="00C518BA"/>
    <w:rsid w:val="00C51CCD"/>
    <w:rsid w:val="00C523A7"/>
    <w:rsid w:val="00C53253"/>
    <w:rsid w:val="00C53455"/>
    <w:rsid w:val="00C54BEE"/>
    <w:rsid w:val="00C55C64"/>
    <w:rsid w:val="00C56A03"/>
    <w:rsid w:val="00C57669"/>
    <w:rsid w:val="00C577FA"/>
    <w:rsid w:val="00C5788F"/>
    <w:rsid w:val="00C57F55"/>
    <w:rsid w:val="00C57FE6"/>
    <w:rsid w:val="00C60EAB"/>
    <w:rsid w:val="00C61217"/>
    <w:rsid w:val="00C61FE6"/>
    <w:rsid w:val="00C62193"/>
    <w:rsid w:val="00C623F6"/>
    <w:rsid w:val="00C63481"/>
    <w:rsid w:val="00C646BD"/>
    <w:rsid w:val="00C64A18"/>
    <w:rsid w:val="00C64BBF"/>
    <w:rsid w:val="00C652AA"/>
    <w:rsid w:val="00C660D6"/>
    <w:rsid w:val="00C6685D"/>
    <w:rsid w:val="00C71ECF"/>
    <w:rsid w:val="00C71EFC"/>
    <w:rsid w:val="00C72238"/>
    <w:rsid w:val="00C72481"/>
    <w:rsid w:val="00C725DA"/>
    <w:rsid w:val="00C7280C"/>
    <w:rsid w:val="00C72B63"/>
    <w:rsid w:val="00C72F85"/>
    <w:rsid w:val="00C741D1"/>
    <w:rsid w:val="00C749CB"/>
    <w:rsid w:val="00C74BE2"/>
    <w:rsid w:val="00C7579A"/>
    <w:rsid w:val="00C757E5"/>
    <w:rsid w:val="00C76C50"/>
    <w:rsid w:val="00C76F25"/>
    <w:rsid w:val="00C778C0"/>
    <w:rsid w:val="00C779FD"/>
    <w:rsid w:val="00C77D3D"/>
    <w:rsid w:val="00C80333"/>
    <w:rsid w:val="00C80472"/>
    <w:rsid w:val="00C810AB"/>
    <w:rsid w:val="00C81712"/>
    <w:rsid w:val="00C829E2"/>
    <w:rsid w:val="00C82F03"/>
    <w:rsid w:val="00C83015"/>
    <w:rsid w:val="00C83060"/>
    <w:rsid w:val="00C8307A"/>
    <w:rsid w:val="00C83373"/>
    <w:rsid w:val="00C83A86"/>
    <w:rsid w:val="00C85840"/>
    <w:rsid w:val="00C8677B"/>
    <w:rsid w:val="00C868C1"/>
    <w:rsid w:val="00C876B7"/>
    <w:rsid w:val="00C876F6"/>
    <w:rsid w:val="00C8770E"/>
    <w:rsid w:val="00C87B24"/>
    <w:rsid w:val="00C912E1"/>
    <w:rsid w:val="00C91E50"/>
    <w:rsid w:val="00C92BB2"/>
    <w:rsid w:val="00C93545"/>
    <w:rsid w:val="00C93575"/>
    <w:rsid w:val="00C938E3"/>
    <w:rsid w:val="00C93BD5"/>
    <w:rsid w:val="00C9419D"/>
    <w:rsid w:val="00C94624"/>
    <w:rsid w:val="00C94696"/>
    <w:rsid w:val="00C94952"/>
    <w:rsid w:val="00C94C01"/>
    <w:rsid w:val="00C94DB0"/>
    <w:rsid w:val="00C94E99"/>
    <w:rsid w:val="00C9565F"/>
    <w:rsid w:val="00C96716"/>
    <w:rsid w:val="00C96A38"/>
    <w:rsid w:val="00C97458"/>
    <w:rsid w:val="00CA03A1"/>
    <w:rsid w:val="00CA1E54"/>
    <w:rsid w:val="00CA24FC"/>
    <w:rsid w:val="00CA29F1"/>
    <w:rsid w:val="00CA2EB6"/>
    <w:rsid w:val="00CA3452"/>
    <w:rsid w:val="00CA4ABA"/>
    <w:rsid w:val="00CA591D"/>
    <w:rsid w:val="00CA6CE1"/>
    <w:rsid w:val="00CA6DD6"/>
    <w:rsid w:val="00CA78BA"/>
    <w:rsid w:val="00CA79F4"/>
    <w:rsid w:val="00CA7BF0"/>
    <w:rsid w:val="00CB011A"/>
    <w:rsid w:val="00CB0C60"/>
    <w:rsid w:val="00CB13E0"/>
    <w:rsid w:val="00CB1B73"/>
    <w:rsid w:val="00CB1C2E"/>
    <w:rsid w:val="00CB2542"/>
    <w:rsid w:val="00CB25C5"/>
    <w:rsid w:val="00CB37B0"/>
    <w:rsid w:val="00CB3A92"/>
    <w:rsid w:val="00CB418C"/>
    <w:rsid w:val="00CB45EF"/>
    <w:rsid w:val="00CB46A5"/>
    <w:rsid w:val="00CB52D8"/>
    <w:rsid w:val="00CB536A"/>
    <w:rsid w:val="00CB5DFA"/>
    <w:rsid w:val="00CB6313"/>
    <w:rsid w:val="00CB71DD"/>
    <w:rsid w:val="00CB790C"/>
    <w:rsid w:val="00CB7AF4"/>
    <w:rsid w:val="00CC0246"/>
    <w:rsid w:val="00CC0709"/>
    <w:rsid w:val="00CC0F57"/>
    <w:rsid w:val="00CC26E1"/>
    <w:rsid w:val="00CC2CBB"/>
    <w:rsid w:val="00CC4429"/>
    <w:rsid w:val="00CC5759"/>
    <w:rsid w:val="00CC66DF"/>
    <w:rsid w:val="00CC784C"/>
    <w:rsid w:val="00CC7E19"/>
    <w:rsid w:val="00CC7FDA"/>
    <w:rsid w:val="00CD2EDD"/>
    <w:rsid w:val="00CD40FF"/>
    <w:rsid w:val="00CD45E2"/>
    <w:rsid w:val="00CD469A"/>
    <w:rsid w:val="00CD5690"/>
    <w:rsid w:val="00CD69A1"/>
    <w:rsid w:val="00CD6E7B"/>
    <w:rsid w:val="00CE096E"/>
    <w:rsid w:val="00CE0D86"/>
    <w:rsid w:val="00CE1B62"/>
    <w:rsid w:val="00CE4129"/>
    <w:rsid w:val="00CE464A"/>
    <w:rsid w:val="00CE46DA"/>
    <w:rsid w:val="00CE4C55"/>
    <w:rsid w:val="00CE54C4"/>
    <w:rsid w:val="00CE5E82"/>
    <w:rsid w:val="00CE6993"/>
    <w:rsid w:val="00CE6B57"/>
    <w:rsid w:val="00CE6CEB"/>
    <w:rsid w:val="00CE7E1E"/>
    <w:rsid w:val="00CF0B59"/>
    <w:rsid w:val="00CF0CE1"/>
    <w:rsid w:val="00CF13DE"/>
    <w:rsid w:val="00CF36C8"/>
    <w:rsid w:val="00CF4D8B"/>
    <w:rsid w:val="00CF4E20"/>
    <w:rsid w:val="00CF611F"/>
    <w:rsid w:val="00CF61DB"/>
    <w:rsid w:val="00CF67CE"/>
    <w:rsid w:val="00CF75C6"/>
    <w:rsid w:val="00CF78F5"/>
    <w:rsid w:val="00CF7B10"/>
    <w:rsid w:val="00D0000F"/>
    <w:rsid w:val="00D00492"/>
    <w:rsid w:val="00D00B78"/>
    <w:rsid w:val="00D0100E"/>
    <w:rsid w:val="00D01FB6"/>
    <w:rsid w:val="00D02A55"/>
    <w:rsid w:val="00D02BC1"/>
    <w:rsid w:val="00D0340C"/>
    <w:rsid w:val="00D03BF2"/>
    <w:rsid w:val="00D04AA2"/>
    <w:rsid w:val="00D04E26"/>
    <w:rsid w:val="00D0564C"/>
    <w:rsid w:val="00D05861"/>
    <w:rsid w:val="00D0599E"/>
    <w:rsid w:val="00D06B0E"/>
    <w:rsid w:val="00D0749A"/>
    <w:rsid w:val="00D07625"/>
    <w:rsid w:val="00D078D4"/>
    <w:rsid w:val="00D11240"/>
    <w:rsid w:val="00D115EA"/>
    <w:rsid w:val="00D11626"/>
    <w:rsid w:val="00D12063"/>
    <w:rsid w:val="00D12194"/>
    <w:rsid w:val="00D13A10"/>
    <w:rsid w:val="00D13DB5"/>
    <w:rsid w:val="00D15958"/>
    <w:rsid w:val="00D15B1D"/>
    <w:rsid w:val="00D15D71"/>
    <w:rsid w:val="00D1725D"/>
    <w:rsid w:val="00D1783A"/>
    <w:rsid w:val="00D20C35"/>
    <w:rsid w:val="00D2113F"/>
    <w:rsid w:val="00D22530"/>
    <w:rsid w:val="00D22DEC"/>
    <w:rsid w:val="00D238CB"/>
    <w:rsid w:val="00D239B8"/>
    <w:rsid w:val="00D24C9A"/>
    <w:rsid w:val="00D24EC2"/>
    <w:rsid w:val="00D25AE3"/>
    <w:rsid w:val="00D25F45"/>
    <w:rsid w:val="00D261BF"/>
    <w:rsid w:val="00D268AA"/>
    <w:rsid w:val="00D276DF"/>
    <w:rsid w:val="00D30AAE"/>
    <w:rsid w:val="00D30AD4"/>
    <w:rsid w:val="00D31D78"/>
    <w:rsid w:val="00D328D3"/>
    <w:rsid w:val="00D3342A"/>
    <w:rsid w:val="00D335DD"/>
    <w:rsid w:val="00D344E8"/>
    <w:rsid w:val="00D34933"/>
    <w:rsid w:val="00D34E82"/>
    <w:rsid w:val="00D35A83"/>
    <w:rsid w:val="00D35AC8"/>
    <w:rsid w:val="00D36206"/>
    <w:rsid w:val="00D36FA0"/>
    <w:rsid w:val="00D37479"/>
    <w:rsid w:val="00D378C3"/>
    <w:rsid w:val="00D37A1D"/>
    <w:rsid w:val="00D37DE0"/>
    <w:rsid w:val="00D37ED1"/>
    <w:rsid w:val="00D40322"/>
    <w:rsid w:val="00D40934"/>
    <w:rsid w:val="00D40D19"/>
    <w:rsid w:val="00D40FCC"/>
    <w:rsid w:val="00D418BB"/>
    <w:rsid w:val="00D42A9E"/>
    <w:rsid w:val="00D43102"/>
    <w:rsid w:val="00D44404"/>
    <w:rsid w:val="00D4501C"/>
    <w:rsid w:val="00D45775"/>
    <w:rsid w:val="00D461AF"/>
    <w:rsid w:val="00D4756F"/>
    <w:rsid w:val="00D502AA"/>
    <w:rsid w:val="00D50669"/>
    <w:rsid w:val="00D50B84"/>
    <w:rsid w:val="00D51EE5"/>
    <w:rsid w:val="00D523F3"/>
    <w:rsid w:val="00D52CF8"/>
    <w:rsid w:val="00D53EBA"/>
    <w:rsid w:val="00D54ACD"/>
    <w:rsid w:val="00D54C53"/>
    <w:rsid w:val="00D5545F"/>
    <w:rsid w:val="00D55B82"/>
    <w:rsid w:val="00D56107"/>
    <w:rsid w:val="00D5745C"/>
    <w:rsid w:val="00D57618"/>
    <w:rsid w:val="00D57EBB"/>
    <w:rsid w:val="00D57F6B"/>
    <w:rsid w:val="00D61D56"/>
    <w:rsid w:val="00D63D07"/>
    <w:rsid w:val="00D63F1F"/>
    <w:rsid w:val="00D644A4"/>
    <w:rsid w:val="00D64ADD"/>
    <w:rsid w:val="00D65CFA"/>
    <w:rsid w:val="00D65EBF"/>
    <w:rsid w:val="00D667AA"/>
    <w:rsid w:val="00D673F6"/>
    <w:rsid w:val="00D67E9C"/>
    <w:rsid w:val="00D67F96"/>
    <w:rsid w:val="00D70344"/>
    <w:rsid w:val="00D70BCD"/>
    <w:rsid w:val="00D70E0C"/>
    <w:rsid w:val="00D70F1D"/>
    <w:rsid w:val="00D71444"/>
    <w:rsid w:val="00D72601"/>
    <w:rsid w:val="00D72969"/>
    <w:rsid w:val="00D73A16"/>
    <w:rsid w:val="00D73F0B"/>
    <w:rsid w:val="00D741AE"/>
    <w:rsid w:val="00D74536"/>
    <w:rsid w:val="00D7630F"/>
    <w:rsid w:val="00D7639A"/>
    <w:rsid w:val="00D7771C"/>
    <w:rsid w:val="00D80048"/>
    <w:rsid w:val="00D80096"/>
    <w:rsid w:val="00D814DF"/>
    <w:rsid w:val="00D8156F"/>
    <w:rsid w:val="00D81CDD"/>
    <w:rsid w:val="00D821CA"/>
    <w:rsid w:val="00D82823"/>
    <w:rsid w:val="00D828AA"/>
    <w:rsid w:val="00D83683"/>
    <w:rsid w:val="00D83A38"/>
    <w:rsid w:val="00D8441E"/>
    <w:rsid w:val="00D852F0"/>
    <w:rsid w:val="00D85659"/>
    <w:rsid w:val="00D87391"/>
    <w:rsid w:val="00D8772B"/>
    <w:rsid w:val="00D9027B"/>
    <w:rsid w:val="00D903E9"/>
    <w:rsid w:val="00D90D2B"/>
    <w:rsid w:val="00D914DE"/>
    <w:rsid w:val="00D9283C"/>
    <w:rsid w:val="00D929DE"/>
    <w:rsid w:val="00D93E5F"/>
    <w:rsid w:val="00D94263"/>
    <w:rsid w:val="00D947CE"/>
    <w:rsid w:val="00D957EE"/>
    <w:rsid w:val="00D958C1"/>
    <w:rsid w:val="00D961EB"/>
    <w:rsid w:val="00D96456"/>
    <w:rsid w:val="00D97F6F"/>
    <w:rsid w:val="00DA0199"/>
    <w:rsid w:val="00DA04C4"/>
    <w:rsid w:val="00DA0A6E"/>
    <w:rsid w:val="00DA1400"/>
    <w:rsid w:val="00DA1822"/>
    <w:rsid w:val="00DA20AB"/>
    <w:rsid w:val="00DA250C"/>
    <w:rsid w:val="00DA27E1"/>
    <w:rsid w:val="00DA2E3A"/>
    <w:rsid w:val="00DA4499"/>
    <w:rsid w:val="00DA55BF"/>
    <w:rsid w:val="00DA781A"/>
    <w:rsid w:val="00DA7B87"/>
    <w:rsid w:val="00DA7CF8"/>
    <w:rsid w:val="00DB050C"/>
    <w:rsid w:val="00DB05A3"/>
    <w:rsid w:val="00DB0DC8"/>
    <w:rsid w:val="00DB0FD3"/>
    <w:rsid w:val="00DB189C"/>
    <w:rsid w:val="00DB22DC"/>
    <w:rsid w:val="00DB2455"/>
    <w:rsid w:val="00DB28F5"/>
    <w:rsid w:val="00DB2A84"/>
    <w:rsid w:val="00DB2BD9"/>
    <w:rsid w:val="00DB30CC"/>
    <w:rsid w:val="00DB37B3"/>
    <w:rsid w:val="00DB3979"/>
    <w:rsid w:val="00DB3BAB"/>
    <w:rsid w:val="00DB4366"/>
    <w:rsid w:val="00DB43B7"/>
    <w:rsid w:val="00DB45F5"/>
    <w:rsid w:val="00DB5E31"/>
    <w:rsid w:val="00DB5FE3"/>
    <w:rsid w:val="00DB683B"/>
    <w:rsid w:val="00DB6F83"/>
    <w:rsid w:val="00DB77CD"/>
    <w:rsid w:val="00DC024C"/>
    <w:rsid w:val="00DC0410"/>
    <w:rsid w:val="00DC0C30"/>
    <w:rsid w:val="00DC0CC3"/>
    <w:rsid w:val="00DC0EA8"/>
    <w:rsid w:val="00DC2B97"/>
    <w:rsid w:val="00DC2C45"/>
    <w:rsid w:val="00DC4090"/>
    <w:rsid w:val="00DC7055"/>
    <w:rsid w:val="00DC72BA"/>
    <w:rsid w:val="00DC7772"/>
    <w:rsid w:val="00DC7EA1"/>
    <w:rsid w:val="00DC7EBA"/>
    <w:rsid w:val="00DD004A"/>
    <w:rsid w:val="00DD0DB9"/>
    <w:rsid w:val="00DD1510"/>
    <w:rsid w:val="00DD15FC"/>
    <w:rsid w:val="00DD35C5"/>
    <w:rsid w:val="00DD3AFC"/>
    <w:rsid w:val="00DD3B34"/>
    <w:rsid w:val="00DD4557"/>
    <w:rsid w:val="00DD4D38"/>
    <w:rsid w:val="00DD4F49"/>
    <w:rsid w:val="00DD61CE"/>
    <w:rsid w:val="00DD6532"/>
    <w:rsid w:val="00DD6C37"/>
    <w:rsid w:val="00DD6DFC"/>
    <w:rsid w:val="00DD7F4C"/>
    <w:rsid w:val="00DE064E"/>
    <w:rsid w:val="00DE0F18"/>
    <w:rsid w:val="00DE12A4"/>
    <w:rsid w:val="00DE211D"/>
    <w:rsid w:val="00DE247E"/>
    <w:rsid w:val="00DE2504"/>
    <w:rsid w:val="00DE2E56"/>
    <w:rsid w:val="00DE405C"/>
    <w:rsid w:val="00DE505B"/>
    <w:rsid w:val="00DE62D8"/>
    <w:rsid w:val="00DE684F"/>
    <w:rsid w:val="00DE6C12"/>
    <w:rsid w:val="00DE7424"/>
    <w:rsid w:val="00DF1544"/>
    <w:rsid w:val="00DF1AC8"/>
    <w:rsid w:val="00DF27D1"/>
    <w:rsid w:val="00DF27E2"/>
    <w:rsid w:val="00DF354A"/>
    <w:rsid w:val="00DF41F5"/>
    <w:rsid w:val="00DF42EF"/>
    <w:rsid w:val="00DF5346"/>
    <w:rsid w:val="00DF5909"/>
    <w:rsid w:val="00DF5FC1"/>
    <w:rsid w:val="00DF6944"/>
    <w:rsid w:val="00DF7284"/>
    <w:rsid w:val="00DF752B"/>
    <w:rsid w:val="00DF7A47"/>
    <w:rsid w:val="00E01D02"/>
    <w:rsid w:val="00E02899"/>
    <w:rsid w:val="00E02AE5"/>
    <w:rsid w:val="00E03E82"/>
    <w:rsid w:val="00E051BC"/>
    <w:rsid w:val="00E057F9"/>
    <w:rsid w:val="00E0672F"/>
    <w:rsid w:val="00E06EC2"/>
    <w:rsid w:val="00E06F5C"/>
    <w:rsid w:val="00E06FAA"/>
    <w:rsid w:val="00E07E67"/>
    <w:rsid w:val="00E10976"/>
    <w:rsid w:val="00E10E31"/>
    <w:rsid w:val="00E10F92"/>
    <w:rsid w:val="00E110A8"/>
    <w:rsid w:val="00E1128C"/>
    <w:rsid w:val="00E1165D"/>
    <w:rsid w:val="00E123E3"/>
    <w:rsid w:val="00E13606"/>
    <w:rsid w:val="00E139FF"/>
    <w:rsid w:val="00E13E34"/>
    <w:rsid w:val="00E14635"/>
    <w:rsid w:val="00E152AF"/>
    <w:rsid w:val="00E15C3C"/>
    <w:rsid w:val="00E1706D"/>
    <w:rsid w:val="00E17B1D"/>
    <w:rsid w:val="00E20B16"/>
    <w:rsid w:val="00E20C89"/>
    <w:rsid w:val="00E21BF3"/>
    <w:rsid w:val="00E22811"/>
    <w:rsid w:val="00E23244"/>
    <w:rsid w:val="00E23BFE"/>
    <w:rsid w:val="00E24081"/>
    <w:rsid w:val="00E24C0F"/>
    <w:rsid w:val="00E2532A"/>
    <w:rsid w:val="00E25696"/>
    <w:rsid w:val="00E258B3"/>
    <w:rsid w:val="00E27C0C"/>
    <w:rsid w:val="00E27E94"/>
    <w:rsid w:val="00E30102"/>
    <w:rsid w:val="00E30A09"/>
    <w:rsid w:val="00E30F59"/>
    <w:rsid w:val="00E3102C"/>
    <w:rsid w:val="00E3121B"/>
    <w:rsid w:val="00E312FF"/>
    <w:rsid w:val="00E3138D"/>
    <w:rsid w:val="00E3170F"/>
    <w:rsid w:val="00E32691"/>
    <w:rsid w:val="00E32E19"/>
    <w:rsid w:val="00E32F39"/>
    <w:rsid w:val="00E339E2"/>
    <w:rsid w:val="00E33CE0"/>
    <w:rsid w:val="00E3474F"/>
    <w:rsid w:val="00E36B99"/>
    <w:rsid w:val="00E41BC2"/>
    <w:rsid w:val="00E421E3"/>
    <w:rsid w:val="00E42D1A"/>
    <w:rsid w:val="00E42D55"/>
    <w:rsid w:val="00E43D14"/>
    <w:rsid w:val="00E43DDE"/>
    <w:rsid w:val="00E454E9"/>
    <w:rsid w:val="00E45C26"/>
    <w:rsid w:val="00E4686C"/>
    <w:rsid w:val="00E46E5F"/>
    <w:rsid w:val="00E47028"/>
    <w:rsid w:val="00E4740B"/>
    <w:rsid w:val="00E47A39"/>
    <w:rsid w:val="00E47BB2"/>
    <w:rsid w:val="00E5006D"/>
    <w:rsid w:val="00E50C62"/>
    <w:rsid w:val="00E51152"/>
    <w:rsid w:val="00E51411"/>
    <w:rsid w:val="00E520F4"/>
    <w:rsid w:val="00E52506"/>
    <w:rsid w:val="00E52658"/>
    <w:rsid w:val="00E52872"/>
    <w:rsid w:val="00E531BB"/>
    <w:rsid w:val="00E53521"/>
    <w:rsid w:val="00E54378"/>
    <w:rsid w:val="00E54408"/>
    <w:rsid w:val="00E54670"/>
    <w:rsid w:val="00E5489E"/>
    <w:rsid w:val="00E54BDB"/>
    <w:rsid w:val="00E54DAC"/>
    <w:rsid w:val="00E54E6C"/>
    <w:rsid w:val="00E55583"/>
    <w:rsid w:val="00E562A0"/>
    <w:rsid w:val="00E5656C"/>
    <w:rsid w:val="00E56C69"/>
    <w:rsid w:val="00E56DB9"/>
    <w:rsid w:val="00E57CCB"/>
    <w:rsid w:val="00E57EE6"/>
    <w:rsid w:val="00E61C5A"/>
    <w:rsid w:val="00E61D37"/>
    <w:rsid w:val="00E62684"/>
    <w:rsid w:val="00E6294C"/>
    <w:rsid w:val="00E62AFF"/>
    <w:rsid w:val="00E62EDA"/>
    <w:rsid w:val="00E62EE9"/>
    <w:rsid w:val="00E62F26"/>
    <w:rsid w:val="00E6346C"/>
    <w:rsid w:val="00E64E48"/>
    <w:rsid w:val="00E64F50"/>
    <w:rsid w:val="00E66E4A"/>
    <w:rsid w:val="00E66F79"/>
    <w:rsid w:val="00E6748B"/>
    <w:rsid w:val="00E67C98"/>
    <w:rsid w:val="00E67D35"/>
    <w:rsid w:val="00E67D5D"/>
    <w:rsid w:val="00E70678"/>
    <w:rsid w:val="00E7122F"/>
    <w:rsid w:val="00E71D2D"/>
    <w:rsid w:val="00E71FD0"/>
    <w:rsid w:val="00E7245F"/>
    <w:rsid w:val="00E73DA1"/>
    <w:rsid w:val="00E74839"/>
    <w:rsid w:val="00E75347"/>
    <w:rsid w:val="00E763BD"/>
    <w:rsid w:val="00E76469"/>
    <w:rsid w:val="00E76B39"/>
    <w:rsid w:val="00E77A09"/>
    <w:rsid w:val="00E804BA"/>
    <w:rsid w:val="00E839B1"/>
    <w:rsid w:val="00E84423"/>
    <w:rsid w:val="00E84934"/>
    <w:rsid w:val="00E84BA3"/>
    <w:rsid w:val="00E85CE1"/>
    <w:rsid w:val="00E85F2C"/>
    <w:rsid w:val="00E86DDF"/>
    <w:rsid w:val="00E87845"/>
    <w:rsid w:val="00E90F43"/>
    <w:rsid w:val="00E915CA"/>
    <w:rsid w:val="00E93C49"/>
    <w:rsid w:val="00E94005"/>
    <w:rsid w:val="00E94B9C"/>
    <w:rsid w:val="00E94CD7"/>
    <w:rsid w:val="00E95754"/>
    <w:rsid w:val="00E95AD2"/>
    <w:rsid w:val="00E95B91"/>
    <w:rsid w:val="00E9682F"/>
    <w:rsid w:val="00E96F6E"/>
    <w:rsid w:val="00EA08E1"/>
    <w:rsid w:val="00EA10A0"/>
    <w:rsid w:val="00EA1477"/>
    <w:rsid w:val="00EA1626"/>
    <w:rsid w:val="00EA1791"/>
    <w:rsid w:val="00EA18A5"/>
    <w:rsid w:val="00EA1B6E"/>
    <w:rsid w:val="00EA3297"/>
    <w:rsid w:val="00EA3768"/>
    <w:rsid w:val="00EA7212"/>
    <w:rsid w:val="00EA7F6D"/>
    <w:rsid w:val="00EB04B0"/>
    <w:rsid w:val="00EB0DC1"/>
    <w:rsid w:val="00EB1080"/>
    <w:rsid w:val="00EB1BA8"/>
    <w:rsid w:val="00EB2D0E"/>
    <w:rsid w:val="00EB2D53"/>
    <w:rsid w:val="00EB38E3"/>
    <w:rsid w:val="00EB3DA0"/>
    <w:rsid w:val="00EB40F1"/>
    <w:rsid w:val="00EB456A"/>
    <w:rsid w:val="00EB54ED"/>
    <w:rsid w:val="00EB5BDD"/>
    <w:rsid w:val="00EB66B6"/>
    <w:rsid w:val="00EB6B92"/>
    <w:rsid w:val="00EB6B98"/>
    <w:rsid w:val="00EB723F"/>
    <w:rsid w:val="00EB7277"/>
    <w:rsid w:val="00EB790A"/>
    <w:rsid w:val="00EC047E"/>
    <w:rsid w:val="00EC081F"/>
    <w:rsid w:val="00EC0C1C"/>
    <w:rsid w:val="00EC2224"/>
    <w:rsid w:val="00EC301B"/>
    <w:rsid w:val="00EC4025"/>
    <w:rsid w:val="00EC4076"/>
    <w:rsid w:val="00EC6399"/>
    <w:rsid w:val="00EC76BD"/>
    <w:rsid w:val="00EC7C7D"/>
    <w:rsid w:val="00ED0C0B"/>
    <w:rsid w:val="00ED3E8D"/>
    <w:rsid w:val="00ED42D1"/>
    <w:rsid w:val="00ED46D6"/>
    <w:rsid w:val="00ED470B"/>
    <w:rsid w:val="00ED53D9"/>
    <w:rsid w:val="00ED7B6C"/>
    <w:rsid w:val="00ED7D0D"/>
    <w:rsid w:val="00EE005F"/>
    <w:rsid w:val="00EE0D0E"/>
    <w:rsid w:val="00EE154E"/>
    <w:rsid w:val="00EE1BFC"/>
    <w:rsid w:val="00EE2813"/>
    <w:rsid w:val="00EE2BA8"/>
    <w:rsid w:val="00EE2DAB"/>
    <w:rsid w:val="00EE3023"/>
    <w:rsid w:val="00EE4766"/>
    <w:rsid w:val="00EE519A"/>
    <w:rsid w:val="00EE6143"/>
    <w:rsid w:val="00EE6D06"/>
    <w:rsid w:val="00EE7303"/>
    <w:rsid w:val="00EE75C8"/>
    <w:rsid w:val="00EF0842"/>
    <w:rsid w:val="00EF1913"/>
    <w:rsid w:val="00EF229D"/>
    <w:rsid w:val="00EF22F7"/>
    <w:rsid w:val="00EF31B1"/>
    <w:rsid w:val="00EF37BC"/>
    <w:rsid w:val="00EF3D36"/>
    <w:rsid w:val="00EF4072"/>
    <w:rsid w:val="00EF4594"/>
    <w:rsid w:val="00EF4BBB"/>
    <w:rsid w:val="00EF50D9"/>
    <w:rsid w:val="00EF6B2D"/>
    <w:rsid w:val="00EF6FDC"/>
    <w:rsid w:val="00EF751C"/>
    <w:rsid w:val="00EF779C"/>
    <w:rsid w:val="00EF7E6E"/>
    <w:rsid w:val="00EF7FD5"/>
    <w:rsid w:val="00F009A7"/>
    <w:rsid w:val="00F00B1C"/>
    <w:rsid w:val="00F00D82"/>
    <w:rsid w:val="00F016A4"/>
    <w:rsid w:val="00F0279D"/>
    <w:rsid w:val="00F02914"/>
    <w:rsid w:val="00F0328C"/>
    <w:rsid w:val="00F037A9"/>
    <w:rsid w:val="00F03860"/>
    <w:rsid w:val="00F03D17"/>
    <w:rsid w:val="00F03D63"/>
    <w:rsid w:val="00F0425D"/>
    <w:rsid w:val="00F0492F"/>
    <w:rsid w:val="00F05E38"/>
    <w:rsid w:val="00F06105"/>
    <w:rsid w:val="00F06182"/>
    <w:rsid w:val="00F064EF"/>
    <w:rsid w:val="00F06BA6"/>
    <w:rsid w:val="00F06DFE"/>
    <w:rsid w:val="00F074F9"/>
    <w:rsid w:val="00F078BC"/>
    <w:rsid w:val="00F100F0"/>
    <w:rsid w:val="00F10EF8"/>
    <w:rsid w:val="00F11C7D"/>
    <w:rsid w:val="00F136EE"/>
    <w:rsid w:val="00F138B3"/>
    <w:rsid w:val="00F13E73"/>
    <w:rsid w:val="00F1443E"/>
    <w:rsid w:val="00F14CFC"/>
    <w:rsid w:val="00F1581B"/>
    <w:rsid w:val="00F16A7E"/>
    <w:rsid w:val="00F16CAD"/>
    <w:rsid w:val="00F16E6D"/>
    <w:rsid w:val="00F16EB2"/>
    <w:rsid w:val="00F1749D"/>
    <w:rsid w:val="00F17C02"/>
    <w:rsid w:val="00F206B4"/>
    <w:rsid w:val="00F2071F"/>
    <w:rsid w:val="00F20742"/>
    <w:rsid w:val="00F2086C"/>
    <w:rsid w:val="00F20B85"/>
    <w:rsid w:val="00F21887"/>
    <w:rsid w:val="00F22210"/>
    <w:rsid w:val="00F23D3D"/>
    <w:rsid w:val="00F24895"/>
    <w:rsid w:val="00F25187"/>
    <w:rsid w:val="00F2557C"/>
    <w:rsid w:val="00F2573B"/>
    <w:rsid w:val="00F27176"/>
    <w:rsid w:val="00F2796A"/>
    <w:rsid w:val="00F27F57"/>
    <w:rsid w:val="00F30D45"/>
    <w:rsid w:val="00F31AE1"/>
    <w:rsid w:val="00F33173"/>
    <w:rsid w:val="00F33292"/>
    <w:rsid w:val="00F33626"/>
    <w:rsid w:val="00F33717"/>
    <w:rsid w:val="00F33BE5"/>
    <w:rsid w:val="00F340AC"/>
    <w:rsid w:val="00F34C1A"/>
    <w:rsid w:val="00F35D09"/>
    <w:rsid w:val="00F36023"/>
    <w:rsid w:val="00F367B0"/>
    <w:rsid w:val="00F37BCE"/>
    <w:rsid w:val="00F4078E"/>
    <w:rsid w:val="00F414CA"/>
    <w:rsid w:val="00F417AC"/>
    <w:rsid w:val="00F440E6"/>
    <w:rsid w:val="00F4417F"/>
    <w:rsid w:val="00F44383"/>
    <w:rsid w:val="00F4442C"/>
    <w:rsid w:val="00F449BF"/>
    <w:rsid w:val="00F44FCB"/>
    <w:rsid w:val="00F45806"/>
    <w:rsid w:val="00F45D86"/>
    <w:rsid w:val="00F463D0"/>
    <w:rsid w:val="00F46A5E"/>
    <w:rsid w:val="00F46BB0"/>
    <w:rsid w:val="00F471D5"/>
    <w:rsid w:val="00F47953"/>
    <w:rsid w:val="00F47C38"/>
    <w:rsid w:val="00F47DB3"/>
    <w:rsid w:val="00F5012E"/>
    <w:rsid w:val="00F50AA9"/>
    <w:rsid w:val="00F50D15"/>
    <w:rsid w:val="00F50FDB"/>
    <w:rsid w:val="00F52CA7"/>
    <w:rsid w:val="00F52ED3"/>
    <w:rsid w:val="00F5342B"/>
    <w:rsid w:val="00F53863"/>
    <w:rsid w:val="00F53A05"/>
    <w:rsid w:val="00F53B4C"/>
    <w:rsid w:val="00F53E9A"/>
    <w:rsid w:val="00F546F1"/>
    <w:rsid w:val="00F5487B"/>
    <w:rsid w:val="00F554C4"/>
    <w:rsid w:val="00F55CD3"/>
    <w:rsid w:val="00F57A58"/>
    <w:rsid w:val="00F57AAB"/>
    <w:rsid w:val="00F57F06"/>
    <w:rsid w:val="00F604DF"/>
    <w:rsid w:val="00F605C0"/>
    <w:rsid w:val="00F60C61"/>
    <w:rsid w:val="00F60C88"/>
    <w:rsid w:val="00F60CCD"/>
    <w:rsid w:val="00F60D94"/>
    <w:rsid w:val="00F60F8F"/>
    <w:rsid w:val="00F622EA"/>
    <w:rsid w:val="00F62BE8"/>
    <w:rsid w:val="00F6300C"/>
    <w:rsid w:val="00F63971"/>
    <w:rsid w:val="00F63A2E"/>
    <w:rsid w:val="00F63BED"/>
    <w:rsid w:val="00F644A2"/>
    <w:rsid w:val="00F6590D"/>
    <w:rsid w:val="00F67FFB"/>
    <w:rsid w:val="00F706F9"/>
    <w:rsid w:val="00F7074A"/>
    <w:rsid w:val="00F70960"/>
    <w:rsid w:val="00F70DD4"/>
    <w:rsid w:val="00F710AA"/>
    <w:rsid w:val="00F713D5"/>
    <w:rsid w:val="00F71AAE"/>
    <w:rsid w:val="00F71F66"/>
    <w:rsid w:val="00F7209F"/>
    <w:rsid w:val="00F7217E"/>
    <w:rsid w:val="00F72806"/>
    <w:rsid w:val="00F73043"/>
    <w:rsid w:val="00F7453C"/>
    <w:rsid w:val="00F74948"/>
    <w:rsid w:val="00F75501"/>
    <w:rsid w:val="00F75721"/>
    <w:rsid w:val="00F76454"/>
    <w:rsid w:val="00F76714"/>
    <w:rsid w:val="00F800A4"/>
    <w:rsid w:val="00F8019E"/>
    <w:rsid w:val="00F81182"/>
    <w:rsid w:val="00F81417"/>
    <w:rsid w:val="00F82A84"/>
    <w:rsid w:val="00F8359E"/>
    <w:rsid w:val="00F83DC9"/>
    <w:rsid w:val="00F8448F"/>
    <w:rsid w:val="00F8528C"/>
    <w:rsid w:val="00F85945"/>
    <w:rsid w:val="00F869B9"/>
    <w:rsid w:val="00F86A3F"/>
    <w:rsid w:val="00F86FE2"/>
    <w:rsid w:val="00F87D32"/>
    <w:rsid w:val="00F909F0"/>
    <w:rsid w:val="00F9149F"/>
    <w:rsid w:val="00F91755"/>
    <w:rsid w:val="00F9208A"/>
    <w:rsid w:val="00F929B9"/>
    <w:rsid w:val="00F93040"/>
    <w:rsid w:val="00F93CE9"/>
    <w:rsid w:val="00F940E6"/>
    <w:rsid w:val="00F94453"/>
    <w:rsid w:val="00F947E5"/>
    <w:rsid w:val="00F94EF6"/>
    <w:rsid w:val="00F95109"/>
    <w:rsid w:val="00F95173"/>
    <w:rsid w:val="00F95A73"/>
    <w:rsid w:val="00F95D99"/>
    <w:rsid w:val="00F95E19"/>
    <w:rsid w:val="00F972FE"/>
    <w:rsid w:val="00F978E4"/>
    <w:rsid w:val="00F97ADC"/>
    <w:rsid w:val="00F97B43"/>
    <w:rsid w:val="00F97BEE"/>
    <w:rsid w:val="00FA0EF4"/>
    <w:rsid w:val="00FA136D"/>
    <w:rsid w:val="00FA1820"/>
    <w:rsid w:val="00FA1F8D"/>
    <w:rsid w:val="00FA21E8"/>
    <w:rsid w:val="00FA21EA"/>
    <w:rsid w:val="00FA2F06"/>
    <w:rsid w:val="00FA41BE"/>
    <w:rsid w:val="00FA43C1"/>
    <w:rsid w:val="00FA5507"/>
    <w:rsid w:val="00FA6183"/>
    <w:rsid w:val="00FB02D9"/>
    <w:rsid w:val="00FB06A0"/>
    <w:rsid w:val="00FB0D4F"/>
    <w:rsid w:val="00FB0FAD"/>
    <w:rsid w:val="00FB1276"/>
    <w:rsid w:val="00FB1510"/>
    <w:rsid w:val="00FB32BC"/>
    <w:rsid w:val="00FB34BE"/>
    <w:rsid w:val="00FB3660"/>
    <w:rsid w:val="00FB3A48"/>
    <w:rsid w:val="00FB47BC"/>
    <w:rsid w:val="00FB48BD"/>
    <w:rsid w:val="00FB6196"/>
    <w:rsid w:val="00FB76E4"/>
    <w:rsid w:val="00FB78AD"/>
    <w:rsid w:val="00FC049E"/>
    <w:rsid w:val="00FC0DB8"/>
    <w:rsid w:val="00FC3C10"/>
    <w:rsid w:val="00FC3CE6"/>
    <w:rsid w:val="00FC470A"/>
    <w:rsid w:val="00FC4752"/>
    <w:rsid w:val="00FC6A58"/>
    <w:rsid w:val="00FC6C1D"/>
    <w:rsid w:val="00FC6F98"/>
    <w:rsid w:val="00FC7809"/>
    <w:rsid w:val="00FC7F87"/>
    <w:rsid w:val="00FD0419"/>
    <w:rsid w:val="00FD0C11"/>
    <w:rsid w:val="00FD0F8E"/>
    <w:rsid w:val="00FD1C9A"/>
    <w:rsid w:val="00FD2447"/>
    <w:rsid w:val="00FD3065"/>
    <w:rsid w:val="00FD366E"/>
    <w:rsid w:val="00FD50E2"/>
    <w:rsid w:val="00FD722C"/>
    <w:rsid w:val="00FD7DAB"/>
    <w:rsid w:val="00FE005A"/>
    <w:rsid w:val="00FE054F"/>
    <w:rsid w:val="00FE1757"/>
    <w:rsid w:val="00FE1C67"/>
    <w:rsid w:val="00FE2700"/>
    <w:rsid w:val="00FE32B7"/>
    <w:rsid w:val="00FE3FAA"/>
    <w:rsid w:val="00FE4693"/>
    <w:rsid w:val="00FE524A"/>
    <w:rsid w:val="00FE7ECA"/>
    <w:rsid w:val="00FF031F"/>
    <w:rsid w:val="00FF1FE4"/>
    <w:rsid w:val="00FF24A1"/>
    <w:rsid w:val="00FF2588"/>
    <w:rsid w:val="00FF26AB"/>
    <w:rsid w:val="00FF2DDC"/>
    <w:rsid w:val="00FF3A39"/>
    <w:rsid w:val="00FF3B14"/>
    <w:rsid w:val="00FF41E1"/>
    <w:rsid w:val="00FF43BA"/>
    <w:rsid w:val="00FF4457"/>
    <w:rsid w:val="00FF51FC"/>
    <w:rsid w:val="00FF538E"/>
    <w:rsid w:val="00FF54D2"/>
    <w:rsid w:val="00FF5794"/>
    <w:rsid w:val="00FF5C17"/>
    <w:rsid w:val="00FF6243"/>
    <w:rsid w:val="00FF7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ABAD2BF"/>
  <w15:docId w15:val="{F8D66625-C790-4473-B9B2-5570811C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lsdException w:name="heading 3" w:locked="1"/>
    <w:lsdException w:name="heading 4" w:locked="1" w:uiPriority="9"/>
    <w:lsdException w:name="heading 5" w:locked="1" w:uiPriority="9"/>
    <w:lsdException w:name="heading 6" w:locked="1" w:uiPriority="9" w:qFormat="1"/>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059"/>
    <w:pPr>
      <w:spacing w:before="120" w:after="120"/>
      <w:jc w:val="both"/>
    </w:p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C04558"/>
    <w:pPr>
      <w:keepNext/>
      <w:spacing w:before="240" w:after="0"/>
      <w:outlineLvl w:val="0"/>
    </w:pPr>
    <w:rPr>
      <w:rFonts w:cs="Arial"/>
      <w:b/>
      <w:bCs/>
      <w:caps/>
      <w:kern w:val="32"/>
      <w:szCs w:val="32"/>
      <w:lang w:eastAsia="en-US"/>
    </w:rPr>
  </w:style>
  <w:style w:type="paragraph" w:styleId="Nadpis2">
    <w:name w:val="heading 2"/>
    <w:basedOn w:val="Normln"/>
    <w:next w:val="Normln"/>
    <w:link w:val="Nadpis2Char"/>
    <w:uiPriority w:val="99"/>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rsid w:val="00626F68"/>
    <w:pPr>
      <w:keepNext/>
      <w:spacing w:before="240" w:after="60"/>
      <w:outlineLvl w:val="3"/>
    </w:pPr>
    <w:rPr>
      <w:b/>
      <w:bCs/>
      <w:sz w:val="28"/>
      <w:szCs w:val="28"/>
    </w:rPr>
  </w:style>
  <w:style w:type="paragraph" w:styleId="Nadpis5">
    <w:name w:val="heading 5"/>
    <w:basedOn w:val="Normln"/>
    <w:next w:val="Normln"/>
    <w:link w:val="Nadpis5Char"/>
    <w:uiPriority w:val="99"/>
    <w:rsid w:val="00626F68"/>
    <w:pPr>
      <w:spacing w:before="240" w:after="60"/>
      <w:outlineLvl w:val="4"/>
    </w:pPr>
    <w:rPr>
      <w:b/>
      <w:bCs/>
      <w:i/>
      <w:iCs/>
      <w:sz w:val="26"/>
      <w:szCs w:val="26"/>
    </w:rPr>
  </w:style>
  <w:style w:type="paragraph" w:styleId="Nadpis6">
    <w:name w:val="heading 6"/>
    <w:basedOn w:val="Normln"/>
    <w:next w:val="Normln"/>
    <w:link w:val="Nadpis6Char"/>
    <w:uiPriority w:val="99"/>
    <w:qFormat/>
    <w:rsid w:val="00626F68"/>
    <w:pPr>
      <w:spacing w:before="240" w:after="60"/>
      <w:outlineLvl w:val="5"/>
    </w:pPr>
    <w:rPr>
      <w:b/>
      <w:bCs/>
    </w:rPr>
  </w:style>
  <w:style w:type="paragraph" w:styleId="Nadpis7">
    <w:name w:val="heading 7"/>
    <w:basedOn w:val="Normln"/>
    <w:next w:val="Normln"/>
    <w:link w:val="Nadpis7Char"/>
    <w:uiPriority w:val="99"/>
    <w:rsid w:val="00626F68"/>
    <w:pPr>
      <w:spacing w:before="240" w:after="60"/>
      <w:outlineLvl w:val="6"/>
    </w:pPr>
  </w:style>
  <w:style w:type="paragraph" w:styleId="Nadpis8">
    <w:name w:val="heading 8"/>
    <w:basedOn w:val="Normln"/>
    <w:next w:val="Normln"/>
    <w:link w:val="Nadpis8Char"/>
    <w:uiPriority w:val="99"/>
    <w:rsid w:val="00626F68"/>
    <w:pPr>
      <w:spacing w:before="240" w:after="60"/>
      <w:outlineLvl w:val="7"/>
    </w:pPr>
    <w:rPr>
      <w:i/>
      <w:iCs/>
    </w:rPr>
  </w:style>
  <w:style w:type="paragraph" w:styleId="Nadpis9">
    <w:name w:val="heading 9"/>
    <w:basedOn w:val="Normln"/>
    <w:next w:val="Normln"/>
    <w:link w:val="Nadpis9Char"/>
    <w:uiPriority w:val="99"/>
    <w:rsid w:val="00626F68"/>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locked/>
    <w:rsid w:val="00C04558"/>
    <w:rPr>
      <w:rFonts w:cs="Arial"/>
      <w:b/>
      <w:bCs/>
      <w:caps/>
      <w:kern w:val="32"/>
      <w:szCs w:val="32"/>
      <w:lang w:eastAsia="en-US"/>
    </w:rPr>
  </w:style>
  <w:style w:type="character" w:customStyle="1" w:styleId="Nadpis2Char">
    <w:name w:val="Nadpis 2 Char"/>
    <w:basedOn w:val="Standardnpsmoodstavce"/>
    <w:link w:val="Nadpis2"/>
    <w:uiPriority w:val="99"/>
    <w:locked/>
    <w:rsid w:val="00811C82"/>
    <w:rPr>
      <w:rFonts w:ascii="Arial" w:hAnsi="Arial" w:cs="Arial"/>
      <w:b/>
      <w:bCs/>
      <w:i/>
      <w:iCs/>
      <w:sz w:val="28"/>
      <w:szCs w:val="28"/>
    </w:rPr>
  </w:style>
  <w:style w:type="character" w:customStyle="1" w:styleId="Nadpis3Char">
    <w:name w:val="Nadpis 3 Char"/>
    <w:basedOn w:val="Standardnpsmoodstavce"/>
    <w:link w:val="Nadpis3"/>
    <w:uiPriority w:val="99"/>
    <w:locked/>
    <w:rsid w:val="00811C82"/>
    <w:rPr>
      <w:rFonts w:ascii="Arial" w:hAnsi="Arial" w:cs="Arial"/>
      <w:b/>
      <w:bCs/>
      <w:sz w:val="26"/>
      <w:szCs w:val="26"/>
    </w:rPr>
  </w:style>
  <w:style w:type="character" w:customStyle="1" w:styleId="Nadpis4Char">
    <w:name w:val="Nadpis 4 Char"/>
    <w:basedOn w:val="Standardnpsmoodstavce"/>
    <w:link w:val="Nadpis4"/>
    <w:uiPriority w:val="99"/>
    <w:semiHidden/>
    <w:locked/>
    <w:rsid w:val="00811C8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811C82"/>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811C82"/>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811C82"/>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811C82"/>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811C82"/>
    <w:rPr>
      <w:rFonts w:ascii="Cambria" w:hAnsi="Cambria" w:cs="Times New Roman"/>
      <w:lang w:eastAsia="en-US"/>
    </w:rPr>
  </w:style>
  <w:style w:type="paragraph" w:styleId="Textbubliny">
    <w:name w:val="Balloon Text"/>
    <w:basedOn w:val="Normln"/>
    <w:link w:val="TextbublinyChar"/>
    <w:uiPriority w:val="99"/>
    <w:rsid w:val="001F692C"/>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1F692C"/>
    <w:rPr>
      <w:rFonts w:ascii="Tahoma" w:hAnsi="Tahoma" w:cs="Tahoma"/>
      <w:sz w:val="16"/>
      <w:szCs w:val="16"/>
      <w:lang w:eastAsia="en-US"/>
    </w:rPr>
  </w:style>
  <w:style w:type="paragraph" w:customStyle="1" w:styleId="Nadpis11">
    <w:name w:val="Nadpis 11"/>
    <w:basedOn w:val="Nadpis1"/>
    <w:next w:val="Clanek11"/>
    <w:semiHidden/>
    <w:unhideWhenUsed/>
    <w:qFormat/>
    <w:rsid w:val="00C04558"/>
  </w:style>
  <w:style w:type="paragraph" w:customStyle="1" w:styleId="Clanek11">
    <w:name w:val="Clanek 1.1"/>
    <w:basedOn w:val="Nadpis2"/>
    <w:link w:val="Clanek11Char"/>
    <w:qFormat/>
    <w:rsid w:val="004904A0"/>
    <w:pPr>
      <w:keepNext w:val="0"/>
      <w:widowControl w:val="0"/>
      <w:numPr>
        <w:numId w:val="7"/>
      </w:numPr>
      <w:tabs>
        <w:tab w:val="num" w:pos="1135"/>
      </w:tabs>
      <w:spacing w:before="120" w:after="120"/>
    </w:pPr>
    <w:rPr>
      <w:rFonts w:ascii="Times New Roman" w:hAnsi="Times New Roman"/>
      <w:b w:val="0"/>
      <w:i w:val="0"/>
      <w:sz w:val="22"/>
      <w:lang w:eastAsia="en-US"/>
    </w:rPr>
  </w:style>
  <w:style w:type="paragraph" w:customStyle="1" w:styleId="Claneka">
    <w:name w:val="Clanek (a)"/>
    <w:basedOn w:val="Normln"/>
    <w:qFormat/>
    <w:rsid w:val="005677E7"/>
    <w:pPr>
      <w:keepLines/>
      <w:widowControl w:val="0"/>
      <w:numPr>
        <w:ilvl w:val="2"/>
        <w:numId w:val="11"/>
      </w:numPr>
    </w:pPr>
    <w:rPr>
      <w:szCs w:val="24"/>
      <w:lang w:eastAsia="en-US"/>
    </w:rPr>
  </w:style>
  <w:style w:type="paragraph" w:customStyle="1" w:styleId="Claneki">
    <w:name w:val="Clanek (i)"/>
    <w:basedOn w:val="Normln"/>
    <w:qFormat/>
    <w:rsid w:val="00C04558"/>
    <w:pPr>
      <w:keepNext/>
      <w:numPr>
        <w:ilvl w:val="3"/>
        <w:numId w:val="11"/>
      </w:numPr>
    </w:pPr>
    <w:rPr>
      <w:color w:val="000000"/>
      <w:szCs w:val="24"/>
      <w:lang w:eastAsia="en-US"/>
    </w:rPr>
  </w:style>
  <w:style w:type="paragraph" w:customStyle="1" w:styleId="Text11">
    <w:name w:val="Text 1.1"/>
    <w:basedOn w:val="Normln"/>
    <w:qFormat/>
    <w:rsid w:val="00C04558"/>
    <w:pPr>
      <w:keepNext/>
      <w:ind w:left="561"/>
    </w:pPr>
    <w:rPr>
      <w:szCs w:val="20"/>
      <w:lang w:eastAsia="en-US"/>
    </w:rPr>
  </w:style>
  <w:style w:type="paragraph" w:customStyle="1" w:styleId="Texta">
    <w:name w:val="Text (a)"/>
    <w:basedOn w:val="Normln"/>
    <w:link w:val="TextaChar"/>
    <w:qFormat/>
    <w:rsid w:val="00C04558"/>
    <w:pPr>
      <w:keepNext/>
      <w:ind w:left="992"/>
    </w:pPr>
    <w:rPr>
      <w:szCs w:val="20"/>
      <w:lang w:eastAsia="en-US"/>
    </w:rPr>
  </w:style>
  <w:style w:type="paragraph" w:customStyle="1" w:styleId="Texti">
    <w:name w:val="Text (i)"/>
    <w:basedOn w:val="Normln"/>
    <w:link w:val="TextiChar"/>
    <w:qFormat/>
    <w:rsid w:val="00C04558"/>
    <w:pPr>
      <w:keepNext/>
      <w:ind w:left="1418"/>
    </w:pPr>
    <w:rPr>
      <w:szCs w:val="20"/>
      <w:lang w:eastAsia="en-US"/>
    </w:rPr>
  </w:style>
  <w:style w:type="paragraph" w:styleId="Zhlav">
    <w:name w:val="header"/>
    <w:aliases w:val="HH Header"/>
    <w:basedOn w:val="Normln"/>
    <w:link w:val="ZhlavChar"/>
    <w:uiPriority w:val="99"/>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uiPriority w:val="99"/>
    <w:semiHidden/>
    <w:locked/>
    <w:rsid w:val="00811C82"/>
    <w:rPr>
      <w:rFonts w:cs="Times New Roman"/>
      <w:sz w:val="24"/>
      <w:szCs w:val="24"/>
      <w:lang w:eastAsia="en-US"/>
    </w:rPr>
  </w:style>
  <w:style w:type="paragraph" w:customStyle="1" w:styleId="Preambule">
    <w:name w:val="Preambule"/>
    <w:basedOn w:val="Normln"/>
    <w:qFormat/>
    <w:rsid w:val="00C04558"/>
    <w:pPr>
      <w:widowControl w:val="0"/>
      <w:numPr>
        <w:numId w:val="12"/>
      </w:numPr>
    </w:pPr>
    <w:rPr>
      <w:szCs w:val="24"/>
      <w:lang w:eastAsia="en-US"/>
    </w:rPr>
  </w:style>
  <w:style w:type="paragraph" w:styleId="Textpoznpodarou">
    <w:name w:val="footnote text"/>
    <w:aliases w:val="fn"/>
    <w:basedOn w:val="Normln"/>
    <w:link w:val="TextpoznpodarouChar"/>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811C82"/>
    <w:rPr>
      <w:rFonts w:cs="Times New Roman"/>
      <w:sz w:val="20"/>
      <w:szCs w:val="20"/>
      <w:lang w:eastAsia="en-US"/>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EF50D9"/>
    <w:pPr>
      <w:tabs>
        <w:tab w:val="left" w:pos="567"/>
        <w:tab w:val="right" w:leader="dot" w:pos="9061"/>
      </w:tabs>
    </w:pPr>
    <w:rPr>
      <w:b/>
      <w:bCs/>
      <w:caps/>
      <w:sz w:val="20"/>
      <w:szCs w:val="20"/>
    </w:rPr>
  </w:style>
  <w:style w:type="paragraph" w:styleId="Obsah3">
    <w:name w:val="toc 3"/>
    <w:basedOn w:val="Normln"/>
    <w:next w:val="Normln"/>
    <w:autoRedefine/>
    <w:rsid w:val="00620684"/>
    <w:pPr>
      <w:spacing w:before="0" w:after="0"/>
      <w:ind w:left="440"/>
    </w:pPr>
    <w:rPr>
      <w:i/>
      <w:iCs/>
      <w:sz w:val="20"/>
      <w:szCs w:val="20"/>
    </w:rPr>
  </w:style>
  <w:style w:type="paragraph" w:styleId="Obsah4">
    <w:name w:val="toc 4"/>
    <w:basedOn w:val="Normln"/>
    <w:next w:val="Normln"/>
    <w:autoRedefine/>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semiHidden/>
    <w:rsid w:val="00FD3065"/>
    <w:rPr>
      <w:rFonts w:cs="Times New Roman"/>
      <w:vertAlign w:val="superscript"/>
    </w:rPr>
  </w:style>
  <w:style w:type="paragraph" w:styleId="Zpat">
    <w:name w:val="footer"/>
    <w:basedOn w:val="Normln"/>
    <w:link w:val="ZpatChar"/>
    <w:uiPriority w:val="99"/>
    <w:semiHidden/>
    <w:rsid w:val="00EC4025"/>
    <w:pPr>
      <w:tabs>
        <w:tab w:val="center" w:pos="4703"/>
        <w:tab w:val="right" w:pos="9406"/>
      </w:tabs>
    </w:pPr>
    <w:rPr>
      <w:sz w:val="20"/>
    </w:rPr>
  </w:style>
  <w:style w:type="character" w:customStyle="1" w:styleId="ZpatChar">
    <w:name w:val="Zápatí Char"/>
    <w:basedOn w:val="Standardnpsmoodstavce"/>
    <w:link w:val="Zpat"/>
    <w:uiPriority w:val="99"/>
    <w:semiHidden/>
    <w:locked/>
    <w:rsid w:val="00811C82"/>
    <w:rPr>
      <w:rFonts w:cs="Times New Roman"/>
      <w:sz w:val="24"/>
      <w:szCs w:val="24"/>
      <w:lang w:eastAsia="en-US"/>
    </w:rPr>
  </w:style>
  <w:style w:type="character" w:styleId="slostrnky">
    <w:name w:val="page number"/>
    <w:basedOn w:val="Standardnpsmoodstavce"/>
    <w:uiPriority w:val="99"/>
    <w:semiHidden/>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uiPriority w:val="99"/>
    <w:semiHidden/>
    <w:rsid w:val="00975CC4"/>
    <w:pPr>
      <w:spacing w:before="360"/>
    </w:pPr>
    <w:rPr>
      <w:sz w:val="28"/>
    </w:rPr>
  </w:style>
  <w:style w:type="paragraph" w:styleId="Nzev">
    <w:name w:val="Title"/>
    <w:basedOn w:val="Normln"/>
    <w:link w:val="NzevChar"/>
    <w:uiPriority w:val="99"/>
    <w:rsid w:val="00975CC4"/>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99"/>
    <w:locked/>
    <w:rsid w:val="00811C82"/>
    <w:rPr>
      <w:rFonts w:ascii="Cambria" w:hAnsi="Cambria" w:cs="Times New Roman"/>
      <w:b/>
      <w:bCs/>
      <w:kern w:val="28"/>
      <w:sz w:val="32"/>
      <w:szCs w:val="32"/>
      <w:lang w:eastAsia="en-US"/>
    </w:rPr>
  </w:style>
  <w:style w:type="paragraph" w:customStyle="1" w:styleId="HHTitle2">
    <w:name w:val="HH Title 2"/>
    <w:basedOn w:val="Nzev"/>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11C82"/>
    <w:rPr>
      <w:rFonts w:cs="Times New Roman"/>
      <w:sz w:val="2"/>
      <w:lang w:eastAsia="en-US"/>
    </w:rPr>
  </w:style>
  <w:style w:type="character" w:customStyle="1" w:styleId="WW8Num2z0">
    <w:name w:val="WW8Num2z0"/>
    <w:uiPriority w:val="99"/>
    <w:rsid w:val="00C14AA8"/>
    <w:rPr>
      <w:rFonts w:ascii="Symbol" w:hAnsi="Symbol"/>
      <w:color w:val="0000FF"/>
      <w:sz w:val="20"/>
    </w:rPr>
  </w:style>
  <w:style w:type="paragraph" w:customStyle="1" w:styleId="StyleClanekaBold">
    <w:name w:val="Style Clanek (a) + Bold"/>
    <w:basedOn w:val="Claneka"/>
    <w:uiPriority w:val="99"/>
    <w:semiHidden/>
    <w:rsid w:val="00A20385"/>
    <w:rPr>
      <w:b/>
      <w:bCs/>
    </w:rPr>
  </w:style>
  <w:style w:type="paragraph" w:customStyle="1" w:styleId="StyleBefore4ptAfter4pt">
    <w:name w:val="Style Before:  4 pt After:  4 pt"/>
    <w:basedOn w:val="Normln"/>
    <w:uiPriority w:val="99"/>
    <w:semiHidden/>
    <w:rsid w:val="0000715D"/>
    <w:rPr>
      <w:szCs w:val="20"/>
    </w:rPr>
  </w:style>
  <w:style w:type="paragraph" w:customStyle="1" w:styleId="Normal2">
    <w:name w:val="Normal 2"/>
    <w:basedOn w:val="Normln"/>
    <w:uiPriority w:val="99"/>
    <w:rsid w:val="00C14AA8"/>
    <w:pPr>
      <w:suppressAutoHyphens/>
      <w:ind w:left="709"/>
    </w:pPr>
    <w:rPr>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lp1"/>
    <w:basedOn w:val="Normln"/>
    <w:link w:val="OdstavecseseznamemChar"/>
    <w:uiPriority w:val="34"/>
    <w:qFormat/>
    <w:rsid w:val="00C04558"/>
    <w:pPr>
      <w:ind w:left="720"/>
      <w:contextualSpacing/>
    </w:pPr>
    <w:rPr>
      <w:szCs w:val="24"/>
      <w:lang w:eastAsia="en-US"/>
    </w:rPr>
  </w:style>
  <w:style w:type="character" w:styleId="Odkaznakoment">
    <w:name w:val="annotation reference"/>
    <w:basedOn w:val="Standardnpsmoodstavce"/>
    <w:rsid w:val="001F692C"/>
    <w:rPr>
      <w:rFonts w:cs="Times New Roman"/>
      <w:sz w:val="16"/>
      <w:szCs w:val="16"/>
    </w:rPr>
  </w:style>
  <w:style w:type="paragraph" w:styleId="Textkomente">
    <w:name w:val="annotation text"/>
    <w:basedOn w:val="Normln"/>
    <w:link w:val="TextkomenteChar"/>
    <w:rsid w:val="001F692C"/>
    <w:rPr>
      <w:sz w:val="20"/>
      <w:szCs w:val="20"/>
    </w:rPr>
  </w:style>
  <w:style w:type="character" w:customStyle="1" w:styleId="TextkomenteChar">
    <w:name w:val="Text komentáře Char"/>
    <w:basedOn w:val="Standardnpsmoodstavce"/>
    <w:link w:val="Textkomente"/>
    <w:locked/>
    <w:rsid w:val="001F692C"/>
    <w:rPr>
      <w:rFonts w:cs="Times New Roman"/>
      <w:lang w:eastAsia="en-US"/>
    </w:rPr>
  </w:style>
  <w:style w:type="paragraph" w:styleId="Pedmtkomente">
    <w:name w:val="annotation subject"/>
    <w:basedOn w:val="Textkomente"/>
    <w:next w:val="Textkomente"/>
    <w:link w:val="PedmtkomenteChar"/>
    <w:uiPriority w:val="99"/>
    <w:rsid w:val="001F692C"/>
    <w:rPr>
      <w:b/>
      <w:bCs/>
    </w:rPr>
  </w:style>
  <w:style w:type="character" w:customStyle="1" w:styleId="PedmtkomenteChar">
    <w:name w:val="Předmět komentáře Char"/>
    <w:basedOn w:val="TextkomenteChar"/>
    <w:link w:val="Pedmtkomente"/>
    <w:uiPriority w:val="99"/>
    <w:locked/>
    <w:rsid w:val="001F692C"/>
    <w:rPr>
      <w:rFonts w:cs="Times New Roman"/>
      <w:b/>
      <w:bCs/>
      <w:lang w:eastAsia="en-US"/>
    </w:rPr>
  </w:style>
  <w:style w:type="paragraph" w:styleId="Revize">
    <w:name w:val="Revision"/>
    <w:hidden/>
    <w:uiPriority w:val="99"/>
    <w:semiHidden/>
    <w:rsid w:val="00C16792"/>
    <w:rPr>
      <w:szCs w:val="24"/>
      <w:lang w:eastAsia="en-US"/>
    </w:rPr>
  </w:style>
  <w:style w:type="character" w:styleId="Sledovanodkaz">
    <w:name w:val="FollowedHyperlink"/>
    <w:basedOn w:val="Standardnpsmoodstavce"/>
    <w:uiPriority w:val="99"/>
    <w:semiHidden/>
    <w:rsid w:val="00D0564C"/>
    <w:rPr>
      <w:rFonts w:cs="Times New Roman"/>
      <w:color w:val="800080"/>
      <w:u w:val="single"/>
    </w:rPr>
  </w:style>
  <w:style w:type="paragraph" w:customStyle="1" w:styleId="Paragraf1">
    <w:name w:val="Paragraf 1"/>
    <w:basedOn w:val="Normln"/>
    <w:rsid w:val="008407B5"/>
    <w:pPr>
      <w:keepNext/>
      <w:numPr>
        <w:numId w:val="2"/>
      </w:numPr>
      <w:spacing w:before="240" w:after="40"/>
    </w:pPr>
    <w:rPr>
      <w:b/>
      <w:sz w:val="24"/>
      <w:szCs w:val="20"/>
    </w:rPr>
  </w:style>
  <w:style w:type="paragraph" w:customStyle="1" w:styleId="Paragraf2">
    <w:name w:val="Paragraf 2"/>
    <w:basedOn w:val="Normln"/>
    <w:rsid w:val="008407B5"/>
    <w:pPr>
      <w:numPr>
        <w:ilvl w:val="1"/>
        <w:numId w:val="2"/>
      </w:numPr>
      <w:spacing w:after="40"/>
    </w:pPr>
    <w:rPr>
      <w:szCs w:val="20"/>
    </w:rPr>
  </w:style>
  <w:style w:type="paragraph" w:customStyle="1" w:styleId="Paragraf3">
    <w:name w:val="Paragraf 3"/>
    <w:basedOn w:val="Paragraf2"/>
    <w:rsid w:val="008407B5"/>
    <w:pPr>
      <w:numPr>
        <w:ilvl w:val="3"/>
      </w:numPr>
    </w:pPr>
  </w:style>
  <w:style w:type="paragraph" w:customStyle="1" w:styleId="Paragraf2a">
    <w:name w:val="Paragraf 2a"/>
    <w:basedOn w:val="Paragraf2"/>
    <w:rsid w:val="008407B5"/>
    <w:pPr>
      <w:numPr>
        <w:ilvl w:val="2"/>
      </w:numPr>
    </w:pPr>
  </w:style>
  <w:style w:type="paragraph" w:customStyle="1" w:styleId="Body1">
    <w:name w:val="Body 1"/>
    <w:basedOn w:val="Normln"/>
    <w:rsid w:val="001C1384"/>
    <w:pPr>
      <w:spacing w:before="0" w:after="140" w:line="290" w:lineRule="auto"/>
      <w:ind w:left="567"/>
    </w:pPr>
    <w:rPr>
      <w:rFonts w:ascii="Arial" w:hAnsi="Arial"/>
      <w:kern w:val="20"/>
      <w:sz w:val="18"/>
    </w:rPr>
  </w:style>
  <w:style w:type="paragraph" w:styleId="Normlnodsazen">
    <w:name w:val="Normal Indent"/>
    <w:basedOn w:val="Normln"/>
    <w:locked/>
    <w:rsid w:val="001C1384"/>
    <w:pPr>
      <w:tabs>
        <w:tab w:val="left" w:pos="3402"/>
      </w:tabs>
      <w:spacing w:before="0" w:after="0"/>
      <w:ind w:left="1440"/>
    </w:pPr>
    <w:rPr>
      <w:rFonts w:ascii="NimbusRoman" w:hAnsi="NimbusRoman"/>
      <w:sz w:val="20"/>
      <w:szCs w:val="20"/>
      <w:lang w:val="en-GB"/>
    </w:rPr>
  </w:style>
  <w:style w:type="paragraph" w:customStyle="1" w:styleId="Level1">
    <w:name w:val="Level 1"/>
    <w:basedOn w:val="Normln"/>
    <w:next w:val="Body1"/>
    <w:qFormat/>
    <w:rsid w:val="005F43DF"/>
    <w:pPr>
      <w:keepNext/>
      <w:numPr>
        <w:numId w:val="13"/>
      </w:numPr>
      <w:spacing w:before="480" w:after="140" w:line="290" w:lineRule="auto"/>
      <w:outlineLvl w:val="0"/>
    </w:pPr>
    <w:rPr>
      <w:rFonts w:ascii="Arial" w:hAnsi="Arial"/>
      <w:b/>
      <w:bCs/>
      <w:caps/>
      <w:kern w:val="20"/>
      <w:szCs w:val="32"/>
      <w:lang w:eastAsia="en-US"/>
    </w:rPr>
  </w:style>
  <w:style w:type="paragraph" w:customStyle="1" w:styleId="Level2">
    <w:name w:val="Level 2"/>
    <w:basedOn w:val="Normln"/>
    <w:link w:val="Level2Char"/>
    <w:qFormat/>
    <w:rsid w:val="00C04558"/>
    <w:pPr>
      <w:numPr>
        <w:ilvl w:val="1"/>
        <w:numId w:val="13"/>
      </w:numPr>
      <w:tabs>
        <w:tab w:val="clear" w:pos="5499"/>
        <w:tab w:val="num" w:pos="1247"/>
      </w:tabs>
      <w:spacing w:before="0" w:after="140" w:line="290" w:lineRule="auto"/>
      <w:ind w:left="1247"/>
      <w:outlineLvl w:val="1"/>
    </w:pPr>
    <w:rPr>
      <w:rFonts w:ascii="Arial" w:hAnsi="Arial"/>
      <w:kern w:val="20"/>
      <w:sz w:val="20"/>
      <w:szCs w:val="28"/>
      <w:lang w:eastAsia="en-US"/>
    </w:rPr>
  </w:style>
  <w:style w:type="paragraph" w:customStyle="1" w:styleId="Level3">
    <w:name w:val="Level 3"/>
    <w:basedOn w:val="Normln"/>
    <w:qFormat/>
    <w:rsid w:val="00C04558"/>
    <w:pPr>
      <w:numPr>
        <w:ilvl w:val="2"/>
        <w:numId w:val="13"/>
      </w:numPr>
      <w:spacing w:before="0" w:after="140" w:line="290" w:lineRule="auto"/>
      <w:outlineLvl w:val="2"/>
    </w:pPr>
    <w:rPr>
      <w:rFonts w:ascii="Arial" w:hAnsi="Arial"/>
      <w:kern w:val="20"/>
      <w:sz w:val="20"/>
      <w:szCs w:val="28"/>
      <w:lang w:eastAsia="en-US"/>
    </w:rPr>
  </w:style>
  <w:style w:type="paragraph" w:customStyle="1" w:styleId="Level4">
    <w:name w:val="Level 4"/>
    <w:basedOn w:val="Normln"/>
    <w:qFormat/>
    <w:rsid w:val="00C04558"/>
    <w:pPr>
      <w:numPr>
        <w:ilvl w:val="3"/>
        <w:numId w:val="13"/>
      </w:numPr>
      <w:spacing w:before="0" w:after="140" w:line="290" w:lineRule="auto"/>
      <w:outlineLvl w:val="3"/>
    </w:pPr>
    <w:rPr>
      <w:rFonts w:ascii="Arial" w:hAnsi="Arial"/>
      <w:kern w:val="20"/>
      <w:sz w:val="20"/>
      <w:szCs w:val="24"/>
      <w:lang w:eastAsia="en-US"/>
    </w:rPr>
  </w:style>
  <w:style w:type="paragraph" w:customStyle="1" w:styleId="Level5">
    <w:name w:val="Level 5"/>
    <w:basedOn w:val="Normln"/>
    <w:qFormat/>
    <w:rsid w:val="00C04558"/>
    <w:pPr>
      <w:numPr>
        <w:ilvl w:val="4"/>
        <w:numId w:val="13"/>
      </w:numPr>
      <w:spacing w:before="0" w:after="140" w:line="290" w:lineRule="auto"/>
      <w:outlineLvl w:val="4"/>
    </w:pPr>
    <w:rPr>
      <w:rFonts w:ascii="Arial" w:hAnsi="Arial"/>
      <w:kern w:val="20"/>
      <w:sz w:val="20"/>
      <w:szCs w:val="24"/>
      <w:lang w:eastAsia="en-US"/>
    </w:rPr>
  </w:style>
  <w:style w:type="paragraph" w:customStyle="1" w:styleId="roman1">
    <w:name w:val="roman 1"/>
    <w:basedOn w:val="Normln"/>
    <w:rsid w:val="00506F6C"/>
    <w:pPr>
      <w:numPr>
        <w:numId w:val="4"/>
      </w:numPr>
      <w:tabs>
        <w:tab w:val="left" w:pos="567"/>
      </w:tabs>
      <w:spacing w:before="0" w:after="140" w:line="290" w:lineRule="auto"/>
    </w:pPr>
    <w:rPr>
      <w:rFonts w:ascii="Arial" w:hAnsi="Arial"/>
      <w:kern w:val="20"/>
      <w:sz w:val="20"/>
      <w:szCs w:val="20"/>
    </w:rPr>
  </w:style>
  <w:style w:type="paragraph" w:customStyle="1" w:styleId="Level7">
    <w:name w:val="Level 7"/>
    <w:basedOn w:val="Normln"/>
    <w:rsid w:val="00506F6C"/>
    <w:pPr>
      <w:numPr>
        <w:ilvl w:val="6"/>
        <w:numId w:val="13"/>
      </w:numPr>
      <w:spacing w:before="0" w:after="140" w:line="290" w:lineRule="auto"/>
      <w:outlineLvl w:val="6"/>
    </w:pPr>
    <w:rPr>
      <w:rFonts w:ascii="Arial" w:hAnsi="Arial"/>
      <w:kern w:val="20"/>
      <w:sz w:val="20"/>
    </w:rPr>
  </w:style>
  <w:style w:type="paragraph" w:customStyle="1" w:styleId="Level8">
    <w:name w:val="Level 8"/>
    <w:basedOn w:val="Normln"/>
    <w:rsid w:val="00506F6C"/>
    <w:pPr>
      <w:numPr>
        <w:ilvl w:val="7"/>
        <w:numId w:val="13"/>
      </w:numPr>
      <w:spacing w:before="0" w:after="140" w:line="290" w:lineRule="auto"/>
      <w:outlineLvl w:val="7"/>
    </w:pPr>
    <w:rPr>
      <w:rFonts w:ascii="Arial" w:hAnsi="Arial"/>
      <w:kern w:val="20"/>
      <w:sz w:val="20"/>
    </w:rPr>
  </w:style>
  <w:style w:type="paragraph" w:customStyle="1" w:styleId="Level9">
    <w:name w:val="Level 9"/>
    <w:basedOn w:val="Normln"/>
    <w:rsid w:val="00506F6C"/>
    <w:pPr>
      <w:numPr>
        <w:ilvl w:val="8"/>
        <w:numId w:val="13"/>
      </w:numPr>
      <w:spacing w:before="0" w:after="140" w:line="290" w:lineRule="auto"/>
      <w:outlineLvl w:val="8"/>
    </w:pPr>
    <w:rPr>
      <w:rFonts w:ascii="Arial" w:hAnsi="Arial"/>
      <w:kern w:val="20"/>
      <w:sz w:val="20"/>
    </w:rPr>
  </w:style>
  <w:style w:type="character" w:customStyle="1" w:styleId="Level2Char">
    <w:name w:val="Level 2 Char"/>
    <w:basedOn w:val="Standardnpsmoodstavce"/>
    <w:link w:val="Level2"/>
    <w:rsid w:val="00C04558"/>
    <w:rPr>
      <w:rFonts w:ascii="Arial" w:hAnsi="Arial"/>
      <w:kern w:val="20"/>
      <w:sz w:val="20"/>
      <w:szCs w:val="28"/>
      <w:lang w:eastAsia="en-US"/>
    </w:rPr>
  </w:style>
  <w:style w:type="paragraph" w:styleId="Zkladntext">
    <w:name w:val="Body Text"/>
    <w:basedOn w:val="Normln"/>
    <w:link w:val="ZkladntextChar"/>
    <w:locked/>
    <w:rsid w:val="007D27EC"/>
    <w:pPr>
      <w:overflowPunct w:val="0"/>
      <w:autoSpaceDE w:val="0"/>
      <w:autoSpaceDN w:val="0"/>
      <w:adjustRightInd w:val="0"/>
      <w:spacing w:before="0" w:after="0" w:line="280" w:lineRule="exact"/>
      <w:ind w:right="-1"/>
    </w:pPr>
    <w:rPr>
      <w:b/>
      <w:sz w:val="24"/>
      <w:szCs w:val="20"/>
    </w:rPr>
  </w:style>
  <w:style w:type="character" w:customStyle="1" w:styleId="ZkladntextChar">
    <w:name w:val="Základní text Char"/>
    <w:basedOn w:val="Standardnpsmoodstavce"/>
    <w:link w:val="Zkladntext"/>
    <w:rsid w:val="007D27EC"/>
    <w:rPr>
      <w:b/>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C04558"/>
    <w:rPr>
      <w:szCs w:val="24"/>
      <w:lang w:eastAsia="en-US"/>
    </w:rPr>
  </w:style>
  <w:style w:type="character" w:customStyle="1" w:styleId="Clanek11Char">
    <w:name w:val="Clanek 1.1 Char"/>
    <w:link w:val="Clanek11"/>
    <w:locked/>
    <w:rsid w:val="004904A0"/>
    <w:rPr>
      <w:rFonts w:cs="Arial"/>
      <w:bCs/>
      <w:iCs/>
      <w:szCs w:val="28"/>
      <w:lang w:eastAsia="en-US"/>
    </w:rPr>
  </w:style>
  <w:style w:type="paragraph" w:styleId="Nadpisobsahu">
    <w:name w:val="TOC Heading"/>
    <w:basedOn w:val="Nadpis1"/>
    <w:next w:val="Normln"/>
    <w:uiPriority w:val="39"/>
    <w:semiHidden/>
    <w:unhideWhenUsed/>
    <w:qFormat/>
    <w:rsid w:val="00C04558"/>
    <w:pPr>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cs-CZ"/>
    </w:rPr>
  </w:style>
  <w:style w:type="paragraph" w:customStyle="1" w:styleId="loha">
    <w:name w:val="říloha"/>
    <w:basedOn w:val="Nadpis2"/>
    <w:rsid w:val="004D1085"/>
    <w:pPr>
      <w:numPr>
        <w:ilvl w:val="0"/>
        <w:numId w:val="0"/>
      </w:numPr>
      <w:tabs>
        <w:tab w:val="num" w:pos="1492"/>
      </w:tabs>
      <w:autoSpaceDE w:val="0"/>
      <w:autoSpaceDN w:val="0"/>
      <w:adjustRightInd w:val="0"/>
      <w:spacing w:after="120"/>
      <w:ind w:left="1492" w:hanging="360"/>
    </w:pPr>
    <w:rPr>
      <w:rFonts w:ascii="Times New Roman" w:hAnsi="Times New Roman" w:cs="Times New Roman"/>
      <w:i w:val="0"/>
      <w:iCs w:val="0"/>
      <w:sz w:val="24"/>
      <w:szCs w:val="24"/>
    </w:rPr>
  </w:style>
  <w:style w:type="table" w:styleId="Stednmka3zvraznn1">
    <w:name w:val="Medium Grid 3 Accent 1"/>
    <w:basedOn w:val="Normlntabulka"/>
    <w:uiPriority w:val="69"/>
    <w:rsid w:val="00CA24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katabulky">
    <w:name w:val="Table Grid"/>
    <w:basedOn w:val="Normlntabulka"/>
    <w:uiPriority w:val="59"/>
    <w:locked/>
    <w:rsid w:val="00E8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sacstrojHTML">
    <w:name w:val="HTML Typewriter"/>
    <w:basedOn w:val="Standardnpsmoodstavce"/>
    <w:uiPriority w:val="99"/>
    <w:semiHidden/>
    <w:unhideWhenUsed/>
    <w:locked/>
    <w:rsid w:val="00D01FB6"/>
    <w:rPr>
      <w:rFonts w:ascii="Courier New" w:eastAsia="Times New Roman" w:hAnsi="Courier New" w:cs="Courier New"/>
      <w:sz w:val="20"/>
      <w:szCs w:val="20"/>
    </w:rPr>
  </w:style>
  <w:style w:type="character" w:styleId="Siln">
    <w:name w:val="Strong"/>
    <w:basedOn w:val="Standardnpsmoodstavce"/>
    <w:uiPriority w:val="22"/>
    <w:qFormat/>
    <w:locked/>
    <w:rsid w:val="001603B0"/>
    <w:rPr>
      <w:b/>
      <w:bCs/>
    </w:rPr>
  </w:style>
  <w:style w:type="paragraph" w:styleId="Normlnweb">
    <w:name w:val="Normal (Web)"/>
    <w:basedOn w:val="Normln"/>
    <w:uiPriority w:val="99"/>
    <w:semiHidden/>
    <w:unhideWhenUsed/>
    <w:locked/>
    <w:rsid w:val="001603B0"/>
    <w:pPr>
      <w:spacing w:before="0" w:after="150"/>
      <w:jc w:val="left"/>
    </w:pPr>
    <w:rPr>
      <w:sz w:val="24"/>
      <w:szCs w:val="24"/>
    </w:rPr>
  </w:style>
  <w:style w:type="paragraph" w:customStyle="1" w:styleId="Odrazkapro1a11">
    <w:name w:val="Odrazka pro 1 a 1.1"/>
    <w:basedOn w:val="Normln"/>
    <w:link w:val="Odrazkapro1a11Char"/>
    <w:qFormat/>
    <w:rsid w:val="00C04558"/>
    <w:pPr>
      <w:tabs>
        <w:tab w:val="left" w:pos="992"/>
      </w:tabs>
      <w:ind w:left="992" w:hanging="425"/>
    </w:pPr>
    <w:rPr>
      <w:szCs w:val="24"/>
      <w:lang w:eastAsia="en-US"/>
    </w:rPr>
  </w:style>
  <w:style w:type="character" w:customStyle="1" w:styleId="Odrazkapro1a11Char">
    <w:name w:val="Odrazka pro 1 a 1.1 Char"/>
    <w:basedOn w:val="Standardnpsmoodstavce"/>
    <w:link w:val="Odrazkapro1a11"/>
    <w:rsid w:val="00C04558"/>
    <w:rPr>
      <w:szCs w:val="24"/>
      <w:lang w:eastAsia="en-US"/>
    </w:rPr>
  </w:style>
  <w:style w:type="paragraph" w:customStyle="1" w:styleId="Odrazkaproa">
    <w:name w:val="Odrazka pro (a)"/>
    <w:basedOn w:val="Texta"/>
    <w:link w:val="OdrazkaproaChar"/>
    <w:qFormat/>
    <w:rsid w:val="00C04558"/>
    <w:pPr>
      <w:numPr>
        <w:numId w:val="5"/>
      </w:numPr>
      <w:tabs>
        <w:tab w:val="clear" w:pos="567"/>
        <w:tab w:val="left" w:pos="1418"/>
      </w:tabs>
      <w:ind w:left="1418" w:hanging="425"/>
    </w:pPr>
  </w:style>
  <w:style w:type="character" w:customStyle="1" w:styleId="OdrazkaproaChar">
    <w:name w:val="Odrazka pro (a) Char"/>
    <w:basedOn w:val="TextaChar"/>
    <w:link w:val="Odrazkaproa"/>
    <w:rsid w:val="00C04558"/>
    <w:rPr>
      <w:szCs w:val="20"/>
      <w:lang w:eastAsia="en-US"/>
    </w:rPr>
  </w:style>
  <w:style w:type="paragraph" w:customStyle="1" w:styleId="Odrazkaproi">
    <w:name w:val="Odrazka pro (i)"/>
    <w:basedOn w:val="Texti"/>
    <w:link w:val="OdrazkaproiChar"/>
    <w:qFormat/>
    <w:rsid w:val="00C04558"/>
    <w:pPr>
      <w:numPr>
        <w:numId w:val="6"/>
      </w:numPr>
      <w:tabs>
        <w:tab w:val="left" w:pos="1843"/>
      </w:tabs>
      <w:ind w:left="1843" w:hanging="425"/>
    </w:pPr>
  </w:style>
  <w:style w:type="character" w:customStyle="1" w:styleId="OdrazkaproiChar">
    <w:name w:val="Odrazka pro (i) Char"/>
    <w:basedOn w:val="TextiChar"/>
    <w:link w:val="Odrazkaproi"/>
    <w:rsid w:val="00C04558"/>
    <w:rPr>
      <w:szCs w:val="20"/>
      <w:lang w:eastAsia="en-US"/>
    </w:rPr>
  </w:style>
  <w:style w:type="character" w:customStyle="1" w:styleId="TextaChar">
    <w:name w:val="Text (a) Char"/>
    <w:basedOn w:val="Standardnpsmoodstavce"/>
    <w:link w:val="Texta"/>
    <w:rsid w:val="00C04558"/>
    <w:rPr>
      <w:szCs w:val="20"/>
      <w:lang w:eastAsia="en-US"/>
    </w:rPr>
  </w:style>
  <w:style w:type="character" w:customStyle="1" w:styleId="TextiChar">
    <w:name w:val="Text (i) Char"/>
    <w:basedOn w:val="Standardnpsmoodstavce"/>
    <w:link w:val="Texti"/>
    <w:rsid w:val="00C04558"/>
    <w:rPr>
      <w:szCs w:val="20"/>
      <w:lang w:eastAsia="en-US"/>
    </w:rPr>
  </w:style>
  <w:style w:type="paragraph" w:customStyle="1" w:styleId="Odrky1">
    <w:name w:val="Odrážky 1"/>
    <w:basedOn w:val="Zkladntext"/>
    <w:rsid w:val="00D37ED1"/>
    <w:pPr>
      <w:numPr>
        <w:numId w:val="8"/>
      </w:numPr>
      <w:tabs>
        <w:tab w:val="clear" w:pos="1069"/>
      </w:tabs>
      <w:spacing w:line="240" w:lineRule="auto"/>
      <w:ind w:left="720" w:right="0"/>
      <w:textAlignment w:val="baseline"/>
    </w:pPr>
    <w:rPr>
      <w:rFonts w:ascii="Arial" w:hAnsi="Arial" w:cs="Arial"/>
      <w:b w:val="0"/>
      <w:szCs w:val="24"/>
    </w:rPr>
  </w:style>
  <w:style w:type="paragraph" w:customStyle="1" w:styleId="RLTextlnkuslovan">
    <w:name w:val="RL Text článku číslovaný"/>
    <w:basedOn w:val="Normln"/>
    <w:link w:val="RLTextlnkuslovanChar"/>
    <w:qFormat/>
    <w:rsid w:val="00EE3023"/>
    <w:pPr>
      <w:numPr>
        <w:ilvl w:val="1"/>
        <w:numId w:val="9"/>
      </w:numPr>
      <w:spacing w:before="0" w:line="280" w:lineRule="exact"/>
    </w:pPr>
    <w:rPr>
      <w:rFonts w:ascii="Calibri" w:hAnsi="Calibri"/>
      <w:szCs w:val="24"/>
      <w:lang w:val="x-none" w:eastAsia="x-none"/>
    </w:rPr>
  </w:style>
  <w:style w:type="paragraph" w:customStyle="1" w:styleId="RLlneksmlouvy">
    <w:name w:val="RL Článek smlouvy"/>
    <w:basedOn w:val="Normln"/>
    <w:next w:val="RLTextlnkuslovan"/>
    <w:rsid w:val="00EE3023"/>
    <w:pPr>
      <w:keepNext/>
      <w:numPr>
        <w:numId w:val="9"/>
      </w:numPr>
      <w:suppressAutoHyphens/>
      <w:spacing w:before="360" w:line="280" w:lineRule="exact"/>
      <w:outlineLvl w:val="0"/>
    </w:pPr>
    <w:rPr>
      <w:rFonts w:ascii="Calibri" w:hAnsi="Calibri"/>
      <w:b/>
      <w:szCs w:val="24"/>
      <w:lang w:val="x-none" w:eastAsia="en-US"/>
    </w:rPr>
  </w:style>
  <w:style w:type="character" w:customStyle="1" w:styleId="RLTextlnkuslovanChar">
    <w:name w:val="RL Text článku číslovaný Char"/>
    <w:link w:val="RLTextlnkuslovan"/>
    <w:rsid w:val="00EE3023"/>
    <w:rPr>
      <w:rFonts w:ascii="Calibri" w:hAnsi="Calibri"/>
      <w:szCs w:val="24"/>
      <w:lang w:val="x-none" w:eastAsia="x-none"/>
    </w:rPr>
  </w:style>
  <w:style w:type="paragraph" w:customStyle="1" w:styleId="Styl1">
    <w:name w:val="Styl 1"/>
    <w:basedOn w:val="Odstavecseseznamem"/>
    <w:qFormat/>
    <w:rsid w:val="006B6130"/>
    <w:pPr>
      <w:numPr>
        <w:numId w:val="10"/>
      </w:numPr>
      <w:tabs>
        <w:tab w:val="left" w:pos="1276"/>
      </w:tabs>
      <w:spacing w:before="240" w:after="0" w:line="276" w:lineRule="auto"/>
      <w:ind w:left="357" w:hanging="357"/>
      <w:contextualSpacing w:val="0"/>
      <w:jc w:val="center"/>
    </w:pPr>
    <w:rPr>
      <w:rFonts w:asciiTheme="minorHAnsi" w:hAnsiTheme="minorHAnsi" w:cs="Arial"/>
      <w:b/>
      <w:szCs w:val="22"/>
    </w:rPr>
  </w:style>
  <w:style w:type="paragraph" w:customStyle="1" w:styleId="Styl2">
    <w:name w:val="Styl 2"/>
    <w:basedOn w:val="Odstavecseseznamem"/>
    <w:link w:val="Styl2Char"/>
    <w:qFormat/>
    <w:rsid w:val="006B6130"/>
    <w:pPr>
      <w:numPr>
        <w:ilvl w:val="1"/>
        <w:numId w:val="10"/>
      </w:numPr>
      <w:spacing w:after="0" w:line="276" w:lineRule="auto"/>
      <w:ind w:left="567" w:hanging="567"/>
      <w:contextualSpacing w:val="0"/>
    </w:pPr>
    <w:rPr>
      <w:rFonts w:asciiTheme="minorHAnsi" w:hAnsiTheme="minorHAnsi" w:cs="Arial"/>
      <w:szCs w:val="22"/>
    </w:rPr>
  </w:style>
  <w:style w:type="paragraph" w:customStyle="1" w:styleId="Styl3">
    <w:name w:val="Styl 3"/>
    <w:basedOn w:val="Styl2"/>
    <w:link w:val="Styl3Char"/>
    <w:qFormat/>
    <w:rsid w:val="006B6130"/>
    <w:pPr>
      <w:numPr>
        <w:ilvl w:val="2"/>
      </w:numPr>
      <w:ind w:left="1224" w:hanging="657"/>
    </w:pPr>
  </w:style>
  <w:style w:type="character" w:customStyle="1" w:styleId="Styl2Char">
    <w:name w:val="Styl 2 Char"/>
    <w:basedOn w:val="Standardnpsmoodstavce"/>
    <w:link w:val="Styl2"/>
    <w:rsid w:val="006B6130"/>
    <w:rPr>
      <w:rFonts w:asciiTheme="minorHAnsi" w:hAnsiTheme="minorHAnsi" w:cs="Arial"/>
      <w:lang w:eastAsia="en-US"/>
    </w:rPr>
  </w:style>
  <w:style w:type="character" w:customStyle="1" w:styleId="Styl3Char">
    <w:name w:val="Styl 3 Char"/>
    <w:basedOn w:val="Styl2Char"/>
    <w:link w:val="Styl3"/>
    <w:rsid w:val="006B6130"/>
    <w:rPr>
      <w:rFonts w:asciiTheme="minorHAnsi" w:hAnsiTheme="minorHAnsi" w:cs="Arial"/>
      <w:lang w:eastAsia="en-US"/>
    </w:rPr>
  </w:style>
  <w:style w:type="character" w:customStyle="1" w:styleId="nowrap">
    <w:name w:val="nowrap"/>
    <w:basedOn w:val="Standardnpsmoodstavce"/>
    <w:rsid w:val="0083407F"/>
  </w:style>
  <w:style w:type="paragraph" w:styleId="Zkladntextodsazen3">
    <w:name w:val="Body Text Indent 3"/>
    <w:basedOn w:val="Normln"/>
    <w:link w:val="Zkladntextodsazen3Char"/>
    <w:uiPriority w:val="99"/>
    <w:semiHidden/>
    <w:unhideWhenUsed/>
    <w:locked/>
    <w:rsid w:val="00B060BB"/>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B060BB"/>
    <w:rPr>
      <w:sz w:val="16"/>
      <w:szCs w:val="16"/>
    </w:rPr>
  </w:style>
  <w:style w:type="paragraph" w:styleId="Zkladntext2">
    <w:name w:val="Body Text 2"/>
    <w:basedOn w:val="Normln"/>
    <w:link w:val="Zkladntext2Char"/>
    <w:uiPriority w:val="99"/>
    <w:semiHidden/>
    <w:unhideWhenUsed/>
    <w:locked/>
    <w:rsid w:val="00E03E82"/>
    <w:pPr>
      <w:spacing w:line="480" w:lineRule="auto"/>
    </w:pPr>
  </w:style>
  <w:style w:type="character" w:customStyle="1" w:styleId="Zkladntext2Char">
    <w:name w:val="Základní text 2 Char"/>
    <w:basedOn w:val="Standardnpsmoodstavce"/>
    <w:link w:val="Zkladntext2"/>
    <w:uiPriority w:val="99"/>
    <w:semiHidden/>
    <w:rsid w:val="00E03E82"/>
  </w:style>
  <w:style w:type="paragraph" w:customStyle="1" w:styleId="Textodst1sl">
    <w:name w:val="Text odst.1čísl"/>
    <w:basedOn w:val="Normln"/>
    <w:rsid w:val="00F86FE2"/>
    <w:pPr>
      <w:tabs>
        <w:tab w:val="left" w:pos="0"/>
        <w:tab w:val="left" w:pos="284"/>
      </w:tabs>
      <w:spacing w:before="80" w:after="0"/>
      <w:outlineLvl w:val="1"/>
    </w:pPr>
    <w:rPr>
      <w:sz w:val="24"/>
      <w:szCs w:val="20"/>
    </w:rPr>
  </w:style>
  <w:style w:type="paragraph" w:customStyle="1" w:styleId="Default">
    <w:name w:val="Default"/>
    <w:rsid w:val="000D7E38"/>
    <w:pPr>
      <w:autoSpaceDE w:val="0"/>
      <w:autoSpaceDN w:val="0"/>
      <w:adjustRightInd w:val="0"/>
    </w:pPr>
    <w:rPr>
      <w:rFonts w:ascii="Calibri" w:hAnsi="Calibri" w:cs="Calibri"/>
      <w:color w:val="000000"/>
      <w:sz w:val="24"/>
      <w:szCs w:val="24"/>
    </w:rPr>
  </w:style>
  <w:style w:type="paragraph" w:customStyle="1" w:styleId="Nzevlnku">
    <w:name w:val="Název článku"/>
    <w:basedOn w:val="slolnku"/>
    <w:next w:val="Textodst1sl"/>
    <w:rsid w:val="00E54DAC"/>
    <w:pPr>
      <w:numPr>
        <w:numId w:val="0"/>
      </w:numPr>
      <w:spacing w:before="0" w:after="0"/>
      <w:outlineLvl w:val="0"/>
    </w:pPr>
  </w:style>
  <w:style w:type="paragraph" w:customStyle="1" w:styleId="slolnku">
    <w:name w:val="Číslo článku"/>
    <w:basedOn w:val="Normln"/>
    <w:next w:val="Nzevlnku"/>
    <w:uiPriority w:val="99"/>
    <w:rsid w:val="00E54DAC"/>
    <w:pPr>
      <w:keepNext/>
      <w:numPr>
        <w:numId w:val="14"/>
      </w:numPr>
      <w:tabs>
        <w:tab w:val="left" w:pos="0"/>
        <w:tab w:val="left" w:pos="284"/>
        <w:tab w:val="left" w:pos="1701"/>
      </w:tabs>
      <w:spacing w:before="160" w:after="40"/>
      <w:jc w:val="center"/>
    </w:pPr>
    <w:rPr>
      <w:b/>
      <w:sz w:val="24"/>
      <w:szCs w:val="20"/>
    </w:rPr>
  </w:style>
  <w:style w:type="paragraph" w:customStyle="1" w:styleId="zkltextcent16">
    <w:name w:val="zákl.text cent 16"/>
    <w:basedOn w:val="Normln"/>
    <w:rsid w:val="00304A1D"/>
    <w:pPr>
      <w:tabs>
        <w:tab w:val="left" w:pos="0"/>
        <w:tab w:val="left" w:pos="284"/>
        <w:tab w:val="left" w:pos="1701"/>
      </w:tabs>
      <w:spacing w:before="0" w:after="0"/>
      <w:jc w:val="center"/>
    </w:pPr>
    <w:rPr>
      <w:sz w:val="32"/>
      <w:szCs w:val="20"/>
    </w:rPr>
  </w:style>
  <w:style w:type="paragraph" w:customStyle="1" w:styleId="Textodst2slovan">
    <w:name w:val="Text odst.2 číslovaný"/>
    <w:basedOn w:val="Textodst1sl"/>
    <w:uiPriority w:val="99"/>
    <w:rsid w:val="00A975E0"/>
    <w:pPr>
      <w:numPr>
        <w:ilvl w:val="2"/>
      </w:numPr>
      <w:tabs>
        <w:tab w:val="clear" w:pos="0"/>
        <w:tab w:val="clear" w:pos="284"/>
      </w:tabs>
      <w:spacing w:before="0"/>
      <w:outlineLvl w:val="2"/>
    </w:pPr>
  </w:style>
  <w:style w:type="character" w:customStyle="1" w:styleId="normaltextrun">
    <w:name w:val="normaltextrun"/>
    <w:rsid w:val="008601E7"/>
  </w:style>
  <w:style w:type="character" w:customStyle="1" w:styleId="spellingerror">
    <w:name w:val="spellingerror"/>
    <w:rsid w:val="008601E7"/>
  </w:style>
  <w:style w:type="character" w:styleId="Nevyeenzmnka">
    <w:name w:val="Unresolved Mention"/>
    <w:basedOn w:val="Standardnpsmoodstavce"/>
    <w:uiPriority w:val="99"/>
    <w:semiHidden/>
    <w:unhideWhenUsed/>
    <w:rsid w:val="00BC6F62"/>
    <w:rPr>
      <w:color w:val="605E5C"/>
      <w:shd w:val="clear" w:color="auto" w:fill="E1DFDD"/>
    </w:rPr>
  </w:style>
  <w:style w:type="character" w:customStyle="1" w:styleId="LNEK">
    <w:name w:val="ČLÁNEK"/>
    <w:basedOn w:val="Standardnpsmoodstavce"/>
    <w:locked/>
    <w:rsid w:val="001B422F"/>
    <w:rPr>
      <w:szCs w:val="20"/>
    </w:rPr>
  </w:style>
  <w:style w:type="paragraph" w:styleId="Bezmezer">
    <w:name w:val="No Spacing"/>
    <w:uiPriority w:val="1"/>
    <w:qFormat/>
    <w:rsid w:val="00AF1E98"/>
    <w:rPr>
      <w:rFonts w:asciiTheme="minorHAnsi" w:eastAsiaTheme="minorHAnsi" w:hAnsiTheme="minorHAnsi" w:cstheme="minorBidi"/>
      <w:lang w:eastAsia="en-US"/>
    </w:rPr>
  </w:style>
  <w:style w:type="character" w:customStyle="1" w:styleId="data">
    <w:name w:val="data"/>
    <w:basedOn w:val="Standardnpsmoodstavce"/>
    <w:rsid w:val="00294E9A"/>
  </w:style>
  <w:style w:type="paragraph" w:customStyle="1" w:styleId="Tabluka-zarovnntextuvlevo">
    <w:name w:val="Tabluka - zarovnání textu vlevo"/>
    <w:basedOn w:val="Normln"/>
    <w:semiHidden/>
    <w:rsid w:val="004C379D"/>
    <w:pPr>
      <w:spacing w:after="60" w:line="264" w:lineRule="auto"/>
      <w:jc w:val="left"/>
    </w:pPr>
    <w:rPr>
      <w:rFonts w:ascii="Verdana" w:hAnsi="Verdana"/>
      <w:sz w:val="18"/>
      <w:szCs w:val="20"/>
    </w:rPr>
  </w:style>
  <w:style w:type="paragraph" w:customStyle="1" w:styleId="PSNumLv1">
    <w:name w:val="PS Num Lv1"/>
    <w:basedOn w:val="Normln"/>
    <w:uiPriority w:val="99"/>
    <w:rsid w:val="00B61400"/>
    <w:pPr>
      <w:keepNext/>
      <w:numPr>
        <w:numId w:val="25"/>
      </w:numPr>
      <w:spacing w:before="556" w:after="278" w:line="278" w:lineRule="exact"/>
      <w:outlineLvl w:val="0"/>
    </w:pPr>
    <w:rPr>
      <w:rFonts w:ascii="Verdana" w:hAnsi="Verdana"/>
      <w:b/>
      <w:caps/>
      <w:spacing w:val="4"/>
      <w:kern w:val="16"/>
      <w:sz w:val="19"/>
      <w:szCs w:val="19"/>
    </w:rPr>
  </w:style>
  <w:style w:type="paragraph" w:customStyle="1" w:styleId="PSNumLv2">
    <w:name w:val="PS Num Lv2"/>
    <w:basedOn w:val="Normln"/>
    <w:uiPriority w:val="99"/>
    <w:rsid w:val="00B61400"/>
    <w:pPr>
      <w:numPr>
        <w:ilvl w:val="1"/>
        <w:numId w:val="25"/>
      </w:numPr>
      <w:spacing w:before="60" w:after="278" w:line="278" w:lineRule="exact"/>
      <w:outlineLvl w:val="1"/>
    </w:pPr>
    <w:rPr>
      <w:rFonts w:ascii="Verdana" w:hAnsi="Verdana"/>
      <w:kern w:val="16"/>
      <w:sz w:val="19"/>
      <w:szCs w:val="19"/>
    </w:rPr>
  </w:style>
  <w:style w:type="paragraph" w:customStyle="1" w:styleId="PSNumLv3">
    <w:name w:val="PS Num Lv3"/>
    <w:basedOn w:val="Normln"/>
    <w:uiPriority w:val="99"/>
    <w:rsid w:val="00B61400"/>
    <w:pPr>
      <w:numPr>
        <w:ilvl w:val="2"/>
        <w:numId w:val="25"/>
      </w:numPr>
      <w:spacing w:before="60" w:after="278" w:line="278" w:lineRule="exact"/>
      <w:outlineLvl w:val="2"/>
    </w:pPr>
    <w:rPr>
      <w:rFonts w:ascii="Verdana" w:hAnsi="Verdana"/>
      <w:kern w:val="16"/>
      <w:sz w:val="19"/>
      <w:szCs w:val="19"/>
    </w:rPr>
  </w:style>
  <w:style w:type="paragraph" w:customStyle="1" w:styleId="PSNumLv4">
    <w:name w:val="PS Num Lv4"/>
    <w:basedOn w:val="Normln"/>
    <w:uiPriority w:val="99"/>
    <w:rsid w:val="00B61400"/>
    <w:pPr>
      <w:numPr>
        <w:ilvl w:val="3"/>
        <w:numId w:val="25"/>
      </w:numPr>
      <w:spacing w:before="60" w:after="278" w:line="278" w:lineRule="exact"/>
      <w:outlineLvl w:val="3"/>
    </w:pPr>
    <w:rPr>
      <w:rFonts w:ascii="Verdana" w:hAnsi="Verdana"/>
      <w:kern w:val="16"/>
      <w:sz w:val="19"/>
      <w:szCs w:val="19"/>
    </w:rPr>
  </w:style>
  <w:style w:type="paragraph" w:customStyle="1" w:styleId="PSNumLv5">
    <w:name w:val="PS Num Lv5"/>
    <w:basedOn w:val="Normln"/>
    <w:uiPriority w:val="99"/>
    <w:rsid w:val="00B61400"/>
    <w:pPr>
      <w:numPr>
        <w:ilvl w:val="4"/>
        <w:numId w:val="25"/>
      </w:numPr>
      <w:spacing w:before="60" w:after="278" w:line="278" w:lineRule="exact"/>
      <w:outlineLvl w:val="4"/>
    </w:pPr>
    <w:rPr>
      <w:rFonts w:ascii="Verdana" w:hAnsi="Verdana"/>
      <w:kern w:val="16"/>
      <w:sz w:val="19"/>
      <w:szCs w:val="19"/>
    </w:rPr>
  </w:style>
  <w:style w:type="paragraph" w:customStyle="1" w:styleId="PSNumLv6">
    <w:name w:val="PS Num Lv6"/>
    <w:basedOn w:val="Normln"/>
    <w:uiPriority w:val="99"/>
    <w:rsid w:val="00B61400"/>
    <w:pPr>
      <w:numPr>
        <w:ilvl w:val="5"/>
        <w:numId w:val="25"/>
      </w:numPr>
      <w:spacing w:before="60" w:after="278" w:line="278" w:lineRule="exact"/>
      <w:outlineLvl w:val="5"/>
    </w:pPr>
    <w:rPr>
      <w:rFonts w:ascii="Verdana" w:hAnsi="Verdana"/>
      <w:kern w:val="16"/>
      <w:sz w:val="19"/>
      <w:szCs w:val="19"/>
    </w:rPr>
  </w:style>
  <w:style w:type="paragraph" w:customStyle="1" w:styleId="PSNumLv7">
    <w:name w:val="PS Num Lv7"/>
    <w:basedOn w:val="Normln"/>
    <w:uiPriority w:val="99"/>
    <w:rsid w:val="00B61400"/>
    <w:pPr>
      <w:numPr>
        <w:ilvl w:val="6"/>
        <w:numId w:val="25"/>
      </w:numPr>
      <w:spacing w:before="60" w:after="278" w:line="278" w:lineRule="exact"/>
      <w:outlineLvl w:val="6"/>
    </w:pPr>
    <w:rPr>
      <w:rFonts w:ascii="Verdana" w:hAnsi="Verdana"/>
      <w:kern w:val="16"/>
      <w:sz w:val="19"/>
      <w:szCs w:val="19"/>
    </w:rPr>
  </w:style>
  <w:style w:type="paragraph" w:customStyle="1" w:styleId="PSNumLv8">
    <w:name w:val="PS Num Lv8"/>
    <w:basedOn w:val="Normln"/>
    <w:uiPriority w:val="99"/>
    <w:rsid w:val="00B61400"/>
    <w:pPr>
      <w:numPr>
        <w:ilvl w:val="7"/>
        <w:numId w:val="25"/>
      </w:numPr>
      <w:spacing w:before="60" w:after="278" w:line="278" w:lineRule="exact"/>
      <w:outlineLvl w:val="7"/>
    </w:pPr>
    <w:rPr>
      <w:rFonts w:ascii="Verdana" w:hAnsi="Verdana"/>
      <w:kern w:val="16"/>
      <w:sz w:val="19"/>
      <w:szCs w:val="19"/>
    </w:rPr>
  </w:style>
  <w:style w:type="paragraph" w:customStyle="1" w:styleId="PSNumLv9">
    <w:name w:val="PS Num Lv9"/>
    <w:basedOn w:val="Normln"/>
    <w:uiPriority w:val="99"/>
    <w:rsid w:val="00B61400"/>
    <w:pPr>
      <w:numPr>
        <w:ilvl w:val="8"/>
        <w:numId w:val="25"/>
      </w:numPr>
      <w:spacing w:before="60" w:after="278" w:line="278" w:lineRule="exact"/>
      <w:outlineLvl w:val="8"/>
    </w:pPr>
    <w:rPr>
      <w:rFonts w:ascii="Verdana" w:hAnsi="Verdana"/>
      <w:kern w:val="16"/>
      <w:sz w:val="19"/>
      <w:szCs w:val="19"/>
    </w:rPr>
  </w:style>
  <w:style w:type="character" w:customStyle="1" w:styleId="markedcontent">
    <w:name w:val="markedcontent"/>
    <w:basedOn w:val="Standardnpsmoodstavce"/>
    <w:rsid w:val="00F46A5E"/>
  </w:style>
  <w:style w:type="paragraph" w:customStyle="1" w:styleId="BlockQuotation">
    <w:name w:val="Block Quotation"/>
    <w:basedOn w:val="Normln"/>
    <w:rsid w:val="00FB06A0"/>
    <w:pPr>
      <w:widowControl w:val="0"/>
      <w:spacing w:before="0" w:after="0"/>
      <w:ind w:left="426" w:right="425" w:hanging="426"/>
    </w:pPr>
    <w:rPr>
      <w:szCs w:val="20"/>
    </w:rPr>
  </w:style>
  <w:style w:type="paragraph" w:customStyle="1" w:styleId="Texttabulky">
    <w:name w:val="Text tabulky"/>
    <w:basedOn w:val="Normln"/>
    <w:link w:val="TexttabulkyChar"/>
    <w:rsid w:val="00EE4766"/>
    <w:pPr>
      <w:keepLines/>
      <w:suppressAutoHyphens/>
      <w:spacing w:before="0" w:after="0"/>
      <w:jc w:val="left"/>
    </w:pPr>
    <w:rPr>
      <w:rFonts w:ascii="Georgia" w:hAnsi="Georgia"/>
      <w:sz w:val="20"/>
      <w:szCs w:val="20"/>
    </w:rPr>
  </w:style>
  <w:style w:type="paragraph" w:customStyle="1" w:styleId="Nadpis2vploze">
    <w:name w:val="Nadpis 2 v příloze"/>
    <w:basedOn w:val="Nadpis2"/>
    <w:next w:val="Normln"/>
    <w:rsid w:val="00EE4766"/>
    <w:pPr>
      <w:keepNext w:val="0"/>
      <w:numPr>
        <w:ilvl w:val="0"/>
        <w:numId w:val="0"/>
      </w:numPr>
      <w:tabs>
        <w:tab w:val="left" w:pos="1701"/>
      </w:tabs>
      <w:suppressAutoHyphens/>
      <w:spacing w:before="120" w:after="120"/>
      <w:ind w:left="1701" w:hanging="1701"/>
      <w:jc w:val="left"/>
      <w:outlineLvl w:val="9"/>
    </w:pPr>
    <w:rPr>
      <w:rFonts w:ascii="Georgia" w:hAnsi="Georgia" w:cs="Times New Roman"/>
      <w:bCs w:val="0"/>
      <w:i w:val="0"/>
      <w:iCs w:val="0"/>
      <w:sz w:val="20"/>
      <w:szCs w:val="20"/>
    </w:rPr>
  </w:style>
  <w:style w:type="paragraph" w:customStyle="1" w:styleId="Styl22">
    <w:name w:val="Styl22"/>
    <w:basedOn w:val="Texttabulky"/>
    <w:link w:val="Styl22Char"/>
    <w:qFormat/>
    <w:rsid w:val="00EE4766"/>
    <w:pPr>
      <w:jc w:val="center"/>
    </w:pPr>
    <w:rPr>
      <w:sz w:val="24"/>
      <w:szCs w:val="24"/>
    </w:rPr>
  </w:style>
  <w:style w:type="character" w:customStyle="1" w:styleId="TexttabulkyChar">
    <w:name w:val="Text tabulky Char"/>
    <w:basedOn w:val="Standardnpsmoodstavce"/>
    <w:link w:val="Texttabulky"/>
    <w:rsid w:val="00EE4766"/>
    <w:rPr>
      <w:rFonts w:ascii="Georgia" w:hAnsi="Georgia"/>
      <w:sz w:val="20"/>
      <w:szCs w:val="20"/>
    </w:rPr>
  </w:style>
  <w:style w:type="character" w:customStyle="1" w:styleId="Styl22Char">
    <w:name w:val="Styl22 Char"/>
    <w:basedOn w:val="TexttabulkyChar"/>
    <w:link w:val="Styl22"/>
    <w:rsid w:val="00EE4766"/>
    <w:rPr>
      <w:rFonts w:ascii="Georgia" w:hAnsi="Georgia"/>
      <w:sz w:val="24"/>
      <w:szCs w:val="24"/>
    </w:rPr>
  </w:style>
  <w:style w:type="paragraph" w:customStyle="1" w:styleId="Textodst3psmena">
    <w:name w:val="Text odst. 3 písmena"/>
    <w:basedOn w:val="Textodst1sl"/>
    <w:uiPriority w:val="99"/>
    <w:rsid w:val="00DD35C5"/>
    <w:pPr>
      <w:tabs>
        <w:tab w:val="num" w:pos="2778"/>
        <w:tab w:val="num" w:pos="2880"/>
      </w:tabs>
      <w:spacing w:before="0"/>
      <w:ind w:left="2880" w:hanging="360"/>
      <w:outlineLvl w:val="3"/>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4667">
      <w:bodyDiv w:val="1"/>
      <w:marLeft w:val="0"/>
      <w:marRight w:val="0"/>
      <w:marTop w:val="0"/>
      <w:marBottom w:val="0"/>
      <w:divBdr>
        <w:top w:val="none" w:sz="0" w:space="0" w:color="auto"/>
        <w:left w:val="none" w:sz="0" w:space="0" w:color="auto"/>
        <w:bottom w:val="none" w:sz="0" w:space="0" w:color="auto"/>
        <w:right w:val="none" w:sz="0" w:space="0" w:color="auto"/>
      </w:divBdr>
    </w:div>
    <w:div w:id="234511648">
      <w:bodyDiv w:val="1"/>
      <w:marLeft w:val="0"/>
      <w:marRight w:val="0"/>
      <w:marTop w:val="0"/>
      <w:marBottom w:val="0"/>
      <w:divBdr>
        <w:top w:val="none" w:sz="0" w:space="0" w:color="auto"/>
        <w:left w:val="none" w:sz="0" w:space="0" w:color="auto"/>
        <w:bottom w:val="none" w:sz="0" w:space="0" w:color="auto"/>
        <w:right w:val="none" w:sz="0" w:space="0" w:color="auto"/>
      </w:divBdr>
    </w:div>
    <w:div w:id="429281383">
      <w:marLeft w:val="0"/>
      <w:marRight w:val="0"/>
      <w:marTop w:val="0"/>
      <w:marBottom w:val="0"/>
      <w:divBdr>
        <w:top w:val="none" w:sz="0" w:space="0" w:color="auto"/>
        <w:left w:val="none" w:sz="0" w:space="0" w:color="auto"/>
        <w:bottom w:val="none" w:sz="0" w:space="0" w:color="auto"/>
        <w:right w:val="none" w:sz="0" w:space="0" w:color="auto"/>
      </w:divBdr>
    </w:div>
    <w:div w:id="684482998">
      <w:bodyDiv w:val="1"/>
      <w:marLeft w:val="0"/>
      <w:marRight w:val="0"/>
      <w:marTop w:val="0"/>
      <w:marBottom w:val="0"/>
      <w:divBdr>
        <w:top w:val="none" w:sz="0" w:space="0" w:color="auto"/>
        <w:left w:val="none" w:sz="0" w:space="0" w:color="auto"/>
        <w:bottom w:val="none" w:sz="0" w:space="0" w:color="auto"/>
        <w:right w:val="none" w:sz="0" w:space="0" w:color="auto"/>
      </w:divBdr>
      <w:divsChild>
        <w:div w:id="2082021566">
          <w:marLeft w:val="0"/>
          <w:marRight w:val="0"/>
          <w:marTop w:val="0"/>
          <w:marBottom w:val="0"/>
          <w:divBdr>
            <w:top w:val="none" w:sz="0" w:space="0" w:color="auto"/>
            <w:left w:val="none" w:sz="0" w:space="0" w:color="auto"/>
            <w:bottom w:val="none" w:sz="0" w:space="0" w:color="auto"/>
            <w:right w:val="none" w:sz="0" w:space="0" w:color="auto"/>
          </w:divBdr>
        </w:div>
      </w:divsChild>
    </w:div>
    <w:div w:id="708455619">
      <w:bodyDiv w:val="1"/>
      <w:marLeft w:val="0"/>
      <w:marRight w:val="0"/>
      <w:marTop w:val="0"/>
      <w:marBottom w:val="0"/>
      <w:divBdr>
        <w:top w:val="none" w:sz="0" w:space="0" w:color="auto"/>
        <w:left w:val="none" w:sz="0" w:space="0" w:color="auto"/>
        <w:bottom w:val="none" w:sz="0" w:space="0" w:color="auto"/>
        <w:right w:val="none" w:sz="0" w:space="0" w:color="auto"/>
      </w:divBdr>
    </w:div>
    <w:div w:id="736368538">
      <w:bodyDiv w:val="1"/>
      <w:marLeft w:val="0"/>
      <w:marRight w:val="0"/>
      <w:marTop w:val="0"/>
      <w:marBottom w:val="0"/>
      <w:divBdr>
        <w:top w:val="none" w:sz="0" w:space="0" w:color="auto"/>
        <w:left w:val="none" w:sz="0" w:space="0" w:color="auto"/>
        <w:bottom w:val="none" w:sz="0" w:space="0" w:color="auto"/>
        <w:right w:val="none" w:sz="0" w:space="0" w:color="auto"/>
      </w:divBdr>
    </w:div>
    <w:div w:id="875234194">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1080560392">
      <w:bodyDiv w:val="1"/>
      <w:marLeft w:val="0"/>
      <w:marRight w:val="0"/>
      <w:marTop w:val="0"/>
      <w:marBottom w:val="0"/>
      <w:divBdr>
        <w:top w:val="none" w:sz="0" w:space="0" w:color="auto"/>
        <w:left w:val="none" w:sz="0" w:space="0" w:color="auto"/>
        <w:bottom w:val="none" w:sz="0" w:space="0" w:color="auto"/>
        <w:right w:val="none" w:sz="0" w:space="0" w:color="auto"/>
      </w:divBdr>
    </w:div>
    <w:div w:id="1101682297">
      <w:bodyDiv w:val="1"/>
      <w:marLeft w:val="0"/>
      <w:marRight w:val="0"/>
      <w:marTop w:val="0"/>
      <w:marBottom w:val="0"/>
      <w:divBdr>
        <w:top w:val="none" w:sz="0" w:space="0" w:color="auto"/>
        <w:left w:val="none" w:sz="0" w:space="0" w:color="auto"/>
        <w:bottom w:val="none" w:sz="0" w:space="0" w:color="auto"/>
        <w:right w:val="none" w:sz="0" w:space="0" w:color="auto"/>
      </w:divBdr>
    </w:div>
    <w:div w:id="1220097697">
      <w:bodyDiv w:val="1"/>
      <w:marLeft w:val="0"/>
      <w:marRight w:val="0"/>
      <w:marTop w:val="0"/>
      <w:marBottom w:val="0"/>
      <w:divBdr>
        <w:top w:val="none" w:sz="0" w:space="0" w:color="auto"/>
        <w:left w:val="none" w:sz="0" w:space="0" w:color="auto"/>
        <w:bottom w:val="none" w:sz="0" w:space="0" w:color="auto"/>
        <w:right w:val="none" w:sz="0" w:space="0" w:color="auto"/>
      </w:divBdr>
    </w:div>
    <w:div w:id="1249191891">
      <w:bodyDiv w:val="1"/>
      <w:marLeft w:val="0"/>
      <w:marRight w:val="0"/>
      <w:marTop w:val="0"/>
      <w:marBottom w:val="0"/>
      <w:divBdr>
        <w:top w:val="none" w:sz="0" w:space="0" w:color="auto"/>
        <w:left w:val="none" w:sz="0" w:space="0" w:color="auto"/>
        <w:bottom w:val="none" w:sz="0" w:space="0" w:color="auto"/>
        <w:right w:val="none" w:sz="0" w:space="0" w:color="auto"/>
      </w:divBdr>
    </w:div>
    <w:div w:id="1250165056">
      <w:bodyDiv w:val="1"/>
      <w:marLeft w:val="0"/>
      <w:marRight w:val="0"/>
      <w:marTop w:val="0"/>
      <w:marBottom w:val="0"/>
      <w:divBdr>
        <w:top w:val="none" w:sz="0" w:space="0" w:color="auto"/>
        <w:left w:val="none" w:sz="0" w:space="0" w:color="auto"/>
        <w:bottom w:val="none" w:sz="0" w:space="0" w:color="auto"/>
        <w:right w:val="none" w:sz="0" w:space="0" w:color="auto"/>
      </w:divBdr>
      <w:divsChild>
        <w:div w:id="2093315332">
          <w:marLeft w:val="0"/>
          <w:marRight w:val="0"/>
          <w:marTop w:val="0"/>
          <w:marBottom w:val="0"/>
          <w:divBdr>
            <w:top w:val="none" w:sz="0" w:space="0" w:color="auto"/>
            <w:left w:val="none" w:sz="0" w:space="0" w:color="auto"/>
            <w:bottom w:val="none" w:sz="0" w:space="0" w:color="auto"/>
            <w:right w:val="none" w:sz="0" w:space="0" w:color="auto"/>
          </w:divBdr>
          <w:divsChild>
            <w:div w:id="990404227">
              <w:marLeft w:val="0"/>
              <w:marRight w:val="0"/>
              <w:marTop w:val="0"/>
              <w:marBottom w:val="0"/>
              <w:divBdr>
                <w:top w:val="none" w:sz="0" w:space="0" w:color="auto"/>
                <w:left w:val="none" w:sz="0" w:space="0" w:color="auto"/>
                <w:bottom w:val="none" w:sz="0" w:space="0" w:color="auto"/>
                <w:right w:val="none" w:sz="0" w:space="0" w:color="auto"/>
              </w:divBdr>
              <w:divsChild>
                <w:div w:id="16606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8356">
      <w:bodyDiv w:val="1"/>
      <w:marLeft w:val="0"/>
      <w:marRight w:val="0"/>
      <w:marTop w:val="0"/>
      <w:marBottom w:val="0"/>
      <w:divBdr>
        <w:top w:val="none" w:sz="0" w:space="0" w:color="auto"/>
        <w:left w:val="none" w:sz="0" w:space="0" w:color="auto"/>
        <w:bottom w:val="none" w:sz="0" w:space="0" w:color="auto"/>
        <w:right w:val="none" w:sz="0" w:space="0" w:color="auto"/>
      </w:divBdr>
    </w:div>
    <w:div w:id="1801458715">
      <w:bodyDiv w:val="1"/>
      <w:marLeft w:val="0"/>
      <w:marRight w:val="0"/>
      <w:marTop w:val="0"/>
      <w:marBottom w:val="0"/>
      <w:divBdr>
        <w:top w:val="none" w:sz="0" w:space="0" w:color="auto"/>
        <w:left w:val="none" w:sz="0" w:space="0" w:color="auto"/>
        <w:bottom w:val="none" w:sz="0" w:space="0" w:color="auto"/>
        <w:right w:val="none" w:sz="0" w:space="0" w:color="auto"/>
      </w:divBdr>
    </w:div>
    <w:div w:id="1870872253">
      <w:bodyDiv w:val="1"/>
      <w:marLeft w:val="0"/>
      <w:marRight w:val="0"/>
      <w:marTop w:val="0"/>
      <w:marBottom w:val="0"/>
      <w:divBdr>
        <w:top w:val="none" w:sz="0" w:space="0" w:color="auto"/>
        <w:left w:val="none" w:sz="0" w:space="0" w:color="auto"/>
        <w:bottom w:val="none" w:sz="0" w:space="0" w:color="auto"/>
        <w:right w:val="none" w:sz="0" w:space="0" w:color="auto"/>
      </w:divBdr>
    </w:div>
    <w:div w:id="1945771395">
      <w:bodyDiv w:val="1"/>
      <w:marLeft w:val="0"/>
      <w:marRight w:val="0"/>
      <w:marTop w:val="0"/>
      <w:marBottom w:val="0"/>
      <w:divBdr>
        <w:top w:val="none" w:sz="0" w:space="0" w:color="auto"/>
        <w:left w:val="none" w:sz="0" w:space="0" w:color="auto"/>
        <w:bottom w:val="none" w:sz="0" w:space="0" w:color="auto"/>
        <w:right w:val="none" w:sz="0" w:space="0" w:color="auto"/>
      </w:divBdr>
    </w:div>
    <w:div w:id="2065909029">
      <w:bodyDiv w:val="1"/>
      <w:marLeft w:val="0"/>
      <w:marRight w:val="0"/>
      <w:marTop w:val="0"/>
      <w:marBottom w:val="0"/>
      <w:divBdr>
        <w:top w:val="none" w:sz="0" w:space="0" w:color="auto"/>
        <w:left w:val="none" w:sz="0" w:space="0" w:color="auto"/>
        <w:bottom w:val="none" w:sz="0" w:space="0" w:color="auto"/>
        <w:right w:val="none" w:sz="0" w:space="0" w:color="auto"/>
      </w:divBdr>
    </w:div>
    <w:div w:id="2070227534">
      <w:bodyDiv w:val="1"/>
      <w:marLeft w:val="0"/>
      <w:marRight w:val="0"/>
      <w:marTop w:val="0"/>
      <w:marBottom w:val="0"/>
      <w:divBdr>
        <w:top w:val="none" w:sz="0" w:space="0" w:color="auto"/>
        <w:left w:val="none" w:sz="0" w:space="0" w:color="auto"/>
        <w:bottom w:val="none" w:sz="0" w:space="0" w:color="auto"/>
        <w:right w:val="none" w:sz="0" w:space="0" w:color="auto"/>
      </w:divBdr>
      <w:divsChild>
        <w:div w:id="1250388746">
          <w:marLeft w:val="0"/>
          <w:marRight w:val="0"/>
          <w:marTop w:val="0"/>
          <w:marBottom w:val="0"/>
          <w:divBdr>
            <w:top w:val="none" w:sz="0" w:space="0" w:color="auto"/>
            <w:left w:val="none" w:sz="0" w:space="0" w:color="auto"/>
            <w:bottom w:val="none" w:sz="0" w:space="0" w:color="auto"/>
            <w:right w:val="none" w:sz="0" w:space="0" w:color="auto"/>
          </w:divBdr>
          <w:divsChild>
            <w:div w:id="98917287">
              <w:marLeft w:val="0"/>
              <w:marRight w:val="0"/>
              <w:marTop w:val="0"/>
              <w:marBottom w:val="0"/>
              <w:divBdr>
                <w:top w:val="none" w:sz="0" w:space="0" w:color="auto"/>
                <w:left w:val="none" w:sz="0" w:space="0" w:color="auto"/>
                <w:bottom w:val="none" w:sz="0" w:space="0" w:color="auto"/>
                <w:right w:val="none" w:sz="0" w:space="0" w:color="auto"/>
              </w:divBdr>
              <w:divsChild>
                <w:div w:id="11486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gebria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sk-praha.cz/wps/portal/root/o-spolecnosti/o-spolecnosti-TSK-Pra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581-554E-49BC-B8E9-C72FAA07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12467</Words>
  <Characters>75121</Characters>
  <Application>Microsoft Office Word</Application>
  <DocSecurity>0</DocSecurity>
  <Lines>626</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Kurfürstová Jana</dc:creator>
  <cp:lastModifiedBy>Všetečková Tereza</cp:lastModifiedBy>
  <cp:revision>2</cp:revision>
  <dcterms:created xsi:type="dcterms:W3CDTF">2024-12-18T15:57:00Z</dcterms:created>
  <dcterms:modified xsi:type="dcterms:W3CDTF">2024-12-18T15:57:00Z</dcterms:modified>
</cp:coreProperties>
</file>