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3B6" w:rsidRDefault="001B03B6" w:rsidP="001B03B6">
      <w:pPr>
        <w:rPr>
          <w:rFonts w:ascii="Arial" w:hAnsi="Arial" w:cs="Arial"/>
        </w:rPr>
      </w:pPr>
    </w:p>
    <w:p w:rsidR="001B03B6" w:rsidRDefault="001B03B6" w:rsidP="001B03B6">
      <w:pPr>
        <w:rPr>
          <w:rFonts w:ascii="Arial" w:hAnsi="Arial" w:cs="Arial"/>
          <w:b/>
        </w:rPr>
      </w:pPr>
    </w:p>
    <w:p w:rsidR="001B03B6" w:rsidRDefault="001B03B6" w:rsidP="001B03B6">
      <w:pPr>
        <w:rPr>
          <w:rFonts w:ascii="Arial" w:hAnsi="Arial" w:cs="Arial"/>
          <w:b/>
        </w:rPr>
      </w:pPr>
    </w:p>
    <w:p w:rsidR="001B03B6" w:rsidRDefault="000B2A50" w:rsidP="001B03B6">
      <w:pPr>
        <w:rPr>
          <w:rFonts w:ascii="Arial" w:hAnsi="Arial" w:cs="Arial"/>
          <w:b/>
          <w:sz w:val="32"/>
          <w:szCs w:val="32"/>
        </w:rPr>
      </w:pPr>
      <w:r>
        <w:rPr>
          <w:rFonts w:ascii="Arial" w:hAnsi="Arial" w:cs="Arial"/>
          <w:b/>
          <w:sz w:val="32"/>
          <w:szCs w:val="32"/>
        </w:rPr>
        <w:t xml:space="preserve">                                     </w:t>
      </w:r>
      <w:r w:rsidRPr="000B2A50">
        <w:rPr>
          <w:rFonts w:ascii="Arial" w:hAnsi="Arial" w:cs="Arial"/>
          <w:b/>
          <w:sz w:val="32"/>
          <w:szCs w:val="32"/>
        </w:rPr>
        <w:t>Smlouva o dílo</w:t>
      </w:r>
    </w:p>
    <w:p w:rsidR="000B2A50" w:rsidRPr="000B2A50" w:rsidRDefault="000B2A50" w:rsidP="001B03B6">
      <w:pPr>
        <w:rPr>
          <w:rFonts w:ascii="Arial" w:hAnsi="Arial" w:cs="Arial"/>
          <w:b/>
          <w:sz w:val="32"/>
          <w:szCs w:val="32"/>
        </w:rPr>
      </w:pPr>
      <w:r>
        <w:rPr>
          <w:rFonts w:ascii="Arial" w:hAnsi="Arial" w:cs="Arial"/>
          <w:b/>
          <w:sz w:val="32"/>
          <w:szCs w:val="32"/>
        </w:rPr>
        <w:t xml:space="preserve">                             Číslo smlouvy: 315/70843538/2024</w:t>
      </w:r>
    </w:p>
    <w:p w:rsidR="001B03B6" w:rsidRDefault="001B03B6" w:rsidP="001B03B6">
      <w:pPr>
        <w:rPr>
          <w:rFonts w:ascii="Arial" w:hAnsi="Arial" w:cs="Arial"/>
          <w:b/>
        </w:rPr>
      </w:pPr>
    </w:p>
    <w:p w:rsidR="000E249D" w:rsidRDefault="00CB3D34" w:rsidP="001B03B6">
      <w:pPr>
        <w:rPr>
          <w:rFonts w:ascii="Arial" w:hAnsi="Arial" w:cs="Arial"/>
          <w:b/>
        </w:rPr>
      </w:pPr>
      <w:r>
        <w:rPr>
          <w:rFonts w:ascii="Arial" w:hAnsi="Arial" w:cs="Arial"/>
          <w:b/>
        </w:rPr>
        <w:t>UZAVŘENÁ DLE USTANOVENÍ § 2586 A NÁSL. ZÁK. Č. 89/2012 SB., OBČANSKÉHO ZÁKONÍKU, VE ZNĚNÍ POZDĚJŠÍCH PŘEDPISŮ</w:t>
      </w:r>
    </w:p>
    <w:p w:rsidR="000E249D" w:rsidRDefault="00CB3D34">
      <w:pPr>
        <w:pStyle w:val="Nadpis1"/>
      </w:pPr>
      <w:r>
        <w:br/>
        <w:t>Smluvní strany</w:t>
      </w:r>
    </w:p>
    <w:p w:rsidR="001B03B6" w:rsidRDefault="001B03B6">
      <w:pPr>
        <w:spacing w:before="120" w:after="0"/>
        <w:rPr>
          <w:rFonts w:ascii="Arial" w:hAnsi="Arial" w:cs="Arial"/>
        </w:rPr>
      </w:pPr>
    </w:p>
    <w:p w:rsidR="000B2A50" w:rsidRPr="000B2A50" w:rsidRDefault="000B2A50" w:rsidP="000B2A50">
      <w:pPr>
        <w:spacing w:before="120" w:after="0"/>
        <w:rPr>
          <w:rFonts w:ascii="Arial" w:hAnsi="Arial" w:cs="Arial"/>
        </w:rPr>
      </w:pPr>
      <w:r w:rsidRPr="000B2A50">
        <w:rPr>
          <w:rFonts w:ascii="Arial" w:hAnsi="Arial" w:cs="Arial"/>
        </w:rPr>
        <w:t>1.</w:t>
      </w:r>
      <w:r w:rsidRPr="000B2A50">
        <w:rPr>
          <w:rFonts w:ascii="Arial" w:hAnsi="Arial" w:cs="Arial"/>
        </w:rPr>
        <w:tab/>
        <w:t>Objednavatel:</w:t>
      </w:r>
      <w:r>
        <w:rPr>
          <w:rFonts w:ascii="Arial" w:hAnsi="Arial" w:cs="Arial"/>
        </w:rPr>
        <w:t xml:space="preserve"> </w:t>
      </w:r>
      <w:r w:rsidRPr="000B2A50">
        <w:rPr>
          <w:rFonts w:ascii="Arial" w:hAnsi="Arial" w:cs="Arial"/>
        </w:rPr>
        <w:t>Základní škola a Dětský domov Sedlec-Prčice</w:t>
      </w:r>
      <w:r>
        <w:rPr>
          <w:rFonts w:ascii="Arial" w:hAnsi="Arial" w:cs="Arial"/>
        </w:rPr>
        <w:t xml:space="preserve"> </w:t>
      </w:r>
      <w:r w:rsidRPr="000B2A50">
        <w:rPr>
          <w:rFonts w:ascii="Arial" w:hAnsi="Arial" w:cs="Arial"/>
        </w:rPr>
        <w:t>Přestavlky 1, příspěvková organizace</w:t>
      </w:r>
    </w:p>
    <w:p w:rsidR="000B2A50" w:rsidRPr="00281B6F" w:rsidRDefault="000B2A50" w:rsidP="000B2A50">
      <w:pPr>
        <w:spacing w:before="120" w:after="0"/>
        <w:rPr>
          <w:rFonts w:ascii="Arial" w:hAnsi="Arial" w:cs="Arial"/>
          <w:b/>
        </w:rPr>
      </w:pPr>
      <w:r w:rsidRPr="00281B6F">
        <w:rPr>
          <w:rFonts w:ascii="Arial" w:hAnsi="Arial" w:cs="Arial"/>
          <w:b/>
        </w:rPr>
        <w:t>Mgr. Martina Musilová</w:t>
      </w:r>
    </w:p>
    <w:p w:rsidR="000B2A50" w:rsidRPr="000B2A50" w:rsidRDefault="000B2A50" w:rsidP="000B2A50">
      <w:pPr>
        <w:spacing w:before="120" w:after="0"/>
        <w:rPr>
          <w:rFonts w:ascii="Arial" w:hAnsi="Arial" w:cs="Arial"/>
        </w:rPr>
      </w:pPr>
      <w:r w:rsidRPr="000B2A50">
        <w:rPr>
          <w:rFonts w:ascii="Arial" w:hAnsi="Arial" w:cs="Arial"/>
        </w:rPr>
        <w:t>IČ 70843538</w:t>
      </w:r>
    </w:p>
    <w:p w:rsidR="001B03B6" w:rsidRDefault="001B03B6">
      <w:pPr>
        <w:spacing w:before="120" w:after="0"/>
        <w:rPr>
          <w:rFonts w:ascii="Arial" w:hAnsi="Arial" w:cs="Arial"/>
        </w:rPr>
      </w:pPr>
    </w:p>
    <w:p w:rsidR="000E249D" w:rsidRDefault="001B03B6">
      <w:pPr>
        <w:spacing w:before="120" w:after="0"/>
        <w:rPr>
          <w:rFonts w:ascii="Arial" w:hAnsi="Arial" w:cs="Arial"/>
        </w:rPr>
      </w:pPr>
      <w:r>
        <w:rPr>
          <w:rFonts w:ascii="Arial" w:hAnsi="Arial" w:cs="Arial"/>
        </w:rPr>
        <w:t xml:space="preserve"> </w:t>
      </w:r>
      <w:r w:rsidR="00CB3D34">
        <w:rPr>
          <w:rFonts w:ascii="Arial" w:hAnsi="Arial" w:cs="Arial"/>
        </w:rPr>
        <w:t>(dále jen „</w:t>
      </w:r>
      <w:r w:rsidR="00CB3D34">
        <w:rPr>
          <w:rFonts w:ascii="Arial" w:hAnsi="Arial" w:cs="Arial"/>
          <w:b/>
        </w:rPr>
        <w:t>objednatel</w:t>
      </w:r>
      <w:r w:rsidR="00CB3D34">
        <w:rPr>
          <w:rFonts w:ascii="Arial" w:hAnsi="Arial" w:cs="Arial"/>
        </w:rPr>
        <w:t>”)</w:t>
      </w:r>
    </w:p>
    <w:p w:rsidR="000E249D" w:rsidRDefault="000E249D">
      <w:pPr>
        <w:rPr>
          <w:rFonts w:ascii="Arial" w:hAnsi="Arial" w:cs="Arial"/>
        </w:rPr>
      </w:pPr>
    </w:p>
    <w:p w:rsidR="000E249D" w:rsidRDefault="00CB3D34">
      <w:pPr>
        <w:rPr>
          <w:rFonts w:ascii="Arial" w:hAnsi="Arial" w:cs="Arial"/>
        </w:rPr>
      </w:pPr>
      <w:r>
        <w:rPr>
          <w:rFonts w:ascii="Arial" w:hAnsi="Arial" w:cs="Arial"/>
        </w:rPr>
        <w:t>a</w:t>
      </w:r>
    </w:p>
    <w:p w:rsidR="000E249D" w:rsidRDefault="00CB3D34">
      <w:pPr>
        <w:pStyle w:val="Nadpis2"/>
      </w:pPr>
      <w:r>
        <w:t>Zhotovitel</w:t>
      </w:r>
    </w:p>
    <w:p w:rsidR="000E249D" w:rsidRDefault="00CB3D34">
      <w:pPr>
        <w:spacing w:before="120" w:after="0" w:line="240" w:lineRule="auto"/>
      </w:pPr>
      <w:r>
        <w:rPr>
          <w:rFonts w:ascii="Arial" w:eastAsia="Times New Roman" w:hAnsi="Arial" w:cs="Arial"/>
          <w:b/>
          <w:bCs/>
          <w:szCs w:val="20"/>
          <w:lang w:eastAsia="cs-CZ"/>
        </w:rPr>
        <w:t>Ing. Vít Kocián</w:t>
      </w:r>
      <w:r>
        <w:rPr>
          <w:rFonts w:ascii="Arial" w:eastAsia="Times New Roman" w:hAnsi="Arial" w:cs="Arial"/>
          <w:b/>
          <w:bCs/>
          <w:szCs w:val="20"/>
          <w:lang w:eastAsia="cs-CZ"/>
        </w:rPr>
        <w:br/>
      </w:r>
      <w:r>
        <w:rPr>
          <w:rFonts w:ascii="Arial" w:eastAsia="Times New Roman" w:hAnsi="Arial" w:cs="Arial"/>
          <w:szCs w:val="20"/>
          <w:lang w:eastAsia="cs-CZ"/>
        </w:rPr>
        <w:t>Sídlo: J. Žižky 38, Louňovice pod Blaníkem, 25706</w:t>
      </w:r>
    </w:p>
    <w:p w:rsidR="000E249D" w:rsidRDefault="00CB3D34">
      <w:pPr>
        <w:spacing w:before="120" w:after="0" w:line="240" w:lineRule="auto"/>
      </w:pPr>
      <w:r>
        <w:rPr>
          <w:rFonts w:ascii="Arial" w:eastAsia="Times New Roman" w:hAnsi="Arial" w:cs="Arial"/>
          <w:szCs w:val="20"/>
          <w:lang w:eastAsia="cs-CZ"/>
        </w:rPr>
        <w:t>Zastoupený: Ing. Vít Kocián</w:t>
      </w:r>
    </w:p>
    <w:p w:rsidR="000E249D" w:rsidRDefault="00CB3D34">
      <w:pPr>
        <w:spacing w:before="120" w:after="0" w:line="240" w:lineRule="auto"/>
      </w:pPr>
      <w:r>
        <w:rPr>
          <w:rFonts w:ascii="Arial" w:eastAsia="Times New Roman" w:hAnsi="Arial" w:cs="Arial"/>
          <w:szCs w:val="20"/>
          <w:lang w:eastAsia="cs-CZ"/>
        </w:rPr>
        <w:t>IČO: 76021742</w:t>
      </w:r>
      <w:r>
        <w:rPr>
          <w:rFonts w:ascii="Arial" w:eastAsia="Times New Roman" w:hAnsi="Arial" w:cs="Arial"/>
          <w:szCs w:val="20"/>
          <w:lang w:eastAsia="cs-CZ"/>
        </w:rPr>
        <w:br/>
      </w:r>
    </w:p>
    <w:p w:rsidR="000E249D" w:rsidRDefault="00CB3D34">
      <w:pPr>
        <w:spacing w:before="120" w:after="120"/>
      </w:pPr>
      <w:r>
        <w:rPr>
          <w:rFonts w:ascii="Arial" w:hAnsi="Arial" w:cs="Arial"/>
        </w:rPr>
        <w:t>(dále jen „</w:t>
      </w:r>
      <w:r>
        <w:rPr>
          <w:rFonts w:ascii="Arial" w:hAnsi="Arial" w:cs="Arial"/>
          <w:b/>
        </w:rPr>
        <w:t>zhotovitel</w:t>
      </w:r>
      <w:r>
        <w:rPr>
          <w:rFonts w:ascii="Arial" w:hAnsi="Arial" w:cs="Arial"/>
        </w:rPr>
        <w:t>”)</w:t>
      </w:r>
    </w:p>
    <w:p w:rsidR="000E249D" w:rsidRDefault="00CB3D34">
      <w:pPr>
        <w:rPr>
          <w:rFonts w:ascii="Arial" w:hAnsi="Arial" w:cs="Arial"/>
        </w:rPr>
      </w:pPr>
      <w:r>
        <w:br w:type="page"/>
      </w:r>
    </w:p>
    <w:p w:rsidR="000E249D" w:rsidRDefault="00CB3D34">
      <w:pPr>
        <w:pStyle w:val="Nadpis1"/>
      </w:pPr>
      <w:r>
        <w:lastRenderedPageBreak/>
        <w:br/>
        <w:t>Předmět smlouvy</w:t>
      </w:r>
    </w:p>
    <w:p w:rsidR="000E249D" w:rsidRDefault="00CB3D34">
      <w:pPr>
        <w:pStyle w:val="Nadpis2"/>
      </w:pPr>
      <w:r>
        <w:t>Na základě této smlouvy se zhotovitel zavazuje provést na svůj náklad a nebezpečí dílo specifikované v čl. 2.2 této smlouvy a předat jej objednateli. Objednatel se zavazuje dílo převzít a zaplatit za něj zhotoviteli dohodnutou cenu.</w:t>
      </w:r>
    </w:p>
    <w:p w:rsidR="00F46553" w:rsidRDefault="00CB3D34" w:rsidP="00F46553">
      <w:pPr>
        <w:pStyle w:val="Nadpis2"/>
      </w:pPr>
      <w:r>
        <w:t>Dílem se rozumí:</w:t>
      </w:r>
      <w:r w:rsidR="00F22BAE">
        <w:t xml:space="preserve"> </w:t>
      </w:r>
      <w:r w:rsidR="00F22BAE" w:rsidRPr="00F22BAE">
        <w:t xml:space="preserve">Předmětem smlouvy je ošetření </w:t>
      </w:r>
      <w:r w:rsidR="00F22BAE">
        <w:t>vybraných dřevin</w:t>
      </w:r>
      <w:r w:rsidR="00F22BAE" w:rsidRPr="00F22BAE">
        <w:t xml:space="preserve"> v</w:t>
      </w:r>
      <w:r w:rsidR="00F22BAE">
        <w:t xml:space="preserve"> zámeckém parku </w:t>
      </w:r>
      <w:r w:rsidR="00F22BAE" w:rsidRPr="00F22BAE">
        <w:t>areálu ZŠ a DD Přestavlky</w:t>
      </w:r>
      <w:r w:rsidR="00F22BAE">
        <w:t xml:space="preserve">. </w:t>
      </w:r>
    </w:p>
    <w:p w:rsidR="00F46553" w:rsidRDefault="00F46553" w:rsidP="00CD705F">
      <w:pPr>
        <w:pStyle w:val="Nadpis2"/>
        <w:numPr>
          <w:ilvl w:val="0"/>
          <w:numId w:val="0"/>
        </w:numPr>
        <w:ind w:left="709"/>
      </w:pPr>
      <w:r>
        <w:t>Dřeviny, budou ošetřeny odborným bezpečnostním, zdravotním a sesazovacím řezem, který prodlouží jejich životnost a zlepší zdravotní stav.</w:t>
      </w:r>
      <w:r w:rsidR="00CD705F" w:rsidRPr="00CD705F">
        <w:t xml:space="preserve"> Veškeré práce budou provedeny dle požadavku NPÚ Praha – </w:t>
      </w:r>
      <w:bookmarkStart w:id="0" w:name="_Hlk185408020"/>
      <w:r w:rsidR="00CD705F" w:rsidRPr="00CD705F">
        <w:t xml:space="preserve">rozhodnutí </w:t>
      </w:r>
      <w:proofErr w:type="spellStart"/>
      <w:r w:rsidR="00CD705F" w:rsidRPr="00CD705F">
        <w:t>MěÚ</w:t>
      </w:r>
      <w:proofErr w:type="spellEnd"/>
      <w:r w:rsidR="00CD705F" w:rsidRPr="00CD705F">
        <w:t xml:space="preserve"> Sedlčany</w:t>
      </w:r>
      <w:r w:rsidR="00F22BAE">
        <w:t xml:space="preserve"> ČJ: MÚ-S/OVUP/24847/2024 </w:t>
      </w:r>
      <w:bookmarkEnd w:id="0"/>
      <w:r w:rsidR="00F22BAE">
        <w:t>JID: 46045/2024/MUSED</w:t>
      </w:r>
      <w:r w:rsidR="00CD705F" w:rsidRPr="00CD705F">
        <w:t xml:space="preserve">, odbor památkové péče. </w:t>
      </w:r>
      <w:r w:rsidR="00F22BAE">
        <w:t>Ošetření dřevin bude realizováno v souladu s oborovými normami (zejména arboristický standard Řez stromů SPPK A02 002:2015).</w:t>
      </w:r>
    </w:p>
    <w:p w:rsidR="00F46553" w:rsidRDefault="00F46553" w:rsidP="00D23820">
      <w:pPr>
        <w:pStyle w:val="Nadpis2"/>
        <w:numPr>
          <w:ilvl w:val="0"/>
          <w:numId w:val="0"/>
        </w:numPr>
        <w:ind w:left="709"/>
      </w:pPr>
      <w:r>
        <w:t>BEZPEČNOSTNÍ ŘEZY (RB) – tyto řezy jsou zaměřeny pouze na zajištění aktuální provizorní bezpečnosti stromu, neřeší komplexní statické poměry celého jedince, jako například možnost vývratu, zlomu kmene, rozpad koruny apod.</w:t>
      </w:r>
    </w:p>
    <w:p w:rsidR="00F46553" w:rsidRDefault="00F46553" w:rsidP="00F46553">
      <w:pPr>
        <w:pStyle w:val="Nadpis2"/>
      </w:pPr>
      <w:r>
        <w:t>ZDRAVOTNÍ ŘEZY (RZ) – kde je cílem zabezpečení dlouhodobé funkce a perspektivy stromu s udržením jeho dobrého zdravotního stavu, vitality a provozní bezpečnosti. Zachování architektury koruny žádoucí pro daný taxon a fyziologické stáří jedince. Zdravotní řez neřeší aktuální statické poměry celého jedince (jako například riziko vývratu, zlomu kmene, rozpadu koruny apod.)</w:t>
      </w:r>
    </w:p>
    <w:p w:rsidR="009019FA" w:rsidRPr="009019FA" w:rsidRDefault="009019FA" w:rsidP="009019FA">
      <w:pPr>
        <w:pStyle w:val="Nadpis2"/>
      </w:pPr>
      <w:r w:rsidRPr="009019FA">
        <w:t>SESAZOVACÍ ŘEZY (RS) – těmito řezy je míněno provedení hluboké redukce primární koruny na kosterní větve nebo až na kmen. Zásah je pro strom destruktivní s důsledkem zhoršení jeho zdravotního stavu. Sesazovací řez bude použit pouze v případech bezprostředního nebezpečí statického selhání stromu, pokud je o důvodný zájem na jeho ponechání. Lze ho provádět pouze na stromech s výrazně zhoršenými materiálovými vlastnostmi dřeva.</w:t>
      </w:r>
    </w:p>
    <w:p w:rsidR="000E249D" w:rsidRDefault="00CB3D34" w:rsidP="008A3BB0">
      <w:pPr>
        <w:pStyle w:val="Nadpis2"/>
      </w:pPr>
      <w:r>
        <w:t>Při provádění díla je zhotovitel vázán pokyny objednatele.</w:t>
      </w:r>
    </w:p>
    <w:p w:rsidR="000E249D" w:rsidRDefault="000E249D"/>
    <w:p w:rsidR="000E249D" w:rsidRDefault="00CB3D34">
      <w:pPr>
        <w:pStyle w:val="Nadpis1"/>
      </w:pPr>
      <w:r>
        <w:br/>
        <w:t>Cena díla a platební podmínky</w:t>
      </w:r>
    </w:p>
    <w:p w:rsidR="000E249D" w:rsidRDefault="00CB3D34">
      <w:pPr>
        <w:pStyle w:val="Nadpis2"/>
      </w:pPr>
      <w:r>
        <w:t>Cena díla je stanovena v souladu s právními předpisy:</w:t>
      </w:r>
    </w:p>
    <w:p w:rsidR="000E249D" w:rsidRDefault="00CB3D34">
      <w:pPr>
        <w:pStyle w:val="Nadpis2"/>
        <w:numPr>
          <w:ilvl w:val="0"/>
          <w:numId w:val="0"/>
        </w:numPr>
        <w:ind w:left="709"/>
      </w:pPr>
      <w:r>
        <w:t>Cena bez DPH:</w:t>
      </w:r>
      <w:r w:rsidR="00CD0B8A">
        <w:t xml:space="preserve"> 76 500, -</w:t>
      </w:r>
      <w:r w:rsidR="00F22BAE">
        <w:t xml:space="preserve"> </w:t>
      </w:r>
      <w:r>
        <w:t>Kč</w:t>
      </w:r>
    </w:p>
    <w:p w:rsidR="000E249D" w:rsidRDefault="00CB3D34">
      <w:pPr>
        <w:pStyle w:val="Nadpis2"/>
        <w:numPr>
          <w:ilvl w:val="0"/>
          <w:numId w:val="0"/>
        </w:numPr>
        <w:ind w:left="709"/>
      </w:pPr>
      <w:r>
        <w:t>DPH 21</w:t>
      </w:r>
      <w:r w:rsidR="00CD0B8A">
        <w:t xml:space="preserve"> </w:t>
      </w:r>
      <w:r>
        <w:t xml:space="preserve">%: </w:t>
      </w:r>
      <w:r w:rsidR="00CD0B8A">
        <w:t xml:space="preserve">16 065, </w:t>
      </w:r>
      <w:r>
        <w:t>- Kč</w:t>
      </w:r>
    </w:p>
    <w:p w:rsidR="000E249D" w:rsidRDefault="00CB3D34">
      <w:pPr>
        <w:pStyle w:val="Nadpis2"/>
        <w:numPr>
          <w:ilvl w:val="0"/>
          <w:numId w:val="0"/>
        </w:numPr>
        <w:ind w:left="709"/>
      </w:pPr>
      <w:r>
        <w:t>Cena vč.  DPH:</w:t>
      </w:r>
      <w:r w:rsidR="00CD0B8A">
        <w:t xml:space="preserve"> 92 565</w:t>
      </w:r>
      <w:r>
        <w:t>,</w:t>
      </w:r>
      <w:r w:rsidR="00CD0B8A">
        <w:t xml:space="preserve"> </w:t>
      </w:r>
      <w:r>
        <w:t>- Kč</w:t>
      </w:r>
    </w:p>
    <w:p w:rsidR="000E249D" w:rsidRDefault="00CB3D34">
      <w:pPr>
        <w:pStyle w:val="Nadpis2"/>
        <w:numPr>
          <w:ilvl w:val="0"/>
          <w:numId w:val="0"/>
        </w:numPr>
        <w:ind w:left="709"/>
      </w:pPr>
      <w:r>
        <w:t>Zhotovitel plátce DPH.</w:t>
      </w:r>
    </w:p>
    <w:p w:rsidR="000E249D" w:rsidRDefault="00CB3D34">
      <w:pPr>
        <w:pStyle w:val="Nadpis2"/>
      </w:pPr>
      <w:r>
        <w:t xml:space="preserve">Dohodnutá cena </w:t>
      </w:r>
      <w:r w:rsidR="00AD2E57">
        <w:t xml:space="preserve">podle přiložené cenové nabídky </w:t>
      </w:r>
      <w:r>
        <w:t>je stanovena jako nejvýše přípustná. Ke změně může dojít pouze při změně zákonných sazeb DPH.</w:t>
      </w:r>
    </w:p>
    <w:p w:rsidR="000E249D" w:rsidRDefault="00CB3D34">
      <w:pPr>
        <w:pStyle w:val="Nadpis2"/>
      </w:pPr>
      <w:r>
        <w:t>Veškeré náklady vzniklé zhotoviteli v souvislosti s prováděním díla jsou zahrnuty v ceně díla.</w:t>
      </w:r>
    </w:p>
    <w:p w:rsidR="0047453B" w:rsidRDefault="00CB3D34">
      <w:pPr>
        <w:pStyle w:val="Nadpis2"/>
      </w:pPr>
      <w:r>
        <w:lastRenderedPageBreak/>
        <w:t>Cena za dílo bude vyúčtována po provedení díla. Zhotovitel je povinen daňový doklad (fakturu) vystavit a doručit objednateli nejpozději do 15 pracovních dnů po předání a převzetí díla</w:t>
      </w:r>
      <w:r w:rsidR="0047453B">
        <w:t>.</w:t>
      </w:r>
    </w:p>
    <w:p w:rsidR="000E249D" w:rsidRDefault="00CB3D34">
      <w:pPr>
        <w:pStyle w:val="Nadpis2"/>
      </w:pPr>
      <w:r>
        <w:t xml:space="preserve">Daňový doklad (faktura) musí mít náležitosti </w:t>
      </w:r>
      <w:proofErr w:type="gramStart"/>
      <w:r>
        <w:t>daňového</w:t>
      </w:r>
      <w:proofErr w:type="gramEnd"/>
      <w:r>
        <w:t xml:space="preserve">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0E249D" w:rsidRDefault="00CB3D34">
      <w:pPr>
        <w:pStyle w:val="Nadpis2"/>
      </w:pPr>
      <w: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0E249D" w:rsidRDefault="00CB3D34">
      <w:pPr>
        <w:pStyle w:val="Nadpis2"/>
      </w:pPr>
      <w:r>
        <w:t xml:space="preserve">Smluvní strany se dohodly, že objednatel nebude poskytovat zálohové platby. </w:t>
      </w:r>
    </w:p>
    <w:p w:rsidR="000E249D" w:rsidRDefault="000E249D"/>
    <w:p w:rsidR="000E249D" w:rsidRDefault="00CB3D34">
      <w:pPr>
        <w:pStyle w:val="Nadpis1"/>
      </w:pPr>
      <w:r>
        <w:br/>
        <w:t>Doba a místo plnění</w:t>
      </w:r>
    </w:p>
    <w:p w:rsidR="005C5919" w:rsidRPr="005C5919" w:rsidRDefault="005C5919" w:rsidP="005C5919">
      <w:pPr>
        <w:rPr>
          <w:sz w:val="24"/>
          <w:szCs w:val="24"/>
        </w:rPr>
      </w:pPr>
      <w:r w:rsidRPr="005C5919">
        <w:rPr>
          <w:sz w:val="24"/>
          <w:szCs w:val="24"/>
        </w:rPr>
        <w:t>4.1.       Zhotovitel se zavazuje provést dílo a předat jej objednateli nejpozději do: 31.12.2024</w:t>
      </w:r>
    </w:p>
    <w:p w:rsidR="005C5919" w:rsidRPr="005C5919" w:rsidRDefault="005C5919" w:rsidP="005C5919">
      <w:pPr>
        <w:rPr>
          <w:sz w:val="24"/>
          <w:szCs w:val="24"/>
        </w:rPr>
      </w:pPr>
      <w:r w:rsidRPr="005C5919">
        <w:rPr>
          <w:sz w:val="24"/>
          <w:szCs w:val="24"/>
        </w:rPr>
        <w:t xml:space="preserve">4.2        Pokud zhotovitel dokončí dílo před dohodnutým terminem, zavazuje se objednatel, </w:t>
      </w:r>
    </w:p>
    <w:p w:rsidR="005C5919" w:rsidRDefault="005C5919" w:rsidP="005C5919">
      <w:pPr>
        <w:rPr>
          <w:sz w:val="24"/>
          <w:szCs w:val="24"/>
        </w:rPr>
      </w:pPr>
      <w:r w:rsidRPr="005C5919">
        <w:rPr>
          <w:sz w:val="24"/>
          <w:szCs w:val="24"/>
        </w:rPr>
        <w:t xml:space="preserve">            </w:t>
      </w:r>
      <w:r>
        <w:rPr>
          <w:sz w:val="24"/>
          <w:szCs w:val="24"/>
        </w:rPr>
        <w:t>že</w:t>
      </w:r>
      <w:r w:rsidRPr="005C5919">
        <w:rPr>
          <w:sz w:val="24"/>
          <w:szCs w:val="24"/>
        </w:rPr>
        <w:t xml:space="preserve"> převezme dílo i v dřívějším nabídnutém termínu, pokud bude bez   vad a</w:t>
      </w:r>
      <w:r>
        <w:rPr>
          <w:sz w:val="24"/>
          <w:szCs w:val="24"/>
        </w:rPr>
        <w:t xml:space="preserve">  </w:t>
      </w:r>
    </w:p>
    <w:p w:rsidR="005C5919" w:rsidRPr="005C5919" w:rsidRDefault="005C5919" w:rsidP="005C5919">
      <w:pPr>
        <w:rPr>
          <w:sz w:val="24"/>
          <w:szCs w:val="24"/>
        </w:rPr>
      </w:pPr>
      <w:r>
        <w:rPr>
          <w:sz w:val="24"/>
          <w:szCs w:val="24"/>
        </w:rPr>
        <w:t xml:space="preserve">            nedodělků.</w:t>
      </w:r>
    </w:p>
    <w:p w:rsidR="005C5919" w:rsidRPr="005C5919" w:rsidRDefault="005C5919" w:rsidP="005C5919">
      <w:r w:rsidRPr="005C5919">
        <w:rPr>
          <w:sz w:val="24"/>
          <w:szCs w:val="24"/>
        </w:rPr>
        <w:t>4.3       Místem plnění je Přestavlky 1, Sedlec – Prčice, 257 91</w:t>
      </w:r>
      <w:r>
        <w:t xml:space="preserve">                                 </w:t>
      </w:r>
    </w:p>
    <w:p w:rsidR="005C5919" w:rsidRPr="005C5919" w:rsidRDefault="005C5919" w:rsidP="005D2BA6">
      <w:pPr>
        <w:pStyle w:val="Nadpis1"/>
        <w:numPr>
          <w:ilvl w:val="0"/>
          <w:numId w:val="0"/>
        </w:numPr>
        <w:jc w:val="left"/>
      </w:pPr>
    </w:p>
    <w:p w:rsidR="000E249D" w:rsidRDefault="00CB3D34">
      <w:pPr>
        <w:pStyle w:val="Nadpis1"/>
      </w:pPr>
      <w:r>
        <w:t>Další ujednání</w:t>
      </w:r>
    </w:p>
    <w:p w:rsidR="000E249D" w:rsidRDefault="00CB3D34">
      <w:pPr>
        <w:pStyle w:val="Nadpis2"/>
      </w:pPr>
      <w:r>
        <w:t>Zhotovitel je povinen provést dílo v kvalitě, formě a obsahu, které vyžaduje tato smlouva a která je obvyklá pro díla obdobného typu. Zhotovitel je povinen po celou dobu provádění díla dbát pokynů objednatele.</w:t>
      </w:r>
    </w:p>
    <w:p w:rsidR="000E249D" w:rsidRDefault="00CB3D34">
      <w:pPr>
        <w:pStyle w:val="Nadpis2"/>
      </w:pPr>
      <w: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0E249D" w:rsidRDefault="000E249D"/>
    <w:p w:rsidR="000E249D" w:rsidRDefault="000E249D">
      <w:pPr>
        <w:pStyle w:val="Nadpis2"/>
        <w:numPr>
          <w:ilvl w:val="0"/>
          <w:numId w:val="0"/>
        </w:numPr>
        <w:rPr>
          <w:rStyle w:val="Nadpis2Char"/>
        </w:rPr>
      </w:pPr>
    </w:p>
    <w:p w:rsidR="000E249D" w:rsidRDefault="00CB3D34">
      <w:pPr>
        <w:pStyle w:val="Nadpis1"/>
      </w:pPr>
      <w:r>
        <w:br/>
        <w:t>Předání a převzetí díla</w:t>
      </w:r>
    </w:p>
    <w:p w:rsidR="005D221B" w:rsidRDefault="00CB3D34">
      <w:pPr>
        <w:pStyle w:val="Nadpis2"/>
      </w:pPr>
      <w:r>
        <w:t>Objednatel má právo převzít i dílo, které vykazuje drobné vady a nedodělky, které samy o sobě ani ve spojení s jinými nebrání řádnému užívaní díla. V tom případě je zhotovitel povinen odstranit tyto vady a nedodělky</w:t>
      </w:r>
      <w:r w:rsidR="005D221B">
        <w:t>.</w:t>
      </w:r>
      <w:r>
        <w:t xml:space="preserve"> </w:t>
      </w:r>
    </w:p>
    <w:p w:rsidR="005D221B" w:rsidRPr="005D221B" w:rsidRDefault="005D221B" w:rsidP="005D221B"/>
    <w:p w:rsidR="000E249D" w:rsidRDefault="00CB3D34" w:rsidP="005D221B">
      <w:pPr>
        <w:pStyle w:val="Nadpis2"/>
      </w:pPr>
      <w:r>
        <w:t xml:space="preserve">V případě, že dílo nebude v termínu provedení díla dokončeno, aniž by důvod nedokončení díla ležel na straně objednatele, má objednatel právo převzít částečně provedené dílo a od zbytku plnění bez dalšího odstoupit </w:t>
      </w:r>
    </w:p>
    <w:p w:rsidR="000E249D" w:rsidRDefault="00CB3D34">
      <w:pPr>
        <w:pStyle w:val="Nadpis1"/>
      </w:pPr>
      <w:r>
        <w:br/>
        <w:t>Odpovědnost za vady</w:t>
      </w:r>
    </w:p>
    <w:p w:rsidR="000E249D" w:rsidRDefault="00CB3D34">
      <w:pPr>
        <w:pStyle w:val="Nadpis2"/>
      </w:pPr>
      <w:r>
        <w:t>Zhotovitel odpovídá za vady, jež má dílo v době jeho předání objednateli, byť se vady projeví až později.</w:t>
      </w:r>
    </w:p>
    <w:p w:rsidR="000E249D" w:rsidRDefault="00CB3D34">
      <w:pPr>
        <w:pStyle w:val="Nadpis2"/>
      </w:pPr>
      <w: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0E249D" w:rsidRDefault="000E249D"/>
    <w:p w:rsidR="000E249D" w:rsidRDefault="00CB3D34">
      <w:pPr>
        <w:pStyle w:val="Nadpis1"/>
      </w:pPr>
      <w:r>
        <w:br/>
        <w:t>Sankce</w:t>
      </w:r>
    </w:p>
    <w:p w:rsidR="000E249D" w:rsidRDefault="00CB3D34">
      <w:pPr>
        <w:pStyle w:val="Nadpis2"/>
      </w:pPr>
      <w:r>
        <w:t>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0E249D" w:rsidRDefault="00CB3D34">
      <w:pPr>
        <w:pStyle w:val="Nadpis2"/>
      </w:pPr>
      <w:r>
        <w:t>V případě prodlení objednatele s placením vyúčtování je objednatel povinen zaplatit zhotoviteli úrok z prodlení z nezaplacené částky v zákonné výši.</w:t>
      </w:r>
    </w:p>
    <w:p w:rsidR="000E249D" w:rsidRDefault="00CB3D34">
      <w:pPr>
        <w:pStyle w:val="Nadpis2"/>
      </w:pPr>
      <w:r>
        <w:t>Ustanoveními o smluvní pokutě není dotčen nárok oprávněné smluvní strany požadovat náhradu škody v plném rozsahu.</w:t>
      </w:r>
    </w:p>
    <w:p w:rsidR="000E249D" w:rsidRDefault="000E249D"/>
    <w:p w:rsidR="000E249D" w:rsidRDefault="00CB3D34">
      <w:pPr>
        <w:pStyle w:val="Nadpis1"/>
      </w:pPr>
      <w:r>
        <w:t xml:space="preserve"> Vyšší moc</w:t>
      </w:r>
    </w:p>
    <w:p w:rsidR="000E249D" w:rsidRDefault="00CB3D34">
      <w:pPr>
        <w:pStyle w:val="Nadpis2"/>
      </w:pPr>
      <w:r>
        <w:t>Smluvní strana postižená vyšší mocí je povinna neprodleně druhou smluvní stranu o výskytu vyšší moci písemně informovat.</w:t>
      </w:r>
    </w:p>
    <w:p w:rsidR="000E249D" w:rsidRDefault="00CB3D34">
      <w:pPr>
        <w:pStyle w:val="Nadpis2"/>
      </w:pPr>
      <w:r>
        <w:t>V</w:t>
      </w:r>
      <w:r w:rsidR="0047453B">
        <w:t xml:space="preserve"> </w:t>
      </w:r>
      <w:r>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0E249D" w:rsidRDefault="000E249D"/>
    <w:p w:rsidR="000E249D" w:rsidRDefault="00CB3D34">
      <w:pPr>
        <w:pStyle w:val="Nadpis1"/>
      </w:pPr>
      <w:r>
        <w:br/>
        <w:t>Závěrečná ustanovení</w:t>
      </w:r>
    </w:p>
    <w:p w:rsidR="000E249D" w:rsidRDefault="00CB3D34">
      <w:pPr>
        <w:pStyle w:val="Nadpis2"/>
      </w:pPr>
      <w:r>
        <w:t>Tato smlouva může být měněna a doplňována pouze písemnými a očíslovanými dodatky podepsanými oprávněnými zástupci smluvních stran, není-li v této smlouvě uvedeno jinak.</w:t>
      </w:r>
    </w:p>
    <w:p w:rsidR="000E249D" w:rsidRDefault="00CB3D34">
      <w:pPr>
        <w:pStyle w:val="Nadpis2"/>
      </w:pPr>
      <w:r>
        <w:t>Ve věcech touto smlouvou neupravených se řídí práva a povinnosti smluvních stran příslušnými ustanoveními zákona č. 89/2012 Sb., občanského zákoníku.</w:t>
      </w:r>
    </w:p>
    <w:p w:rsidR="000E249D" w:rsidRDefault="00CB3D34">
      <w:pPr>
        <w:pStyle w:val="Nadpis2"/>
      </w:pPr>
      <w:r>
        <w:lastRenderedPageBreak/>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E249D" w:rsidRDefault="00CB3D34">
      <w:pPr>
        <w:pStyle w:val="Nadpis2"/>
      </w:pPr>
      <w:r>
        <w:t>Tato smlouva je vyhotovena ve dvou stejnopisech, z nichž každý má platnost originálu. Každá ze smluvních stran obdrží jeden stejnopis.</w:t>
      </w:r>
    </w:p>
    <w:p w:rsidR="000E249D" w:rsidRDefault="00CB3D34">
      <w:pPr>
        <w:pStyle w:val="Nadpis2"/>
      </w:pPr>
      <w:r>
        <w:t>Obě smluvní strany prohlašují, že se seznámily s celým textem smlouvy včetně jejich příloh a s celým obsahem smlouvy souhlasí. Současně prohlašují, že tato smlouva nebyla sjednána v tísni ani za jinak nápadně nevýhodných podmínek.</w:t>
      </w:r>
    </w:p>
    <w:p w:rsidR="000E249D" w:rsidRDefault="00CB3D34">
      <w:pPr>
        <w:pStyle w:val="Nadpis2"/>
      </w:pPr>
      <w:r>
        <w:t>Nedílnou součástí smlouvy jsou tyto přílohy:</w:t>
      </w:r>
    </w:p>
    <w:p w:rsidR="000E249D" w:rsidRDefault="00CB3D34">
      <w:pPr>
        <w:pStyle w:val="Nadpis2"/>
        <w:numPr>
          <w:ilvl w:val="0"/>
          <w:numId w:val="0"/>
        </w:numPr>
        <w:ind w:left="709"/>
      </w:pPr>
      <w:r>
        <w:t xml:space="preserve">Příloha č. 1 – </w:t>
      </w:r>
      <w:r w:rsidR="005D2BA6">
        <w:t>r</w:t>
      </w:r>
      <w:r>
        <w:t>ozpočet a specifikace díla</w:t>
      </w:r>
      <w:r>
        <w:tab/>
      </w:r>
    </w:p>
    <w:p w:rsidR="008A3BB0" w:rsidRPr="008A3BB0" w:rsidRDefault="008A3BB0" w:rsidP="008A3BB0">
      <w:r>
        <w:t xml:space="preserve">              Příloha č. 2 </w:t>
      </w:r>
      <w:r w:rsidR="005D2BA6">
        <w:t xml:space="preserve">- </w:t>
      </w:r>
      <w:r w:rsidR="005D2BA6" w:rsidRPr="005D2BA6">
        <w:t xml:space="preserve">rozhodnutí </w:t>
      </w:r>
      <w:proofErr w:type="spellStart"/>
      <w:r w:rsidR="005D2BA6" w:rsidRPr="005D2BA6">
        <w:t>MěÚ</w:t>
      </w:r>
      <w:proofErr w:type="spellEnd"/>
      <w:r w:rsidR="005D2BA6" w:rsidRPr="005D2BA6">
        <w:t xml:space="preserve"> Sedlčany ČJ: MÚ-S/OVUP/24847/2024</w:t>
      </w:r>
    </w:p>
    <w:p w:rsidR="000E249D" w:rsidRDefault="000E249D">
      <w:pPr>
        <w:pStyle w:val="Nadpis2"/>
        <w:numPr>
          <w:ilvl w:val="0"/>
          <w:numId w:val="0"/>
        </w:numPr>
        <w:ind w:left="709"/>
      </w:pPr>
    </w:p>
    <w:p w:rsidR="000E249D" w:rsidRDefault="00CB3D34">
      <w:pPr>
        <w:rPr>
          <w:rFonts w:ascii="Arial" w:hAnsi="Arial" w:cs="Arial"/>
        </w:rPr>
      </w:pPr>
      <w:r>
        <w:rPr>
          <w:rFonts w:ascii="Arial" w:hAnsi="Arial" w:cs="Arial"/>
        </w:rPr>
        <w:t xml:space="preserve"> </w:t>
      </w:r>
      <w:bookmarkStart w:id="1" w:name="_GoBack"/>
      <w:bookmarkEnd w:id="1"/>
    </w:p>
    <w:p w:rsidR="000E249D" w:rsidRDefault="00CB3D34">
      <w:pPr>
        <w:rPr>
          <w:rFonts w:ascii="Arial" w:hAnsi="Arial" w:cs="Arial"/>
        </w:rPr>
      </w:pPr>
      <w:r>
        <w:rPr>
          <w:rFonts w:ascii="Arial" w:hAnsi="Arial" w:cs="Arial"/>
        </w:rPr>
        <w:t xml:space="preserve"> </w:t>
      </w:r>
    </w:p>
    <w:tbl>
      <w:tblPr>
        <w:tblStyle w:val="Mkatabulky"/>
        <w:tblW w:w="9062" w:type="dxa"/>
        <w:tblLayout w:type="fixed"/>
        <w:tblLook w:val="04A0" w:firstRow="1" w:lastRow="0" w:firstColumn="1" w:lastColumn="0" w:noHBand="0" w:noVBand="1"/>
      </w:tblPr>
      <w:tblGrid>
        <w:gridCol w:w="2348"/>
        <w:gridCol w:w="2081"/>
        <w:gridCol w:w="2450"/>
        <w:gridCol w:w="2183"/>
      </w:tblGrid>
      <w:tr w:rsidR="000E249D">
        <w:tc>
          <w:tcPr>
            <w:tcW w:w="2347" w:type="dxa"/>
            <w:tcBorders>
              <w:top w:val="nil"/>
              <w:left w:val="nil"/>
              <w:bottom w:val="nil"/>
              <w:right w:val="nil"/>
            </w:tcBorders>
          </w:tcPr>
          <w:p w:rsidR="000E249D" w:rsidRDefault="00CB3D34">
            <w:pPr>
              <w:spacing w:after="0" w:line="240" w:lineRule="auto"/>
              <w:rPr>
                <w:rFonts w:ascii="Arial" w:hAnsi="Arial" w:cs="Arial"/>
              </w:rPr>
            </w:pPr>
            <w:r>
              <w:rPr>
                <w:rFonts w:ascii="Arial" w:eastAsia="Calibri" w:hAnsi="Arial" w:cs="Arial"/>
              </w:rPr>
              <w:t>V</w:t>
            </w:r>
            <w:r w:rsidR="00281B6F">
              <w:rPr>
                <w:rFonts w:ascii="Arial" w:eastAsia="Calibri" w:hAnsi="Arial" w:cs="Arial"/>
              </w:rPr>
              <w:t> Přestavlkách dne: 04.12. 2024</w:t>
            </w:r>
          </w:p>
        </w:tc>
        <w:tc>
          <w:tcPr>
            <w:tcW w:w="2081" w:type="dxa"/>
            <w:tcBorders>
              <w:top w:val="nil"/>
              <w:left w:val="nil"/>
              <w:bottom w:val="nil"/>
              <w:right w:val="nil"/>
            </w:tcBorders>
          </w:tcPr>
          <w:p w:rsidR="000E249D" w:rsidRDefault="000E249D">
            <w:pPr>
              <w:spacing w:after="0" w:line="240" w:lineRule="auto"/>
              <w:rPr>
                <w:rFonts w:ascii="Arial" w:hAnsi="Arial" w:cs="Arial"/>
              </w:rPr>
            </w:pPr>
          </w:p>
        </w:tc>
        <w:tc>
          <w:tcPr>
            <w:tcW w:w="2450" w:type="dxa"/>
            <w:tcBorders>
              <w:top w:val="nil"/>
              <w:left w:val="nil"/>
              <w:bottom w:val="nil"/>
              <w:right w:val="nil"/>
            </w:tcBorders>
          </w:tcPr>
          <w:p w:rsidR="000E249D" w:rsidRDefault="00CB3D34">
            <w:pPr>
              <w:spacing w:after="0" w:line="240" w:lineRule="auto"/>
              <w:rPr>
                <w:rFonts w:ascii="Arial" w:hAnsi="Arial" w:cs="Arial"/>
              </w:rPr>
            </w:pPr>
            <w:r>
              <w:rPr>
                <w:rFonts w:ascii="Arial" w:eastAsia="Calibri" w:hAnsi="Arial" w:cs="Arial"/>
              </w:rPr>
              <w:t xml:space="preserve">V </w:t>
            </w:r>
            <w:r w:rsidR="00281B6F">
              <w:rPr>
                <w:rFonts w:ascii="Arial" w:eastAsia="Calibri" w:hAnsi="Arial" w:cs="Arial"/>
              </w:rPr>
              <w:t>Louňovicích pod Blaníkem dne: 04.12.2024</w:t>
            </w:r>
          </w:p>
        </w:tc>
        <w:tc>
          <w:tcPr>
            <w:tcW w:w="2183" w:type="dxa"/>
            <w:tcBorders>
              <w:top w:val="nil"/>
              <w:left w:val="nil"/>
              <w:bottom w:val="nil"/>
              <w:right w:val="nil"/>
            </w:tcBorders>
          </w:tcPr>
          <w:p w:rsidR="000E249D" w:rsidRDefault="000E249D">
            <w:pPr>
              <w:spacing w:after="0" w:line="240" w:lineRule="auto"/>
              <w:rPr>
                <w:rFonts w:ascii="Arial" w:hAnsi="Arial" w:cs="Arial"/>
              </w:rPr>
            </w:pPr>
          </w:p>
        </w:tc>
      </w:tr>
      <w:tr w:rsidR="000E249D">
        <w:trPr>
          <w:trHeight w:val="336"/>
        </w:trPr>
        <w:tc>
          <w:tcPr>
            <w:tcW w:w="4428" w:type="dxa"/>
            <w:gridSpan w:val="2"/>
            <w:tcBorders>
              <w:top w:val="nil"/>
              <w:left w:val="nil"/>
              <w:bottom w:val="nil"/>
              <w:right w:val="nil"/>
            </w:tcBorders>
            <w:vAlign w:val="bottom"/>
          </w:tcPr>
          <w:p w:rsidR="00281B6F" w:rsidRDefault="00281B6F" w:rsidP="00281B6F">
            <w:pPr>
              <w:spacing w:after="0" w:line="240" w:lineRule="auto"/>
              <w:rPr>
                <w:rFonts w:ascii="Arial" w:eastAsia="Calibri" w:hAnsi="Arial" w:cs="Arial"/>
              </w:rPr>
            </w:pPr>
          </w:p>
          <w:p w:rsidR="000E249D" w:rsidRDefault="00CB3D34" w:rsidP="00281B6F">
            <w:pPr>
              <w:spacing w:after="0" w:line="240" w:lineRule="auto"/>
              <w:rPr>
                <w:rFonts w:ascii="Arial" w:eastAsia="Calibri" w:hAnsi="Arial" w:cs="Arial"/>
              </w:rPr>
            </w:pPr>
            <w:r>
              <w:rPr>
                <w:rFonts w:ascii="Arial" w:eastAsia="Calibri" w:hAnsi="Arial" w:cs="Arial"/>
              </w:rPr>
              <w:t>Objednatel</w:t>
            </w:r>
            <w:r w:rsidR="00281B6F">
              <w:rPr>
                <w:rFonts w:ascii="Arial" w:eastAsia="Calibri" w:hAnsi="Arial" w:cs="Arial"/>
              </w:rPr>
              <w:t>:</w:t>
            </w:r>
          </w:p>
          <w:p w:rsidR="00281B6F" w:rsidRDefault="00281B6F" w:rsidP="00281B6F">
            <w:pPr>
              <w:spacing w:after="0" w:line="240" w:lineRule="auto"/>
              <w:rPr>
                <w:rFonts w:ascii="Arial" w:hAnsi="Arial" w:cs="Arial"/>
              </w:rPr>
            </w:pPr>
          </w:p>
        </w:tc>
        <w:tc>
          <w:tcPr>
            <w:tcW w:w="4633" w:type="dxa"/>
            <w:gridSpan w:val="2"/>
            <w:tcBorders>
              <w:top w:val="nil"/>
              <w:left w:val="nil"/>
              <w:bottom w:val="nil"/>
              <w:right w:val="nil"/>
            </w:tcBorders>
            <w:vAlign w:val="bottom"/>
          </w:tcPr>
          <w:p w:rsidR="000E249D" w:rsidRDefault="00CB3D34" w:rsidP="00281B6F">
            <w:pPr>
              <w:spacing w:after="0" w:line="240" w:lineRule="auto"/>
              <w:rPr>
                <w:rFonts w:ascii="Arial" w:hAnsi="Arial" w:cs="Arial"/>
              </w:rPr>
            </w:pPr>
            <w:r>
              <w:rPr>
                <w:rFonts w:ascii="Arial" w:eastAsia="Calibri" w:hAnsi="Arial" w:cs="Arial"/>
              </w:rPr>
              <w:t>Zhotovitel</w:t>
            </w:r>
            <w:r w:rsidR="00281B6F">
              <w:rPr>
                <w:rFonts w:ascii="Arial" w:eastAsia="Calibri" w:hAnsi="Arial" w:cs="Arial"/>
              </w:rPr>
              <w:t>: Ing. Vít Kocián</w:t>
            </w:r>
          </w:p>
        </w:tc>
      </w:tr>
      <w:tr w:rsidR="000E249D">
        <w:trPr>
          <w:trHeight w:val="1271"/>
        </w:trPr>
        <w:tc>
          <w:tcPr>
            <w:tcW w:w="4428" w:type="dxa"/>
            <w:gridSpan w:val="2"/>
            <w:tcBorders>
              <w:top w:val="nil"/>
              <w:left w:val="nil"/>
              <w:bottom w:val="nil"/>
              <w:right w:val="nil"/>
            </w:tcBorders>
          </w:tcPr>
          <w:p w:rsidR="000E249D" w:rsidRDefault="00281B6F">
            <w:pPr>
              <w:spacing w:after="0" w:line="240" w:lineRule="auto"/>
              <w:rPr>
                <w:rFonts w:ascii="Arial" w:hAnsi="Arial" w:cs="Arial"/>
              </w:rPr>
            </w:pPr>
            <w:r>
              <w:rPr>
                <w:rFonts w:ascii="Arial" w:hAnsi="Arial" w:cs="Arial"/>
              </w:rPr>
              <w:t>Mgr. Martina Musilová</w:t>
            </w:r>
          </w:p>
          <w:p w:rsidR="00281B6F" w:rsidRDefault="00281B6F">
            <w:pPr>
              <w:spacing w:after="0" w:line="240" w:lineRule="auto"/>
              <w:rPr>
                <w:rFonts w:ascii="Arial" w:hAnsi="Arial" w:cs="Arial"/>
              </w:rPr>
            </w:pPr>
            <w:r>
              <w:rPr>
                <w:rFonts w:ascii="Arial" w:hAnsi="Arial" w:cs="Arial"/>
              </w:rPr>
              <w:t>Ředitelka organizace</w:t>
            </w:r>
          </w:p>
        </w:tc>
        <w:tc>
          <w:tcPr>
            <w:tcW w:w="4633" w:type="dxa"/>
            <w:gridSpan w:val="2"/>
            <w:tcBorders>
              <w:top w:val="nil"/>
              <w:left w:val="nil"/>
              <w:bottom w:val="nil"/>
              <w:right w:val="nil"/>
            </w:tcBorders>
          </w:tcPr>
          <w:p w:rsidR="000E249D" w:rsidRDefault="000E249D">
            <w:pPr>
              <w:spacing w:after="0" w:line="240" w:lineRule="auto"/>
              <w:rPr>
                <w:rFonts w:ascii="Arial" w:hAnsi="Arial" w:cs="Arial"/>
              </w:rPr>
            </w:pPr>
          </w:p>
        </w:tc>
      </w:tr>
      <w:tr w:rsidR="000E249D">
        <w:tc>
          <w:tcPr>
            <w:tcW w:w="4428" w:type="dxa"/>
            <w:gridSpan w:val="2"/>
            <w:tcBorders>
              <w:top w:val="nil"/>
              <w:left w:val="nil"/>
              <w:bottom w:val="nil"/>
              <w:right w:val="nil"/>
            </w:tcBorders>
            <w:vAlign w:val="bottom"/>
          </w:tcPr>
          <w:p w:rsidR="000E249D" w:rsidRDefault="000E249D">
            <w:pPr>
              <w:spacing w:after="0" w:line="240" w:lineRule="auto"/>
              <w:jc w:val="center"/>
              <w:rPr>
                <w:rFonts w:ascii="Arial" w:hAnsi="Arial" w:cs="Arial"/>
              </w:rPr>
            </w:pPr>
          </w:p>
        </w:tc>
        <w:tc>
          <w:tcPr>
            <w:tcW w:w="4633" w:type="dxa"/>
            <w:gridSpan w:val="2"/>
            <w:tcBorders>
              <w:top w:val="nil"/>
              <w:left w:val="nil"/>
              <w:bottom w:val="nil"/>
              <w:right w:val="nil"/>
            </w:tcBorders>
            <w:vAlign w:val="bottom"/>
          </w:tcPr>
          <w:p w:rsidR="000E249D" w:rsidRDefault="000E249D">
            <w:pPr>
              <w:spacing w:after="0" w:line="240" w:lineRule="auto"/>
              <w:jc w:val="center"/>
              <w:rPr>
                <w:rFonts w:ascii="Calibri" w:eastAsia="Calibri" w:hAnsi="Calibri"/>
              </w:rPr>
            </w:pPr>
          </w:p>
        </w:tc>
      </w:tr>
    </w:tbl>
    <w:p w:rsidR="000E249D" w:rsidRDefault="000E249D">
      <w:pPr>
        <w:rPr>
          <w:rFonts w:ascii="Arial" w:hAnsi="Arial" w:cs="Arial"/>
        </w:rPr>
      </w:pPr>
    </w:p>
    <w:p w:rsidR="000E249D" w:rsidRDefault="000E249D">
      <w:pPr>
        <w:rPr>
          <w:rFonts w:ascii="Arial" w:hAnsi="Arial" w:cs="Arial"/>
        </w:rPr>
      </w:pPr>
    </w:p>
    <w:sectPr w:rsidR="000E249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60CCA"/>
    <w:multiLevelType w:val="multilevel"/>
    <w:tmpl w:val="C42670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E1151A"/>
    <w:multiLevelType w:val="multilevel"/>
    <w:tmpl w:val="8FD2DF84"/>
    <w:lvl w:ilvl="0">
      <w:start w:val="1"/>
      <w:numFmt w:val="upperRoman"/>
      <w:pStyle w:val="Nadpis1"/>
      <w:suff w:val="space"/>
      <w:lvlText w:val="%1."/>
      <w:lvlJc w:val="center"/>
      <w:pPr>
        <w:tabs>
          <w:tab w:val="num" w:pos="0"/>
        </w:tabs>
        <w:ind w:left="0" w:firstLine="0"/>
      </w:pPr>
      <w:rPr>
        <w:rFonts w:cs="Times New Roman"/>
        <w:b/>
      </w:rPr>
    </w:lvl>
    <w:lvl w:ilvl="1">
      <w:start w:val="1"/>
      <w:numFmt w:val="decimal"/>
      <w:pStyle w:val="Nadpis2"/>
      <w:isLgl/>
      <w:lvlText w:val="%1.%2"/>
      <w:lvlJc w:val="left"/>
      <w:pPr>
        <w:tabs>
          <w:tab w:val="num" w:pos="3118"/>
        </w:tabs>
        <w:ind w:left="3175" w:hanging="57"/>
      </w:pPr>
      <w:rPr>
        <w:rFonts w:cs="Times New Roman"/>
        <w:b w:val="0"/>
      </w:rPr>
    </w:lvl>
    <w:lvl w:ilvl="2">
      <w:start w:val="1"/>
      <w:numFmt w:val="lowerRoman"/>
      <w:pStyle w:val="Nadpis3"/>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9D"/>
    <w:rsid w:val="00070796"/>
    <w:rsid w:val="000B2A50"/>
    <w:rsid w:val="000E249D"/>
    <w:rsid w:val="001B03B6"/>
    <w:rsid w:val="00281B6F"/>
    <w:rsid w:val="0047453B"/>
    <w:rsid w:val="005C5919"/>
    <w:rsid w:val="005D221B"/>
    <w:rsid w:val="005D2BA6"/>
    <w:rsid w:val="008A3BB0"/>
    <w:rsid w:val="009019FA"/>
    <w:rsid w:val="00AD2E57"/>
    <w:rsid w:val="00BC2281"/>
    <w:rsid w:val="00C55FB5"/>
    <w:rsid w:val="00CB3D34"/>
    <w:rsid w:val="00CD0B8A"/>
    <w:rsid w:val="00CD705F"/>
    <w:rsid w:val="00D23820"/>
    <w:rsid w:val="00F22BAE"/>
    <w:rsid w:val="00F4655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A999"/>
  <w15:docId w15:val="{563EAEE2-88CE-4B70-A773-D163F2E8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style>
  <w:style w:type="paragraph" w:styleId="Nadpis1">
    <w:name w:val="heading 1"/>
    <w:basedOn w:val="Odstavecseseznamem"/>
    <w:next w:val="Normln"/>
    <w:link w:val="Nadpis1Char"/>
    <w:uiPriority w:val="9"/>
    <w:qFormat/>
    <w:rsid w:val="00F03462"/>
    <w:pPr>
      <w:numPr>
        <w:numId w:val="1"/>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
      </w:numPr>
      <w:tabs>
        <w:tab w:val="clear" w:pos="3118"/>
        <w:tab w:val="num" w:pos="0"/>
      </w:tabs>
      <w:spacing w:before="240"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F03462"/>
    <w:rPr>
      <w:rFonts w:ascii="Arial" w:hAnsi="Arial" w:cs="Arial"/>
      <w:b/>
    </w:rPr>
  </w:style>
  <w:style w:type="character" w:customStyle="1" w:styleId="Nadpis2Char">
    <w:name w:val="Nadpis 2 Char"/>
    <w:basedOn w:val="Standardnpsmoodstavce"/>
    <w:link w:val="Nadpis2"/>
    <w:uiPriority w:val="9"/>
    <w:qFormat/>
    <w:rsid w:val="00B45F6B"/>
    <w:rPr>
      <w:rFonts w:ascii="Arial" w:hAnsi="Arial" w:cs="Arial"/>
    </w:rPr>
  </w:style>
  <w:style w:type="character" w:customStyle="1" w:styleId="Nadpis3Char">
    <w:name w:val="Nadpis 3 Char"/>
    <w:basedOn w:val="Standardnpsmoodstavce"/>
    <w:link w:val="Nadpis3"/>
    <w:uiPriority w:val="9"/>
    <w:semiHidden/>
    <w:qFormat/>
    <w:rsid w:val="00B45F6B"/>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qFormat/>
    <w:rsid w:val="00E62AC6"/>
    <w:rPr>
      <w:sz w:val="16"/>
      <w:szCs w:val="16"/>
    </w:rPr>
  </w:style>
  <w:style w:type="character" w:customStyle="1" w:styleId="TextkomenteChar">
    <w:name w:val="Text komentáře Char"/>
    <w:basedOn w:val="Standardnpsmoodstavce"/>
    <w:link w:val="Textkomente"/>
    <w:uiPriority w:val="99"/>
    <w:semiHidden/>
    <w:qFormat/>
    <w:rsid w:val="00E62AC6"/>
    <w:rPr>
      <w:sz w:val="20"/>
      <w:szCs w:val="20"/>
    </w:rPr>
  </w:style>
  <w:style w:type="character" w:customStyle="1" w:styleId="PedmtkomenteChar">
    <w:name w:val="Předmět komentáře Char"/>
    <w:basedOn w:val="TextkomenteChar"/>
    <w:link w:val="Pedmtkomente"/>
    <w:uiPriority w:val="99"/>
    <w:semiHidden/>
    <w:qFormat/>
    <w:rsid w:val="00E62AC6"/>
    <w:rPr>
      <w:b/>
      <w:bCs/>
      <w:sz w:val="20"/>
      <w:szCs w:val="20"/>
    </w:rPr>
  </w:style>
  <w:style w:type="character" w:customStyle="1" w:styleId="TextbublinyChar">
    <w:name w:val="Text bubliny Char"/>
    <w:basedOn w:val="Standardnpsmoodstavce"/>
    <w:link w:val="Textbubliny"/>
    <w:uiPriority w:val="99"/>
    <w:semiHidden/>
    <w:qFormat/>
    <w:rsid w:val="00E62AC6"/>
    <w:rPr>
      <w:rFonts w:ascii="Segoe UI" w:hAnsi="Segoe UI" w:cs="Segoe UI"/>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C264BF"/>
    <w:pPr>
      <w:ind w:left="720"/>
      <w:contextualSpacing/>
    </w:p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E62AC6"/>
    <w:rPr>
      <w:b/>
      <w:bCs/>
    </w:rPr>
  </w:style>
  <w:style w:type="paragraph" w:styleId="Textbubliny">
    <w:name w:val="Balloon Text"/>
    <w:basedOn w:val="Normln"/>
    <w:link w:val="TextbublinyChar"/>
    <w:uiPriority w:val="99"/>
    <w:semiHidden/>
    <w:unhideWhenUsed/>
    <w:qFormat/>
    <w:rsid w:val="00E62AC6"/>
    <w:pPr>
      <w:spacing w:after="0" w:line="240" w:lineRule="auto"/>
    </w:pPr>
    <w:rPr>
      <w:rFonts w:ascii="Segoe UI" w:hAnsi="Segoe UI" w:cs="Segoe UI"/>
      <w:sz w:val="18"/>
      <w:szCs w:val="18"/>
    </w:rPr>
  </w:style>
  <w:style w:type="numbering" w:customStyle="1" w:styleId="Styl1">
    <w:name w:val="Styl1"/>
    <w:uiPriority w:val="99"/>
    <w:qFormat/>
    <w:rsid w:val="00F03462"/>
  </w:style>
  <w:style w:type="table" w:styleId="Mkatabulky">
    <w:name w:val="Table Grid"/>
    <w:basedOn w:val="Normlntabulka"/>
    <w:uiPriority w:val="39"/>
    <w:rsid w:val="0089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1197</Words>
  <Characters>7067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dc:description/>
  <cp:lastModifiedBy>Lilija Kosíková</cp:lastModifiedBy>
  <cp:revision>28</cp:revision>
  <cp:lastPrinted>2024-12-13T06:34:00Z</cp:lastPrinted>
  <dcterms:created xsi:type="dcterms:W3CDTF">2024-12-10T06:46:00Z</dcterms:created>
  <dcterms:modified xsi:type="dcterms:W3CDTF">2024-12-18T08:53:00Z</dcterms:modified>
  <dc:language>cs-CZ</dc:language>
</cp:coreProperties>
</file>