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6640E" w14:textId="77777777" w:rsidR="00782E92" w:rsidRDefault="00000000">
      <w:pPr>
        <w:pStyle w:val="Nadpis1"/>
        <w:spacing w:before="81"/>
        <w:ind w:left="3711" w:right="3711"/>
        <w:jc w:val="center"/>
      </w:pPr>
      <w:r>
        <w:rPr>
          <w:u w:val="thick"/>
        </w:rPr>
        <w:t>Dílčí smlouva č. 6</w:t>
      </w:r>
    </w:p>
    <w:p w14:paraId="5DB94354" w14:textId="77777777" w:rsidR="00782E92" w:rsidRDefault="00782E92">
      <w:pPr>
        <w:pStyle w:val="Zkladntext"/>
        <w:spacing w:before="2"/>
        <w:rPr>
          <w:b/>
          <w:sz w:val="13"/>
        </w:rPr>
      </w:pPr>
    </w:p>
    <w:p w14:paraId="2758C9FB" w14:textId="77777777" w:rsidR="00782E92" w:rsidRDefault="00000000">
      <w:pPr>
        <w:spacing w:before="94"/>
        <w:ind w:left="116"/>
        <w:rPr>
          <w:b/>
        </w:rPr>
      </w:pPr>
      <w:r>
        <w:rPr>
          <w:b/>
        </w:rPr>
        <w:t>Mikrobiologický ústav AV ČR, v.v.i.</w:t>
      </w:r>
    </w:p>
    <w:p w14:paraId="14495B35" w14:textId="77777777" w:rsidR="00782E92" w:rsidRDefault="00000000">
      <w:pPr>
        <w:pStyle w:val="Zkladntext"/>
        <w:spacing w:before="125"/>
        <w:ind w:left="116"/>
      </w:pPr>
      <w:r>
        <w:t>se sídlem: Praha 4, Vídeňská 1083, PSČ 142 20</w:t>
      </w:r>
    </w:p>
    <w:p w14:paraId="5D3CBC7F" w14:textId="77777777" w:rsidR="00782E92" w:rsidRDefault="00000000">
      <w:pPr>
        <w:pStyle w:val="Zkladntext"/>
        <w:spacing w:before="125" w:line="360" w:lineRule="auto"/>
        <w:ind w:left="116" w:right="7400"/>
      </w:pPr>
      <w:r>
        <w:t>IČO: 61388971 DIČ: CZ61388971</w:t>
      </w:r>
    </w:p>
    <w:p w14:paraId="7E182F79" w14:textId="77777777" w:rsidR="00782E92" w:rsidRDefault="00000000">
      <w:pPr>
        <w:pStyle w:val="Zkladntext"/>
        <w:spacing w:before="5" w:line="360" w:lineRule="auto"/>
        <w:ind w:left="116" w:right="67"/>
      </w:pPr>
      <w:r>
        <w:t>zapsaný v rejstříku veřejných výzkumných institucí vedeném Ministerstvem školství, mládeže a tělovýchovy</w:t>
      </w:r>
    </w:p>
    <w:p w14:paraId="00E21EE9" w14:textId="77777777" w:rsidR="00782E92" w:rsidRDefault="00000000">
      <w:pPr>
        <w:pStyle w:val="Zkladntext"/>
        <w:spacing w:before="3" w:line="360" w:lineRule="auto"/>
        <w:ind w:left="116" w:right="4589"/>
      </w:pPr>
      <w:r>
        <w:t xml:space="preserve">bankovní spojení: 2246660227/0100 zastoupený Ing. Jiřím Haškem, CSc., ředitelem (dále jen </w:t>
      </w:r>
      <w:r>
        <w:rPr>
          <w:b/>
        </w:rPr>
        <w:t>„MBÚ“</w:t>
      </w:r>
      <w:r>
        <w:t>)</w:t>
      </w:r>
    </w:p>
    <w:p w14:paraId="7DC87E1F" w14:textId="77777777" w:rsidR="00782E92" w:rsidRDefault="00782E92">
      <w:pPr>
        <w:pStyle w:val="Zkladntext"/>
        <w:rPr>
          <w:sz w:val="24"/>
        </w:rPr>
      </w:pPr>
    </w:p>
    <w:p w14:paraId="0F9B7549" w14:textId="77777777" w:rsidR="00782E92" w:rsidRDefault="00782E92">
      <w:pPr>
        <w:pStyle w:val="Zkladntext"/>
        <w:spacing w:before="8"/>
        <w:rPr>
          <w:sz w:val="19"/>
        </w:rPr>
      </w:pPr>
    </w:p>
    <w:p w14:paraId="59EF2080" w14:textId="77777777" w:rsidR="00782E92" w:rsidRDefault="00000000">
      <w:pPr>
        <w:pStyle w:val="Nadpis1"/>
      </w:pPr>
      <w:r>
        <w:t>SOTIO Biotech a.s.</w:t>
      </w:r>
    </w:p>
    <w:p w14:paraId="45BEA411" w14:textId="77777777" w:rsidR="00782E92" w:rsidRDefault="00000000">
      <w:pPr>
        <w:pStyle w:val="Zkladntext"/>
        <w:spacing w:before="125" w:line="360" w:lineRule="auto"/>
        <w:ind w:left="116" w:right="3988"/>
      </w:pPr>
      <w:r>
        <w:t>se sídlem Českomoravská 2532/19b, 190 00 Praha 9 IČO: 10900004, DIČ: CZ10900004</w:t>
      </w:r>
    </w:p>
    <w:p w14:paraId="3DA90AA6" w14:textId="77777777" w:rsidR="00782E92" w:rsidRDefault="00000000">
      <w:pPr>
        <w:pStyle w:val="Zkladntext"/>
        <w:spacing w:before="5" w:line="360" w:lineRule="auto"/>
        <w:ind w:left="116" w:right="345"/>
      </w:pPr>
      <w:r>
        <w:t>zapsaná v obchodním rejstříku vedeném Městským soudem v Praze oddíl B, vložka 26378 zastoupená Martinem Steegmaierem, Ph.D, vědecký ředitel</w:t>
      </w:r>
    </w:p>
    <w:p w14:paraId="75DFF980" w14:textId="77777777" w:rsidR="0044416A" w:rsidRDefault="00000000">
      <w:pPr>
        <w:pStyle w:val="Zkladntext"/>
        <w:spacing w:before="3" w:line="360" w:lineRule="auto"/>
        <w:ind w:left="116" w:right="3572"/>
      </w:pPr>
      <w:r>
        <w:t xml:space="preserve">bankovní spojení: </w:t>
      </w:r>
    </w:p>
    <w:p w14:paraId="190A606B" w14:textId="50700E43" w:rsidR="00782E92" w:rsidRDefault="00000000">
      <w:pPr>
        <w:pStyle w:val="Zkladntext"/>
        <w:spacing w:before="3" w:line="360" w:lineRule="auto"/>
        <w:ind w:left="116" w:right="3572"/>
      </w:pPr>
      <w:r>
        <w:t>datová schránka: u7qxy4r</w:t>
      </w:r>
    </w:p>
    <w:p w14:paraId="3E21A1BE" w14:textId="77777777" w:rsidR="00782E92" w:rsidRDefault="00000000">
      <w:pPr>
        <w:spacing w:before="3"/>
        <w:ind w:left="116"/>
        <w:rPr>
          <w:b/>
        </w:rPr>
      </w:pPr>
      <w:r>
        <w:t>(dále jen „</w:t>
      </w:r>
      <w:r>
        <w:rPr>
          <w:b/>
        </w:rPr>
        <w:t>Společnost</w:t>
      </w:r>
      <w:r>
        <w:t>“</w:t>
      </w:r>
      <w:r>
        <w:rPr>
          <w:b/>
        </w:rPr>
        <w:t>)</w:t>
      </w:r>
    </w:p>
    <w:p w14:paraId="2B46CAB2" w14:textId="77777777" w:rsidR="00782E92" w:rsidRDefault="00782E92">
      <w:pPr>
        <w:pStyle w:val="Zkladntext"/>
        <w:rPr>
          <w:b/>
          <w:sz w:val="24"/>
        </w:rPr>
      </w:pPr>
    </w:p>
    <w:p w14:paraId="55DACBE1" w14:textId="77777777" w:rsidR="00782E92" w:rsidRDefault="00782E92">
      <w:pPr>
        <w:pStyle w:val="Zkladntext"/>
        <w:spacing w:before="4"/>
        <w:rPr>
          <w:b/>
          <w:sz w:val="30"/>
        </w:rPr>
      </w:pPr>
    </w:p>
    <w:p w14:paraId="45CC5FF0" w14:textId="77777777" w:rsidR="00782E92" w:rsidRDefault="00000000">
      <w:pPr>
        <w:pStyle w:val="Zkladntext"/>
        <w:spacing w:line="360" w:lineRule="auto"/>
        <w:ind w:left="116" w:right="67"/>
      </w:pPr>
      <w:r>
        <w:t>uzavírají, v souladu s ustanovením čl. V Rámcové smlouvy o spolupráci uzavřené mezi MBÚ a Společností dne 19.07.2023, tuto Dílčí smlouvu č. 6 („</w:t>
      </w:r>
      <w:r>
        <w:rPr>
          <w:b/>
        </w:rPr>
        <w:t>Dílčí smlouva</w:t>
      </w:r>
      <w:r>
        <w:t>“):</w:t>
      </w:r>
    </w:p>
    <w:p w14:paraId="4C8954ED" w14:textId="77777777" w:rsidR="00782E92" w:rsidRDefault="00782E92">
      <w:pPr>
        <w:pStyle w:val="Zkladntext"/>
        <w:rPr>
          <w:sz w:val="24"/>
        </w:rPr>
      </w:pPr>
    </w:p>
    <w:p w14:paraId="4B8BE0AA" w14:textId="77777777" w:rsidR="00782E92" w:rsidRDefault="00782E92">
      <w:pPr>
        <w:pStyle w:val="Zkladntext"/>
        <w:spacing w:before="3"/>
        <w:rPr>
          <w:sz w:val="30"/>
        </w:rPr>
      </w:pPr>
    </w:p>
    <w:p w14:paraId="5036A80F" w14:textId="77777777" w:rsidR="00782E92" w:rsidRDefault="00000000">
      <w:pPr>
        <w:pStyle w:val="Zkladntext"/>
        <w:ind w:left="116"/>
      </w:pPr>
      <w:r>
        <w:t>Kód studie je SOT109-5DL01.</w:t>
      </w:r>
    </w:p>
    <w:p w14:paraId="5BDA1A2B" w14:textId="77777777" w:rsidR="00782E92" w:rsidRDefault="00782E92">
      <w:pPr>
        <w:pStyle w:val="Zkladntext"/>
        <w:rPr>
          <w:sz w:val="24"/>
        </w:rPr>
      </w:pPr>
    </w:p>
    <w:p w14:paraId="592AD1D7" w14:textId="77777777" w:rsidR="00782E92" w:rsidRDefault="00782E92">
      <w:pPr>
        <w:pStyle w:val="Zkladntext"/>
        <w:rPr>
          <w:sz w:val="24"/>
        </w:rPr>
      </w:pPr>
    </w:p>
    <w:p w14:paraId="5AC1065C" w14:textId="77777777" w:rsidR="00782E92" w:rsidRDefault="00000000">
      <w:pPr>
        <w:pStyle w:val="Odstavecseseznamem"/>
        <w:numPr>
          <w:ilvl w:val="0"/>
          <w:numId w:val="1"/>
        </w:numPr>
        <w:tabs>
          <w:tab w:val="left" w:pos="543"/>
          <w:tab w:val="left" w:pos="544"/>
        </w:tabs>
        <w:spacing w:before="193"/>
        <w:ind w:hanging="427"/>
        <w:rPr>
          <w:i/>
        </w:rPr>
      </w:pPr>
      <w:r>
        <w:rPr>
          <w:u w:val="single"/>
        </w:rPr>
        <w:t>Specifikace –</w:t>
      </w:r>
      <w:r>
        <w:rPr>
          <w:spacing w:val="-9"/>
          <w:u w:val="single"/>
        </w:rPr>
        <w:t xml:space="preserve"> </w:t>
      </w:r>
      <w:r>
        <w:rPr>
          <w:i/>
          <w:u w:val="single"/>
        </w:rPr>
        <w:t>Specification</w:t>
      </w:r>
    </w:p>
    <w:p w14:paraId="3A1DEEC9" w14:textId="77777777" w:rsidR="00782E92" w:rsidRDefault="00000000">
      <w:pPr>
        <w:pStyle w:val="Zkladntext"/>
        <w:spacing w:before="126" w:line="360" w:lineRule="auto"/>
        <w:ind w:left="543"/>
      </w:pPr>
      <w:r>
        <w:t>CZ_ Identifikace post-translačních modifikací protilátek a jejich konjugátů pomocí MS. (PDF, MS office souboru).</w:t>
      </w:r>
    </w:p>
    <w:p w14:paraId="295E560F" w14:textId="77777777" w:rsidR="00782E92" w:rsidRDefault="00000000">
      <w:pPr>
        <w:pStyle w:val="Zkladntext"/>
        <w:spacing w:before="4" w:line="360" w:lineRule="auto"/>
        <w:ind w:left="543"/>
      </w:pPr>
      <w:r>
        <w:t>Vzhledem k dynamické povaze daných projektů se může původně designované množství vzorků s počtem skutečně změřeným lišit.</w:t>
      </w:r>
    </w:p>
    <w:p w14:paraId="23184A67" w14:textId="77777777" w:rsidR="00782E92" w:rsidRDefault="00000000">
      <w:pPr>
        <w:spacing w:before="3" w:line="360" w:lineRule="auto"/>
        <w:ind w:left="543"/>
        <w:rPr>
          <w:i/>
        </w:rPr>
      </w:pPr>
      <w:r>
        <w:rPr>
          <w:i/>
        </w:rPr>
        <w:t>EN_</w:t>
      </w:r>
      <w:r>
        <w:rPr>
          <w:i/>
          <w:spacing w:val="29"/>
        </w:rPr>
        <w:t xml:space="preserve"> </w:t>
      </w:r>
      <w:r>
        <w:rPr>
          <w:i/>
        </w:rPr>
        <w:t>PTMs</w:t>
      </w:r>
      <w:r>
        <w:rPr>
          <w:i/>
          <w:spacing w:val="-17"/>
        </w:rPr>
        <w:t xml:space="preserve"> </w:t>
      </w:r>
      <w:r>
        <w:rPr>
          <w:i/>
        </w:rPr>
        <w:t>identification</w:t>
      </w:r>
      <w:r>
        <w:rPr>
          <w:i/>
          <w:spacing w:val="-19"/>
        </w:rPr>
        <w:t xml:space="preserve"> </w:t>
      </w:r>
      <w:r>
        <w:rPr>
          <w:i/>
        </w:rPr>
        <w:t>of</w:t>
      </w:r>
      <w:r>
        <w:rPr>
          <w:i/>
          <w:spacing w:val="-18"/>
        </w:rPr>
        <w:t xml:space="preserve"> </w:t>
      </w:r>
      <w:r>
        <w:rPr>
          <w:i/>
        </w:rPr>
        <w:t>the</w:t>
      </w:r>
      <w:r>
        <w:rPr>
          <w:i/>
          <w:spacing w:val="-16"/>
        </w:rPr>
        <w:t xml:space="preserve"> </w:t>
      </w:r>
      <w:r>
        <w:rPr>
          <w:i/>
        </w:rPr>
        <w:t>Antibodies</w:t>
      </w:r>
      <w:r>
        <w:rPr>
          <w:i/>
          <w:spacing w:val="-17"/>
        </w:rPr>
        <w:t xml:space="preserve"> </w:t>
      </w:r>
      <w:r>
        <w:rPr>
          <w:i/>
        </w:rPr>
        <w:t>and</w:t>
      </w:r>
      <w:r>
        <w:rPr>
          <w:i/>
          <w:spacing w:val="-20"/>
        </w:rPr>
        <w:t xml:space="preserve"> </w:t>
      </w:r>
      <w:r>
        <w:rPr>
          <w:i/>
        </w:rPr>
        <w:t>their</w:t>
      </w:r>
      <w:r>
        <w:rPr>
          <w:i/>
          <w:spacing w:val="-16"/>
        </w:rPr>
        <w:t xml:space="preserve"> </w:t>
      </w:r>
      <w:r>
        <w:rPr>
          <w:i/>
        </w:rPr>
        <w:t>conjugates</w:t>
      </w:r>
      <w:r>
        <w:rPr>
          <w:i/>
          <w:spacing w:val="-17"/>
        </w:rPr>
        <w:t xml:space="preserve"> </w:t>
      </w:r>
      <w:r>
        <w:rPr>
          <w:i/>
        </w:rPr>
        <w:t>using</w:t>
      </w:r>
      <w:r>
        <w:rPr>
          <w:i/>
          <w:spacing w:val="-17"/>
        </w:rPr>
        <w:t xml:space="preserve"> </w:t>
      </w:r>
      <w:r>
        <w:rPr>
          <w:i/>
        </w:rPr>
        <w:t>MS.</w:t>
      </w:r>
      <w:r>
        <w:rPr>
          <w:i/>
          <w:spacing w:val="-18"/>
        </w:rPr>
        <w:t xml:space="preserve"> </w:t>
      </w:r>
      <w:r>
        <w:rPr>
          <w:i/>
        </w:rPr>
        <w:t>(PDF,</w:t>
      </w:r>
      <w:r>
        <w:rPr>
          <w:i/>
          <w:spacing w:val="-16"/>
        </w:rPr>
        <w:t xml:space="preserve"> </w:t>
      </w:r>
      <w:r>
        <w:rPr>
          <w:i/>
        </w:rPr>
        <w:t>MS</w:t>
      </w:r>
      <w:r>
        <w:rPr>
          <w:i/>
          <w:spacing w:val="-20"/>
        </w:rPr>
        <w:t xml:space="preserve"> </w:t>
      </w:r>
      <w:r>
        <w:rPr>
          <w:i/>
        </w:rPr>
        <w:t>Office file).</w:t>
      </w:r>
    </w:p>
    <w:p w14:paraId="75EB19CC" w14:textId="77777777" w:rsidR="00782E92" w:rsidRDefault="00000000">
      <w:pPr>
        <w:spacing w:before="5" w:line="360" w:lineRule="auto"/>
        <w:ind w:left="543"/>
        <w:rPr>
          <w:i/>
        </w:rPr>
      </w:pPr>
      <w:r>
        <w:rPr>
          <w:i/>
        </w:rPr>
        <w:t>Due to the dynamic nature of given project the initially designated amount of samples can vary from the number of actually measured samples.</w:t>
      </w:r>
    </w:p>
    <w:p w14:paraId="574992C8" w14:textId="77777777" w:rsidR="00782E92" w:rsidRDefault="00782E92">
      <w:pPr>
        <w:spacing w:line="360" w:lineRule="auto"/>
        <w:sectPr w:rsidR="00782E92">
          <w:footerReference w:type="default" r:id="rId7"/>
          <w:type w:val="continuous"/>
          <w:pgSz w:w="11910" w:h="16840"/>
          <w:pgMar w:top="1460" w:right="1300" w:bottom="1220" w:left="1300" w:header="708" w:footer="1030" w:gutter="0"/>
          <w:pgNumType w:start="1"/>
          <w:cols w:space="708"/>
        </w:sectPr>
      </w:pPr>
    </w:p>
    <w:p w14:paraId="3C90DD3F" w14:textId="77777777" w:rsidR="00782E92" w:rsidRDefault="00782E92">
      <w:pPr>
        <w:pStyle w:val="Zkladntext"/>
        <w:rPr>
          <w:i/>
          <w:sz w:val="20"/>
        </w:rPr>
      </w:pPr>
    </w:p>
    <w:p w14:paraId="1C848485" w14:textId="77777777" w:rsidR="00782E92" w:rsidRDefault="00782E92">
      <w:pPr>
        <w:pStyle w:val="Zkladntext"/>
        <w:spacing w:before="1"/>
        <w:rPr>
          <w:i/>
          <w:sz w:val="20"/>
        </w:rPr>
      </w:pPr>
    </w:p>
    <w:p w14:paraId="22DC927F" w14:textId="77777777" w:rsidR="00782E92" w:rsidRDefault="00000000">
      <w:pPr>
        <w:pStyle w:val="Zkladntext"/>
        <w:spacing w:line="360" w:lineRule="auto"/>
        <w:ind w:left="543" w:right="116"/>
        <w:jc w:val="both"/>
      </w:pPr>
      <w:r>
        <w:t>CZ_Volitelné měření vzorků je možné dle domluvy na technickém řešení a nacenění po předchozím písemném souhlasu Společnosti (včetně potvrzení přes email).</w:t>
      </w:r>
    </w:p>
    <w:p w14:paraId="02ECE41D" w14:textId="77777777" w:rsidR="00782E92" w:rsidRDefault="00782E92">
      <w:pPr>
        <w:pStyle w:val="Zkladntext"/>
        <w:rPr>
          <w:sz w:val="24"/>
        </w:rPr>
      </w:pPr>
    </w:p>
    <w:p w14:paraId="54F7D512" w14:textId="77777777" w:rsidR="00782E92" w:rsidRDefault="00782E92">
      <w:pPr>
        <w:pStyle w:val="Zkladntext"/>
        <w:spacing w:before="1"/>
        <w:rPr>
          <w:sz w:val="30"/>
        </w:rPr>
      </w:pPr>
    </w:p>
    <w:p w14:paraId="42B5F7A5" w14:textId="77777777" w:rsidR="00782E92" w:rsidRDefault="00000000">
      <w:pPr>
        <w:spacing w:line="360" w:lineRule="auto"/>
        <w:ind w:left="543" w:right="116"/>
        <w:jc w:val="both"/>
        <w:rPr>
          <w:i/>
        </w:rPr>
      </w:pPr>
      <w:r>
        <w:rPr>
          <w:i/>
        </w:rPr>
        <w:t>EN Optional sample measurement is possible according to arrangements regarding technical solution and pricing after preceding written agreement from SOTIO Biotech (including confimation via email).</w:t>
      </w:r>
    </w:p>
    <w:p w14:paraId="59EA5932" w14:textId="77777777" w:rsidR="00782E92" w:rsidRDefault="00782E92">
      <w:pPr>
        <w:pStyle w:val="Zkladntext"/>
        <w:rPr>
          <w:i/>
          <w:sz w:val="24"/>
        </w:rPr>
      </w:pPr>
    </w:p>
    <w:p w14:paraId="0E6CAE5B" w14:textId="77777777" w:rsidR="00782E92" w:rsidRDefault="00782E92">
      <w:pPr>
        <w:pStyle w:val="Zkladntext"/>
        <w:spacing w:before="7"/>
        <w:rPr>
          <w:i/>
          <w:sz w:val="19"/>
        </w:rPr>
      </w:pPr>
    </w:p>
    <w:p w14:paraId="7A698EB4" w14:textId="77777777" w:rsidR="00782E92" w:rsidRDefault="00000000">
      <w:pPr>
        <w:pStyle w:val="Odstavecseseznamem"/>
        <w:numPr>
          <w:ilvl w:val="0"/>
          <w:numId w:val="1"/>
        </w:numPr>
        <w:tabs>
          <w:tab w:val="left" w:pos="543"/>
          <w:tab w:val="left" w:pos="544"/>
        </w:tabs>
        <w:ind w:hanging="427"/>
        <w:rPr>
          <w:i/>
        </w:rPr>
      </w:pPr>
      <w:r>
        <w:rPr>
          <w:u w:val="single"/>
        </w:rPr>
        <w:t xml:space="preserve">Termín dodání – </w:t>
      </w:r>
      <w:r>
        <w:rPr>
          <w:i/>
          <w:u w:val="single"/>
        </w:rPr>
        <w:t>Date of delivery of</w:t>
      </w:r>
      <w:r>
        <w:rPr>
          <w:i/>
          <w:spacing w:val="-11"/>
          <w:u w:val="single"/>
        </w:rPr>
        <w:t xml:space="preserve"> </w:t>
      </w:r>
      <w:r>
        <w:rPr>
          <w:i/>
          <w:u w:val="single"/>
        </w:rPr>
        <w:t>results</w:t>
      </w:r>
    </w:p>
    <w:p w14:paraId="3E9491B1" w14:textId="77777777" w:rsidR="00782E92" w:rsidRDefault="00782E92">
      <w:pPr>
        <w:pStyle w:val="Zkladntext"/>
        <w:rPr>
          <w:i/>
          <w:sz w:val="20"/>
        </w:rPr>
      </w:pPr>
    </w:p>
    <w:p w14:paraId="64A60858" w14:textId="77777777" w:rsidR="00782E92" w:rsidRDefault="00782E92">
      <w:pPr>
        <w:pStyle w:val="Zkladntext"/>
        <w:spacing w:before="9"/>
        <w:rPr>
          <w:i/>
          <w:sz w:val="15"/>
        </w:rPr>
      </w:pPr>
    </w:p>
    <w:p w14:paraId="509AF807" w14:textId="77777777" w:rsidR="00782E92" w:rsidRDefault="00000000">
      <w:pPr>
        <w:pStyle w:val="Zkladntext"/>
        <w:spacing w:before="93" w:line="360" w:lineRule="auto"/>
        <w:ind w:left="543" w:right="111"/>
        <w:jc w:val="both"/>
      </w:pPr>
      <w:r>
        <w:t>CZ_</w:t>
      </w:r>
      <w:r>
        <w:rPr>
          <w:spacing w:val="-7"/>
        </w:rPr>
        <w:t xml:space="preserve"> </w:t>
      </w:r>
      <w:r>
        <w:t>Termíny</w:t>
      </w:r>
      <w:r>
        <w:rPr>
          <w:spacing w:val="-6"/>
        </w:rPr>
        <w:t xml:space="preserve"> </w:t>
      </w:r>
      <w:r>
        <w:t>dodání</w:t>
      </w:r>
      <w:r>
        <w:rPr>
          <w:spacing w:val="-6"/>
        </w:rPr>
        <w:t xml:space="preserve"> </w:t>
      </w:r>
      <w:r>
        <w:t>výsledků</w:t>
      </w:r>
      <w:r>
        <w:rPr>
          <w:spacing w:val="-6"/>
        </w:rPr>
        <w:t xml:space="preserve"> </w:t>
      </w:r>
      <w:r>
        <w:t>dle</w:t>
      </w:r>
      <w:r>
        <w:rPr>
          <w:spacing w:val="-9"/>
        </w:rPr>
        <w:t xml:space="preserve"> </w:t>
      </w:r>
      <w:r>
        <w:t>specifikace: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60</w:t>
      </w:r>
      <w:r>
        <w:rPr>
          <w:spacing w:val="-6"/>
        </w:rPr>
        <w:t xml:space="preserve"> </w:t>
      </w:r>
      <w:r>
        <w:t>dní</w:t>
      </w:r>
      <w:r>
        <w:rPr>
          <w:spacing w:val="-7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podpisu</w:t>
      </w:r>
      <w:r>
        <w:rPr>
          <w:spacing w:val="-9"/>
        </w:rPr>
        <w:t xml:space="preserve"> </w:t>
      </w:r>
      <w:r>
        <w:t>Dílčí</w:t>
      </w:r>
      <w:r>
        <w:rPr>
          <w:spacing w:val="-8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oběma smluvními stranami a od doručení vzorků do laboratoře MBÚ. MBÚ není odpovědná za zásah vyšší</w:t>
      </w:r>
      <w:r>
        <w:rPr>
          <w:spacing w:val="-3"/>
        </w:rPr>
        <w:t xml:space="preserve"> </w:t>
      </w:r>
      <w:r>
        <w:t>moci.</w:t>
      </w:r>
    </w:p>
    <w:p w14:paraId="6429F923" w14:textId="77777777" w:rsidR="00782E92" w:rsidRDefault="00782E92">
      <w:pPr>
        <w:pStyle w:val="Zkladntext"/>
        <w:spacing w:before="4"/>
        <w:rPr>
          <w:sz w:val="33"/>
        </w:rPr>
      </w:pPr>
    </w:p>
    <w:p w14:paraId="39479054" w14:textId="77777777" w:rsidR="00782E92" w:rsidRDefault="00000000">
      <w:pPr>
        <w:spacing w:line="360" w:lineRule="auto"/>
        <w:ind w:left="543" w:right="112"/>
        <w:jc w:val="both"/>
        <w:rPr>
          <w:i/>
        </w:rPr>
      </w:pPr>
      <w:r>
        <w:rPr>
          <w:i/>
        </w:rPr>
        <w:t>EN_Specified results due date: 60 days after signature of statement of work between the two parties concerned and after delivery of samples to laboratory of MBÚ. MBÚ is not resposible for force majeure.</w:t>
      </w:r>
    </w:p>
    <w:p w14:paraId="0978AD7A" w14:textId="77777777" w:rsidR="00782E92" w:rsidRDefault="00782E92">
      <w:pPr>
        <w:pStyle w:val="Zkladntext"/>
        <w:spacing w:before="2"/>
        <w:rPr>
          <w:i/>
          <w:sz w:val="33"/>
        </w:rPr>
      </w:pPr>
    </w:p>
    <w:p w14:paraId="75A3D551" w14:textId="77777777" w:rsidR="00782E92" w:rsidRDefault="00000000">
      <w:pPr>
        <w:pStyle w:val="Odstavecseseznamem"/>
        <w:numPr>
          <w:ilvl w:val="0"/>
          <w:numId w:val="1"/>
        </w:numPr>
        <w:tabs>
          <w:tab w:val="left" w:pos="543"/>
          <w:tab w:val="left" w:pos="544"/>
        </w:tabs>
        <w:ind w:hanging="427"/>
        <w:rPr>
          <w:i/>
        </w:rPr>
      </w:pPr>
      <w:r>
        <w:rPr>
          <w:u w:val="single"/>
        </w:rPr>
        <w:t>Cena -</w:t>
      </w:r>
      <w:r>
        <w:rPr>
          <w:spacing w:val="-5"/>
          <w:u w:val="single"/>
        </w:rPr>
        <w:t xml:space="preserve"> </w:t>
      </w:r>
      <w:r>
        <w:rPr>
          <w:i/>
          <w:u w:val="single"/>
        </w:rPr>
        <w:t>Pricing</w:t>
      </w:r>
    </w:p>
    <w:p w14:paraId="293B86E1" w14:textId="77777777" w:rsidR="00782E92" w:rsidRDefault="00782E92">
      <w:pPr>
        <w:pStyle w:val="Zkladntext"/>
        <w:rPr>
          <w:i/>
          <w:sz w:val="20"/>
        </w:rPr>
      </w:pPr>
    </w:p>
    <w:p w14:paraId="6BB2225A" w14:textId="77777777" w:rsidR="00782E92" w:rsidRDefault="00782E92">
      <w:pPr>
        <w:pStyle w:val="Zkladntext"/>
        <w:spacing w:before="9"/>
        <w:rPr>
          <w:i/>
          <w:sz w:val="15"/>
        </w:rPr>
      </w:pPr>
    </w:p>
    <w:p w14:paraId="2BDCD4E0" w14:textId="77777777" w:rsidR="00782E92" w:rsidRDefault="00000000">
      <w:pPr>
        <w:pStyle w:val="Zkladntext"/>
        <w:spacing w:before="94" w:line="360" w:lineRule="auto"/>
        <w:ind w:left="543" w:right="108"/>
        <w:jc w:val="both"/>
      </w:pPr>
      <w:r>
        <w:t>CZ_ PTMS identifikace 50 vzorků pomocí MS – 364 000 Kč bez DPH. Pokud bude změřeno jiné množství vzorků než je udáno, fakturovaná cena se poměrně změní.</w:t>
      </w:r>
    </w:p>
    <w:p w14:paraId="51DF6AB8" w14:textId="77777777" w:rsidR="00782E92" w:rsidRDefault="00782E92">
      <w:pPr>
        <w:pStyle w:val="Zkladntext"/>
        <w:spacing w:before="5"/>
        <w:rPr>
          <w:sz w:val="33"/>
        </w:rPr>
      </w:pPr>
    </w:p>
    <w:p w14:paraId="030DEA6A" w14:textId="77777777" w:rsidR="00782E92" w:rsidRDefault="00000000">
      <w:pPr>
        <w:spacing w:line="360" w:lineRule="auto"/>
        <w:ind w:left="543" w:right="114"/>
        <w:jc w:val="both"/>
        <w:rPr>
          <w:i/>
        </w:rPr>
      </w:pPr>
      <w:r>
        <w:rPr>
          <w:i/>
        </w:rPr>
        <w:t>EN_</w:t>
      </w:r>
      <w:r>
        <w:rPr>
          <w:i/>
          <w:spacing w:val="41"/>
        </w:rPr>
        <w:t xml:space="preserve"> </w:t>
      </w:r>
      <w:r>
        <w:rPr>
          <w:i/>
        </w:rPr>
        <w:t>PTMs</w:t>
      </w:r>
      <w:r>
        <w:rPr>
          <w:i/>
          <w:spacing w:val="-10"/>
        </w:rPr>
        <w:t xml:space="preserve"> </w:t>
      </w:r>
      <w:r>
        <w:rPr>
          <w:i/>
        </w:rPr>
        <w:t>identificaiton</w:t>
      </w:r>
      <w:r>
        <w:rPr>
          <w:i/>
          <w:spacing w:val="-13"/>
        </w:rPr>
        <w:t xml:space="preserve"> </w:t>
      </w:r>
      <w:r>
        <w:rPr>
          <w:i/>
        </w:rPr>
        <w:t>of</w:t>
      </w:r>
      <w:r>
        <w:rPr>
          <w:i/>
          <w:spacing w:val="-9"/>
        </w:rPr>
        <w:t xml:space="preserve"> </w:t>
      </w:r>
      <w:r>
        <w:rPr>
          <w:i/>
        </w:rPr>
        <w:t>50</w:t>
      </w:r>
      <w:r>
        <w:rPr>
          <w:i/>
          <w:spacing w:val="-10"/>
        </w:rPr>
        <w:t xml:space="preserve"> </w:t>
      </w:r>
      <w:r>
        <w:rPr>
          <w:i/>
        </w:rPr>
        <w:t>samples</w:t>
      </w:r>
      <w:r>
        <w:rPr>
          <w:i/>
          <w:spacing w:val="-10"/>
        </w:rPr>
        <w:t xml:space="preserve"> </w:t>
      </w:r>
      <w:r>
        <w:rPr>
          <w:i/>
        </w:rPr>
        <w:t>using</w:t>
      </w:r>
      <w:r>
        <w:rPr>
          <w:i/>
          <w:spacing w:val="-10"/>
        </w:rPr>
        <w:t xml:space="preserve"> </w:t>
      </w:r>
      <w:r>
        <w:rPr>
          <w:i/>
        </w:rPr>
        <w:t>MS</w:t>
      </w:r>
      <w:r>
        <w:rPr>
          <w:i/>
          <w:spacing w:val="-12"/>
        </w:rPr>
        <w:t xml:space="preserve"> </w:t>
      </w:r>
      <w:r>
        <w:rPr>
          <w:i/>
        </w:rPr>
        <w:t>–</w:t>
      </w:r>
      <w:r>
        <w:rPr>
          <w:i/>
          <w:spacing w:val="-10"/>
        </w:rPr>
        <w:t xml:space="preserve"> </w:t>
      </w:r>
      <w:r>
        <w:rPr>
          <w:i/>
        </w:rPr>
        <w:t>364</w:t>
      </w:r>
      <w:r>
        <w:rPr>
          <w:i/>
          <w:spacing w:val="-2"/>
        </w:rPr>
        <w:t xml:space="preserve"> </w:t>
      </w:r>
      <w:r>
        <w:rPr>
          <w:i/>
        </w:rPr>
        <w:t>000</w:t>
      </w:r>
      <w:r>
        <w:rPr>
          <w:i/>
          <w:spacing w:val="-10"/>
        </w:rPr>
        <w:t xml:space="preserve"> </w:t>
      </w:r>
      <w:r>
        <w:rPr>
          <w:i/>
        </w:rPr>
        <w:t>CZK.</w:t>
      </w:r>
      <w:r>
        <w:rPr>
          <w:i/>
          <w:spacing w:val="-11"/>
        </w:rPr>
        <w:t xml:space="preserve"> </w:t>
      </w:r>
      <w:r>
        <w:rPr>
          <w:i/>
        </w:rPr>
        <w:t>Prices</w:t>
      </w:r>
      <w:r>
        <w:rPr>
          <w:i/>
          <w:spacing w:val="-10"/>
        </w:rPr>
        <w:t xml:space="preserve"> </w:t>
      </w:r>
      <w:r>
        <w:rPr>
          <w:i/>
        </w:rPr>
        <w:t>are</w:t>
      </w:r>
      <w:r>
        <w:rPr>
          <w:i/>
          <w:spacing w:val="-10"/>
        </w:rPr>
        <w:t xml:space="preserve"> </w:t>
      </w:r>
      <w:r>
        <w:rPr>
          <w:i/>
        </w:rPr>
        <w:t>without</w:t>
      </w:r>
      <w:r>
        <w:rPr>
          <w:i/>
          <w:spacing w:val="-9"/>
        </w:rPr>
        <w:t xml:space="preserve"> </w:t>
      </w:r>
      <w:r>
        <w:rPr>
          <w:i/>
        </w:rPr>
        <w:t>VAT. If a different amount of samples than stated above will be measured, the invoiced price will be changed</w:t>
      </w:r>
      <w:r>
        <w:rPr>
          <w:i/>
          <w:spacing w:val="-8"/>
        </w:rPr>
        <w:t xml:space="preserve"> </w:t>
      </w:r>
      <w:r>
        <w:rPr>
          <w:i/>
        </w:rPr>
        <w:t>accordingly.</w:t>
      </w:r>
    </w:p>
    <w:p w14:paraId="47E6A89E" w14:textId="77777777" w:rsidR="00782E92" w:rsidRDefault="00782E92">
      <w:pPr>
        <w:pStyle w:val="Zkladntext"/>
        <w:spacing w:before="2"/>
        <w:rPr>
          <w:i/>
          <w:sz w:val="33"/>
        </w:rPr>
      </w:pPr>
    </w:p>
    <w:p w14:paraId="76DF9382" w14:textId="77777777" w:rsidR="00782E92" w:rsidRDefault="00000000">
      <w:pPr>
        <w:pStyle w:val="Zkladntext"/>
        <w:spacing w:line="360" w:lineRule="auto"/>
        <w:ind w:left="543" w:right="110"/>
        <w:jc w:val="both"/>
      </w:pPr>
      <w:r>
        <w:t>CZ_Volitelně_ Fakturace volitelně změřených vzorků bude odpovídat nacenění odsouhlaseného Společností (včetně potvrzení přes email) před provedením měření.</w:t>
      </w:r>
    </w:p>
    <w:p w14:paraId="7A2AD876" w14:textId="77777777" w:rsidR="00782E92" w:rsidRDefault="00000000">
      <w:pPr>
        <w:spacing w:before="123" w:line="360" w:lineRule="auto"/>
        <w:ind w:left="543" w:right="111"/>
        <w:jc w:val="both"/>
        <w:rPr>
          <w:i/>
        </w:rPr>
      </w:pPr>
      <w:r>
        <w:rPr>
          <w:i/>
        </w:rPr>
        <w:t>EN_Optional_ Invoicing of optional sample measurements shall correspond to arrangements regarding pricing confirmed in written by SOTIO Biotech (including confimation via email) prior the performance of the measurement.</w:t>
      </w:r>
    </w:p>
    <w:p w14:paraId="58BF18FB" w14:textId="77777777" w:rsidR="00782E92" w:rsidRDefault="00782E92">
      <w:pPr>
        <w:pStyle w:val="Zkladntext"/>
        <w:rPr>
          <w:i/>
          <w:sz w:val="24"/>
        </w:rPr>
      </w:pPr>
    </w:p>
    <w:p w14:paraId="362E479A" w14:textId="77777777" w:rsidR="00782E92" w:rsidRDefault="00782E92">
      <w:pPr>
        <w:pStyle w:val="Zkladntext"/>
        <w:spacing w:before="10"/>
        <w:rPr>
          <w:i/>
          <w:sz w:val="19"/>
        </w:rPr>
      </w:pPr>
    </w:p>
    <w:p w14:paraId="287DA06F" w14:textId="77777777" w:rsidR="00782E92" w:rsidRDefault="00000000">
      <w:pPr>
        <w:pStyle w:val="Zkladntext"/>
        <w:ind w:left="116"/>
      </w:pPr>
      <w:r>
        <w:t>Společnost zajistí dopravu vzorků na a z MBÚ na vlastní náklady.</w:t>
      </w:r>
    </w:p>
    <w:p w14:paraId="768092B8" w14:textId="77777777" w:rsidR="00782E92" w:rsidRDefault="00782E92">
      <w:pPr>
        <w:sectPr w:rsidR="00782E92">
          <w:pgSz w:w="11910" w:h="16840"/>
          <w:pgMar w:top="1580" w:right="1300" w:bottom="1220" w:left="1300" w:header="0" w:footer="1030" w:gutter="0"/>
          <w:cols w:space="708"/>
        </w:sectPr>
      </w:pPr>
    </w:p>
    <w:p w14:paraId="3D89993A" w14:textId="77777777" w:rsidR="00782E92" w:rsidRDefault="00782E92">
      <w:pPr>
        <w:pStyle w:val="Zkladntext"/>
        <w:spacing w:before="6"/>
        <w:rPr>
          <w:sz w:val="21"/>
        </w:rPr>
      </w:pPr>
    </w:p>
    <w:p w14:paraId="62C80DA0" w14:textId="77777777" w:rsidR="00782E92" w:rsidRDefault="00000000">
      <w:pPr>
        <w:pStyle w:val="Zkladntext"/>
        <w:spacing w:before="93" w:line="360" w:lineRule="auto"/>
        <w:ind w:left="696" w:right="113"/>
        <w:jc w:val="both"/>
      </w:pPr>
      <w:r>
        <w:t>Faktura</w:t>
      </w:r>
      <w:r>
        <w:rPr>
          <w:spacing w:val="-7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zaplacení</w:t>
      </w:r>
      <w:r>
        <w:rPr>
          <w:spacing w:val="-6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služby</w:t>
      </w:r>
      <w:r>
        <w:rPr>
          <w:spacing w:val="-7"/>
        </w:rPr>
        <w:t xml:space="preserve"> </w:t>
      </w:r>
      <w:r>
        <w:t>MBÚ</w:t>
      </w:r>
      <w:r>
        <w:rPr>
          <w:spacing w:val="-8"/>
        </w:rPr>
        <w:t xml:space="preserve"> </w:t>
      </w:r>
      <w:r>
        <w:t>bude</w:t>
      </w:r>
      <w:r>
        <w:rPr>
          <w:spacing w:val="-8"/>
        </w:rPr>
        <w:t xml:space="preserve"> </w:t>
      </w:r>
      <w:r>
        <w:t>vystavena</w:t>
      </w:r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pracovních</w:t>
      </w:r>
      <w:r>
        <w:rPr>
          <w:spacing w:val="-8"/>
        </w:rPr>
        <w:t xml:space="preserve"> </w:t>
      </w:r>
      <w:r>
        <w:t>dní</w:t>
      </w:r>
      <w:r>
        <w:rPr>
          <w:spacing w:val="-9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dodání</w:t>
      </w:r>
      <w:r>
        <w:rPr>
          <w:spacing w:val="-7"/>
        </w:rPr>
        <w:t xml:space="preserve"> </w:t>
      </w:r>
      <w:r>
        <w:t>Výstupu služeb od MBÚ Společnosti a má splatnost 30 dní ode dne doručení</w:t>
      </w:r>
      <w:r>
        <w:rPr>
          <w:spacing w:val="-16"/>
        </w:rPr>
        <w:t xml:space="preserve"> </w:t>
      </w:r>
      <w:r>
        <w:t>Společnosti.</w:t>
      </w:r>
    </w:p>
    <w:p w14:paraId="2FBF9EE0" w14:textId="77777777" w:rsidR="00782E92" w:rsidRDefault="00782E92">
      <w:pPr>
        <w:pStyle w:val="Zkladntext"/>
        <w:spacing w:before="2"/>
        <w:rPr>
          <w:sz w:val="33"/>
        </w:rPr>
      </w:pPr>
    </w:p>
    <w:p w14:paraId="653EB27E" w14:textId="77777777" w:rsidR="00782E92" w:rsidRDefault="00000000">
      <w:pPr>
        <w:pStyle w:val="Zkladntext"/>
        <w:ind w:left="696"/>
        <w:jc w:val="both"/>
      </w:pPr>
      <w:r>
        <w:t xml:space="preserve">Fakturu pošle MBÚ Společnosti na e-mailovou adresu: </w:t>
      </w:r>
      <w:hyperlink r:id="rId8">
        <w:r w:rsidR="00782E92">
          <w:t>invoices.biotechcz@sotio.com</w:t>
        </w:r>
      </w:hyperlink>
    </w:p>
    <w:p w14:paraId="315271AD" w14:textId="77777777" w:rsidR="00782E92" w:rsidRDefault="00782E92">
      <w:pPr>
        <w:pStyle w:val="Zkladntext"/>
        <w:rPr>
          <w:sz w:val="24"/>
        </w:rPr>
      </w:pPr>
    </w:p>
    <w:p w14:paraId="42DFD4E3" w14:textId="77777777" w:rsidR="00782E92" w:rsidRDefault="00782E92">
      <w:pPr>
        <w:pStyle w:val="Zkladntext"/>
        <w:spacing w:before="1"/>
        <w:rPr>
          <w:sz w:val="20"/>
        </w:rPr>
      </w:pPr>
    </w:p>
    <w:p w14:paraId="1FF6D68B" w14:textId="77777777" w:rsidR="00782E92" w:rsidRDefault="00000000">
      <w:pPr>
        <w:pStyle w:val="Zkladntext"/>
        <w:spacing w:line="360" w:lineRule="auto"/>
        <w:ind w:left="696" w:right="115"/>
        <w:jc w:val="both"/>
      </w:pPr>
      <w:r>
        <w:t>Tato  Dílčí  smlouva  nabývá  platnosti  dnem  jejího  podpisu  oběma  smluvními  stranami   a účinnosti dnem jejího uveřejnění v registru smluv dle zák. č. 340/2015, pokud je takové uveřejnění povinné, jinak dnem podpisu oběma smluvními</w:t>
      </w:r>
      <w:r>
        <w:rPr>
          <w:spacing w:val="-17"/>
        </w:rPr>
        <w:t xml:space="preserve"> </w:t>
      </w:r>
      <w:r>
        <w:t>stranami.</w:t>
      </w:r>
    </w:p>
    <w:p w14:paraId="5B915050" w14:textId="77777777" w:rsidR="00782E92" w:rsidRDefault="00782E92">
      <w:pPr>
        <w:pStyle w:val="Zkladntext"/>
        <w:rPr>
          <w:sz w:val="24"/>
        </w:rPr>
      </w:pPr>
    </w:p>
    <w:p w14:paraId="70C2E147" w14:textId="77777777" w:rsidR="00782E92" w:rsidRDefault="00782E92">
      <w:pPr>
        <w:pStyle w:val="Zkladntext"/>
        <w:rPr>
          <w:sz w:val="24"/>
        </w:rPr>
      </w:pPr>
    </w:p>
    <w:p w14:paraId="7F496749" w14:textId="77777777" w:rsidR="00782E92" w:rsidRDefault="00000000">
      <w:pPr>
        <w:pStyle w:val="Zkladntext"/>
        <w:spacing w:before="210" w:line="360" w:lineRule="auto"/>
        <w:ind w:left="696" w:right="114"/>
        <w:jc w:val="both"/>
      </w:pPr>
      <w:r>
        <w:t>Tato Dílčí smlouva je vyhotovena ve dvou vyhotoveních, z nichž každá smluvní strana obdrží po jednom vyhotovení.</w:t>
      </w:r>
    </w:p>
    <w:p w14:paraId="3E0C5D85" w14:textId="77777777" w:rsidR="00782E92" w:rsidRDefault="00782E92">
      <w:pPr>
        <w:pStyle w:val="Zkladntext"/>
        <w:spacing w:before="5"/>
        <w:rPr>
          <w:sz w:val="33"/>
        </w:rPr>
      </w:pPr>
    </w:p>
    <w:p w14:paraId="7B6C96D9" w14:textId="77777777" w:rsidR="00782E92" w:rsidRDefault="00000000">
      <w:pPr>
        <w:pStyle w:val="Zkladntext"/>
        <w:spacing w:line="360" w:lineRule="auto"/>
        <w:ind w:left="696" w:right="113"/>
        <w:jc w:val="both"/>
      </w:pPr>
      <w:r>
        <w:t>Měnit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doplňovat</w:t>
      </w:r>
      <w:r>
        <w:rPr>
          <w:spacing w:val="-17"/>
        </w:rPr>
        <w:t xml:space="preserve"> </w:t>
      </w:r>
      <w:r>
        <w:t>tuto</w:t>
      </w:r>
      <w:r>
        <w:rPr>
          <w:spacing w:val="-15"/>
        </w:rPr>
        <w:t xml:space="preserve"> </w:t>
      </w:r>
      <w:r>
        <w:t>Dílčí</w:t>
      </w:r>
      <w:r>
        <w:rPr>
          <w:spacing w:val="-14"/>
        </w:rPr>
        <w:t xml:space="preserve"> </w:t>
      </w:r>
      <w:r>
        <w:t>smlouvu</w:t>
      </w:r>
      <w:r>
        <w:rPr>
          <w:spacing w:val="-16"/>
        </w:rPr>
        <w:t xml:space="preserve"> </w:t>
      </w:r>
      <w:r>
        <w:t>lze</w:t>
      </w:r>
      <w:r>
        <w:rPr>
          <w:spacing w:val="-16"/>
        </w:rPr>
        <w:t xml:space="preserve"> </w:t>
      </w:r>
      <w:r>
        <w:t>pouze</w:t>
      </w:r>
      <w:r>
        <w:rPr>
          <w:spacing w:val="-16"/>
        </w:rPr>
        <w:t xml:space="preserve"> </w:t>
      </w:r>
      <w:r>
        <w:t>písemnými</w:t>
      </w:r>
      <w:r>
        <w:rPr>
          <w:spacing w:val="-17"/>
        </w:rPr>
        <w:t xml:space="preserve"> </w:t>
      </w:r>
      <w:r>
        <w:t>dodatky,</w:t>
      </w:r>
      <w:r>
        <w:rPr>
          <w:spacing w:val="-15"/>
        </w:rPr>
        <w:t xml:space="preserve"> </w:t>
      </w:r>
      <w:r>
        <w:t>jež</w:t>
      </w:r>
      <w:r>
        <w:rPr>
          <w:spacing w:val="-14"/>
        </w:rPr>
        <w:t xml:space="preserve"> </w:t>
      </w:r>
      <w:r>
        <w:t>podepíšou</w:t>
      </w:r>
      <w:r>
        <w:rPr>
          <w:spacing w:val="-16"/>
        </w:rPr>
        <w:t xml:space="preserve"> </w:t>
      </w:r>
      <w:r>
        <w:t>obě</w:t>
      </w:r>
      <w:r>
        <w:rPr>
          <w:spacing w:val="-16"/>
        </w:rPr>
        <w:t xml:space="preserve"> </w:t>
      </w:r>
      <w:r>
        <w:t>smluvní strany.</w:t>
      </w:r>
    </w:p>
    <w:p w14:paraId="0FE3F361" w14:textId="77777777" w:rsidR="00782E92" w:rsidRDefault="00782E92">
      <w:pPr>
        <w:pStyle w:val="Zkladntext"/>
        <w:rPr>
          <w:sz w:val="17"/>
        </w:rPr>
      </w:pPr>
    </w:p>
    <w:p w14:paraId="36FC7D1F" w14:textId="77777777" w:rsidR="00782E92" w:rsidRDefault="00000000">
      <w:pPr>
        <w:tabs>
          <w:tab w:val="left" w:pos="3620"/>
          <w:tab w:val="left" w:pos="5314"/>
          <w:tab w:val="left" w:pos="8237"/>
        </w:tabs>
        <w:spacing w:before="88"/>
        <w:ind w:left="696"/>
        <w:rPr>
          <w:sz w:val="24"/>
        </w:rPr>
      </w:pPr>
      <w:r>
        <w:t xml:space="preserve">V </w:t>
      </w:r>
      <w:r>
        <w:rPr>
          <w:spacing w:val="-1"/>
        </w:rPr>
        <w:t>P</w:t>
      </w:r>
      <w:r>
        <w:t>raze d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-38"/>
        </w:rPr>
        <w:t>_</w:t>
      </w:r>
      <w:r>
        <w:rPr>
          <w:spacing w:val="-97"/>
          <w:position w:val="6"/>
          <w:sz w:val="24"/>
        </w:rPr>
        <w:t>1</w:t>
      </w:r>
      <w:r>
        <w:rPr>
          <w:spacing w:val="-27"/>
        </w:rPr>
        <w:t>_</w:t>
      </w:r>
      <w:r>
        <w:rPr>
          <w:spacing w:val="-108"/>
          <w:position w:val="6"/>
          <w:sz w:val="24"/>
        </w:rPr>
        <w:t>8</w:t>
      </w:r>
      <w:r>
        <w:rPr>
          <w:spacing w:val="-16"/>
        </w:rPr>
        <w:t>_</w:t>
      </w:r>
      <w:r>
        <w:rPr>
          <w:spacing w:val="-52"/>
          <w:position w:val="6"/>
          <w:sz w:val="24"/>
        </w:rPr>
        <w:t>/</w:t>
      </w:r>
      <w:r>
        <w:rPr>
          <w:spacing w:val="-72"/>
        </w:rPr>
        <w:t>_</w:t>
      </w:r>
      <w:r>
        <w:rPr>
          <w:spacing w:val="-63"/>
          <w:position w:val="6"/>
          <w:sz w:val="24"/>
        </w:rPr>
        <w:t>1</w:t>
      </w:r>
      <w:r>
        <w:rPr>
          <w:spacing w:val="-61"/>
        </w:rPr>
        <w:t>_</w:t>
      </w:r>
      <w:r>
        <w:rPr>
          <w:spacing w:val="-74"/>
          <w:position w:val="6"/>
          <w:sz w:val="24"/>
        </w:rPr>
        <w:t>2</w:t>
      </w:r>
      <w:r>
        <w:rPr>
          <w:spacing w:val="-49"/>
        </w:rPr>
        <w:t>_</w:t>
      </w:r>
      <w:r>
        <w:rPr>
          <w:spacing w:val="-19"/>
          <w:position w:val="6"/>
          <w:sz w:val="24"/>
        </w:rPr>
        <w:t>/</w:t>
      </w:r>
      <w:r>
        <w:rPr>
          <w:spacing w:val="-105"/>
        </w:rPr>
        <w:t>_</w:t>
      </w:r>
      <w:r>
        <w:rPr>
          <w:spacing w:val="-30"/>
          <w:position w:val="6"/>
          <w:sz w:val="24"/>
        </w:rPr>
        <w:t>2</w:t>
      </w:r>
      <w:r>
        <w:rPr>
          <w:spacing w:val="-94"/>
        </w:rPr>
        <w:t>_</w:t>
      </w:r>
      <w:r>
        <w:rPr>
          <w:spacing w:val="-41"/>
          <w:position w:val="6"/>
          <w:sz w:val="24"/>
        </w:rPr>
        <w:t>4</w:t>
      </w:r>
      <w:r>
        <w:rPr>
          <w:position w:val="6"/>
          <w:sz w:val="24"/>
          <w:u w:val="single"/>
        </w:rPr>
        <w:t xml:space="preserve"> </w:t>
      </w:r>
      <w:r>
        <w:rPr>
          <w:position w:val="6"/>
          <w:sz w:val="24"/>
          <w:u w:val="single"/>
        </w:rPr>
        <w:tab/>
      </w:r>
      <w:r>
        <w:rPr>
          <w:position w:val="6"/>
          <w:sz w:val="24"/>
        </w:rPr>
        <w:tab/>
      </w:r>
      <w:r>
        <w:t>V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raze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46"/>
        </w:rPr>
        <w:t>_</w:t>
      </w:r>
      <w:r>
        <w:rPr>
          <w:spacing w:val="-88"/>
          <w:position w:val="6"/>
          <w:sz w:val="24"/>
        </w:rPr>
        <w:t>1</w:t>
      </w:r>
      <w:r>
        <w:rPr>
          <w:spacing w:val="-36"/>
        </w:rPr>
        <w:t>_</w:t>
      </w:r>
      <w:r>
        <w:rPr>
          <w:spacing w:val="-100"/>
          <w:position w:val="6"/>
          <w:sz w:val="24"/>
        </w:rPr>
        <w:t>8</w:t>
      </w:r>
      <w:r>
        <w:rPr>
          <w:spacing w:val="-24"/>
        </w:rPr>
        <w:t>_</w:t>
      </w:r>
      <w:r>
        <w:rPr>
          <w:spacing w:val="-43"/>
          <w:position w:val="6"/>
          <w:sz w:val="24"/>
        </w:rPr>
        <w:t>/</w:t>
      </w:r>
      <w:r>
        <w:rPr>
          <w:spacing w:val="-80"/>
        </w:rPr>
        <w:t>_</w:t>
      </w:r>
      <w:r>
        <w:rPr>
          <w:spacing w:val="-55"/>
          <w:position w:val="6"/>
          <w:sz w:val="24"/>
        </w:rPr>
        <w:t>1</w:t>
      </w:r>
      <w:r>
        <w:rPr>
          <w:spacing w:val="-69"/>
        </w:rPr>
        <w:t>_</w:t>
      </w:r>
      <w:r>
        <w:rPr>
          <w:spacing w:val="-66"/>
          <w:position w:val="6"/>
          <w:sz w:val="24"/>
        </w:rPr>
        <w:t>2</w:t>
      </w:r>
      <w:r>
        <w:rPr>
          <w:spacing w:val="-58"/>
        </w:rPr>
        <w:t>_</w:t>
      </w:r>
      <w:r>
        <w:rPr>
          <w:spacing w:val="-13"/>
          <w:position w:val="6"/>
          <w:sz w:val="24"/>
        </w:rPr>
        <w:t>/</w:t>
      </w:r>
      <w:r>
        <w:rPr>
          <w:spacing w:val="-111"/>
        </w:rPr>
        <w:t>_</w:t>
      </w:r>
      <w:r>
        <w:rPr>
          <w:spacing w:val="-23"/>
          <w:position w:val="6"/>
          <w:sz w:val="24"/>
        </w:rPr>
        <w:t>2</w:t>
      </w:r>
      <w:r>
        <w:rPr>
          <w:spacing w:val="-100"/>
        </w:rPr>
        <w:t>_</w:t>
      </w:r>
      <w:r>
        <w:rPr>
          <w:spacing w:val="-35"/>
          <w:position w:val="6"/>
          <w:sz w:val="24"/>
        </w:rPr>
        <w:t>4</w:t>
      </w:r>
      <w:r>
        <w:rPr>
          <w:position w:val="6"/>
          <w:sz w:val="24"/>
          <w:u w:val="single"/>
        </w:rPr>
        <w:t xml:space="preserve"> </w:t>
      </w:r>
      <w:r>
        <w:rPr>
          <w:position w:val="6"/>
          <w:sz w:val="24"/>
          <w:u w:val="single"/>
        </w:rPr>
        <w:tab/>
      </w:r>
    </w:p>
    <w:p w14:paraId="0F58E089" w14:textId="77777777" w:rsidR="00782E92" w:rsidRDefault="00782E92">
      <w:pPr>
        <w:pStyle w:val="Zkladntext"/>
        <w:rPr>
          <w:sz w:val="20"/>
        </w:rPr>
      </w:pPr>
    </w:p>
    <w:p w14:paraId="5FAAAC2D" w14:textId="77777777" w:rsidR="00782E92" w:rsidRDefault="00782E92">
      <w:pPr>
        <w:rPr>
          <w:sz w:val="20"/>
        </w:rPr>
        <w:sectPr w:rsidR="00782E92">
          <w:pgSz w:w="11910" w:h="16840"/>
          <w:pgMar w:top="1580" w:right="1300" w:bottom="1220" w:left="720" w:header="0" w:footer="1030" w:gutter="0"/>
          <w:cols w:space="708"/>
        </w:sectPr>
      </w:pPr>
    </w:p>
    <w:p w14:paraId="319C3455" w14:textId="1F3A2C7D" w:rsidR="00782E92" w:rsidRDefault="00000000">
      <w:pPr>
        <w:tabs>
          <w:tab w:val="left" w:pos="3196"/>
        </w:tabs>
        <w:spacing w:before="173"/>
        <w:ind w:left="933"/>
        <w:rPr>
          <w:rFonts w:ascii="Arial Narrow" w:hAnsi="Arial Narrow"/>
          <w:sz w:val="37"/>
        </w:rPr>
      </w:pPr>
      <w:r>
        <w:pict w14:anchorId="7DAFC35B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0;text-align:left;margin-left:66.2pt;margin-top:26.05pt;width:436.35pt;height:50.3pt;z-index:251657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94"/>
                    <w:gridCol w:w="4332"/>
                  </w:tblGrid>
                  <w:tr w:rsidR="00782E92" w14:paraId="3DBDE0ED" w14:textId="77777777">
                    <w:trPr>
                      <w:trHeight w:hRule="exact" w:val="250"/>
                    </w:trPr>
                    <w:tc>
                      <w:tcPr>
                        <w:tcW w:w="4394" w:type="dxa"/>
                      </w:tcPr>
                      <w:p w14:paraId="6B0855EB" w14:textId="42BBE3BE" w:rsidR="00782E92" w:rsidRDefault="00000000">
                        <w:pPr>
                          <w:pStyle w:val="TableParagraph"/>
                          <w:tabs>
                            <w:tab w:val="left" w:pos="4023"/>
                          </w:tabs>
                          <w:spacing w:line="247" w:lineRule="exact"/>
                          <w:jc w:val="left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Arial Narrow" w:hAnsi="Arial Narrow"/>
                            <w:color w:val="1372E5"/>
                            <w:spacing w:val="-61"/>
                            <w:w w:val="115"/>
                            <w:sz w:val="14"/>
                          </w:rPr>
                          <w:t>J</w:t>
                        </w:r>
                      </w:p>
                    </w:tc>
                    <w:tc>
                      <w:tcPr>
                        <w:tcW w:w="4332" w:type="dxa"/>
                      </w:tcPr>
                      <w:p w14:paraId="39D50F6F" w14:textId="7A5F3D5C" w:rsidR="00782E92" w:rsidRDefault="00782E92">
                        <w:pPr>
                          <w:pStyle w:val="TableParagraph"/>
                          <w:tabs>
                            <w:tab w:val="left" w:pos="4162"/>
                          </w:tabs>
                          <w:spacing w:line="247" w:lineRule="exact"/>
                          <w:ind w:left="337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782E92" w14:paraId="7E814E67" w14:textId="77777777">
                    <w:trPr>
                      <w:trHeight w:hRule="exact" w:val="756"/>
                    </w:trPr>
                    <w:tc>
                      <w:tcPr>
                        <w:tcW w:w="4394" w:type="dxa"/>
                      </w:tcPr>
                      <w:p w14:paraId="386AC881" w14:textId="1254BB8E" w:rsidR="00782E92" w:rsidRDefault="00000000" w:rsidP="002666B6">
                        <w:pPr>
                          <w:pStyle w:val="TableParagraph"/>
                          <w:spacing w:line="242" w:lineRule="auto"/>
                          <w:ind w:right="1001"/>
                          <w:jc w:val="left"/>
                        </w:pPr>
                        <w:r>
                          <w:t>Ing. Jiří Hašek, CSc. Ředitel</w:t>
                        </w:r>
                      </w:p>
                      <w:p w14:paraId="739ABF9F" w14:textId="77777777" w:rsidR="00782E92" w:rsidRDefault="00000000" w:rsidP="002666B6">
                        <w:pPr>
                          <w:pStyle w:val="TableParagraph"/>
                          <w:spacing w:before="3" w:line="250" w:lineRule="exact"/>
                          <w:ind w:left="0" w:right="317"/>
                          <w:jc w:val="left"/>
                        </w:pPr>
                        <w:r>
                          <w:t>Mikrobiologický ústav AV ČR, v.v.i.</w:t>
                        </w:r>
                      </w:p>
                    </w:tc>
                    <w:tc>
                      <w:tcPr>
                        <w:tcW w:w="4332" w:type="dxa"/>
                      </w:tcPr>
                      <w:p w14:paraId="12B630E6" w14:textId="77777777" w:rsidR="00782E92" w:rsidRDefault="00000000">
                        <w:pPr>
                          <w:pStyle w:val="TableParagraph"/>
                          <w:spacing w:line="242" w:lineRule="auto"/>
                          <w:ind w:left="1290" w:right="628"/>
                        </w:pPr>
                        <w:r>
                          <w:t>Martin Steegmaier, Ph.D Vědecký ředitel</w:t>
                        </w:r>
                      </w:p>
                      <w:p w14:paraId="727E9E06" w14:textId="77777777" w:rsidR="00782E92" w:rsidRDefault="00000000">
                        <w:pPr>
                          <w:pStyle w:val="TableParagraph"/>
                          <w:spacing w:before="3" w:line="250" w:lineRule="exact"/>
                          <w:ind w:left="1287" w:right="628"/>
                        </w:pPr>
                        <w:r>
                          <w:t>SOTIO Biotech a.s.</w:t>
                        </w:r>
                      </w:p>
                    </w:tc>
                  </w:tr>
                </w:tbl>
                <w:p w14:paraId="41A9B9EF" w14:textId="77777777" w:rsidR="00782E92" w:rsidRDefault="00782E92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rFonts w:ascii="Arial Narrow" w:hAnsi="Arial Narrow"/>
          <w:sz w:val="37"/>
          <w:u w:val="single" w:color="1372E5"/>
        </w:rPr>
        <w:tab/>
      </w:r>
    </w:p>
    <w:p w14:paraId="50906FA1" w14:textId="64BE6445" w:rsidR="00782E92" w:rsidRDefault="00000000">
      <w:pPr>
        <w:tabs>
          <w:tab w:val="left" w:pos="3789"/>
        </w:tabs>
        <w:spacing w:before="236"/>
        <w:ind w:left="933"/>
        <w:rPr>
          <w:rFonts w:ascii="Cambria"/>
          <w:i/>
          <w:sz w:val="31"/>
        </w:rPr>
      </w:pPr>
      <w:r>
        <w:br w:type="column"/>
      </w:r>
    </w:p>
    <w:p w14:paraId="501749A8" w14:textId="77777777" w:rsidR="00782E92" w:rsidRDefault="00782E92">
      <w:pPr>
        <w:rPr>
          <w:rFonts w:ascii="Cambria"/>
          <w:sz w:val="31"/>
        </w:rPr>
        <w:sectPr w:rsidR="00782E92">
          <w:type w:val="continuous"/>
          <w:pgSz w:w="11910" w:h="16840"/>
          <w:pgMar w:top="1460" w:right="1300" w:bottom="1220" w:left="720" w:header="708" w:footer="708" w:gutter="0"/>
          <w:cols w:num="2" w:space="708" w:equalWidth="0">
            <w:col w:w="3198" w:space="1371"/>
            <w:col w:w="5321"/>
          </w:cols>
        </w:sectPr>
      </w:pPr>
    </w:p>
    <w:p w14:paraId="28718787" w14:textId="77777777" w:rsidR="00782E92" w:rsidRDefault="00782E92">
      <w:pPr>
        <w:pStyle w:val="Zkladntext"/>
        <w:rPr>
          <w:rFonts w:ascii="Cambria"/>
          <w:i/>
          <w:sz w:val="20"/>
        </w:rPr>
      </w:pPr>
    </w:p>
    <w:p w14:paraId="26690330" w14:textId="77777777" w:rsidR="00782E92" w:rsidRDefault="00782E92">
      <w:pPr>
        <w:pStyle w:val="Zkladntext"/>
        <w:rPr>
          <w:rFonts w:ascii="Cambria"/>
          <w:i/>
          <w:sz w:val="20"/>
        </w:rPr>
      </w:pPr>
    </w:p>
    <w:p w14:paraId="25AC044F" w14:textId="77777777" w:rsidR="00782E92" w:rsidRDefault="00782E92">
      <w:pPr>
        <w:pStyle w:val="Zkladntext"/>
        <w:rPr>
          <w:rFonts w:ascii="Cambria"/>
          <w:i/>
          <w:sz w:val="20"/>
        </w:rPr>
      </w:pPr>
    </w:p>
    <w:p w14:paraId="532E0332" w14:textId="77777777" w:rsidR="00782E92" w:rsidRDefault="00782E92">
      <w:pPr>
        <w:pStyle w:val="Zkladntext"/>
        <w:rPr>
          <w:rFonts w:ascii="Cambria"/>
          <w:i/>
          <w:sz w:val="20"/>
        </w:rPr>
      </w:pPr>
    </w:p>
    <w:p w14:paraId="273D6D5B" w14:textId="77777777" w:rsidR="00782E92" w:rsidRDefault="00782E92">
      <w:pPr>
        <w:pStyle w:val="Zkladntext"/>
        <w:spacing w:before="10"/>
        <w:rPr>
          <w:rFonts w:ascii="Cambria"/>
          <w:i/>
          <w:sz w:val="21"/>
        </w:rPr>
      </w:pPr>
    </w:p>
    <w:p w14:paraId="7A990DE1" w14:textId="77777777" w:rsidR="00782E92" w:rsidRDefault="00782E92">
      <w:pPr>
        <w:rPr>
          <w:rFonts w:ascii="Cambria"/>
          <w:sz w:val="21"/>
        </w:rPr>
        <w:sectPr w:rsidR="00782E92">
          <w:type w:val="continuous"/>
          <w:pgSz w:w="11910" w:h="16840"/>
          <w:pgMar w:top="1460" w:right="1300" w:bottom="1220" w:left="720" w:header="708" w:footer="708" w:gutter="0"/>
          <w:cols w:space="708"/>
        </w:sectPr>
      </w:pPr>
    </w:p>
    <w:p w14:paraId="5CB65810" w14:textId="77777777" w:rsidR="00782E92" w:rsidRDefault="00000000">
      <w:pPr>
        <w:spacing w:before="205"/>
        <w:jc w:val="right"/>
        <w:rPr>
          <w:rFonts w:ascii="Calibri"/>
          <w:b/>
          <w:sz w:val="20"/>
        </w:rPr>
      </w:pPr>
      <w:r>
        <w:rPr>
          <w:rFonts w:ascii="Calibri"/>
          <w:b/>
          <w:w w:val="105"/>
          <w:sz w:val="20"/>
        </w:rPr>
        <w:t>Signature:</w:t>
      </w:r>
    </w:p>
    <w:p w14:paraId="5A5D4A3C" w14:textId="77777777" w:rsidR="00782E92" w:rsidRDefault="00000000">
      <w:pPr>
        <w:spacing w:before="145" w:line="314" w:lineRule="auto"/>
        <w:ind w:left="100" w:firstLine="367"/>
        <w:jc w:val="right"/>
        <w:rPr>
          <w:rFonts w:ascii="Calibri"/>
          <w:b/>
          <w:sz w:val="20"/>
        </w:rPr>
      </w:pPr>
      <w:r>
        <w:rPr>
          <w:rFonts w:ascii="Calibri"/>
          <w:b/>
          <w:w w:val="105"/>
          <w:sz w:val="20"/>
        </w:rPr>
        <w:t>Email: Title: Company:</w:t>
      </w:r>
    </w:p>
    <w:p w14:paraId="47F5B344" w14:textId="77777777" w:rsidR="00782E92" w:rsidRDefault="00782E92">
      <w:pPr>
        <w:pStyle w:val="Zkladntext"/>
        <w:spacing w:before="3"/>
        <w:rPr>
          <w:rFonts w:ascii="Calibri"/>
          <w:b/>
          <w:sz w:val="30"/>
        </w:rPr>
      </w:pPr>
    </w:p>
    <w:p w14:paraId="37EB1EE1" w14:textId="77777777" w:rsidR="00782E92" w:rsidRDefault="00000000">
      <w:pPr>
        <w:jc w:val="right"/>
        <w:rPr>
          <w:rFonts w:ascii="Calibri"/>
          <w:b/>
          <w:sz w:val="20"/>
        </w:rPr>
      </w:pPr>
      <w:r>
        <w:rPr>
          <w:rFonts w:ascii="Calibri"/>
          <w:b/>
          <w:w w:val="105"/>
          <w:sz w:val="20"/>
        </w:rPr>
        <w:t>Signature:</w:t>
      </w:r>
    </w:p>
    <w:p w14:paraId="520C7C26" w14:textId="77777777" w:rsidR="00782E92" w:rsidRDefault="00000000">
      <w:pPr>
        <w:spacing w:before="145" w:line="314" w:lineRule="auto"/>
        <w:ind w:left="130" w:firstLine="338"/>
        <w:jc w:val="right"/>
        <w:rPr>
          <w:rFonts w:ascii="Calibri"/>
          <w:b/>
          <w:sz w:val="20"/>
        </w:rPr>
      </w:pPr>
      <w:r>
        <w:rPr>
          <w:rFonts w:ascii="Calibri"/>
          <w:b/>
          <w:w w:val="105"/>
          <w:sz w:val="20"/>
        </w:rPr>
        <w:t>Email: Title: Company:</w:t>
      </w:r>
    </w:p>
    <w:p w14:paraId="76024DDB" w14:textId="60B32FF4" w:rsidR="00782E92" w:rsidRDefault="00000000" w:rsidP="002666B6">
      <w:pPr>
        <w:tabs>
          <w:tab w:val="left" w:pos="2166"/>
        </w:tabs>
        <w:spacing w:before="40" w:line="352" w:lineRule="exact"/>
        <w:ind w:left="194"/>
        <w:rPr>
          <w:rFonts w:ascii="Calibri"/>
          <w:sz w:val="20"/>
        </w:rPr>
      </w:pPr>
      <w:r>
        <w:br w:type="column"/>
      </w:r>
      <w:hyperlink r:id="rId9">
        <w:r w:rsidR="00782E92">
          <w:rPr>
            <w:rFonts w:ascii="Calibri"/>
            <w:w w:val="105"/>
            <w:sz w:val="20"/>
          </w:rPr>
          <w:t>hase</w:t>
        </w:r>
        <w:r w:rsidR="00782E92">
          <w:rPr>
            <w:rFonts w:ascii="Arial Narrow"/>
            <w:w w:val="105"/>
            <w:sz w:val="20"/>
          </w:rPr>
          <w:t>k</w:t>
        </w:r>
        <w:r w:rsidR="00782E92">
          <w:rPr>
            <w:rFonts w:ascii="Calibri"/>
            <w:w w:val="105"/>
            <w:sz w:val="20"/>
          </w:rPr>
          <w:t>@</w:t>
        </w:r>
        <w:r w:rsidR="00782E92">
          <w:rPr>
            <w:rFonts w:ascii="Arial Narrow"/>
            <w:w w:val="105"/>
            <w:sz w:val="20"/>
          </w:rPr>
          <w:t>b</w:t>
        </w:r>
        <w:r w:rsidR="00782E92">
          <w:rPr>
            <w:rFonts w:ascii="Calibri"/>
            <w:w w:val="105"/>
            <w:sz w:val="20"/>
          </w:rPr>
          <w:t>iome</w:t>
        </w:r>
        <w:r w:rsidR="00782E92">
          <w:rPr>
            <w:rFonts w:ascii="Arial Narrow"/>
            <w:w w:val="105"/>
            <w:sz w:val="20"/>
          </w:rPr>
          <w:t>d</w:t>
        </w:r>
        <w:r w:rsidR="00782E92">
          <w:rPr>
            <w:rFonts w:ascii="Calibri"/>
            <w:w w:val="105"/>
            <w:sz w:val="20"/>
          </w:rPr>
          <w:t>.cas.c</w:t>
        </w:r>
        <w:r w:rsidR="00782E92">
          <w:rPr>
            <w:rFonts w:ascii="Arial Narrow"/>
            <w:w w:val="105"/>
            <w:sz w:val="20"/>
          </w:rPr>
          <w:t>z</w:t>
        </w:r>
      </w:hyperlink>
      <w:r>
        <w:rPr>
          <w:rFonts w:ascii="Arial Narrow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Director</w:t>
      </w:r>
    </w:p>
    <w:p w14:paraId="5171CC09" w14:textId="77777777" w:rsidR="00782E92" w:rsidRDefault="00000000">
      <w:pPr>
        <w:ind w:left="99"/>
        <w:rPr>
          <w:rFonts w:ascii="Calibri"/>
          <w:sz w:val="20"/>
        </w:rPr>
      </w:pPr>
      <w:r>
        <w:rPr>
          <w:rFonts w:ascii="Calibri"/>
          <w:w w:val="105"/>
          <w:sz w:val="20"/>
        </w:rPr>
        <w:t>Instit</w:t>
      </w:r>
      <w:r>
        <w:rPr>
          <w:rFonts w:ascii="Arial Narrow"/>
          <w:w w:val="105"/>
          <w:sz w:val="20"/>
        </w:rPr>
        <w:t>u</w:t>
      </w:r>
      <w:r>
        <w:rPr>
          <w:rFonts w:ascii="Calibri"/>
          <w:w w:val="105"/>
          <w:sz w:val="20"/>
        </w:rPr>
        <w:t>te of Micro</w:t>
      </w:r>
      <w:r>
        <w:rPr>
          <w:rFonts w:ascii="Arial Narrow"/>
          <w:w w:val="105"/>
          <w:sz w:val="20"/>
        </w:rPr>
        <w:t>b</w:t>
      </w:r>
      <w:r>
        <w:rPr>
          <w:rFonts w:ascii="Calibri"/>
          <w:w w:val="105"/>
          <w:sz w:val="20"/>
        </w:rPr>
        <w:t>io</w:t>
      </w:r>
      <w:r>
        <w:rPr>
          <w:rFonts w:ascii="Arial Narrow"/>
          <w:w w:val="105"/>
          <w:sz w:val="20"/>
        </w:rPr>
        <w:t>l</w:t>
      </w:r>
      <w:r>
        <w:rPr>
          <w:rFonts w:ascii="Calibri"/>
          <w:w w:val="105"/>
          <w:sz w:val="20"/>
        </w:rPr>
        <w:t>og</w:t>
      </w:r>
      <w:r>
        <w:rPr>
          <w:rFonts w:ascii="Arial Narrow"/>
          <w:w w:val="105"/>
          <w:sz w:val="20"/>
        </w:rPr>
        <w:t xml:space="preserve">y </w:t>
      </w:r>
      <w:r>
        <w:rPr>
          <w:rFonts w:ascii="Calibri"/>
          <w:w w:val="105"/>
          <w:sz w:val="20"/>
        </w:rPr>
        <w:t>of the C</w:t>
      </w:r>
      <w:r>
        <w:rPr>
          <w:rFonts w:ascii="Arial Narrow"/>
          <w:w w:val="105"/>
          <w:sz w:val="20"/>
        </w:rPr>
        <w:t>A</w:t>
      </w:r>
      <w:r>
        <w:rPr>
          <w:rFonts w:ascii="Calibri"/>
          <w:w w:val="105"/>
          <w:sz w:val="20"/>
        </w:rPr>
        <w:t>S</w:t>
      </w:r>
    </w:p>
    <w:p w14:paraId="15AD4A51" w14:textId="77777777" w:rsidR="00782E92" w:rsidRDefault="00782E92">
      <w:pPr>
        <w:pStyle w:val="Zkladntext"/>
        <w:spacing w:before="2"/>
        <w:rPr>
          <w:rFonts w:ascii="Calibri"/>
          <w:sz w:val="29"/>
        </w:rPr>
      </w:pPr>
    </w:p>
    <w:p w14:paraId="3408BF1F" w14:textId="5C58C817" w:rsidR="00782E92" w:rsidRDefault="00000000">
      <w:pPr>
        <w:tabs>
          <w:tab w:val="left" w:pos="2600"/>
        </w:tabs>
        <w:spacing w:line="294" w:lineRule="exact"/>
        <w:ind w:left="60"/>
        <w:rPr>
          <w:rFonts w:ascii="Cambria"/>
          <w:i/>
          <w:sz w:val="26"/>
        </w:rPr>
      </w:pPr>
      <w:r>
        <w:rPr>
          <w:rFonts w:ascii="Times New Roman"/>
          <w:i/>
          <w:w w:val="99"/>
          <w:sz w:val="26"/>
          <w:u w:val="single" w:color="1372E5"/>
        </w:rPr>
        <w:t xml:space="preserve"> </w:t>
      </w:r>
    </w:p>
    <w:p w14:paraId="595D9A2B" w14:textId="5505D8BE" w:rsidR="00782E92" w:rsidRDefault="00000000">
      <w:pPr>
        <w:spacing w:before="48" w:line="314" w:lineRule="auto"/>
        <w:ind w:left="99" w:right="6413"/>
        <w:rPr>
          <w:rFonts w:ascii="Calibri"/>
          <w:sz w:val="20"/>
        </w:rPr>
      </w:pPr>
      <w:r>
        <w:rPr>
          <w:rFonts w:ascii="Calibri"/>
          <w:w w:val="105"/>
          <w:sz w:val="20"/>
        </w:rPr>
        <w:t>Chief Scientific Officer SOTIO GROUP</w:t>
      </w:r>
    </w:p>
    <w:p w14:paraId="76F050F0" w14:textId="77777777" w:rsidR="00782E92" w:rsidRDefault="00782E92">
      <w:pPr>
        <w:spacing w:line="314" w:lineRule="auto"/>
        <w:rPr>
          <w:rFonts w:ascii="Calibri"/>
          <w:sz w:val="20"/>
        </w:rPr>
        <w:sectPr w:rsidR="00782E92">
          <w:type w:val="continuous"/>
          <w:pgSz w:w="11910" w:h="16840"/>
          <w:pgMar w:top="1460" w:right="1300" w:bottom="1220" w:left="720" w:header="708" w:footer="708" w:gutter="0"/>
          <w:cols w:num="2" w:space="708" w:equalWidth="0">
            <w:col w:w="1028" w:space="40"/>
            <w:col w:w="8822"/>
          </w:cols>
        </w:sectPr>
      </w:pPr>
    </w:p>
    <w:p w14:paraId="4FCCC509" w14:textId="2106AF71" w:rsidR="00782E92" w:rsidRDefault="00782E92" w:rsidP="002666B6">
      <w:pPr>
        <w:spacing w:before="137"/>
        <w:rPr>
          <w:sz w:val="24"/>
        </w:rPr>
      </w:pPr>
    </w:p>
    <w:sectPr w:rsidR="00782E92">
      <w:footerReference w:type="default" r:id="rId10"/>
      <w:pgSz w:w="12240" w:h="15840"/>
      <w:pgMar w:top="680" w:right="720" w:bottom="280" w:left="560" w:header="0" w:footer="0" w:gutter="0"/>
      <w:pgBorders w:offsetFrom="page">
        <w:top w:val="single" w:sz="24" w:space="14" w:color="0091BE"/>
        <w:left w:val="single" w:sz="24" w:space="17" w:color="0091BE"/>
        <w:bottom w:val="single" w:sz="24" w:space="15" w:color="0091BE"/>
        <w:right w:val="single" w:sz="24" w:space="16" w:color="0091BE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7C63E" w14:textId="77777777" w:rsidR="005C36CC" w:rsidRDefault="005C36CC">
      <w:r>
        <w:separator/>
      </w:r>
    </w:p>
  </w:endnote>
  <w:endnote w:type="continuationSeparator" w:id="0">
    <w:p w14:paraId="688D90E3" w14:textId="77777777" w:rsidR="005C36CC" w:rsidRDefault="005C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3FB49" w14:textId="77777777" w:rsidR="00782E92" w:rsidRDefault="00000000">
    <w:pPr>
      <w:pStyle w:val="Zkladntext"/>
      <w:spacing w:line="14" w:lineRule="auto"/>
      <w:rPr>
        <w:sz w:val="20"/>
      </w:rPr>
    </w:pPr>
    <w:r>
      <w:pict w14:anchorId="3A1FA4F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55pt;margin-top:779.4pt;width:10.15pt;height:14.35pt;z-index:-251658752;mso-position-horizontal-relative:page;mso-position-vertical-relative:page" filled="f" stroked="f">
          <v:textbox inset="0,0,0,0">
            <w:txbxContent>
              <w:p w14:paraId="3985287B" w14:textId="77777777" w:rsidR="00782E92" w:rsidRDefault="00000000">
                <w:pPr>
                  <w:pStyle w:val="Zkladntext"/>
                  <w:spacing w:before="13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95366" w14:textId="77777777" w:rsidR="00782E92" w:rsidRDefault="00782E92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649C8" w14:textId="77777777" w:rsidR="005C36CC" w:rsidRDefault="005C36CC">
      <w:r>
        <w:separator/>
      </w:r>
    </w:p>
  </w:footnote>
  <w:footnote w:type="continuationSeparator" w:id="0">
    <w:p w14:paraId="50D6369E" w14:textId="77777777" w:rsidR="005C36CC" w:rsidRDefault="005C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E126F"/>
    <w:multiLevelType w:val="hybridMultilevel"/>
    <w:tmpl w:val="DF8A6476"/>
    <w:lvl w:ilvl="0" w:tplc="617E82B2">
      <w:start w:val="1"/>
      <w:numFmt w:val="decimal"/>
      <w:lvlText w:val="%1."/>
      <w:lvlJc w:val="left"/>
      <w:pPr>
        <w:ind w:left="543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5D8AEBFE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299E1C52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346CE46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C7AA3CD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608EB342">
      <w:numFmt w:val="bullet"/>
      <w:lvlText w:val="•"/>
      <w:lvlJc w:val="left"/>
      <w:pPr>
        <w:ind w:left="4923" w:hanging="428"/>
      </w:pPr>
      <w:rPr>
        <w:rFonts w:hint="default"/>
      </w:rPr>
    </w:lvl>
    <w:lvl w:ilvl="6" w:tplc="A1E8CEB0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AE185B72">
      <w:numFmt w:val="bullet"/>
      <w:lvlText w:val="•"/>
      <w:lvlJc w:val="left"/>
      <w:pPr>
        <w:ind w:left="6676" w:hanging="428"/>
      </w:pPr>
      <w:rPr>
        <w:rFonts w:hint="default"/>
      </w:rPr>
    </w:lvl>
    <w:lvl w:ilvl="8" w:tplc="A7223712">
      <w:numFmt w:val="bullet"/>
      <w:lvlText w:val="•"/>
      <w:lvlJc w:val="left"/>
      <w:pPr>
        <w:ind w:left="7553" w:hanging="428"/>
      </w:pPr>
      <w:rPr>
        <w:rFonts w:hint="default"/>
      </w:rPr>
    </w:lvl>
  </w:abstractNum>
  <w:num w:numId="1" w16cid:durableId="165525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E92"/>
    <w:rsid w:val="00033B10"/>
    <w:rsid w:val="00184298"/>
    <w:rsid w:val="002666B6"/>
    <w:rsid w:val="0044416A"/>
    <w:rsid w:val="005C36CC"/>
    <w:rsid w:val="00782E92"/>
    <w:rsid w:val="008A20F4"/>
    <w:rsid w:val="009440E4"/>
    <w:rsid w:val="00E6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</o:shapelayout>
  </w:shapeDefaults>
  <w:decimalSymbol w:val=","/>
  <w:listSeparator w:val=";"/>
  <w14:docId w14:val="52B38D92"/>
  <w15:docId w15:val="{BD8D6878-E204-4AB0-BCCF-0C429DA6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43" w:hanging="427"/>
    </w:pPr>
  </w:style>
  <w:style w:type="paragraph" w:customStyle="1" w:styleId="TableParagraph">
    <w:name w:val="Table Paragraph"/>
    <w:basedOn w:val="Normln"/>
    <w:uiPriority w:val="1"/>
    <w:qFormat/>
    <w:pPr>
      <w:ind w:left="19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es.biotechcz@sotio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hasek@biomed.ca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581</Words>
  <Characters>3442</Characters>
  <Application>Microsoft Office Word</Application>
  <DocSecurity>0</DocSecurity>
  <Lines>181</Lines>
  <Paragraphs>50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Štarhová Silvia</dc:creator>
  <cp:lastModifiedBy>Čudová Lucie</cp:lastModifiedBy>
  <cp:revision>4</cp:revision>
  <dcterms:created xsi:type="dcterms:W3CDTF">2024-12-18T14:42:00Z</dcterms:created>
  <dcterms:modified xsi:type="dcterms:W3CDTF">2024-12-18T13:47:00Z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2024-12-18T00:00:00Z</vt:filetime>
  </property>
  <property fmtid="{D5CDD505-2E9C-101B-9397-08002B2CF9AE}" pid="5" name="GrammarlyDocumentId">
    <vt:lpwstr>1299cd83b3280914d2963e2c435dd91e2ea22f33e49aac5c2551c3cf4af3e5d6</vt:lpwstr>
  </property>
</Properties>
</file>