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A49" w14:textId="77777777" w:rsidR="000F24EF" w:rsidRDefault="000F24EF" w:rsidP="000F24EF">
      <w:pPr>
        <w:pStyle w:val="StylDoprava"/>
        <w:rPr>
          <w:rFonts w:cs="Arial"/>
          <w:sz w:val="22"/>
          <w:szCs w:val="22"/>
        </w:rPr>
      </w:pPr>
      <w:r>
        <w:rPr>
          <w:rFonts w:cs="Arial"/>
          <w:sz w:val="22"/>
          <w:szCs w:val="22"/>
        </w:rPr>
        <w:t>Č.j. SPU 405273/2024</w:t>
      </w:r>
    </w:p>
    <w:p w14:paraId="11D052C5" w14:textId="37801218" w:rsidR="000F24EF" w:rsidRDefault="000F24EF" w:rsidP="000F24EF">
      <w:pPr>
        <w:pStyle w:val="StylDoprava"/>
        <w:rPr>
          <w:rFonts w:cs="Arial"/>
          <w:sz w:val="22"/>
          <w:szCs w:val="22"/>
        </w:rPr>
      </w:pPr>
      <w:r>
        <w:rPr>
          <w:rFonts w:cs="Arial"/>
          <w:sz w:val="22"/>
          <w:szCs w:val="22"/>
        </w:rPr>
        <w:t>UID:</w:t>
      </w:r>
      <w:r w:rsidR="008D6039">
        <w:rPr>
          <w:rFonts w:cs="Arial"/>
          <w:sz w:val="22"/>
          <w:szCs w:val="22"/>
        </w:rPr>
        <w:t xml:space="preserve"> </w:t>
      </w:r>
      <w:r>
        <w:rPr>
          <w:rFonts w:cs="Arial"/>
          <w:sz w:val="22"/>
          <w:szCs w:val="22"/>
        </w:rPr>
        <w:t>spuess920e0aad</w:t>
      </w:r>
    </w:p>
    <w:p w14:paraId="000417A7" w14:textId="77777777" w:rsidR="00F73393" w:rsidRPr="00EE5EC9" w:rsidRDefault="00F73393" w:rsidP="008D6039">
      <w:pPr>
        <w:widowControl/>
        <w:jc w:val="both"/>
        <w:rPr>
          <w:rFonts w:ascii="Arial" w:hAnsi="Arial" w:cs="Arial"/>
          <w:b/>
          <w:sz w:val="22"/>
          <w:szCs w:val="22"/>
        </w:rPr>
      </w:pPr>
      <w:r w:rsidRPr="00EE5EC9">
        <w:rPr>
          <w:rFonts w:ascii="Arial" w:hAnsi="Arial" w:cs="Arial"/>
          <w:b/>
          <w:sz w:val="22"/>
          <w:szCs w:val="22"/>
        </w:rPr>
        <w:t xml:space="preserve">Česká </w:t>
      </w:r>
      <w:proofErr w:type="gramStart"/>
      <w:r w:rsidRPr="00EE5EC9">
        <w:rPr>
          <w:rFonts w:ascii="Arial" w:hAnsi="Arial" w:cs="Arial"/>
          <w:b/>
          <w:sz w:val="22"/>
          <w:szCs w:val="22"/>
        </w:rPr>
        <w:t>republika - Státní</w:t>
      </w:r>
      <w:proofErr w:type="gramEnd"/>
      <w:r w:rsidRPr="00EE5EC9">
        <w:rPr>
          <w:rFonts w:ascii="Arial" w:hAnsi="Arial" w:cs="Arial"/>
          <w:b/>
          <w:sz w:val="22"/>
          <w:szCs w:val="22"/>
        </w:rPr>
        <w:t xml:space="preserve"> pozemkový úřad</w:t>
      </w:r>
    </w:p>
    <w:p w14:paraId="380C0B1B" w14:textId="77777777" w:rsidR="00F73393" w:rsidRPr="00EE5EC9" w:rsidRDefault="00F73393" w:rsidP="008D6039">
      <w:pPr>
        <w:widowControl/>
        <w:jc w:val="both"/>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4112CF72" w14:textId="0B7DBA7E" w:rsidR="00F73393" w:rsidRPr="00EE5EC9" w:rsidRDefault="00F73393" w:rsidP="008D6039">
      <w:pPr>
        <w:widowControl/>
        <w:jc w:val="both"/>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 xml:space="preserve">Ing. </w:t>
      </w:r>
      <w:r w:rsidR="00CE3EC3">
        <w:rPr>
          <w:rFonts w:ascii="Arial" w:hAnsi="Arial" w:cs="Arial"/>
          <w:color w:val="000000"/>
          <w:sz w:val="22"/>
          <w:szCs w:val="22"/>
        </w:rPr>
        <w:t>Pavel Zajíček</w:t>
      </w:r>
      <w:r w:rsidRPr="00EE5EC9">
        <w:rPr>
          <w:rFonts w:ascii="Arial" w:hAnsi="Arial" w:cs="Arial"/>
          <w:color w:val="000000"/>
          <w:sz w:val="22"/>
          <w:szCs w:val="22"/>
        </w:rPr>
        <w:t>, ředitel Krajského pozemkového úřadu pro Jihomoravský kraj</w:t>
      </w:r>
    </w:p>
    <w:p w14:paraId="09AD1871" w14:textId="67A19CFF" w:rsidR="00F73393" w:rsidRPr="00EE5EC9" w:rsidRDefault="00F73393" w:rsidP="008D6039">
      <w:pPr>
        <w:widowControl/>
        <w:jc w:val="both"/>
        <w:rPr>
          <w:rFonts w:ascii="Arial" w:hAnsi="Arial" w:cs="Arial"/>
          <w:sz w:val="22"/>
          <w:szCs w:val="22"/>
        </w:rPr>
      </w:pPr>
      <w:r w:rsidRPr="00EE5EC9">
        <w:rPr>
          <w:rFonts w:ascii="Arial" w:hAnsi="Arial" w:cs="Arial"/>
          <w:color w:val="000000"/>
          <w:sz w:val="22"/>
          <w:szCs w:val="22"/>
        </w:rPr>
        <w:t>adresa</w:t>
      </w:r>
      <w:r w:rsidR="008D6039">
        <w:rPr>
          <w:rFonts w:ascii="Arial" w:hAnsi="Arial" w:cs="Arial"/>
          <w:color w:val="000000"/>
          <w:sz w:val="22"/>
          <w:szCs w:val="22"/>
        </w:rPr>
        <w:t>:</w:t>
      </w:r>
      <w:r w:rsidRPr="00EE5EC9">
        <w:rPr>
          <w:rFonts w:ascii="Arial" w:hAnsi="Arial" w:cs="Arial"/>
          <w:color w:val="000000"/>
          <w:sz w:val="22"/>
          <w:szCs w:val="22"/>
        </w:rPr>
        <w:t xml:space="preserve"> Hroznová 17, 603 00 Brno</w:t>
      </w:r>
    </w:p>
    <w:p w14:paraId="508F5A3A" w14:textId="77777777" w:rsidR="00F73393" w:rsidRPr="00EE5EC9" w:rsidRDefault="00F73393" w:rsidP="008D6039">
      <w:pPr>
        <w:widowControl/>
        <w:jc w:val="both"/>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26853F3C" w14:textId="312D6054" w:rsidR="00F73393" w:rsidRPr="00EE5EC9" w:rsidRDefault="00F73393" w:rsidP="008D6039">
      <w:pPr>
        <w:widowControl/>
        <w:jc w:val="both"/>
        <w:rPr>
          <w:rFonts w:ascii="Arial" w:hAnsi="Arial" w:cs="Arial"/>
          <w:sz w:val="22"/>
          <w:szCs w:val="22"/>
        </w:rPr>
      </w:pPr>
      <w:r w:rsidRPr="00EE5EC9">
        <w:rPr>
          <w:rFonts w:ascii="Arial" w:hAnsi="Arial" w:cs="Arial"/>
          <w:sz w:val="22"/>
          <w:szCs w:val="22"/>
        </w:rPr>
        <w:t>DIČ: CZ01312774</w:t>
      </w:r>
    </w:p>
    <w:p w14:paraId="60D7A44E" w14:textId="77777777" w:rsidR="007E1622" w:rsidRDefault="007E1622" w:rsidP="008D6039">
      <w:pPr>
        <w:ind w:left="-810" w:firstLine="810"/>
        <w:jc w:val="both"/>
        <w:rPr>
          <w:rFonts w:ascii="Arial" w:hAnsi="Arial" w:cs="Arial"/>
          <w:sz w:val="22"/>
          <w:szCs w:val="22"/>
        </w:rPr>
      </w:pPr>
      <w:r>
        <w:rPr>
          <w:rFonts w:ascii="Arial" w:hAnsi="Arial" w:cs="Arial"/>
          <w:sz w:val="22"/>
          <w:szCs w:val="22"/>
        </w:rPr>
        <w:t>ID DS: z49per3</w:t>
      </w:r>
    </w:p>
    <w:p w14:paraId="4BC7376D" w14:textId="77777777" w:rsidR="00F73393" w:rsidRPr="00EE5EC9" w:rsidRDefault="00F73393" w:rsidP="008D6039">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34A62A70" w14:textId="77777777" w:rsidR="00273BF2" w:rsidRPr="00EE5EC9" w:rsidRDefault="00273BF2" w:rsidP="008D6039">
      <w:pPr>
        <w:widowControl/>
        <w:jc w:val="both"/>
        <w:rPr>
          <w:rFonts w:ascii="Arial" w:hAnsi="Arial" w:cs="Arial"/>
          <w:color w:val="000000"/>
          <w:sz w:val="22"/>
          <w:szCs w:val="22"/>
        </w:rPr>
      </w:pPr>
    </w:p>
    <w:p w14:paraId="65B6DC5B"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33308ED0" w14:textId="77777777" w:rsidR="00273BF2" w:rsidRPr="00EE5EC9" w:rsidRDefault="00273BF2">
      <w:pPr>
        <w:widowControl/>
        <w:rPr>
          <w:rFonts w:ascii="Arial" w:hAnsi="Arial" w:cs="Arial"/>
          <w:sz w:val="22"/>
          <w:szCs w:val="22"/>
        </w:rPr>
      </w:pPr>
    </w:p>
    <w:p w14:paraId="76490F57" w14:textId="77777777" w:rsidR="00127AB6" w:rsidRDefault="00127AB6" w:rsidP="00127AB6">
      <w:pPr>
        <w:widowControl/>
        <w:jc w:val="both"/>
        <w:rPr>
          <w:rFonts w:ascii="Arial" w:hAnsi="Arial" w:cs="Arial"/>
          <w:b/>
          <w:color w:val="000000"/>
          <w:sz w:val="22"/>
          <w:szCs w:val="22"/>
        </w:rPr>
      </w:pPr>
      <w:r>
        <w:rPr>
          <w:rFonts w:ascii="Arial" w:hAnsi="Arial" w:cs="Arial"/>
          <w:b/>
          <w:color w:val="000000"/>
          <w:sz w:val="22"/>
          <w:szCs w:val="22"/>
        </w:rPr>
        <w:t>Jihomoravský kraj</w:t>
      </w:r>
    </w:p>
    <w:p w14:paraId="6BDE7683" w14:textId="77777777" w:rsidR="00127AB6" w:rsidRDefault="00127AB6" w:rsidP="00127AB6">
      <w:pPr>
        <w:widowControl/>
        <w:jc w:val="both"/>
        <w:rPr>
          <w:rFonts w:ascii="Arial" w:hAnsi="Arial" w:cs="Arial"/>
          <w:color w:val="000000"/>
          <w:sz w:val="22"/>
          <w:szCs w:val="22"/>
        </w:rPr>
      </w:pPr>
      <w:r>
        <w:rPr>
          <w:rFonts w:ascii="Arial" w:hAnsi="Arial" w:cs="Arial"/>
          <w:color w:val="000000"/>
          <w:sz w:val="22"/>
          <w:szCs w:val="22"/>
        </w:rPr>
        <w:t>Sídlo: Žerotínovo nám. 449/3, 601 82 Brno,</w:t>
      </w:r>
    </w:p>
    <w:p w14:paraId="50756DCF" w14:textId="77777777" w:rsidR="00127AB6" w:rsidRDefault="00127AB6" w:rsidP="00127AB6">
      <w:pPr>
        <w:widowControl/>
        <w:jc w:val="both"/>
        <w:rPr>
          <w:rFonts w:ascii="Arial" w:hAnsi="Arial" w:cs="Arial"/>
          <w:sz w:val="22"/>
          <w:szCs w:val="22"/>
        </w:rPr>
      </w:pPr>
      <w:r>
        <w:rPr>
          <w:rFonts w:ascii="Arial" w:hAnsi="Arial" w:cs="Arial"/>
          <w:sz w:val="22"/>
          <w:szCs w:val="22"/>
        </w:rPr>
        <w:t xml:space="preserve">který zastupuje Mgr. Jan </w:t>
      </w:r>
      <w:proofErr w:type="spellStart"/>
      <w:r>
        <w:rPr>
          <w:rFonts w:ascii="Arial" w:hAnsi="Arial" w:cs="Arial"/>
          <w:sz w:val="22"/>
          <w:szCs w:val="22"/>
        </w:rPr>
        <w:t>Grolich</w:t>
      </w:r>
      <w:proofErr w:type="spellEnd"/>
      <w:r>
        <w:rPr>
          <w:rFonts w:ascii="Arial" w:hAnsi="Arial" w:cs="Arial"/>
          <w:sz w:val="22"/>
          <w:szCs w:val="22"/>
        </w:rPr>
        <w:t xml:space="preserve">, hejtman Jihomoravského kraje </w:t>
      </w:r>
    </w:p>
    <w:p w14:paraId="44027F88" w14:textId="77777777" w:rsidR="00127AB6" w:rsidRDefault="00127AB6" w:rsidP="00127AB6">
      <w:pPr>
        <w:widowControl/>
        <w:jc w:val="both"/>
        <w:rPr>
          <w:rFonts w:ascii="Arial" w:hAnsi="Arial" w:cs="Arial"/>
          <w:color w:val="000000"/>
          <w:sz w:val="22"/>
          <w:szCs w:val="22"/>
        </w:rPr>
      </w:pPr>
      <w:r>
        <w:rPr>
          <w:rFonts w:ascii="Arial" w:hAnsi="Arial" w:cs="Arial"/>
          <w:color w:val="000000"/>
          <w:sz w:val="22"/>
          <w:szCs w:val="22"/>
        </w:rPr>
        <w:t>IČO: 70888337</w:t>
      </w:r>
    </w:p>
    <w:p w14:paraId="2EE35C60" w14:textId="77777777" w:rsidR="00127AB6" w:rsidRDefault="00127AB6" w:rsidP="00127AB6">
      <w:pPr>
        <w:widowControl/>
        <w:jc w:val="both"/>
        <w:rPr>
          <w:rFonts w:ascii="Arial" w:hAnsi="Arial" w:cs="Arial"/>
          <w:color w:val="000000"/>
          <w:sz w:val="22"/>
          <w:szCs w:val="22"/>
        </w:rPr>
      </w:pPr>
      <w:r>
        <w:rPr>
          <w:rFonts w:ascii="Arial" w:hAnsi="Arial" w:cs="Arial"/>
          <w:color w:val="000000"/>
          <w:sz w:val="22"/>
          <w:szCs w:val="22"/>
        </w:rPr>
        <w:t>DIČ: CZ70888337</w:t>
      </w:r>
    </w:p>
    <w:p w14:paraId="6A7B7EB1" w14:textId="635B8BCA" w:rsidR="00273BF2" w:rsidRPr="00EE5EC9" w:rsidRDefault="00127AB6" w:rsidP="00127AB6">
      <w:pPr>
        <w:widowControl/>
        <w:rPr>
          <w:rFonts w:ascii="Arial" w:hAnsi="Arial" w:cs="Arial"/>
          <w:color w:val="000000"/>
          <w:sz w:val="22"/>
          <w:szCs w:val="22"/>
        </w:rPr>
      </w:pPr>
      <w:r>
        <w:rPr>
          <w:rFonts w:ascii="Arial" w:hAnsi="Arial" w:cs="Arial"/>
          <w:color w:val="000000"/>
          <w:sz w:val="22"/>
          <w:szCs w:val="22"/>
        </w:rPr>
        <w:t>(dále jen "n a b y v a t e l")</w:t>
      </w:r>
    </w:p>
    <w:p w14:paraId="1EB82D56" w14:textId="77777777" w:rsidR="00273BF2" w:rsidRPr="00EE5EC9" w:rsidRDefault="00273BF2">
      <w:pPr>
        <w:widowControl/>
        <w:rPr>
          <w:rFonts w:ascii="Arial" w:hAnsi="Arial" w:cs="Arial"/>
          <w:color w:val="000000"/>
          <w:sz w:val="22"/>
          <w:szCs w:val="22"/>
        </w:rPr>
      </w:pPr>
    </w:p>
    <w:p w14:paraId="1AAFF856"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6BD6C8A4" w14:textId="77777777" w:rsidR="00273BF2" w:rsidRPr="00EE5EC9" w:rsidRDefault="00273BF2">
      <w:pPr>
        <w:pStyle w:val="para"/>
        <w:widowControl/>
        <w:rPr>
          <w:rFonts w:ascii="Arial" w:hAnsi="Arial" w:cs="Arial"/>
          <w:sz w:val="22"/>
          <w:szCs w:val="22"/>
        </w:rPr>
      </w:pPr>
    </w:p>
    <w:p w14:paraId="29DC2DC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7ED4B182" w14:textId="77777777" w:rsidR="00273BF2" w:rsidRPr="00EE5EC9" w:rsidRDefault="00273BF2">
      <w:pPr>
        <w:widowControl/>
        <w:rPr>
          <w:rFonts w:ascii="Arial" w:hAnsi="Arial" w:cs="Arial"/>
          <w:b/>
          <w:bCs/>
          <w:sz w:val="22"/>
          <w:szCs w:val="22"/>
        </w:rPr>
      </w:pPr>
    </w:p>
    <w:p w14:paraId="40AACB5A"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1002972457</w:t>
      </w:r>
    </w:p>
    <w:p w14:paraId="734810BC" w14:textId="77777777" w:rsidR="00273BF2" w:rsidRPr="00EE5EC9" w:rsidRDefault="00273BF2">
      <w:pPr>
        <w:pStyle w:val="para"/>
        <w:widowControl/>
        <w:rPr>
          <w:rFonts w:ascii="Arial" w:hAnsi="Arial" w:cs="Arial"/>
          <w:sz w:val="22"/>
          <w:szCs w:val="22"/>
        </w:rPr>
      </w:pPr>
    </w:p>
    <w:p w14:paraId="2EB702B8" w14:textId="77777777" w:rsidR="00273BF2" w:rsidRPr="00EE5EC9" w:rsidRDefault="00273BF2">
      <w:pPr>
        <w:widowControl/>
        <w:rPr>
          <w:rFonts w:ascii="Arial" w:hAnsi="Arial" w:cs="Arial"/>
          <w:sz w:val="22"/>
          <w:szCs w:val="22"/>
        </w:rPr>
      </w:pPr>
    </w:p>
    <w:p w14:paraId="3DF02197"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4045620A"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Jihomoravský kraj, Katastrální pracoviště Blansko na LV 10 002:</w:t>
      </w:r>
    </w:p>
    <w:p w14:paraId="40CEFEB6"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600E673A"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239B177B"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0FE0836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31CF4D5" w14:textId="77777777" w:rsidR="00273BF2" w:rsidRPr="008D6039" w:rsidRDefault="00273BF2">
      <w:pPr>
        <w:pStyle w:val="obec1"/>
        <w:widowControl/>
        <w:rPr>
          <w:rFonts w:ascii="Arial" w:hAnsi="Arial" w:cs="Arial"/>
          <w:b/>
          <w:bCs/>
          <w:sz w:val="18"/>
          <w:szCs w:val="18"/>
        </w:rPr>
      </w:pPr>
      <w:r w:rsidRPr="008D6039">
        <w:rPr>
          <w:rFonts w:ascii="Arial" w:hAnsi="Arial" w:cs="Arial"/>
          <w:b/>
          <w:bCs/>
          <w:sz w:val="18"/>
          <w:szCs w:val="18"/>
        </w:rPr>
        <w:t>Bořitov</w:t>
      </w:r>
      <w:r w:rsidRPr="008D6039">
        <w:rPr>
          <w:rFonts w:ascii="Arial" w:hAnsi="Arial" w:cs="Arial"/>
          <w:b/>
          <w:bCs/>
          <w:sz w:val="18"/>
          <w:szCs w:val="18"/>
        </w:rPr>
        <w:tab/>
      </w:r>
      <w:proofErr w:type="spellStart"/>
      <w:r w:rsidRPr="008D6039">
        <w:rPr>
          <w:rFonts w:ascii="Arial" w:hAnsi="Arial" w:cs="Arial"/>
          <w:b/>
          <w:bCs/>
          <w:sz w:val="18"/>
          <w:szCs w:val="18"/>
        </w:rPr>
        <w:t>Bořitov</w:t>
      </w:r>
      <w:proofErr w:type="spellEnd"/>
      <w:r w:rsidRPr="008D6039">
        <w:rPr>
          <w:rFonts w:ascii="Arial" w:hAnsi="Arial" w:cs="Arial"/>
          <w:b/>
          <w:bCs/>
          <w:sz w:val="18"/>
          <w:szCs w:val="18"/>
        </w:rPr>
        <w:tab/>
        <w:t>2033/15</w:t>
      </w:r>
      <w:r w:rsidRPr="008D6039">
        <w:rPr>
          <w:rFonts w:ascii="Arial" w:hAnsi="Arial" w:cs="Arial"/>
          <w:b/>
          <w:bCs/>
          <w:sz w:val="18"/>
          <w:szCs w:val="18"/>
        </w:rPr>
        <w:tab/>
        <w:t>ostatní plocha</w:t>
      </w:r>
    </w:p>
    <w:p w14:paraId="2DE0B63B"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0BBCFE0" w14:textId="77777777" w:rsidR="00273BF2" w:rsidRPr="008D6039" w:rsidRDefault="00273BF2">
      <w:pPr>
        <w:pStyle w:val="obec1"/>
        <w:widowControl/>
        <w:rPr>
          <w:rFonts w:ascii="Arial" w:hAnsi="Arial" w:cs="Arial"/>
          <w:b/>
          <w:bCs/>
          <w:sz w:val="18"/>
          <w:szCs w:val="18"/>
        </w:rPr>
      </w:pPr>
      <w:r w:rsidRPr="008D6039">
        <w:rPr>
          <w:rFonts w:ascii="Arial" w:hAnsi="Arial" w:cs="Arial"/>
          <w:b/>
          <w:bCs/>
          <w:sz w:val="18"/>
          <w:szCs w:val="18"/>
        </w:rPr>
        <w:t>Bořitov</w:t>
      </w:r>
      <w:r w:rsidRPr="008D6039">
        <w:rPr>
          <w:rFonts w:ascii="Arial" w:hAnsi="Arial" w:cs="Arial"/>
          <w:b/>
          <w:bCs/>
          <w:sz w:val="18"/>
          <w:szCs w:val="18"/>
        </w:rPr>
        <w:tab/>
      </w:r>
      <w:proofErr w:type="spellStart"/>
      <w:r w:rsidRPr="008D6039">
        <w:rPr>
          <w:rFonts w:ascii="Arial" w:hAnsi="Arial" w:cs="Arial"/>
          <w:b/>
          <w:bCs/>
          <w:sz w:val="18"/>
          <w:szCs w:val="18"/>
        </w:rPr>
        <w:t>Bořitov</w:t>
      </w:r>
      <w:proofErr w:type="spellEnd"/>
      <w:r w:rsidRPr="008D6039">
        <w:rPr>
          <w:rFonts w:ascii="Arial" w:hAnsi="Arial" w:cs="Arial"/>
          <w:b/>
          <w:bCs/>
          <w:sz w:val="18"/>
          <w:szCs w:val="18"/>
        </w:rPr>
        <w:tab/>
        <w:t>2033/18</w:t>
      </w:r>
      <w:r w:rsidRPr="008D6039">
        <w:rPr>
          <w:rFonts w:ascii="Arial" w:hAnsi="Arial" w:cs="Arial"/>
          <w:b/>
          <w:bCs/>
          <w:sz w:val="18"/>
          <w:szCs w:val="18"/>
        </w:rPr>
        <w:tab/>
        <w:t>ostatní plocha</w:t>
      </w:r>
    </w:p>
    <w:p w14:paraId="26BE47F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6CDB7996" w14:textId="77777777" w:rsidR="00273BF2" w:rsidRPr="008D6039" w:rsidRDefault="00273BF2">
      <w:pPr>
        <w:pStyle w:val="obec1"/>
        <w:widowControl/>
        <w:rPr>
          <w:rFonts w:ascii="Arial" w:hAnsi="Arial" w:cs="Arial"/>
          <w:b/>
          <w:bCs/>
          <w:sz w:val="18"/>
          <w:szCs w:val="18"/>
        </w:rPr>
      </w:pPr>
      <w:r w:rsidRPr="008D6039">
        <w:rPr>
          <w:rFonts w:ascii="Arial" w:hAnsi="Arial" w:cs="Arial"/>
          <w:b/>
          <w:bCs/>
          <w:sz w:val="18"/>
          <w:szCs w:val="18"/>
        </w:rPr>
        <w:t>Blansko</w:t>
      </w:r>
      <w:r w:rsidRPr="008D6039">
        <w:rPr>
          <w:rFonts w:ascii="Arial" w:hAnsi="Arial" w:cs="Arial"/>
          <w:b/>
          <w:bCs/>
          <w:sz w:val="18"/>
          <w:szCs w:val="18"/>
        </w:rPr>
        <w:tab/>
        <w:t>Lažánky u Blanska</w:t>
      </w:r>
      <w:r w:rsidRPr="008D6039">
        <w:rPr>
          <w:rFonts w:ascii="Arial" w:hAnsi="Arial" w:cs="Arial"/>
          <w:b/>
          <w:bCs/>
          <w:sz w:val="18"/>
          <w:szCs w:val="18"/>
        </w:rPr>
        <w:tab/>
        <w:t>747/2</w:t>
      </w:r>
      <w:r w:rsidRPr="008D6039">
        <w:rPr>
          <w:rFonts w:ascii="Arial" w:hAnsi="Arial" w:cs="Arial"/>
          <w:b/>
          <w:bCs/>
          <w:sz w:val="18"/>
          <w:szCs w:val="18"/>
        </w:rPr>
        <w:tab/>
        <w:t>trvalý travní porost</w:t>
      </w:r>
    </w:p>
    <w:p w14:paraId="3AD46BCD"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02385824" w14:textId="0BEAA1B0"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r w:rsidR="008D6039">
        <w:rPr>
          <w:rFonts w:ascii="Arial" w:hAnsi="Arial" w:cs="Arial"/>
          <w:sz w:val="22"/>
          <w:szCs w:val="22"/>
        </w:rPr>
        <w:t>.</w:t>
      </w:r>
    </w:p>
    <w:p w14:paraId="469A0730" w14:textId="77777777" w:rsidR="00273BF2" w:rsidRPr="00EE5EC9" w:rsidRDefault="00273BF2">
      <w:pPr>
        <w:widowControl/>
        <w:rPr>
          <w:rFonts w:ascii="Arial" w:hAnsi="Arial" w:cs="Arial"/>
          <w:sz w:val="22"/>
          <w:szCs w:val="22"/>
        </w:rPr>
      </w:pPr>
    </w:p>
    <w:p w14:paraId="1E12996E"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4A94C509" w14:textId="43499775"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4 písmeno a), b)</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8D6039">
        <w:rPr>
          <w:rFonts w:ascii="Arial" w:hAnsi="Arial" w:cs="Arial"/>
          <w:sz w:val="22"/>
          <w:szCs w:val="22"/>
        </w:rPr>
        <w:br/>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4857CD53" w14:textId="77777777" w:rsidR="00273BF2" w:rsidRPr="00EE5EC9" w:rsidRDefault="00273BF2">
      <w:pPr>
        <w:pStyle w:val="vnitrniText"/>
        <w:widowControl/>
        <w:rPr>
          <w:rFonts w:ascii="Arial" w:hAnsi="Arial" w:cs="Arial"/>
          <w:color w:val="000000"/>
          <w:sz w:val="22"/>
          <w:szCs w:val="22"/>
        </w:rPr>
      </w:pPr>
    </w:p>
    <w:p w14:paraId="6B6CC7E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473F1369" w14:textId="492613D3"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 ve stavu</w:t>
      </w:r>
      <w:r w:rsidR="008D6039">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59D87916" w14:textId="77777777" w:rsidR="00273BF2" w:rsidRPr="00EE5EC9" w:rsidRDefault="00273BF2">
      <w:pPr>
        <w:pStyle w:val="vnitrniText"/>
        <w:widowControl/>
        <w:rPr>
          <w:rFonts w:ascii="Arial" w:hAnsi="Arial" w:cs="Arial"/>
          <w:sz w:val="22"/>
          <w:szCs w:val="22"/>
        </w:rPr>
      </w:pPr>
    </w:p>
    <w:p w14:paraId="60AA27F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IV.</w:t>
      </w:r>
    </w:p>
    <w:p w14:paraId="12FF7E06" w14:textId="6C639AB9" w:rsidR="00522D56" w:rsidRDefault="0079596E" w:rsidP="00522D56">
      <w:pPr>
        <w:pStyle w:val="vnitrniText"/>
        <w:widowControl/>
        <w:rPr>
          <w:rFonts w:ascii="Arial" w:hAnsi="Arial" w:cs="Arial"/>
          <w:sz w:val="22"/>
          <w:szCs w:val="22"/>
        </w:rPr>
      </w:pPr>
      <w:r w:rsidRPr="007112D6">
        <w:rPr>
          <w:rFonts w:ascii="Arial" w:hAnsi="Arial" w:cs="Arial"/>
          <w:sz w:val="22"/>
          <w:szCs w:val="22"/>
        </w:rPr>
        <w:t>Nabyvatel</w:t>
      </w:r>
      <w:r w:rsidR="00062320" w:rsidRPr="007112D6">
        <w:rPr>
          <w:rFonts w:ascii="Arial" w:hAnsi="Arial" w:cs="Arial"/>
          <w:sz w:val="22"/>
          <w:szCs w:val="22"/>
        </w:rPr>
        <w:t xml:space="preserve"> prohlašuje, že pozemky uvedené v čl. I. této smlouvy </w:t>
      </w:r>
      <w:r w:rsidR="00522D56">
        <w:rPr>
          <w:rFonts w:ascii="Arial" w:hAnsi="Arial" w:cs="Arial"/>
          <w:sz w:val="22"/>
          <w:szCs w:val="22"/>
        </w:rPr>
        <w:t>jsou silničními pozemky, které jsou zastavěny silnicí č. II/</w:t>
      </w:r>
      <w:r w:rsidR="00A1604B">
        <w:rPr>
          <w:rFonts w:ascii="Arial" w:hAnsi="Arial" w:cs="Arial"/>
          <w:sz w:val="22"/>
          <w:szCs w:val="22"/>
        </w:rPr>
        <w:t>379</w:t>
      </w:r>
      <w:r w:rsidR="00522D56">
        <w:rPr>
          <w:rFonts w:ascii="Arial" w:hAnsi="Arial" w:cs="Arial"/>
          <w:sz w:val="22"/>
          <w:szCs w:val="22"/>
        </w:rPr>
        <w:t xml:space="preserve"> </w:t>
      </w:r>
      <w:r w:rsidR="00A1604B">
        <w:rPr>
          <w:rFonts w:ascii="Arial" w:hAnsi="Arial" w:cs="Arial"/>
          <w:sz w:val="22"/>
          <w:szCs w:val="22"/>
        </w:rPr>
        <w:t>Velká Bíteš-Tišnov-Blansko-Vyškov</w:t>
      </w:r>
      <w:r w:rsidR="00522D56">
        <w:rPr>
          <w:rFonts w:ascii="Arial" w:hAnsi="Arial" w:cs="Arial"/>
          <w:sz w:val="22"/>
          <w:szCs w:val="22"/>
        </w:rPr>
        <w:t xml:space="preserve">, resp. silnicí </w:t>
      </w:r>
      <w:r w:rsidR="00A1604B">
        <w:rPr>
          <w:rFonts w:ascii="Arial" w:hAnsi="Arial" w:cs="Arial"/>
          <w:sz w:val="22"/>
          <w:szCs w:val="22"/>
        </w:rPr>
        <w:t xml:space="preserve">č. </w:t>
      </w:r>
      <w:r w:rsidR="00522D56">
        <w:rPr>
          <w:rFonts w:ascii="Arial" w:hAnsi="Arial" w:cs="Arial"/>
          <w:sz w:val="22"/>
          <w:szCs w:val="22"/>
        </w:rPr>
        <w:t>II/</w:t>
      </w:r>
      <w:r w:rsidR="008B13BB">
        <w:rPr>
          <w:rFonts w:ascii="Arial" w:hAnsi="Arial" w:cs="Arial"/>
          <w:sz w:val="22"/>
          <w:szCs w:val="22"/>
        </w:rPr>
        <w:t>377</w:t>
      </w:r>
      <w:r w:rsidR="00522D56">
        <w:rPr>
          <w:rFonts w:ascii="Arial" w:hAnsi="Arial" w:cs="Arial"/>
          <w:sz w:val="22"/>
          <w:szCs w:val="22"/>
        </w:rPr>
        <w:t xml:space="preserve"> </w:t>
      </w:r>
      <w:r w:rsidR="008B13BB">
        <w:rPr>
          <w:rFonts w:ascii="Arial" w:hAnsi="Arial" w:cs="Arial"/>
          <w:sz w:val="22"/>
          <w:szCs w:val="22"/>
        </w:rPr>
        <w:t>Tišnov-Černá Hora-</w:t>
      </w:r>
      <w:r w:rsidR="00082E70">
        <w:rPr>
          <w:rFonts w:ascii="Arial" w:hAnsi="Arial" w:cs="Arial"/>
          <w:sz w:val="22"/>
          <w:szCs w:val="22"/>
        </w:rPr>
        <w:t>Prostějov</w:t>
      </w:r>
      <w:r w:rsidR="00522D56">
        <w:rPr>
          <w:rFonts w:ascii="Arial" w:hAnsi="Arial" w:cs="Arial"/>
          <w:sz w:val="22"/>
          <w:szCs w:val="22"/>
        </w:rPr>
        <w:t xml:space="preserve"> ve vlastnictví nabyvatele. Pozemky se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1638F4FA" w14:textId="77777777" w:rsidTr="00F44BD0">
        <w:tc>
          <w:tcPr>
            <w:tcW w:w="3261" w:type="dxa"/>
            <w:hideMark/>
          </w:tcPr>
          <w:p w14:paraId="614041FA"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792FFD3E"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4113232B"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25855C9E" w14:textId="77777777" w:rsidTr="00F44BD0">
        <w:tc>
          <w:tcPr>
            <w:tcW w:w="3261" w:type="dxa"/>
            <w:hideMark/>
          </w:tcPr>
          <w:p w14:paraId="221AD1D2"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Bořitov</w:t>
            </w:r>
          </w:p>
        </w:tc>
        <w:tc>
          <w:tcPr>
            <w:tcW w:w="2551" w:type="dxa"/>
            <w:hideMark/>
          </w:tcPr>
          <w:p w14:paraId="79F02533"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2033/15</w:t>
            </w:r>
          </w:p>
        </w:tc>
        <w:tc>
          <w:tcPr>
            <w:tcW w:w="3260" w:type="dxa"/>
            <w:hideMark/>
          </w:tcPr>
          <w:p w14:paraId="0CD01369"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19 809,40 Kč</w:t>
            </w:r>
          </w:p>
        </w:tc>
      </w:tr>
      <w:tr w:rsidR="00F44BD0" w14:paraId="05AD4D08" w14:textId="77777777" w:rsidTr="00F44BD0">
        <w:tc>
          <w:tcPr>
            <w:tcW w:w="3261" w:type="dxa"/>
            <w:hideMark/>
          </w:tcPr>
          <w:p w14:paraId="083ED917" w14:textId="77777777" w:rsidR="00F44BD0" w:rsidRDefault="00F44BD0">
            <w:pPr>
              <w:widowControl/>
              <w:rPr>
                <w:rFonts w:ascii="Arial" w:hAnsi="Arial" w:cs="Arial"/>
                <w:sz w:val="18"/>
                <w:szCs w:val="18"/>
              </w:rPr>
            </w:pPr>
            <w:r>
              <w:rPr>
                <w:rFonts w:ascii="Arial" w:hAnsi="Arial" w:cs="Arial"/>
                <w:sz w:val="18"/>
                <w:szCs w:val="18"/>
              </w:rPr>
              <w:t>Bořitov</w:t>
            </w:r>
          </w:p>
        </w:tc>
        <w:tc>
          <w:tcPr>
            <w:tcW w:w="2551" w:type="dxa"/>
            <w:hideMark/>
          </w:tcPr>
          <w:p w14:paraId="6E1B09F7" w14:textId="77777777" w:rsidR="00F44BD0" w:rsidRDefault="00F44BD0">
            <w:pPr>
              <w:widowControl/>
              <w:rPr>
                <w:rFonts w:ascii="Arial" w:hAnsi="Arial" w:cs="Arial"/>
                <w:sz w:val="18"/>
                <w:szCs w:val="18"/>
              </w:rPr>
            </w:pPr>
            <w:r>
              <w:rPr>
                <w:rFonts w:ascii="Arial" w:hAnsi="Arial" w:cs="Arial"/>
                <w:sz w:val="18"/>
                <w:szCs w:val="18"/>
              </w:rPr>
              <w:t>KN 2033/18</w:t>
            </w:r>
          </w:p>
        </w:tc>
        <w:tc>
          <w:tcPr>
            <w:tcW w:w="3260" w:type="dxa"/>
            <w:hideMark/>
          </w:tcPr>
          <w:p w14:paraId="1E5A34EE" w14:textId="77777777" w:rsidR="00F44BD0" w:rsidRDefault="00F44BD0">
            <w:pPr>
              <w:widowControl/>
              <w:rPr>
                <w:rFonts w:ascii="Arial" w:hAnsi="Arial" w:cs="Arial"/>
                <w:sz w:val="18"/>
                <w:szCs w:val="18"/>
              </w:rPr>
            </w:pPr>
            <w:r>
              <w:rPr>
                <w:rFonts w:ascii="Arial" w:hAnsi="Arial" w:cs="Arial"/>
                <w:sz w:val="18"/>
                <w:szCs w:val="18"/>
              </w:rPr>
              <w:t>681,72 Kč</w:t>
            </w:r>
          </w:p>
        </w:tc>
      </w:tr>
      <w:tr w:rsidR="00F44BD0" w14:paraId="034B3640" w14:textId="77777777" w:rsidTr="00F44BD0">
        <w:tc>
          <w:tcPr>
            <w:tcW w:w="3261" w:type="dxa"/>
            <w:hideMark/>
          </w:tcPr>
          <w:p w14:paraId="6470D2B8" w14:textId="77777777" w:rsidR="00F44BD0" w:rsidRDefault="00F44BD0">
            <w:pPr>
              <w:widowControl/>
              <w:rPr>
                <w:rFonts w:ascii="Arial" w:hAnsi="Arial" w:cs="Arial"/>
                <w:sz w:val="18"/>
                <w:szCs w:val="18"/>
              </w:rPr>
            </w:pPr>
            <w:r>
              <w:rPr>
                <w:rFonts w:ascii="Arial" w:hAnsi="Arial" w:cs="Arial"/>
                <w:sz w:val="18"/>
                <w:szCs w:val="18"/>
              </w:rPr>
              <w:t>Lažánky u Blanska</w:t>
            </w:r>
          </w:p>
        </w:tc>
        <w:tc>
          <w:tcPr>
            <w:tcW w:w="2551" w:type="dxa"/>
            <w:hideMark/>
          </w:tcPr>
          <w:p w14:paraId="5750BA21" w14:textId="77777777" w:rsidR="00F44BD0" w:rsidRDefault="00F44BD0">
            <w:pPr>
              <w:widowControl/>
              <w:rPr>
                <w:rFonts w:ascii="Arial" w:hAnsi="Arial" w:cs="Arial"/>
                <w:sz w:val="18"/>
                <w:szCs w:val="18"/>
              </w:rPr>
            </w:pPr>
            <w:r>
              <w:rPr>
                <w:rFonts w:ascii="Arial" w:hAnsi="Arial" w:cs="Arial"/>
                <w:sz w:val="18"/>
                <w:szCs w:val="18"/>
              </w:rPr>
              <w:t>KN 747/2</w:t>
            </w:r>
          </w:p>
        </w:tc>
        <w:tc>
          <w:tcPr>
            <w:tcW w:w="3260" w:type="dxa"/>
            <w:hideMark/>
          </w:tcPr>
          <w:p w14:paraId="4F01634C" w14:textId="77777777" w:rsidR="00F44BD0" w:rsidRDefault="00F44BD0">
            <w:pPr>
              <w:widowControl/>
              <w:rPr>
                <w:rFonts w:ascii="Arial" w:hAnsi="Arial" w:cs="Arial"/>
                <w:sz w:val="18"/>
                <w:szCs w:val="18"/>
              </w:rPr>
            </w:pPr>
            <w:r>
              <w:rPr>
                <w:rFonts w:ascii="Arial" w:hAnsi="Arial" w:cs="Arial"/>
                <w:sz w:val="18"/>
                <w:szCs w:val="18"/>
              </w:rPr>
              <w:t>547,30 Kč</w:t>
            </w:r>
          </w:p>
        </w:tc>
      </w:tr>
    </w:tbl>
    <w:p w14:paraId="29008F8C" w14:textId="77777777" w:rsidR="00273BF2" w:rsidRPr="00EE5EC9" w:rsidRDefault="00273BF2">
      <w:pPr>
        <w:widowControl/>
        <w:rPr>
          <w:rFonts w:ascii="Arial" w:hAnsi="Arial" w:cs="Arial"/>
          <w:sz w:val="22"/>
          <w:szCs w:val="22"/>
        </w:rPr>
      </w:pPr>
    </w:p>
    <w:p w14:paraId="158FB5B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453B0EBD"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05B139A9"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7AFDC96E" w14:textId="54D350CE"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Užívací vztah k převáděným pozemkům v </w:t>
      </w:r>
      <w:proofErr w:type="spellStart"/>
      <w:r w:rsidRPr="00EE5EC9">
        <w:rPr>
          <w:rFonts w:ascii="Arial" w:hAnsi="Arial" w:cs="Arial"/>
          <w:sz w:val="22"/>
          <w:szCs w:val="22"/>
        </w:rPr>
        <w:t>k.ú</w:t>
      </w:r>
      <w:proofErr w:type="spellEnd"/>
      <w:r w:rsidRPr="00EE5EC9">
        <w:rPr>
          <w:rFonts w:ascii="Arial" w:hAnsi="Arial" w:cs="Arial"/>
          <w:sz w:val="22"/>
          <w:szCs w:val="22"/>
        </w:rPr>
        <w:t>. Bořitov je řešen nájemní smlouvou č. 1N09/57, kterou se Státním pozemkovým úřadem, resp. dříve PF ČR uzavřela Správa a údržba silnic Jihomoravského kraje, příspěvková organizace kraje, jakožto nájemce. S obsahem nájemní smlouvy byl nabyvatel seznámen před podpisem této smlouvy, což stvrzuje svým podpisem.</w:t>
      </w:r>
    </w:p>
    <w:p w14:paraId="38EA9040" w14:textId="49CFCFCB"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3) Převáděný pozemek p.</w:t>
      </w:r>
      <w:r w:rsidR="008D6039">
        <w:rPr>
          <w:rFonts w:ascii="Arial" w:hAnsi="Arial" w:cs="Arial"/>
          <w:sz w:val="22"/>
          <w:szCs w:val="22"/>
        </w:rPr>
        <w:t xml:space="preserve"> </w:t>
      </w:r>
      <w:r w:rsidRPr="00EE5EC9">
        <w:rPr>
          <w:rFonts w:ascii="Arial" w:hAnsi="Arial" w:cs="Arial"/>
          <w:sz w:val="22"/>
          <w:szCs w:val="22"/>
        </w:rPr>
        <w:t xml:space="preserve">č. KN 747/2 v </w:t>
      </w:r>
      <w:proofErr w:type="spellStart"/>
      <w:r w:rsidRPr="00EE5EC9">
        <w:rPr>
          <w:rFonts w:ascii="Arial" w:hAnsi="Arial" w:cs="Arial"/>
          <w:sz w:val="22"/>
          <w:szCs w:val="22"/>
        </w:rPr>
        <w:t>k.ú</w:t>
      </w:r>
      <w:proofErr w:type="spellEnd"/>
      <w:r w:rsidRPr="00EE5EC9">
        <w:rPr>
          <w:rFonts w:ascii="Arial" w:hAnsi="Arial" w:cs="Arial"/>
          <w:sz w:val="22"/>
          <w:szCs w:val="22"/>
        </w:rPr>
        <w:t>. Lažánky u Brna je součástí společenstevní honitby Rudice, jejímž držitelem je Honební společenstvo Rudice. Tento pozemek je ve smyslu zákona č. 503/2012 Sb., o Státním pozemkovém úřadu, ve znění pozdějších předpisů, v režimu přičlenění.</w:t>
      </w:r>
    </w:p>
    <w:p w14:paraId="1172F84F" w14:textId="1BCF117A" w:rsidR="00273BF2" w:rsidRPr="00EE5EC9" w:rsidRDefault="00273BF2">
      <w:pPr>
        <w:pStyle w:val="vnitrniText"/>
        <w:widowControl/>
        <w:rPr>
          <w:rFonts w:ascii="Arial" w:hAnsi="Arial" w:cs="Arial"/>
          <w:sz w:val="22"/>
          <w:szCs w:val="22"/>
        </w:rPr>
      </w:pPr>
      <w:r w:rsidRPr="00EE5EC9">
        <w:rPr>
          <w:rFonts w:ascii="Arial" w:hAnsi="Arial" w:cs="Arial"/>
          <w:sz w:val="22"/>
          <w:szCs w:val="22"/>
        </w:rPr>
        <w:t>4) Na převáděném pozemku p.</w:t>
      </w:r>
      <w:r w:rsidR="008D6039">
        <w:rPr>
          <w:rFonts w:ascii="Arial" w:hAnsi="Arial" w:cs="Arial"/>
          <w:sz w:val="22"/>
          <w:szCs w:val="22"/>
        </w:rPr>
        <w:t xml:space="preserve"> </w:t>
      </w:r>
      <w:r w:rsidRPr="00EE5EC9">
        <w:rPr>
          <w:rFonts w:ascii="Arial" w:hAnsi="Arial" w:cs="Arial"/>
          <w:sz w:val="22"/>
          <w:szCs w:val="22"/>
        </w:rPr>
        <w:t xml:space="preserve">č. KN 2033/15 v </w:t>
      </w:r>
      <w:proofErr w:type="spellStart"/>
      <w:r w:rsidRPr="00EE5EC9">
        <w:rPr>
          <w:rFonts w:ascii="Arial" w:hAnsi="Arial" w:cs="Arial"/>
          <w:sz w:val="22"/>
          <w:szCs w:val="22"/>
        </w:rPr>
        <w:t>k.ú</w:t>
      </w:r>
      <w:proofErr w:type="spellEnd"/>
      <w:r w:rsidRPr="00EE5EC9">
        <w:rPr>
          <w:rFonts w:ascii="Arial" w:hAnsi="Arial" w:cs="Arial"/>
          <w:sz w:val="22"/>
          <w:szCs w:val="22"/>
        </w:rPr>
        <w:t>. Bořitov váznou tato práva třetích osob:</w:t>
      </w:r>
      <w:r w:rsidR="008D6039">
        <w:rPr>
          <w:rFonts w:ascii="Arial" w:hAnsi="Arial" w:cs="Arial"/>
          <w:sz w:val="22"/>
          <w:szCs w:val="22"/>
        </w:rPr>
        <w:t xml:space="preserve"> </w:t>
      </w:r>
      <w:r w:rsidRPr="00EE5EC9">
        <w:rPr>
          <w:rFonts w:ascii="Arial" w:hAnsi="Arial" w:cs="Arial"/>
          <w:sz w:val="22"/>
          <w:szCs w:val="22"/>
        </w:rPr>
        <w:t xml:space="preserve">věcné břemeno ve prospěch společnosti </w:t>
      </w:r>
      <w:proofErr w:type="gramStart"/>
      <w:r w:rsidRPr="00EE5EC9">
        <w:rPr>
          <w:rFonts w:ascii="Arial" w:hAnsi="Arial" w:cs="Arial"/>
          <w:sz w:val="22"/>
          <w:szCs w:val="22"/>
        </w:rPr>
        <w:t>EG.D</w:t>
      </w:r>
      <w:proofErr w:type="gramEnd"/>
      <w:r w:rsidRPr="00EE5EC9">
        <w:rPr>
          <w:rFonts w:ascii="Arial" w:hAnsi="Arial" w:cs="Arial"/>
          <w:sz w:val="22"/>
          <w:szCs w:val="22"/>
        </w:rPr>
        <w:t>, a.s., spočívající v právu umístit</w:t>
      </w:r>
      <w:r w:rsidR="008D6039">
        <w:rPr>
          <w:rFonts w:ascii="Arial" w:hAnsi="Arial" w:cs="Arial"/>
          <w:sz w:val="22"/>
          <w:szCs w:val="22"/>
        </w:rPr>
        <w:t xml:space="preserve">, </w:t>
      </w:r>
      <w:r w:rsidRPr="00EE5EC9">
        <w:rPr>
          <w:rFonts w:ascii="Arial" w:hAnsi="Arial" w:cs="Arial"/>
          <w:sz w:val="22"/>
          <w:szCs w:val="22"/>
        </w:rPr>
        <w:t>zřídit a provozovat na předmětném pozemku zařízení distribuční soustavy "zemní kabelové vedení NN" (zapsáno v katastru nemovitostí).</w:t>
      </w:r>
    </w:p>
    <w:p w14:paraId="02ACAE9E" w14:textId="58177A42" w:rsidR="00273BF2" w:rsidRPr="00EE5EC9" w:rsidRDefault="00273BF2">
      <w:pPr>
        <w:pStyle w:val="vnitrniText"/>
        <w:widowControl/>
        <w:rPr>
          <w:rFonts w:ascii="Arial" w:hAnsi="Arial" w:cs="Arial"/>
          <w:sz w:val="22"/>
          <w:szCs w:val="22"/>
        </w:rPr>
      </w:pPr>
      <w:r w:rsidRPr="00EE5EC9">
        <w:rPr>
          <w:rFonts w:ascii="Arial" w:hAnsi="Arial" w:cs="Arial"/>
          <w:sz w:val="22"/>
          <w:szCs w:val="22"/>
        </w:rPr>
        <w:t>Nabyvatel bere na vědomí a je srozuměn s tím, že převádějící uzavřel smlouvy o zřízení věcného břemene č. 2005C24/57 (oprávněná osoba:</w:t>
      </w:r>
      <w:r w:rsidR="008D6039">
        <w:rPr>
          <w:rFonts w:ascii="Arial" w:hAnsi="Arial" w:cs="Arial"/>
          <w:sz w:val="22"/>
          <w:szCs w:val="22"/>
        </w:rPr>
        <w:t xml:space="preserve"> </w:t>
      </w:r>
      <w:r w:rsidRPr="00EE5EC9">
        <w:rPr>
          <w:rFonts w:ascii="Arial" w:hAnsi="Arial" w:cs="Arial"/>
          <w:sz w:val="22"/>
          <w:szCs w:val="22"/>
        </w:rPr>
        <w:t>CETIN a.s., služe</w:t>
      </w:r>
      <w:r w:rsidR="008D6039">
        <w:rPr>
          <w:rFonts w:ascii="Arial" w:hAnsi="Arial" w:cs="Arial"/>
          <w:sz w:val="22"/>
          <w:szCs w:val="22"/>
        </w:rPr>
        <w:t>b</w:t>
      </w:r>
      <w:r w:rsidRPr="00EE5EC9">
        <w:rPr>
          <w:rFonts w:ascii="Arial" w:hAnsi="Arial" w:cs="Arial"/>
          <w:sz w:val="22"/>
          <w:szCs w:val="22"/>
        </w:rPr>
        <w:t>nost zř</w:t>
      </w:r>
      <w:r w:rsidR="008D6039">
        <w:rPr>
          <w:rFonts w:ascii="Arial" w:hAnsi="Arial" w:cs="Arial"/>
          <w:sz w:val="22"/>
          <w:szCs w:val="22"/>
        </w:rPr>
        <w:t>íz</w:t>
      </w:r>
      <w:r w:rsidRPr="00EE5EC9">
        <w:rPr>
          <w:rFonts w:ascii="Arial" w:hAnsi="Arial" w:cs="Arial"/>
          <w:sz w:val="22"/>
          <w:szCs w:val="22"/>
        </w:rPr>
        <w:t>ení/provozování podzemního komunikačního vedení veřejné komunikační sítě), 2001C24/57 (oprávněná osoba:</w:t>
      </w:r>
      <w:r w:rsidR="008D6039">
        <w:rPr>
          <w:rFonts w:ascii="Arial" w:hAnsi="Arial" w:cs="Arial"/>
          <w:sz w:val="22"/>
          <w:szCs w:val="22"/>
        </w:rPr>
        <w:t xml:space="preserve"> </w:t>
      </w:r>
      <w:proofErr w:type="spellStart"/>
      <w:r w:rsidRPr="00EE5EC9">
        <w:rPr>
          <w:rFonts w:ascii="Arial" w:hAnsi="Arial" w:cs="Arial"/>
          <w:sz w:val="22"/>
          <w:szCs w:val="22"/>
        </w:rPr>
        <w:t>GasNet</w:t>
      </w:r>
      <w:proofErr w:type="spellEnd"/>
      <w:r w:rsidRPr="00EE5EC9">
        <w:rPr>
          <w:rFonts w:ascii="Arial" w:hAnsi="Arial" w:cs="Arial"/>
          <w:sz w:val="22"/>
          <w:szCs w:val="22"/>
        </w:rPr>
        <w:t>, s.r.o., věcné břemeno zř</w:t>
      </w:r>
      <w:r w:rsidR="008D6039">
        <w:rPr>
          <w:rFonts w:ascii="Arial" w:hAnsi="Arial" w:cs="Arial"/>
          <w:sz w:val="22"/>
          <w:szCs w:val="22"/>
        </w:rPr>
        <w:t>í</w:t>
      </w:r>
      <w:r w:rsidRPr="00EE5EC9">
        <w:rPr>
          <w:rFonts w:ascii="Arial" w:hAnsi="Arial" w:cs="Arial"/>
          <w:sz w:val="22"/>
          <w:szCs w:val="22"/>
        </w:rPr>
        <w:t xml:space="preserve">zení/provozování STL plynovodu DN 110 a DN 160) a č. 2004C24/57 (oprávněná osoba: </w:t>
      </w:r>
      <w:r w:rsidR="0025499D" w:rsidRPr="0025499D">
        <w:rPr>
          <w:rFonts w:ascii="Arial" w:hAnsi="Arial" w:cs="Arial"/>
          <w:sz w:val="22"/>
          <w:szCs w:val="22"/>
        </w:rPr>
        <w:t>Svazek vodovodů a kanalizací měst a obcí</w:t>
      </w:r>
      <w:r w:rsidRPr="0025499D">
        <w:rPr>
          <w:rFonts w:ascii="Arial" w:hAnsi="Arial" w:cs="Arial"/>
          <w:sz w:val="22"/>
          <w:szCs w:val="22"/>
        </w:rPr>
        <w:t>,</w:t>
      </w:r>
      <w:r w:rsidRPr="00EE5EC9">
        <w:rPr>
          <w:rFonts w:ascii="Arial" w:hAnsi="Arial" w:cs="Arial"/>
          <w:sz w:val="22"/>
          <w:szCs w:val="22"/>
        </w:rPr>
        <w:t xml:space="preserve"> služe</w:t>
      </w:r>
      <w:r w:rsidR="008D6039">
        <w:rPr>
          <w:rFonts w:ascii="Arial" w:hAnsi="Arial" w:cs="Arial"/>
          <w:sz w:val="22"/>
          <w:szCs w:val="22"/>
        </w:rPr>
        <w:t>b</w:t>
      </w:r>
      <w:r w:rsidRPr="00EE5EC9">
        <w:rPr>
          <w:rFonts w:ascii="Arial" w:hAnsi="Arial" w:cs="Arial"/>
          <w:sz w:val="22"/>
          <w:szCs w:val="22"/>
        </w:rPr>
        <w:t>nost spočívající ve zřízení/provozování vodov</w:t>
      </w:r>
      <w:r w:rsidR="006311CD">
        <w:rPr>
          <w:rFonts w:ascii="Arial" w:hAnsi="Arial" w:cs="Arial"/>
          <w:sz w:val="22"/>
          <w:szCs w:val="22"/>
        </w:rPr>
        <w:t>od</w:t>
      </w:r>
      <w:r w:rsidRPr="00EE5EC9">
        <w:rPr>
          <w:rFonts w:ascii="Arial" w:hAnsi="Arial" w:cs="Arial"/>
          <w:sz w:val="22"/>
          <w:szCs w:val="22"/>
        </w:rPr>
        <w:t xml:space="preserve">ního řadu DN 110), kdy investorem těchto sítí byla Správa a údržba silnic Jihomoravského kraje, příspěvková organizace, v rámci stavby "II/377 Bořitov-Rájec, mosty 377-006,007", přičemž k datu </w:t>
      </w:r>
      <w:r w:rsidR="00AD5794">
        <w:rPr>
          <w:rFonts w:ascii="Arial" w:hAnsi="Arial" w:cs="Arial"/>
          <w:sz w:val="22"/>
          <w:szCs w:val="22"/>
        </w:rPr>
        <w:t>2</w:t>
      </w:r>
      <w:r w:rsidR="00EF15FA">
        <w:rPr>
          <w:rFonts w:ascii="Arial" w:hAnsi="Arial" w:cs="Arial"/>
          <w:sz w:val="22"/>
          <w:szCs w:val="22"/>
        </w:rPr>
        <w:t>3</w:t>
      </w:r>
      <w:r w:rsidRPr="00EE5EC9">
        <w:rPr>
          <w:rFonts w:ascii="Arial" w:hAnsi="Arial" w:cs="Arial"/>
          <w:sz w:val="22"/>
          <w:szCs w:val="22"/>
        </w:rPr>
        <w:t>.10.2024 nebyl</w:t>
      </w:r>
      <w:r w:rsidR="006311CD">
        <w:rPr>
          <w:rFonts w:ascii="Arial" w:hAnsi="Arial" w:cs="Arial"/>
          <w:sz w:val="22"/>
          <w:szCs w:val="22"/>
        </w:rPr>
        <w:t xml:space="preserve">a práva vyplývající z těchto smluv vložena do </w:t>
      </w:r>
      <w:r w:rsidRPr="00EE5EC9">
        <w:rPr>
          <w:rFonts w:ascii="Arial" w:hAnsi="Arial" w:cs="Arial"/>
          <w:sz w:val="22"/>
          <w:szCs w:val="22"/>
        </w:rPr>
        <w:t xml:space="preserve">katastru nemovitostí. </w:t>
      </w:r>
    </w:p>
    <w:p w14:paraId="4556C50F" w14:textId="77777777" w:rsidR="00273BF2" w:rsidRPr="00EE5EC9" w:rsidRDefault="002F715C">
      <w:pPr>
        <w:pStyle w:val="vnitrniText"/>
        <w:widowControl/>
        <w:rPr>
          <w:rFonts w:ascii="Arial" w:hAnsi="Arial" w:cs="Arial"/>
          <w:sz w:val="22"/>
          <w:szCs w:val="22"/>
        </w:rPr>
      </w:pPr>
      <w:r>
        <w:rPr>
          <w:rFonts w:ascii="Arial" w:hAnsi="Arial" w:cs="Arial"/>
          <w:sz w:val="22"/>
          <w:szCs w:val="22"/>
        </w:rPr>
        <w:t>5)</w:t>
      </w:r>
      <w:r w:rsidR="00331C6A">
        <w:rPr>
          <w:rFonts w:ascii="Arial" w:hAnsi="Arial" w:cs="Arial"/>
          <w:sz w:val="22"/>
          <w:szCs w:val="22"/>
        </w:rPr>
        <w:t xml:space="preserve"> </w:t>
      </w:r>
      <w:r>
        <w:rPr>
          <w:rFonts w:ascii="Arial" w:hAnsi="Arial" w:cs="Arial"/>
          <w:sz w:val="22"/>
          <w:szCs w:val="22"/>
        </w:rPr>
        <w:t xml:space="preserve">Nabyvatel nabývá pozemky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nabyvatel vzdává svého práva z vadného plnění a zavazuje se, že nebude po převádějícím uplatňovat jakákoliv práva z vad převáděných pozemků.</w:t>
      </w:r>
    </w:p>
    <w:p w14:paraId="2CD2A725" w14:textId="77777777" w:rsidR="00273BF2" w:rsidRPr="00EE5EC9" w:rsidRDefault="00273BF2">
      <w:pPr>
        <w:pStyle w:val="vnitrniText"/>
        <w:widowControl/>
        <w:rPr>
          <w:rFonts w:ascii="Arial" w:hAnsi="Arial" w:cs="Arial"/>
          <w:sz w:val="22"/>
          <w:szCs w:val="22"/>
        </w:rPr>
      </w:pPr>
    </w:p>
    <w:p w14:paraId="2862EFFD"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769D839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13CD3688" w14:textId="77777777" w:rsidR="00916407" w:rsidRDefault="00916407" w:rsidP="00916407">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2B1C5C4" w14:textId="77777777" w:rsidR="00916407" w:rsidRPr="0003365A" w:rsidRDefault="00916407" w:rsidP="00916407">
      <w:pPr>
        <w:pStyle w:val="vnintext"/>
        <w:tabs>
          <w:tab w:val="clear" w:pos="709"/>
        </w:tabs>
        <w:ind w:firstLine="425"/>
        <w:rPr>
          <w:rFonts w:ascii="Arial" w:hAnsi="Arial" w:cs="Arial"/>
          <w:sz w:val="22"/>
          <w:szCs w:val="22"/>
        </w:rPr>
      </w:pPr>
      <w:r>
        <w:rPr>
          <w:rFonts w:ascii="Arial" w:hAnsi="Arial" w:cs="Arial"/>
          <w:sz w:val="22"/>
          <w:szCs w:val="22"/>
        </w:rPr>
        <w:lastRenderedPageBreak/>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38FCB92F" w14:textId="77777777" w:rsidR="00916407" w:rsidRPr="0003365A" w:rsidRDefault="00916407" w:rsidP="00916407">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525916C4" w14:textId="77777777" w:rsidR="00273BF2" w:rsidRDefault="00273BF2">
      <w:pPr>
        <w:pStyle w:val="vnitrniText"/>
        <w:widowControl/>
        <w:rPr>
          <w:rFonts w:ascii="Arial" w:hAnsi="Arial" w:cs="Arial"/>
          <w:b/>
          <w:bCs/>
          <w:sz w:val="22"/>
          <w:szCs w:val="22"/>
        </w:rPr>
      </w:pPr>
    </w:p>
    <w:p w14:paraId="652E365D" w14:textId="77777777" w:rsidR="000706A2" w:rsidRPr="00EE5EC9" w:rsidRDefault="000706A2">
      <w:pPr>
        <w:pStyle w:val="vnitrniText"/>
        <w:widowControl/>
        <w:rPr>
          <w:rFonts w:ascii="Arial" w:hAnsi="Arial" w:cs="Arial"/>
          <w:b/>
          <w:bCs/>
          <w:sz w:val="22"/>
          <w:szCs w:val="22"/>
        </w:rPr>
      </w:pPr>
    </w:p>
    <w:p w14:paraId="3ECB3D1D"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15F44832"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578264A7" w14:textId="007F9E1E"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w:t>
      </w:r>
      <w:proofErr w:type="gramStart"/>
      <w:r w:rsidRPr="00EE5EC9">
        <w:rPr>
          <w:rFonts w:ascii="Arial" w:hAnsi="Arial" w:cs="Arial"/>
          <w:sz w:val="22"/>
          <w:szCs w:val="22"/>
        </w:rPr>
        <w:t>obdrží</w:t>
      </w:r>
      <w:proofErr w:type="gramEnd"/>
      <w:r w:rsidRPr="00EE5EC9">
        <w:rPr>
          <w:rFonts w:ascii="Arial" w:hAnsi="Arial" w:cs="Arial"/>
          <w:sz w:val="22"/>
          <w:szCs w:val="22"/>
        </w:rPr>
        <w:t xml:space="preserve"> 1 stejnopis a ostatní jsou určeny pro převádějícího.</w:t>
      </w:r>
    </w:p>
    <w:p w14:paraId="405C473D"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F25D091"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8BF299C" w14:textId="7D34BA4F"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w:t>
      </w:r>
      <w:r w:rsidR="006311CD">
        <w:rPr>
          <w:rFonts w:ascii="Arial" w:hAnsi="Arial" w:cs="Arial"/>
          <w:sz w:val="22"/>
          <w:szCs w:val="22"/>
        </w:rPr>
        <w:t>,</w:t>
      </w:r>
      <w:r w:rsidR="000729F0">
        <w:rPr>
          <w:rFonts w:ascii="Arial" w:hAnsi="Arial" w:cs="Arial"/>
          <w:sz w:val="22"/>
          <w:szCs w:val="22"/>
        </w:rPr>
        <w:t xml:space="preserve"> o archivnictví a spisové službě a o změně některých zákonů, ve znění pozdějších předpisů.</w:t>
      </w:r>
    </w:p>
    <w:p w14:paraId="38AC24D5" w14:textId="77777777" w:rsidR="00273BF2" w:rsidRDefault="00273BF2">
      <w:pPr>
        <w:widowControl/>
        <w:rPr>
          <w:rFonts w:ascii="Arial" w:hAnsi="Arial" w:cs="Arial"/>
          <w:sz w:val="22"/>
          <w:szCs w:val="22"/>
        </w:rPr>
      </w:pPr>
    </w:p>
    <w:p w14:paraId="48D0604B" w14:textId="77777777" w:rsidR="000706A2" w:rsidRPr="00EE5EC9" w:rsidRDefault="000706A2">
      <w:pPr>
        <w:widowControl/>
        <w:rPr>
          <w:rFonts w:ascii="Arial" w:hAnsi="Arial" w:cs="Arial"/>
          <w:sz w:val="22"/>
          <w:szCs w:val="22"/>
        </w:rPr>
      </w:pPr>
    </w:p>
    <w:p w14:paraId="3F0DCD1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0F815FF8"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714B6F8D"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4 písmeno a), b)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5F494CBE" w14:textId="77777777" w:rsidR="008D6039" w:rsidRDefault="008D6039" w:rsidP="008D6039">
      <w:pPr>
        <w:pStyle w:val="vnitrniText"/>
        <w:widowControl/>
        <w:rPr>
          <w:rFonts w:ascii="Arial" w:hAnsi="Arial" w:cs="Arial"/>
          <w:sz w:val="22"/>
          <w:szCs w:val="22"/>
        </w:rPr>
      </w:pPr>
      <w:r>
        <w:rPr>
          <w:rFonts w:ascii="Arial" w:hAnsi="Arial" w:cs="Arial"/>
          <w:sz w:val="22"/>
          <w:szCs w:val="22"/>
        </w:rPr>
        <w:t xml:space="preserve">3) Doložka dle § 23 zákona č. 129/2000 Sb., o krajích (krajské zřízení), ve znění pozdějších předpisů: </w:t>
      </w:r>
    </w:p>
    <w:p w14:paraId="1A11FC6D" w14:textId="5BAA751C" w:rsidR="008D6039" w:rsidRDefault="008D6039" w:rsidP="008D6039">
      <w:pPr>
        <w:pStyle w:val="vnitrniText"/>
        <w:widowControl/>
        <w:rPr>
          <w:rFonts w:ascii="Arial" w:hAnsi="Arial" w:cs="Arial"/>
          <w:sz w:val="22"/>
          <w:szCs w:val="22"/>
        </w:rPr>
      </w:pPr>
      <w:r>
        <w:rPr>
          <w:rFonts w:ascii="Arial" w:hAnsi="Arial" w:cs="Arial"/>
          <w:sz w:val="22"/>
          <w:szCs w:val="22"/>
        </w:rPr>
        <w:t xml:space="preserve">Bezúplatné nabytí pozemků uvedených v čl. I této smlouvy o bezúplatném převodu pozemků bylo schváleno Zastupitelstvem Jihomoravského kraje dne </w:t>
      </w:r>
      <w:r w:rsidR="00B76C81">
        <w:rPr>
          <w:rFonts w:ascii="Arial" w:hAnsi="Arial" w:cs="Arial"/>
          <w:sz w:val="22"/>
          <w:szCs w:val="22"/>
        </w:rPr>
        <w:t>12. 12. 2024</w:t>
      </w:r>
      <w:r>
        <w:rPr>
          <w:rFonts w:ascii="Arial" w:hAnsi="Arial" w:cs="Arial"/>
          <w:sz w:val="22"/>
          <w:szCs w:val="22"/>
        </w:rPr>
        <w:t xml:space="preserve">, usnesení č. </w:t>
      </w:r>
      <w:r w:rsidR="00E7266C">
        <w:rPr>
          <w:rFonts w:ascii="Arial" w:hAnsi="Arial" w:cs="Arial"/>
          <w:sz w:val="22"/>
          <w:szCs w:val="22"/>
        </w:rPr>
        <w:t>91</w:t>
      </w:r>
      <w:r w:rsidR="00B76C81">
        <w:rPr>
          <w:rFonts w:ascii="Arial" w:hAnsi="Arial" w:cs="Arial"/>
          <w:sz w:val="22"/>
          <w:szCs w:val="22"/>
        </w:rPr>
        <w:t>/24/Z</w:t>
      </w:r>
      <w:r w:rsidR="00E7266C">
        <w:rPr>
          <w:rFonts w:ascii="Arial" w:hAnsi="Arial" w:cs="Arial"/>
          <w:sz w:val="22"/>
          <w:szCs w:val="22"/>
        </w:rPr>
        <w:t>2</w:t>
      </w:r>
      <w:r w:rsidR="00B76C81">
        <w:rPr>
          <w:rFonts w:ascii="Arial" w:hAnsi="Arial" w:cs="Arial"/>
          <w:sz w:val="22"/>
          <w:szCs w:val="22"/>
        </w:rPr>
        <w:t>.</w:t>
      </w:r>
      <w:r>
        <w:rPr>
          <w:rFonts w:ascii="Arial" w:hAnsi="Arial" w:cs="Arial"/>
          <w:sz w:val="22"/>
          <w:szCs w:val="22"/>
        </w:rPr>
        <w:t xml:space="preserve">  </w:t>
      </w:r>
    </w:p>
    <w:p w14:paraId="741296D2"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0830D96C" w14:textId="77777777" w:rsidR="00273BF2" w:rsidRDefault="00273BF2">
      <w:pPr>
        <w:pStyle w:val="vnitrniText"/>
        <w:widowControl/>
        <w:rPr>
          <w:rFonts w:ascii="Arial" w:hAnsi="Arial" w:cs="Arial"/>
          <w:color w:val="000000"/>
          <w:sz w:val="22"/>
          <w:szCs w:val="22"/>
        </w:rPr>
      </w:pPr>
    </w:p>
    <w:p w14:paraId="58271568" w14:textId="77777777" w:rsidR="009C4581" w:rsidRDefault="009C4581">
      <w:pPr>
        <w:pStyle w:val="vnitrniText"/>
        <w:widowControl/>
        <w:rPr>
          <w:rFonts w:ascii="Arial" w:hAnsi="Arial" w:cs="Arial"/>
          <w:color w:val="000000"/>
          <w:sz w:val="22"/>
          <w:szCs w:val="22"/>
        </w:rPr>
      </w:pPr>
    </w:p>
    <w:p w14:paraId="137CF1E5" w14:textId="77777777" w:rsidR="00E7266C" w:rsidRDefault="00E7266C">
      <w:pPr>
        <w:pStyle w:val="vnitrniText"/>
        <w:widowControl/>
        <w:rPr>
          <w:rFonts w:ascii="Arial" w:hAnsi="Arial" w:cs="Arial"/>
          <w:color w:val="000000"/>
          <w:sz w:val="22"/>
          <w:szCs w:val="22"/>
        </w:rPr>
      </w:pPr>
    </w:p>
    <w:p w14:paraId="2A6AC502" w14:textId="77777777" w:rsidR="000706A2" w:rsidRPr="00EE5EC9" w:rsidRDefault="000706A2">
      <w:pPr>
        <w:pStyle w:val="vnitrniText"/>
        <w:widowControl/>
        <w:rPr>
          <w:rFonts w:ascii="Arial" w:hAnsi="Arial" w:cs="Arial"/>
          <w:color w:val="000000"/>
          <w:sz w:val="22"/>
          <w:szCs w:val="22"/>
        </w:rPr>
      </w:pPr>
    </w:p>
    <w:p w14:paraId="5511C3B3"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IX.</w:t>
      </w:r>
    </w:p>
    <w:p w14:paraId="258D7E19"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CFEB000" w14:textId="77777777" w:rsidR="007709FA" w:rsidRDefault="007709FA">
      <w:pPr>
        <w:widowControl/>
        <w:tabs>
          <w:tab w:val="left" w:pos="5103"/>
        </w:tabs>
        <w:rPr>
          <w:rFonts w:ascii="Arial" w:hAnsi="Arial" w:cs="Arial"/>
          <w:sz w:val="22"/>
          <w:szCs w:val="22"/>
        </w:rPr>
      </w:pPr>
    </w:p>
    <w:p w14:paraId="6063B9FE" w14:textId="77777777" w:rsidR="00025B12" w:rsidRDefault="00025B12" w:rsidP="00025B12">
      <w:pPr>
        <w:widowControl/>
        <w:tabs>
          <w:tab w:val="left" w:pos="5103"/>
        </w:tabs>
        <w:rPr>
          <w:rFonts w:ascii="Arial" w:hAnsi="Arial" w:cs="Arial"/>
          <w:sz w:val="22"/>
          <w:szCs w:val="22"/>
        </w:rPr>
      </w:pPr>
      <w:r>
        <w:rPr>
          <w:rFonts w:ascii="Arial" w:hAnsi="Arial" w:cs="Arial"/>
          <w:sz w:val="22"/>
          <w:szCs w:val="22"/>
        </w:rPr>
        <w:t>V Brně dne 18.12.2024</w:t>
      </w:r>
      <w:r>
        <w:rPr>
          <w:rFonts w:ascii="Arial" w:hAnsi="Arial" w:cs="Arial"/>
          <w:sz w:val="22"/>
          <w:szCs w:val="22"/>
        </w:rPr>
        <w:tab/>
        <w:t>V Brně dne 17.12.2024</w:t>
      </w:r>
    </w:p>
    <w:p w14:paraId="754A8186" w14:textId="77777777" w:rsidR="00273BF2" w:rsidRPr="00EE5EC9" w:rsidRDefault="00273BF2">
      <w:pPr>
        <w:widowControl/>
        <w:rPr>
          <w:rFonts w:ascii="Arial" w:hAnsi="Arial" w:cs="Arial"/>
          <w:sz w:val="22"/>
          <w:szCs w:val="22"/>
        </w:rPr>
      </w:pPr>
    </w:p>
    <w:p w14:paraId="383B36A2" w14:textId="77777777" w:rsidR="000706A2" w:rsidRDefault="000706A2">
      <w:pPr>
        <w:widowControl/>
        <w:rPr>
          <w:rFonts w:ascii="Arial" w:hAnsi="Arial" w:cs="Arial"/>
          <w:sz w:val="22"/>
          <w:szCs w:val="22"/>
        </w:rPr>
      </w:pPr>
    </w:p>
    <w:p w14:paraId="1F77D83A" w14:textId="77777777" w:rsidR="000706A2" w:rsidRDefault="000706A2">
      <w:pPr>
        <w:widowControl/>
        <w:rPr>
          <w:rFonts w:ascii="Arial" w:hAnsi="Arial" w:cs="Arial"/>
          <w:sz w:val="22"/>
          <w:szCs w:val="22"/>
        </w:rPr>
      </w:pPr>
    </w:p>
    <w:p w14:paraId="7AE1A3E4" w14:textId="77777777" w:rsidR="000706A2" w:rsidRDefault="000706A2">
      <w:pPr>
        <w:widowControl/>
        <w:rPr>
          <w:rFonts w:ascii="Arial" w:hAnsi="Arial" w:cs="Arial"/>
          <w:sz w:val="22"/>
          <w:szCs w:val="22"/>
        </w:rPr>
      </w:pPr>
    </w:p>
    <w:p w14:paraId="35D3FCDE" w14:textId="77777777" w:rsidR="007B4189" w:rsidRPr="00EE5EC9" w:rsidRDefault="007B4189" w:rsidP="007B4189">
      <w:pPr>
        <w:widowControl/>
        <w:rPr>
          <w:rFonts w:ascii="Arial" w:hAnsi="Arial" w:cs="Arial"/>
          <w:sz w:val="22"/>
          <w:szCs w:val="22"/>
        </w:rPr>
      </w:pPr>
    </w:p>
    <w:p w14:paraId="2098B222" w14:textId="77777777" w:rsidR="007B4189" w:rsidRDefault="007B4189" w:rsidP="007B4189">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1CF681E5" w14:textId="77777777" w:rsidR="007B4189" w:rsidRDefault="007B4189" w:rsidP="007B4189">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Jihomoravský kraj</w:t>
      </w:r>
    </w:p>
    <w:p w14:paraId="37E1E2DE" w14:textId="77777777" w:rsidR="007B4189" w:rsidRDefault="007B4189" w:rsidP="007B4189">
      <w:pPr>
        <w:widowControl/>
        <w:ind w:left="5104" w:hanging="5104"/>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t>hejtman Jihomoravského kraje</w:t>
      </w:r>
    </w:p>
    <w:p w14:paraId="6FC92CB9" w14:textId="77777777" w:rsidR="007B4189" w:rsidRDefault="007B4189" w:rsidP="007B4189">
      <w:pPr>
        <w:widowControl/>
        <w:ind w:left="5104" w:hanging="5104"/>
        <w:rPr>
          <w:rFonts w:ascii="Arial" w:hAnsi="Arial" w:cs="Arial"/>
          <w:sz w:val="22"/>
          <w:szCs w:val="22"/>
        </w:rPr>
      </w:pPr>
      <w:r>
        <w:rPr>
          <w:rFonts w:ascii="Arial" w:hAnsi="Arial" w:cs="Arial"/>
          <w:sz w:val="22"/>
          <w:szCs w:val="22"/>
        </w:rPr>
        <w:t xml:space="preserve">pro Jihomoravský </w:t>
      </w:r>
      <w:proofErr w:type="gramStart"/>
      <w:r>
        <w:rPr>
          <w:rFonts w:ascii="Arial" w:hAnsi="Arial" w:cs="Arial"/>
          <w:sz w:val="22"/>
          <w:szCs w:val="22"/>
        </w:rPr>
        <w:t xml:space="preserve">kraj  </w:t>
      </w:r>
      <w:r>
        <w:rPr>
          <w:rFonts w:ascii="Arial" w:hAnsi="Arial" w:cs="Arial"/>
          <w:sz w:val="22"/>
          <w:szCs w:val="22"/>
        </w:rPr>
        <w:tab/>
      </w:r>
      <w:proofErr w:type="gramEnd"/>
      <w:r>
        <w:rPr>
          <w:rFonts w:ascii="Arial" w:hAnsi="Arial" w:cs="Arial"/>
          <w:sz w:val="22"/>
          <w:szCs w:val="22"/>
        </w:rPr>
        <w:t xml:space="preserve">Mgr. Jan </w:t>
      </w:r>
      <w:proofErr w:type="spellStart"/>
      <w:r>
        <w:rPr>
          <w:rFonts w:ascii="Arial" w:hAnsi="Arial" w:cs="Arial"/>
          <w:sz w:val="22"/>
          <w:szCs w:val="22"/>
        </w:rPr>
        <w:t>Grolich</w:t>
      </w:r>
      <w:proofErr w:type="spellEnd"/>
    </w:p>
    <w:p w14:paraId="13C59964" w14:textId="77777777" w:rsidR="007B4189" w:rsidRDefault="007B4189" w:rsidP="007B4189">
      <w:pPr>
        <w:widowControl/>
        <w:ind w:left="5104" w:hanging="5104"/>
        <w:rPr>
          <w:rFonts w:ascii="Arial" w:hAnsi="Arial" w:cs="Arial"/>
          <w:sz w:val="22"/>
          <w:szCs w:val="22"/>
        </w:rPr>
      </w:pPr>
      <w:r>
        <w:rPr>
          <w:rFonts w:ascii="Arial" w:hAnsi="Arial" w:cs="Arial"/>
          <w:sz w:val="22"/>
          <w:szCs w:val="22"/>
        </w:rPr>
        <w:t>Ing. Pavel Zajíček</w:t>
      </w:r>
      <w:r>
        <w:rPr>
          <w:rFonts w:ascii="Arial" w:hAnsi="Arial" w:cs="Arial"/>
          <w:sz w:val="22"/>
          <w:szCs w:val="22"/>
        </w:rPr>
        <w:tab/>
      </w:r>
    </w:p>
    <w:p w14:paraId="2F88ECE0" w14:textId="77777777" w:rsidR="00273BF2" w:rsidRDefault="00273BF2">
      <w:pPr>
        <w:widowControl/>
        <w:ind w:left="5104" w:hanging="5104"/>
        <w:rPr>
          <w:rFonts w:ascii="Arial" w:hAnsi="Arial" w:cs="Arial"/>
          <w:sz w:val="22"/>
          <w:szCs w:val="22"/>
        </w:rPr>
      </w:pPr>
    </w:p>
    <w:p w14:paraId="4DF15189" w14:textId="77777777" w:rsidR="000706A2" w:rsidRPr="00EE5EC9" w:rsidRDefault="000706A2">
      <w:pPr>
        <w:widowControl/>
        <w:ind w:left="5104" w:hanging="5104"/>
        <w:rPr>
          <w:rFonts w:ascii="Arial" w:hAnsi="Arial" w:cs="Arial"/>
          <w:sz w:val="22"/>
          <w:szCs w:val="22"/>
        </w:rPr>
      </w:pPr>
    </w:p>
    <w:p w14:paraId="32F42112" w14:textId="77777777" w:rsidR="00273BF2" w:rsidRPr="00EE5EC9" w:rsidRDefault="00273BF2">
      <w:pPr>
        <w:widowControl/>
        <w:rPr>
          <w:rFonts w:ascii="Arial" w:hAnsi="Arial" w:cs="Arial"/>
          <w:sz w:val="22"/>
          <w:szCs w:val="22"/>
        </w:rPr>
      </w:pPr>
    </w:p>
    <w:p w14:paraId="5AA58541" w14:textId="77777777" w:rsidR="00273BF2" w:rsidRDefault="00273BF2">
      <w:pPr>
        <w:widowControl/>
        <w:rPr>
          <w:rFonts w:ascii="Arial" w:hAnsi="Arial" w:cs="Arial"/>
          <w:sz w:val="22"/>
          <w:szCs w:val="22"/>
        </w:rPr>
      </w:pPr>
      <w:r w:rsidRPr="00EE5EC9">
        <w:rPr>
          <w:rFonts w:ascii="Arial" w:hAnsi="Arial" w:cs="Arial"/>
          <w:sz w:val="22"/>
          <w:szCs w:val="22"/>
        </w:rPr>
        <w:t xml:space="preserve">pořadové číslo </w:t>
      </w:r>
      <w:r w:rsidR="00192582" w:rsidRPr="00486A24">
        <w:rPr>
          <w:rFonts w:ascii="Arial" w:hAnsi="Arial" w:cs="Arial"/>
          <w:sz w:val="22"/>
          <w:szCs w:val="22"/>
        </w:rPr>
        <w:t>nabízen</w:t>
      </w:r>
      <w:r w:rsidR="00192582">
        <w:rPr>
          <w:rFonts w:ascii="Arial" w:hAnsi="Arial" w:cs="Arial"/>
          <w:sz w:val="22"/>
          <w:szCs w:val="22"/>
        </w:rPr>
        <w:t>ých</w:t>
      </w:r>
      <w:r w:rsidR="00192582" w:rsidRPr="00486A24">
        <w:rPr>
          <w:rFonts w:ascii="Arial" w:hAnsi="Arial" w:cs="Arial"/>
          <w:sz w:val="22"/>
          <w:szCs w:val="22"/>
        </w:rPr>
        <w:t xml:space="preserve"> nemovitost</w:t>
      </w:r>
      <w:r w:rsidR="00192582">
        <w:rPr>
          <w:rFonts w:ascii="Arial" w:hAnsi="Arial" w:cs="Arial"/>
          <w:sz w:val="22"/>
          <w:szCs w:val="22"/>
        </w:rPr>
        <w:t>í</w:t>
      </w:r>
      <w:r w:rsidR="00192582" w:rsidRPr="00EE5EC9">
        <w:rPr>
          <w:rFonts w:ascii="Arial" w:hAnsi="Arial" w:cs="Arial"/>
          <w:sz w:val="22"/>
          <w:szCs w:val="22"/>
        </w:rPr>
        <w:t xml:space="preserve"> </w:t>
      </w:r>
      <w:r w:rsidRPr="00EE5EC9">
        <w:rPr>
          <w:rFonts w:ascii="Arial" w:hAnsi="Arial" w:cs="Arial"/>
          <w:sz w:val="22"/>
          <w:szCs w:val="22"/>
        </w:rPr>
        <w:t xml:space="preserve">dle evidence </w:t>
      </w:r>
      <w:r w:rsidR="00AE72EB" w:rsidRPr="00EE5EC9">
        <w:rPr>
          <w:rFonts w:ascii="Arial" w:hAnsi="Arial" w:cs="Arial"/>
          <w:sz w:val="22"/>
          <w:szCs w:val="22"/>
        </w:rPr>
        <w:t>SPÚ</w:t>
      </w:r>
      <w:r w:rsidRPr="00EE5EC9">
        <w:rPr>
          <w:rFonts w:ascii="Arial" w:hAnsi="Arial" w:cs="Arial"/>
          <w:sz w:val="22"/>
          <w:szCs w:val="22"/>
        </w:rPr>
        <w:t>: 1343357, 1343457, 393257</w:t>
      </w:r>
      <w:r w:rsidRPr="00EE5EC9">
        <w:rPr>
          <w:rFonts w:ascii="Arial" w:hAnsi="Arial" w:cs="Arial"/>
          <w:sz w:val="22"/>
          <w:szCs w:val="22"/>
        </w:rPr>
        <w:br/>
      </w:r>
    </w:p>
    <w:p w14:paraId="35436498" w14:textId="77777777" w:rsidR="000706A2" w:rsidRPr="00EE5EC9" w:rsidRDefault="000706A2">
      <w:pPr>
        <w:widowControl/>
        <w:rPr>
          <w:rFonts w:ascii="Arial" w:hAnsi="Arial" w:cs="Arial"/>
          <w:sz w:val="22"/>
          <w:szCs w:val="22"/>
        </w:rPr>
      </w:pPr>
    </w:p>
    <w:p w14:paraId="22B8684A" w14:textId="77777777" w:rsidR="008D6039" w:rsidRDefault="008D6039" w:rsidP="008D6039">
      <w:pPr>
        <w:widowControl/>
        <w:rPr>
          <w:rFonts w:ascii="Arial" w:hAnsi="Arial" w:cs="Arial"/>
          <w:sz w:val="22"/>
          <w:szCs w:val="22"/>
        </w:rPr>
      </w:pPr>
      <w:r>
        <w:rPr>
          <w:rFonts w:ascii="Arial" w:hAnsi="Arial" w:cs="Arial"/>
          <w:sz w:val="22"/>
          <w:szCs w:val="22"/>
        </w:rPr>
        <w:t>Za věcnou a formální správnost odpovídá</w:t>
      </w:r>
    </w:p>
    <w:p w14:paraId="17859103" w14:textId="77777777" w:rsidR="008D6039" w:rsidRDefault="008D6039" w:rsidP="008D6039">
      <w:pPr>
        <w:widowControl/>
        <w:rPr>
          <w:rFonts w:ascii="Arial" w:hAnsi="Arial" w:cs="Arial"/>
          <w:sz w:val="22"/>
          <w:szCs w:val="22"/>
        </w:rPr>
      </w:pPr>
      <w:r>
        <w:rPr>
          <w:rFonts w:ascii="Arial" w:hAnsi="Arial" w:cs="Arial"/>
          <w:sz w:val="22"/>
          <w:szCs w:val="22"/>
        </w:rPr>
        <w:t>vedoucí oddělení převodu majetku státu KPÚ pro Jihomoravský kraj</w:t>
      </w:r>
    </w:p>
    <w:p w14:paraId="7A18E76B" w14:textId="77777777" w:rsidR="008D6039" w:rsidRDefault="008D6039" w:rsidP="008D6039">
      <w:pPr>
        <w:widowControl/>
        <w:rPr>
          <w:rFonts w:ascii="Arial" w:hAnsi="Arial" w:cs="Arial"/>
          <w:sz w:val="22"/>
          <w:szCs w:val="22"/>
        </w:rPr>
      </w:pPr>
      <w:r>
        <w:rPr>
          <w:rFonts w:ascii="Arial" w:hAnsi="Arial" w:cs="Arial"/>
          <w:sz w:val="22"/>
          <w:szCs w:val="22"/>
        </w:rPr>
        <w:t>JUDr. Jarmila Křížová</w:t>
      </w:r>
    </w:p>
    <w:p w14:paraId="2872F114" w14:textId="77777777" w:rsidR="008D6039" w:rsidRDefault="008D6039" w:rsidP="008D6039">
      <w:pPr>
        <w:widowControl/>
        <w:rPr>
          <w:rFonts w:ascii="Arial" w:hAnsi="Arial" w:cs="Arial"/>
          <w:sz w:val="22"/>
          <w:szCs w:val="22"/>
        </w:rPr>
      </w:pPr>
    </w:p>
    <w:p w14:paraId="5C9753D2" w14:textId="77777777" w:rsidR="008D6039" w:rsidRDefault="008D6039" w:rsidP="008D6039">
      <w:pPr>
        <w:widowControl/>
        <w:jc w:val="both"/>
        <w:rPr>
          <w:rFonts w:ascii="Arial" w:hAnsi="Arial" w:cs="Arial"/>
          <w:sz w:val="22"/>
          <w:szCs w:val="22"/>
        </w:rPr>
      </w:pPr>
      <w:r>
        <w:rPr>
          <w:rFonts w:ascii="Arial" w:hAnsi="Arial" w:cs="Arial"/>
          <w:sz w:val="22"/>
          <w:szCs w:val="22"/>
        </w:rPr>
        <w:t>.......................................</w:t>
      </w:r>
    </w:p>
    <w:p w14:paraId="34778B09" w14:textId="77777777" w:rsidR="008D6039" w:rsidRDefault="008D6039" w:rsidP="008D6039">
      <w:pPr>
        <w:widowControl/>
        <w:ind w:firstLine="708"/>
        <w:rPr>
          <w:rFonts w:ascii="Arial" w:hAnsi="Arial" w:cs="Arial"/>
          <w:sz w:val="22"/>
          <w:szCs w:val="22"/>
        </w:rPr>
      </w:pPr>
      <w:r>
        <w:rPr>
          <w:rFonts w:ascii="Arial" w:hAnsi="Arial" w:cs="Arial"/>
          <w:sz w:val="22"/>
          <w:szCs w:val="22"/>
        </w:rPr>
        <w:t>podpis</w:t>
      </w:r>
    </w:p>
    <w:p w14:paraId="691DB9C0" w14:textId="77777777" w:rsidR="008D6039" w:rsidRDefault="008D6039" w:rsidP="008D6039">
      <w:pPr>
        <w:widowControl/>
        <w:jc w:val="both"/>
        <w:rPr>
          <w:rFonts w:ascii="Arial" w:hAnsi="Arial" w:cs="Arial"/>
          <w:sz w:val="22"/>
          <w:szCs w:val="22"/>
        </w:rPr>
      </w:pPr>
    </w:p>
    <w:p w14:paraId="346BE0A7" w14:textId="77777777" w:rsidR="008D6039" w:rsidRDefault="008D6039" w:rsidP="008D6039">
      <w:pPr>
        <w:widowControl/>
        <w:jc w:val="both"/>
        <w:rPr>
          <w:rFonts w:ascii="Arial" w:hAnsi="Arial" w:cs="Arial"/>
          <w:sz w:val="22"/>
          <w:szCs w:val="22"/>
        </w:rPr>
      </w:pPr>
      <w:r>
        <w:rPr>
          <w:rFonts w:ascii="Arial" w:hAnsi="Arial" w:cs="Arial"/>
          <w:sz w:val="22"/>
          <w:szCs w:val="22"/>
        </w:rPr>
        <w:t>Za správnost: Mgr. Dvořáček</w:t>
      </w:r>
    </w:p>
    <w:p w14:paraId="299641B5" w14:textId="77777777" w:rsidR="008D6039" w:rsidRDefault="008D6039" w:rsidP="008D6039">
      <w:pPr>
        <w:widowControl/>
        <w:jc w:val="both"/>
        <w:rPr>
          <w:rFonts w:ascii="Arial" w:hAnsi="Arial" w:cs="Arial"/>
          <w:sz w:val="22"/>
          <w:szCs w:val="22"/>
        </w:rPr>
      </w:pPr>
    </w:p>
    <w:p w14:paraId="04638AD5" w14:textId="77777777" w:rsidR="008D6039" w:rsidRDefault="008D6039" w:rsidP="008D6039">
      <w:pPr>
        <w:widowControl/>
        <w:jc w:val="both"/>
        <w:rPr>
          <w:rFonts w:ascii="Arial" w:hAnsi="Arial" w:cs="Arial"/>
          <w:sz w:val="22"/>
          <w:szCs w:val="22"/>
        </w:rPr>
      </w:pPr>
      <w:r>
        <w:rPr>
          <w:rFonts w:ascii="Arial" w:hAnsi="Arial" w:cs="Arial"/>
          <w:sz w:val="22"/>
          <w:szCs w:val="22"/>
        </w:rPr>
        <w:t>.......................................</w:t>
      </w:r>
    </w:p>
    <w:p w14:paraId="79D1CB31" w14:textId="77777777" w:rsidR="008D6039" w:rsidRDefault="008D6039" w:rsidP="008D6039">
      <w:pPr>
        <w:widowControl/>
        <w:jc w:val="both"/>
        <w:rPr>
          <w:rFonts w:ascii="Arial" w:hAnsi="Arial" w:cs="Arial"/>
          <w:sz w:val="22"/>
          <w:szCs w:val="22"/>
        </w:rPr>
      </w:pPr>
      <w:r>
        <w:rPr>
          <w:rFonts w:ascii="Arial" w:hAnsi="Arial" w:cs="Arial"/>
          <w:sz w:val="22"/>
          <w:szCs w:val="22"/>
        </w:rPr>
        <w:tab/>
        <w:t>podpis</w:t>
      </w:r>
    </w:p>
    <w:p w14:paraId="006D1163" w14:textId="77777777" w:rsidR="008D6039" w:rsidRDefault="008D6039" w:rsidP="008D6039">
      <w:pPr>
        <w:widowControl/>
        <w:rPr>
          <w:rFonts w:ascii="Arial" w:hAnsi="Arial" w:cs="Arial"/>
          <w:sz w:val="22"/>
          <w:szCs w:val="22"/>
        </w:rPr>
      </w:pPr>
    </w:p>
    <w:p w14:paraId="7340BCBB" w14:textId="77777777" w:rsidR="008D6039" w:rsidRDefault="008D6039" w:rsidP="008D6039">
      <w:pPr>
        <w:widowControl/>
        <w:rPr>
          <w:rFonts w:ascii="Arial" w:hAnsi="Arial" w:cs="Arial"/>
          <w:sz w:val="22"/>
          <w:szCs w:val="22"/>
        </w:rPr>
      </w:pPr>
    </w:p>
    <w:p w14:paraId="4336A2A6" w14:textId="77777777" w:rsidR="000706A2" w:rsidRDefault="000706A2" w:rsidP="008D6039">
      <w:pPr>
        <w:jc w:val="both"/>
        <w:rPr>
          <w:rFonts w:ascii="Arial" w:hAnsi="Arial" w:cs="Arial"/>
          <w:sz w:val="22"/>
          <w:szCs w:val="22"/>
        </w:rPr>
      </w:pPr>
    </w:p>
    <w:p w14:paraId="095B32B5" w14:textId="77777777" w:rsidR="000706A2" w:rsidRDefault="000706A2" w:rsidP="008D6039">
      <w:pPr>
        <w:jc w:val="both"/>
        <w:rPr>
          <w:rFonts w:ascii="Arial" w:hAnsi="Arial" w:cs="Arial"/>
          <w:sz w:val="22"/>
          <w:szCs w:val="22"/>
        </w:rPr>
      </w:pPr>
    </w:p>
    <w:p w14:paraId="5A136CBF" w14:textId="77777777" w:rsidR="000706A2" w:rsidRDefault="000706A2" w:rsidP="008D6039">
      <w:pPr>
        <w:jc w:val="both"/>
        <w:rPr>
          <w:rFonts w:ascii="Arial" w:hAnsi="Arial" w:cs="Arial"/>
          <w:sz w:val="22"/>
          <w:szCs w:val="22"/>
        </w:rPr>
      </w:pPr>
    </w:p>
    <w:p w14:paraId="28ECD84C" w14:textId="0AB4EDCC" w:rsidR="008D6039" w:rsidRDefault="008D6039" w:rsidP="008D6039">
      <w:pPr>
        <w:jc w:val="both"/>
        <w:rPr>
          <w:rFonts w:ascii="Arial" w:hAnsi="Arial" w:cs="Arial"/>
          <w:sz w:val="22"/>
          <w:szCs w:val="22"/>
        </w:rPr>
      </w:pPr>
      <w:r>
        <w:rPr>
          <w:rFonts w:ascii="Arial" w:hAnsi="Arial" w:cs="Arial"/>
          <w:sz w:val="22"/>
          <w:szCs w:val="22"/>
        </w:rPr>
        <w:t>Tato smlouva byla uveřejněna v Registru</w:t>
      </w:r>
    </w:p>
    <w:p w14:paraId="21329FF2" w14:textId="77777777" w:rsidR="008D6039" w:rsidRDefault="008D6039" w:rsidP="008D6039">
      <w:pPr>
        <w:jc w:val="both"/>
        <w:rPr>
          <w:rFonts w:ascii="Arial" w:hAnsi="Arial" w:cs="Arial"/>
          <w:sz w:val="22"/>
          <w:szCs w:val="22"/>
        </w:rPr>
      </w:pPr>
      <w:r>
        <w:rPr>
          <w:rFonts w:ascii="Arial" w:hAnsi="Arial" w:cs="Arial"/>
          <w:sz w:val="22"/>
          <w:szCs w:val="22"/>
        </w:rPr>
        <w:t>smluv, vedeném dle zákona č. 340/2015 Sb.,</w:t>
      </w:r>
    </w:p>
    <w:p w14:paraId="2E2ED391" w14:textId="77777777" w:rsidR="008D6039" w:rsidRDefault="008D6039" w:rsidP="008D6039">
      <w:pPr>
        <w:jc w:val="both"/>
        <w:rPr>
          <w:rFonts w:ascii="Arial" w:hAnsi="Arial" w:cs="Arial"/>
          <w:sz w:val="22"/>
          <w:szCs w:val="22"/>
        </w:rPr>
      </w:pPr>
      <w:r>
        <w:rPr>
          <w:rFonts w:ascii="Arial" w:hAnsi="Arial" w:cs="Arial"/>
          <w:sz w:val="22"/>
          <w:szCs w:val="22"/>
        </w:rPr>
        <w:t>o registru smluv, dne</w:t>
      </w:r>
    </w:p>
    <w:p w14:paraId="5577348C" w14:textId="77777777" w:rsidR="008D6039" w:rsidRDefault="008D6039" w:rsidP="008D6039">
      <w:pPr>
        <w:jc w:val="both"/>
        <w:rPr>
          <w:rFonts w:ascii="Arial" w:hAnsi="Arial" w:cs="Arial"/>
          <w:sz w:val="22"/>
          <w:szCs w:val="22"/>
        </w:rPr>
      </w:pPr>
    </w:p>
    <w:p w14:paraId="5927B4A7" w14:textId="77777777" w:rsidR="008D6039" w:rsidRDefault="008D6039" w:rsidP="008D6039">
      <w:pPr>
        <w:jc w:val="both"/>
        <w:rPr>
          <w:rFonts w:ascii="Arial" w:hAnsi="Arial" w:cs="Arial"/>
          <w:sz w:val="22"/>
          <w:szCs w:val="22"/>
        </w:rPr>
      </w:pPr>
      <w:r>
        <w:rPr>
          <w:rFonts w:ascii="Arial" w:hAnsi="Arial" w:cs="Arial"/>
          <w:sz w:val="22"/>
          <w:szCs w:val="22"/>
        </w:rPr>
        <w:t>………………………</w:t>
      </w:r>
    </w:p>
    <w:p w14:paraId="634A43AE" w14:textId="77777777" w:rsidR="008D6039" w:rsidRDefault="008D6039" w:rsidP="008D6039">
      <w:pPr>
        <w:jc w:val="both"/>
        <w:rPr>
          <w:rFonts w:ascii="Arial" w:hAnsi="Arial" w:cs="Arial"/>
          <w:sz w:val="22"/>
          <w:szCs w:val="22"/>
        </w:rPr>
      </w:pPr>
      <w:r>
        <w:rPr>
          <w:rFonts w:ascii="Arial" w:hAnsi="Arial" w:cs="Arial"/>
          <w:sz w:val="22"/>
          <w:szCs w:val="22"/>
        </w:rPr>
        <w:t>datum registrace</w:t>
      </w:r>
    </w:p>
    <w:p w14:paraId="33136252" w14:textId="77777777" w:rsidR="008D6039" w:rsidRDefault="008D6039" w:rsidP="008D6039">
      <w:pPr>
        <w:jc w:val="both"/>
        <w:rPr>
          <w:rFonts w:ascii="Arial" w:hAnsi="Arial" w:cs="Arial"/>
          <w:i/>
          <w:sz w:val="22"/>
          <w:szCs w:val="22"/>
        </w:rPr>
      </w:pPr>
    </w:p>
    <w:p w14:paraId="09AFC427" w14:textId="77777777" w:rsidR="008D6039" w:rsidRDefault="008D6039" w:rsidP="008D6039">
      <w:pPr>
        <w:jc w:val="both"/>
        <w:rPr>
          <w:rFonts w:ascii="Arial" w:hAnsi="Arial" w:cs="Arial"/>
          <w:sz w:val="22"/>
          <w:szCs w:val="22"/>
        </w:rPr>
      </w:pPr>
      <w:r>
        <w:rPr>
          <w:rFonts w:ascii="Arial" w:hAnsi="Arial" w:cs="Arial"/>
          <w:sz w:val="22"/>
          <w:szCs w:val="22"/>
        </w:rPr>
        <w:t>………………………</w:t>
      </w:r>
    </w:p>
    <w:p w14:paraId="3704AFE9" w14:textId="77777777" w:rsidR="008D6039" w:rsidRDefault="008D6039" w:rsidP="008D6039">
      <w:pPr>
        <w:jc w:val="both"/>
        <w:rPr>
          <w:rFonts w:ascii="Arial" w:hAnsi="Arial" w:cs="Arial"/>
          <w:sz w:val="22"/>
          <w:szCs w:val="22"/>
        </w:rPr>
      </w:pPr>
      <w:r>
        <w:rPr>
          <w:rFonts w:ascii="Arial" w:hAnsi="Arial" w:cs="Arial"/>
          <w:sz w:val="22"/>
          <w:szCs w:val="22"/>
        </w:rPr>
        <w:t>ID smlouvy</w:t>
      </w:r>
    </w:p>
    <w:p w14:paraId="49DD49C5" w14:textId="77777777" w:rsidR="008D6039" w:rsidRDefault="008D6039" w:rsidP="008D6039">
      <w:pPr>
        <w:jc w:val="both"/>
        <w:rPr>
          <w:rFonts w:ascii="Arial" w:hAnsi="Arial" w:cs="Arial"/>
          <w:color w:val="FF0000"/>
          <w:sz w:val="22"/>
          <w:szCs w:val="22"/>
        </w:rPr>
      </w:pPr>
    </w:p>
    <w:p w14:paraId="4963F963" w14:textId="77777777" w:rsidR="008D6039" w:rsidRDefault="008D6039" w:rsidP="008D6039">
      <w:pPr>
        <w:jc w:val="both"/>
        <w:rPr>
          <w:rFonts w:ascii="Arial" w:hAnsi="Arial" w:cs="Arial"/>
          <w:sz w:val="22"/>
          <w:szCs w:val="22"/>
        </w:rPr>
      </w:pPr>
      <w:r>
        <w:rPr>
          <w:rFonts w:ascii="Arial" w:hAnsi="Arial" w:cs="Arial"/>
          <w:sz w:val="22"/>
          <w:szCs w:val="22"/>
        </w:rPr>
        <w:t>………………………</w:t>
      </w:r>
    </w:p>
    <w:p w14:paraId="1B63173F" w14:textId="77777777" w:rsidR="008D6039" w:rsidRDefault="008D6039" w:rsidP="008D6039">
      <w:pPr>
        <w:jc w:val="both"/>
        <w:rPr>
          <w:rFonts w:ascii="Arial" w:hAnsi="Arial" w:cs="Arial"/>
          <w:sz w:val="22"/>
          <w:szCs w:val="22"/>
        </w:rPr>
      </w:pPr>
      <w:r>
        <w:rPr>
          <w:rFonts w:ascii="Arial" w:hAnsi="Arial" w:cs="Arial"/>
          <w:sz w:val="22"/>
          <w:szCs w:val="22"/>
        </w:rPr>
        <w:t>ID verze</w:t>
      </w:r>
    </w:p>
    <w:p w14:paraId="437F7BEA" w14:textId="77777777" w:rsidR="008D6039" w:rsidRDefault="008D6039" w:rsidP="008D6039">
      <w:pPr>
        <w:jc w:val="both"/>
        <w:rPr>
          <w:rFonts w:ascii="Arial" w:hAnsi="Arial" w:cs="Arial"/>
          <w:sz w:val="22"/>
          <w:szCs w:val="22"/>
        </w:rPr>
      </w:pPr>
    </w:p>
    <w:p w14:paraId="0CC1AA69" w14:textId="77777777" w:rsidR="008D6039" w:rsidRDefault="008D6039" w:rsidP="008D6039">
      <w:pPr>
        <w:jc w:val="both"/>
        <w:rPr>
          <w:rFonts w:ascii="Arial" w:hAnsi="Arial" w:cs="Arial"/>
          <w:sz w:val="22"/>
          <w:szCs w:val="22"/>
        </w:rPr>
      </w:pPr>
      <w:r>
        <w:rPr>
          <w:rFonts w:ascii="Arial" w:hAnsi="Arial" w:cs="Arial"/>
          <w:sz w:val="22"/>
          <w:szCs w:val="22"/>
        </w:rPr>
        <w:t>Mgr. Dvořáček</w:t>
      </w:r>
    </w:p>
    <w:p w14:paraId="7CB32EEB" w14:textId="77777777" w:rsidR="008D6039" w:rsidRDefault="008D6039" w:rsidP="008D6039">
      <w:pPr>
        <w:jc w:val="both"/>
        <w:rPr>
          <w:rFonts w:ascii="Arial" w:hAnsi="Arial" w:cs="Arial"/>
          <w:sz w:val="22"/>
          <w:szCs w:val="22"/>
        </w:rPr>
      </w:pPr>
      <w:r>
        <w:rPr>
          <w:rFonts w:ascii="Arial" w:hAnsi="Arial" w:cs="Arial"/>
          <w:sz w:val="22"/>
          <w:szCs w:val="22"/>
        </w:rPr>
        <w:t>registraci provedl</w:t>
      </w:r>
    </w:p>
    <w:p w14:paraId="011BF718" w14:textId="77777777" w:rsidR="008D6039" w:rsidRDefault="008D6039" w:rsidP="008D6039">
      <w:pPr>
        <w:jc w:val="both"/>
        <w:rPr>
          <w:rFonts w:ascii="Arial" w:hAnsi="Arial" w:cs="Arial"/>
          <w:sz w:val="22"/>
          <w:szCs w:val="22"/>
        </w:rPr>
      </w:pPr>
    </w:p>
    <w:p w14:paraId="28E301CD" w14:textId="77777777" w:rsidR="008D6039" w:rsidRDefault="008D6039" w:rsidP="008D6039">
      <w:pPr>
        <w:jc w:val="both"/>
        <w:rPr>
          <w:rFonts w:ascii="Arial" w:hAnsi="Arial" w:cs="Arial"/>
          <w:sz w:val="22"/>
          <w:szCs w:val="22"/>
        </w:rPr>
      </w:pPr>
    </w:p>
    <w:p w14:paraId="27C8E426" w14:textId="77777777" w:rsidR="008D6039" w:rsidRDefault="008D6039" w:rsidP="008D6039">
      <w:pPr>
        <w:jc w:val="both"/>
        <w:rPr>
          <w:rFonts w:ascii="Arial" w:hAnsi="Arial" w:cs="Arial"/>
          <w:sz w:val="22"/>
          <w:szCs w:val="22"/>
        </w:rPr>
      </w:pPr>
      <w:r>
        <w:rPr>
          <w:rFonts w:ascii="Arial" w:hAnsi="Arial" w:cs="Arial"/>
          <w:sz w:val="22"/>
          <w:szCs w:val="22"/>
        </w:rPr>
        <w:t>V Brně</w:t>
      </w:r>
      <w:r>
        <w:rPr>
          <w:rFonts w:ascii="Arial" w:hAnsi="Arial" w:cs="Arial"/>
          <w:sz w:val="22"/>
          <w:szCs w:val="22"/>
        </w:rPr>
        <w:tab/>
        <w:t>dne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0E56081" w14:textId="77777777" w:rsidR="008D6039" w:rsidRDefault="008D6039" w:rsidP="008D6039">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podpis odpovědného </w:t>
      </w:r>
      <w:r>
        <w:rPr>
          <w:rFonts w:ascii="Arial" w:hAnsi="Arial" w:cs="Arial"/>
          <w:sz w:val="22"/>
          <w:szCs w:val="22"/>
        </w:rPr>
        <w:tab/>
        <w:t>zaměstnance</w:t>
      </w:r>
    </w:p>
    <w:sectPr w:rsidR="008D603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D441" w14:textId="77777777" w:rsidR="000B69B4" w:rsidRDefault="000B69B4">
      <w:r>
        <w:separator/>
      </w:r>
    </w:p>
  </w:endnote>
  <w:endnote w:type="continuationSeparator" w:id="0">
    <w:p w14:paraId="500B82DE" w14:textId="77777777" w:rsidR="000B69B4" w:rsidRDefault="000B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4BDE" w14:textId="09A46951" w:rsidR="00EB4ACC" w:rsidRDefault="009C4581">
    <w:pPr>
      <w:pStyle w:val="Zpat"/>
    </w:pPr>
    <w:r>
      <w:t>OM</w:t>
    </w:r>
    <w:r w:rsidR="00EB4ACC">
      <w:t xml:space="preserve"> 2</w:t>
    </w:r>
    <w:r w:rsidR="003F73DC">
      <w:t xml:space="preserve"> 147 </w:t>
    </w:r>
    <w:r w:rsidR="00EB4ACC">
      <w:t>24</w:t>
    </w:r>
  </w:p>
  <w:p w14:paraId="48FEFDDD" w14:textId="68DA32AF" w:rsidR="00EB4ACC" w:rsidRDefault="009C4581">
    <w:pPr>
      <w:pStyle w:val="Zpat"/>
    </w:pPr>
    <w:r>
      <w:t xml:space="preserve">AC </w:t>
    </w:r>
    <w:r w:rsidR="00EB4ACC">
      <w:t>JM</w:t>
    </w:r>
    <w:r>
      <w:t>K09</w:t>
    </w:r>
    <w:r w:rsidR="00535C71">
      <w:t>4005</w:t>
    </w:r>
    <w:r>
      <w:t>/24/OM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4AAF" w14:textId="77777777" w:rsidR="000B69B4" w:rsidRDefault="000B69B4">
      <w:r>
        <w:separator/>
      </w:r>
    </w:p>
  </w:footnote>
  <w:footnote w:type="continuationSeparator" w:id="0">
    <w:p w14:paraId="0AE74C85" w14:textId="77777777" w:rsidR="000B69B4" w:rsidRDefault="000B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E189"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25B12"/>
    <w:rsid w:val="0003365A"/>
    <w:rsid w:val="000336E0"/>
    <w:rsid w:val="00035BE1"/>
    <w:rsid w:val="00037EED"/>
    <w:rsid w:val="00062320"/>
    <w:rsid w:val="000706A2"/>
    <w:rsid w:val="000729F0"/>
    <w:rsid w:val="00076ACF"/>
    <w:rsid w:val="00081110"/>
    <w:rsid w:val="000823B6"/>
    <w:rsid w:val="00082E70"/>
    <w:rsid w:val="000B69B4"/>
    <w:rsid w:val="000E4024"/>
    <w:rsid w:val="000F24EF"/>
    <w:rsid w:val="00127AB6"/>
    <w:rsid w:val="001550B2"/>
    <w:rsid w:val="001723E1"/>
    <w:rsid w:val="00176135"/>
    <w:rsid w:val="00192582"/>
    <w:rsid w:val="00196307"/>
    <w:rsid w:val="001B3B31"/>
    <w:rsid w:val="001C6FC9"/>
    <w:rsid w:val="00211EF8"/>
    <w:rsid w:val="00233FD1"/>
    <w:rsid w:val="0025499D"/>
    <w:rsid w:val="002579B5"/>
    <w:rsid w:val="00261220"/>
    <w:rsid w:val="00263E9C"/>
    <w:rsid w:val="00273BF2"/>
    <w:rsid w:val="00287139"/>
    <w:rsid w:val="002A6B0C"/>
    <w:rsid w:val="002B1FFD"/>
    <w:rsid w:val="002F715C"/>
    <w:rsid w:val="00331C6A"/>
    <w:rsid w:val="00357635"/>
    <w:rsid w:val="00365707"/>
    <w:rsid w:val="0039372D"/>
    <w:rsid w:val="003C3600"/>
    <w:rsid w:val="003D06D1"/>
    <w:rsid w:val="003F64D6"/>
    <w:rsid w:val="003F73DC"/>
    <w:rsid w:val="0042715C"/>
    <w:rsid w:val="00486A24"/>
    <w:rsid w:val="0049392F"/>
    <w:rsid w:val="004A6EA9"/>
    <w:rsid w:val="004B6821"/>
    <w:rsid w:val="004D467E"/>
    <w:rsid w:val="004D5D53"/>
    <w:rsid w:val="004E7255"/>
    <w:rsid w:val="0050563B"/>
    <w:rsid w:val="005123A9"/>
    <w:rsid w:val="00522D56"/>
    <w:rsid w:val="00533D85"/>
    <w:rsid w:val="00535C71"/>
    <w:rsid w:val="0055660D"/>
    <w:rsid w:val="00576D9C"/>
    <w:rsid w:val="00586E3E"/>
    <w:rsid w:val="005C4E5E"/>
    <w:rsid w:val="00605EDE"/>
    <w:rsid w:val="006311CD"/>
    <w:rsid w:val="006704D9"/>
    <w:rsid w:val="006C072B"/>
    <w:rsid w:val="006C1195"/>
    <w:rsid w:val="006C1F15"/>
    <w:rsid w:val="006C3D97"/>
    <w:rsid w:val="006C5CD0"/>
    <w:rsid w:val="006E4B7B"/>
    <w:rsid w:val="006E705B"/>
    <w:rsid w:val="00704443"/>
    <w:rsid w:val="007112D6"/>
    <w:rsid w:val="0073552D"/>
    <w:rsid w:val="007709FA"/>
    <w:rsid w:val="00794551"/>
    <w:rsid w:val="0079596E"/>
    <w:rsid w:val="007B4189"/>
    <w:rsid w:val="007C4BBA"/>
    <w:rsid w:val="007E1622"/>
    <w:rsid w:val="0081274F"/>
    <w:rsid w:val="00870E7E"/>
    <w:rsid w:val="00894B59"/>
    <w:rsid w:val="008B13BB"/>
    <w:rsid w:val="008B6A31"/>
    <w:rsid w:val="008C55DF"/>
    <w:rsid w:val="008C6D97"/>
    <w:rsid w:val="008C71FB"/>
    <w:rsid w:val="008D6039"/>
    <w:rsid w:val="00916407"/>
    <w:rsid w:val="009361C2"/>
    <w:rsid w:val="0099306F"/>
    <w:rsid w:val="009B3F8B"/>
    <w:rsid w:val="009C4581"/>
    <w:rsid w:val="009D073F"/>
    <w:rsid w:val="00A1604B"/>
    <w:rsid w:val="00A31A8A"/>
    <w:rsid w:val="00A31C3B"/>
    <w:rsid w:val="00A81D1D"/>
    <w:rsid w:val="00AD5794"/>
    <w:rsid w:val="00AD73A5"/>
    <w:rsid w:val="00AE281C"/>
    <w:rsid w:val="00AE5523"/>
    <w:rsid w:val="00AE72EB"/>
    <w:rsid w:val="00AF080F"/>
    <w:rsid w:val="00B4235B"/>
    <w:rsid w:val="00B76C81"/>
    <w:rsid w:val="00BC0353"/>
    <w:rsid w:val="00BD629A"/>
    <w:rsid w:val="00C01211"/>
    <w:rsid w:val="00C411DB"/>
    <w:rsid w:val="00C50E1F"/>
    <w:rsid w:val="00C51253"/>
    <w:rsid w:val="00C9419D"/>
    <w:rsid w:val="00CA3E58"/>
    <w:rsid w:val="00CB60D8"/>
    <w:rsid w:val="00CC1EDF"/>
    <w:rsid w:val="00CE3EC3"/>
    <w:rsid w:val="00D1742D"/>
    <w:rsid w:val="00D63EC6"/>
    <w:rsid w:val="00D72011"/>
    <w:rsid w:val="00D90C1B"/>
    <w:rsid w:val="00DA06D6"/>
    <w:rsid w:val="00DF2489"/>
    <w:rsid w:val="00E067E9"/>
    <w:rsid w:val="00E5301D"/>
    <w:rsid w:val="00E7266C"/>
    <w:rsid w:val="00E95285"/>
    <w:rsid w:val="00EB4ACC"/>
    <w:rsid w:val="00EC24AF"/>
    <w:rsid w:val="00EE5EC9"/>
    <w:rsid w:val="00EF15FA"/>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B0C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5000">
      <w:marLeft w:val="0"/>
      <w:marRight w:val="0"/>
      <w:marTop w:val="0"/>
      <w:marBottom w:val="0"/>
      <w:divBdr>
        <w:top w:val="none" w:sz="0" w:space="0" w:color="auto"/>
        <w:left w:val="none" w:sz="0" w:space="0" w:color="auto"/>
        <w:bottom w:val="none" w:sz="0" w:space="0" w:color="auto"/>
        <w:right w:val="none" w:sz="0" w:space="0" w:color="auto"/>
      </w:divBdr>
    </w:div>
    <w:div w:id="209075001">
      <w:marLeft w:val="0"/>
      <w:marRight w:val="0"/>
      <w:marTop w:val="0"/>
      <w:marBottom w:val="0"/>
      <w:divBdr>
        <w:top w:val="none" w:sz="0" w:space="0" w:color="auto"/>
        <w:left w:val="none" w:sz="0" w:space="0" w:color="auto"/>
        <w:bottom w:val="none" w:sz="0" w:space="0" w:color="auto"/>
        <w:right w:val="none" w:sz="0" w:space="0" w:color="auto"/>
      </w:divBdr>
    </w:div>
    <w:div w:id="209075002">
      <w:marLeft w:val="0"/>
      <w:marRight w:val="0"/>
      <w:marTop w:val="0"/>
      <w:marBottom w:val="0"/>
      <w:divBdr>
        <w:top w:val="none" w:sz="0" w:space="0" w:color="auto"/>
        <w:left w:val="none" w:sz="0" w:space="0" w:color="auto"/>
        <w:bottom w:val="none" w:sz="0" w:space="0" w:color="auto"/>
        <w:right w:val="none" w:sz="0" w:space="0" w:color="auto"/>
      </w:divBdr>
    </w:div>
    <w:div w:id="209075003">
      <w:marLeft w:val="0"/>
      <w:marRight w:val="0"/>
      <w:marTop w:val="0"/>
      <w:marBottom w:val="0"/>
      <w:divBdr>
        <w:top w:val="none" w:sz="0" w:space="0" w:color="auto"/>
        <w:left w:val="none" w:sz="0" w:space="0" w:color="auto"/>
        <w:bottom w:val="none" w:sz="0" w:space="0" w:color="auto"/>
        <w:right w:val="none" w:sz="0" w:space="0" w:color="auto"/>
      </w:divBdr>
    </w:div>
    <w:div w:id="209075004">
      <w:marLeft w:val="0"/>
      <w:marRight w:val="0"/>
      <w:marTop w:val="0"/>
      <w:marBottom w:val="0"/>
      <w:divBdr>
        <w:top w:val="none" w:sz="0" w:space="0" w:color="auto"/>
        <w:left w:val="none" w:sz="0" w:space="0" w:color="auto"/>
        <w:bottom w:val="none" w:sz="0" w:space="0" w:color="auto"/>
        <w:right w:val="none" w:sz="0" w:space="0" w:color="auto"/>
      </w:divBdr>
    </w:div>
    <w:div w:id="209075005">
      <w:marLeft w:val="0"/>
      <w:marRight w:val="0"/>
      <w:marTop w:val="0"/>
      <w:marBottom w:val="0"/>
      <w:divBdr>
        <w:top w:val="none" w:sz="0" w:space="0" w:color="auto"/>
        <w:left w:val="none" w:sz="0" w:space="0" w:color="auto"/>
        <w:bottom w:val="none" w:sz="0" w:space="0" w:color="auto"/>
        <w:right w:val="none" w:sz="0" w:space="0" w:color="auto"/>
      </w:divBdr>
    </w:div>
    <w:div w:id="209075006">
      <w:marLeft w:val="0"/>
      <w:marRight w:val="0"/>
      <w:marTop w:val="0"/>
      <w:marBottom w:val="0"/>
      <w:divBdr>
        <w:top w:val="none" w:sz="0" w:space="0" w:color="auto"/>
        <w:left w:val="none" w:sz="0" w:space="0" w:color="auto"/>
        <w:bottom w:val="none" w:sz="0" w:space="0" w:color="auto"/>
        <w:right w:val="none" w:sz="0" w:space="0" w:color="auto"/>
      </w:divBdr>
    </w:div>
    <w:div w:id="209075007">
      <w:marLeft w:val="0"/>
      <w:marRight w:val="0"/>
      <w:marTop w:val="0"/>
      <w:marBottom w:val="0"/>
      <w:divBdr>
        <w:top w:val="none" w:sz="0" w:space="0" w:color="auto"/>
        <w:left w:val="none" w:sz="0" w:space="0" w:color="auto"/>
        <w:bottom w:val="none" w:sz="0" w:space="0" w:color="auto"/>
        <w:right w:val="none" w:sz="0" w:space="0" w:color="auto"/>
      </w:divBdr>
    </w:div>
    <w:div w:id="209075008">
      <w:marLeft w:val="0"/>
      <w:marRight w:val="0"/>
      <w:marTop w:val="0"/>
      <w:marBottom w:val="0"/>
      <w:divBdr>
        <w:top w:val="none" w:sz="0" w:space="0" w:color="auto"/>
        <w:left w:val="none" w:sz="0" w:space="0" w:color="auto"/>
        <w:bottom w:val="none" w:sz="0" w:space="0" w:color="auto"/>
        <w:right w:val="none" w:sz="0" w:space="0" w:color="auto"/>
      </w:divBdr>
    </w:div>
    <w:div w:id="665518176">
      <w:bodyDiv w:val="1"/>
      <w:marLeft w:val="0"/>
      <w:marRight w:val="0"/>
      <w:marTop w:val="0"/>
      <w:marBottom w:val="0"/>
      <w:divBdr>
        <w:top w:val="none" w:sz="0" w:space="0" w:color="auto"/>
        <w:left w:val="none" w:sz="0" w:space="0" w:color="auto"/>
        <w:bottom w:val="none" w:sz="0" w:space="0" w:color="auto"/>
        <w:right w:val="none" w:sz="0" w:space="0" w:color="auto"/>
      </w:divBdr>
    </w:div>
    <w:div w:id="818302918">
      <w:bodyDiv w:val="1"/>
      <w:marLeft w:val="0"/>
      <w:marRight w:val="0"/>
      <w:marTop w:val="0"/>
      <w:marBottom w:val="0"/>
      <w:divBdr>
        <w:top w:val="none" w:sz="0" w:space="0" w:color="auto"/>
        <w:left w:val="none" w:sz="0" w:space="0" w:color="auto"/>
        <w:bottom w:val="none" w:sz="0" w:space="0" w:color="auto"/>
        <w:right w:val="none" w:sz="0" w:space="0" w:color="auto"/>
      </w:divBdr>
    </w:div>
    <w:div w:id="1536887584">
      <w:bodyDiv w:val="1"/>
      <w:marLeft w:val="0"/>
      <w:marRight w:val="0"/>
      <w:marTop w:val="0"/>
      <w:marBottom w:val="0"/>
      <w:divBdr>
        <w:top w:val="none" w:sz="0" w:space="0" w:color="auto"/>
        <w:left w:val="none" w:sz="0" w:space="0" w:color="auto"/>
        <w:bottom w:val="none" w:sz="0" w:space="0" w:color="auto"/>
        <w:right w:val="none" w:sz="0" w:space="0" w:color="auto"/>
      </w:divBdr>
    </w:div>
    <w:div w:id="1806924895">
      <w:bodyDiv w:val="1"/>
      <w:marLeft w:val="0"/>
      <w:marRight w:val="0"/>
      <w:marTop w:val="0"/>
      <w:marBottom w:val="0"/>
      <w:divBdr>
        <w:top w:val="none" w:sz="0" w:space="0" w:color="auto"/>
        <w:left w:val="none" w:sz="0" w:space="0" w:color="auto"/>
        <w:bottom w:val="none" w:sz="0" w:space="0" w:color="auto"/>
        <w:right w:val="none" w:sz="0" w:space="0" w:color="auto"/>
      </w:divBdr>
    </w:div>
    <w:div w:id="1875580667">
      <w:bodyDiv w:val="1"/>
      <w:marLeft w:val="0"/>
      <w:marRight w:val="0"/>
      <w:marTop w:val="0"/>
      <w:marBottom w:val="0"/>
      <w:divBdr>
        <w:top w:val="none" w:sz="0" w:space="0" w:color="auto"/>
        <w:left w:val="none" w:sz="0" w:space="0" w:color="auto"/>
        <w:bottom w:val="none" w:sz="0" w:space="0" w:color="auto"/>
        <w:right w:val="none" w:sz="0" w:space="0" w:color="auto"/>
      </w:divBdr>
    </w:div>
    <w:div w:id="20760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8971</Characters>
  <Application>Microsoft Office Word</Application>
  <DocSecurity>0</DocSecurity>
  <Lines>74</Lines>
  <Paragraphs>20</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2024-12-18T12:48:00Z</dcterms:created>
  <dcterms:modified xsi:type="dcterms:W3CDTF">2024-12-18T12:48:00Z</dcterms:modified>
</cp:coreProperties>
</file>