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1265/2024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 HC Nechráníce - jeřáb č.35 ”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720" w:line="240" w:lineRule="auto"/>
        <w:ind w:left="0" w:right="0" w:firstLine="0"/>
        <w:jc w:val="both"/>
        <w:rPr>
          <w:sz w:val="22"/>
          <w:szCs w:val="22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Zadavatel:</w:t>
      </w: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2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Dodavatel SUTOR Global s.r.o., IČO 64051072, za kterého jedná (dále jen „dodavatel“),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line="240" w:lineRule="auto"/>
        <w:ind w:left="720" w:right="0" w:hanging="300"/>
        <w:jc w:val="both"/>
      </w:pPr>
      <w:bookmarkStart w:id="0" w:name="bookmark0"/>
      <w:bookmarkEnd w:id="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line="240" w:lineRule="auto"/>
        <w:ind w:left="720" w:right="0" w:hanging="300"/>
        <w:jc w:val="both"/>
      </w:pPr>
      <w:bookmarkStart w:id="1" w:name="bookmark1"/>
      <w:bookmarkEnd w:id="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line="240" w:lineRule="auto"/>
        <w:ind w:left="720" w:right="0" w:hanging="300"/>
        <w:jc w:val="both"/>
      </w:pPr>
      <w:bookmarkStart w:id="2" w:name="bookmark2"/>
      <w:bookmarkEnd w:id="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after="0" w:line="240" w:lineRule="auto"/>
        <w:ind w:left="0" w:right="0" w:firstLine="420"/>
        <w:jc w:val="both"/>
      </w:pPr>
      <w:bookmarkStart w:id="3" w:name="bookmark3"/>
      <w:bookmarkEnd w:id="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64" w:val="left"/>
        </w:tabs>
        <w:bidi w:val="0"/>
        <w:spacing w:before="0" w:after="0" w:line="240" w:lineRule="auto"/>
        <w:ind w:left="0" w:right="0" w:firstLine="820"/>
        <w:jc w:val="both"/>
      </w:pPr>
      <w:bookmarkStart w:id="4" w:name="bookmark4"/>
      <w:bookmarkEnd w:id="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využíváním nízkoemisních automobilů, má-li je k dispozici;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64" w:val="left"/>
        </w:tabs>
        <w:bidi w:val="0"/>
        <w:spacing w:before="0" w:after="0" w:line="240" w:lineRule="auto"/>
        <w:ind w:left="1160" w:right="0" w:hanging="320"/>
        <w:jc w:val="both"/>
      </w:pPr>
      <w:bookmarkStart w:id="5" w:name="bookmark5"/>
      <w:bookmarkEnd w:id="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předcházením znečišťování ovzduší a snižováním úrovně znečišťování, může-li je během plnění veřejné zakázky způsobit;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64" w:val="left"/>
        </w:tabs>
        <w:bidi w:val="0"/>
        <w:spacing w:before="0" w:after="0" w:line="240" w:lineRule="auto"/>
        <w:ind w:left="1160" w:right="0" w:hanging="320"/>
        <w:jc w:val="both"/>
      </w:pPr>
      <w:bookmarkStart w:id="6" w:name="bookmark6"/>
      <w:bookmarkEnd w:id="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předcházením vzniku odpadů, stanovením hierarchie nakládání s nimi a prosazováním základních principů ochrany životního prostředí a zdraví lidí při nakládání s odpady;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64" w:val="left"/>
        </w:tabs>
        <w:bidi w:val="0"/>
        <w:spacing w:before="0" w:after="260" w:line="240" w:lineRule="auto"/>
        <w:ind w:left="1160" w:right="0" w:hanging="320"/>
        <w:jc w:val="both"/>
      </w:pPr>
      <w:bookmarkStart w:id="7" w:name="bookmark7"/>
      <w:bookmarkEnd w:id="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after="1020" w:line="240" w:lineRule="auto"/>
        <w:ind w:left="720" w:right="0" w:hanging="300"/>
        <w:jc w:val="both"/>
      </w:pPr>
      <w:bookmarkStart w:id="8" w:name="bookmark8"/>
      <w:bookmarkEnd w:id="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222" w:val="left"/>
        </w:tabs>
        <w:bidi w:val="0"/>
        <w:spacing w:before="0" w:after="200" w:line="240" w:lineRule="auto"/>
        <w:ind w:left="0" w:right="0" w:firstLine="0"/>
        <w:jc w:val="both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>Podpis: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21" w:val="left"/>
          <w:tab w:pos="5222" w:val="left"/>
        </w:tabs>
        <w:bidi w:val="0"/>
        <w:spacing w:before="0" w:after="240" w:line="240" w:lineRule="auto"/>
        <w:ind w:left="0" w:right="0" w:firstLine="0"/>
        <w:jc w:val="both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22.10.2024</w:t>
        <w:tab/>
        <w:t>Razítko: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38" w:h="16858"/>
      <w:pgMar w:top="400" w:left="1090" w:right="1076" w:bottom="1040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10044430</wp:posOffset>
              </wp:positionV>
              <wp:extent cx="94615" cy="2863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615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0404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1/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0404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7.5pt;margin-top:790.89999999999998pt;width:7.4500000000000002pt;height:22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40404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1/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40404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■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1E1E1E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1E1E1E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60"/>
      <w:ind w:firstLine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E1E1E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E1E1E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SIneo+754e-24102214470</dc:title>
  <dc:subject/>
  <dc:creator>PekarkovaBarbora</dc:creator>
  <cp:keywords/>
</cp:coreProperties>
</file>