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5361" w14:textId="32917403" w:rsidR="00771879" w:rsidRDefault="00B96372">
      <w:pPr>
        <w:pStyle w:val="Nadpis10"/>
        <w:keepNext/>
        <w:keepLines/>
        <w:shd w:val="clear" w:color="auto" w:fill="auto"/>
      </w:pPr>
      <w:bookmarkStart w:id="0" w:name="bookmark0"/>
      <w:bookmarkStart w:id="1" w:name="bookmark1"/>
      <w:r>
        <w:t>Kraj Vysoči</w:t>
      </w:r>
      <w:r>
        <w:t>na</w:t>
      </w:r>
      <w:bookmarkEnd w:id="0"/>
      <w:bookmarkEnd w:id="1"/>
    </w:p>
    <w:p w14:paraId="4364B7A2" w14:textId="77777777" w:rsidR="00771879" w:rsidRDefault="00B96372">
      <w:pPr>
        <w:pStyle w:val="Zkladntext1"/>
        <w:shd w:val="clear" w:color="auto" w:fill="auto"/>
        <w:spacing w:after="540"/>
        <w:jc w:val="right"/>
      </w:pPr>
      <w:r>
        <w:rPr>
          <w:b/>
          <w:bCs/>
        </w:rPr>
        <w:t>DNS IT3 048</w:t>
      </w:r>
    </w:p>
    <w:p w14:paraId="09E5A463" w14:textId="77777777" w:rsidR="00771879" w:rsidRDefault="00B96372">
      <w:pPr>
        <w:pStyle w:val="Nadpis20"/>
        <w:keepNext/>
        <w:keepLines/>
        <w:shd w:val="clear" w:color="auto" w:fill="auto"/>
        <w:spacing w:after="0"/>
      </w:pPr>
      <w:bookmarkStart w:id="2" w:name="bookmark2"/>
      <w:bookmarkStart w:id="3" w:name="bookmark3"/>
      <w:r>
        <w:t>Kupní smlouva</w:t>
      </w:r>
      <w:bookmarkEnd w:id="2"/>
      <w:bookmarkEnd w:id="3"/>
    </w:p>
    <w:p w14:paraId="49E017F8" w14:textId="77777777" w:rsidR="00771879" w:rsidRDefault="00B96372">
      <w:pPr>
        <w:pStyle w:val="Zkladntext1"/>
        <w:shd w:val="clear" w:color="auto" w:fill="auto"/>
        <w:spacing w:after="240"/>
        <w:jc w:val="center"/>
      </w:pPr>
      <w:r>
        <w:t>uzavřená podle § 2079 a násl. zákona č. 89/2012 Sb., občanský zákoník (dále jen občanský</w:t>
      </w:r>
      <w:r>
        <w:br/>
        <w:t>zákoník)</w:t>
      </w:r>
    </w:p>
    <w:p w14:paraId="3504732A" w14:textId="77777777" w:rsidR="00771879" w:rsidRDefault="00B96372">
      <w:pPr>
        <w:pStyle w:val="Zkladntext1"/>
        <w:shd w:val="clear" w:color="auto" w:fill="auto"/>
        <w:jc w:val="center"/>
      </w:pPr>
      <w:r>
        <w:rPr>
          <w:b/>
          <w:bCs/>
        </w:rPr>
        <w:t>I.</w:t>
      </w:r>
    </w:p>
    <w:p w14:paraId="06C2E595" w14:textId="77777777" w:rsidR="00771879" w:rsidRDefault="00B96372">
      <w:pPr>
        <w:pStyle w:val="Nadpis20"/>
        <w:keepNext/>
        <w:keepLines/>
        <w:shd w:val="clear" w:color="auto" w:fill="auto"/>
        <w:spacing w:after="240"/>
      </w:pPr>
      <w:bookmarkStart w:id="4" w:name="bookmark4"/>
      <w:bookmarkStart w:id="5" w:name="bookmark5"/>
      <w:r>
        <w:t>Smluvní strany</w:t>
      </w:r>
      <w:bookmarkEnd w:id="4"/>
      <w:bookmarkEnd w:id="5"/>
    </w:p>
    <w:p w14:paraId="7DEE3800" w14:textId="77777777" w:rsidR="00771879" w:rsidRDefault="00B96372">
      <w:pPr>
        <w:pStyle w:val="Zkladntext1"/>
        <w:numPr>
          <w:ilvl w:val="0"/>
          <w:numId w:val="1"/>
        </w:numPr>
        <w:shd w:val="clear" w:color="auto" w:fill="auto"/>
        <w:tabs>
          <w:tab w:val="left" w:pos="410"/>
        </w:tabs>
      </w:pPr>
      <w:r>
        <w:t>kupující:</w:t>
      </w:r>
    </w:p>
    <w:p w14:paraId="36E76504" w14:textId="77777777" w:rsidR="00771879" w:rsidRDefault="00B96372">
      <w:pPr>
        <w:pStyle w:val="Zkladntext1"/>
        <w:shd w:val="clear" w:color="auto" w:fill="auto"/>
      </w:pPr>
      <w:r>
        <w:rPr>
          <w:b/>
          <w:bCs/>
        </w:rPr>
        <w:t xml:space="preserve">Krajská správa a údržba silnic Vysočiny, příspěvková organizace </w:t>
      </w:r>
      <w:r>
        <w:t>sídlo: Kosovská 1122/16, 58601 Jihlava</w:t>
      </w:r>
    </w:p>
    <w:p w14:paraId="661B1E98" w14:textId="77777777" w:rsidR="00771879" w:rsidRDefault="00B96372">
      <w:pPr>
        <w:pStyle w:val="Zkladntext1"/>
        <w:shd w:val="clear" w:color="auto" w:fill="auto"/>
      </w:pPr>
      <w:r>
        <w:t>IČO: 00090450</w:t>
      </w:r>
    </w:p>
    <w:p w14:paraId="3971ACBF" w14:textId="77777777" w:rsidR="00771879" w:rsidRDefault="00B96372">
      <w:pPr>
        <w:pStyle w:val="Zkladntext1"/>
        <w:shd w:val="clear" w:color="auto" w:fill="auto"/>
      </w:pPr>
      <w:r>
        <w:t>DIČ: CZ00090450 zastoupen: Ing. Radovan Necid (ředitel příspěvkové organizace) kontaktní osoba: tel.: +</w:t>
      </w:r>
    </w:p>
    <w:p w14:paraId="58FCFB12" w14:textId="77777777" w:rsidR="00771879" w:rsidRDefault="00B96372">
      <w:pPr>
        <w:pStyle w:val="Zkladntext1"/>
        <w:shd w:val="clear" w:color="auto" w:fill="auto"/>
      </w:pPr>
      <w:r>
        <w:t>email: @ksusv.cz</w:t>
      </w:r>
    </w:p>
    <w:p w14:paraId="7C38B9A7" w14:textId="77777777" w:rsidR="00771879" w:rsidRDefault="00B96372">
      <w:pPr>
        <w:pStyle w:val="Zkladntext1"/>
        <w:shd w:val="clear" w:color="auto" w:fill="auto"/>
        <w:spacing w:after="240"/>
      </w:pPr>
      <w:r>
        <w:t>(dále jen jako „</w:t>
      </w:r>
      <w:r>
        <w:rPr>
          <w:b/>
          <w:bCs/>
        </w:rPr>
        <w:t>kupující</w:t>
      </w:r>
      <w:r>
        <w:t>“)</w:t>
      </w:r>
    </w:p>
    <w:p w14:paraId="27372CE3" w14:textId="77777777" w:rsidR="00771879" w:rsidRDefault="00B96372">
      <w:pPr>
        <w:pStyle w:val="Zkladntext1"/>
        <w:shd w:val="clear" w:color="auto" w:fill="auto"/>
        <w:spacing w:after="240"/>
      </w:pPr>
      <w:r>
        <w:t>a</w:t>
      </w:r>
    </w:p>
    <w:p w14:paraId="0AC1C5A1" w14:textId="77777777" w:rsidR="00771879" w:rsidRDefault="00B96372">
      <w:pPr>
        <w:pStyle w:val="Zkladntext1"/>
        <w:numPr>
          <w:ilvl w:val="0"/>
          <w:numId w:val="1"/>
        </w:numPr>
        <w:shd w:val="clear" w:color="auto" w:fill="auto"/>
        <w:tabs>
          <w:tab w:val="left" w:pos="410"/>
        </w:tabs>
      </w:pPr>
      <w:r>
        <w:t>prodávající:</w:t>
      </w:r>
    </w:p>
    <w:p w14:paraId="46C757B4" w14:textId="77777777" w:rsidR="00771879" w:rsidRDefault="00B96372">
      <w:pPr>
        <w:pStyle w:val="Zkladntext1"/>
        <w:shd w:val="clear" w:color="auto" w:fill="auto"/>
        <w:spacing w:line="276" w:lineRule="auto"/>
      </w:pPr>
      <w:proofErr w:type="spellStart"/>
      <w:r>
        <w:rPr>
          <w:b/>
          <w:bCs/>
        </w:rPr>
        <w:t>Aricoma</w:t>
      </w:r>
      <w:proofErr w:type="spellEnd"/>
      <w:r>
        <w:rPr>
          <w:b/>
          <w:bCs/>
        </w:rPr>
        <w:t xml:space="preserve"> Systems a.s.</w:t>
      </w:r>
    </w:p>
    <w:p w14:paraId="687C604A" w14:textId="77777777" w:rsidR="00771879" w:rsidRDefault="00B96372">
      <w:pPr>
        <w:pStyle w:val="Zkladntext1"/>
        <w:shd w:val="clear" w:color="auto" w:fill="auto"/>
        <w:spacing w:line="276" w:lineRule="auto"/>
      </w:pPr>
      <w:r>
        <w:t>sídlo: Hornopolní 3322/34, 702 00, Ostrava</w:t>
      </w:r>
    </w:p>
    <w:p w14:paraId="0686F72A" w14:textId="77777777" w:rsidR="00771879" w:rsidRDefault="00B96372">
      <w:pPr>
        <w:pStyle w:val="Zkladntext1"/>
        <w:shd w:val="clear" w:color="auto" w:fill="auto"/>
        <w:spacing w:line="276" w:lineRule="auto"/>
      </w:pPr>
      <w:r>
        <w:t>IČO: 04308697</w:t>
      </w:r>
    </w:p>
    <w:p w14:paraId="02C4B88A" w14:textId="77777777" w:rsidR="00771879" w:rsidRDefault="00B96372">
      <w:pPr>
        <w:pStyle w:val="Zkladntext1"/>
        <w:shd w:val="clear" w:color="auto" w:fill="auto"/>
        <w:spacing w:line="276" w:lineRule="auto"/>
      </w:pPr>
      <w:r>
        <w:t>DIČ: CZ04308697</w:t>
      </w:r>
    </w:p>
    <w:p w14:paraId="4FE8350A" w14:textId="77777777" w:rsidR="00771879" w:rsidRDefault="00B96372">
      <w:pPr>
        <w:pStyle w:val="Zkladntext1"/>
        <w:shd w:val="clear" w:color="auto" w:fill="auto"/>
        <w:spacing w:line="276" w:lineRule="auto"/>
      </w:pPr>
      <w:r>
        <w:t>Jednající: Ing. Jaroslav Dvořák, člen představenstva</w:t>
      </w:r>
    </w:p>
    <w:p w14:paraId="1A478F3D" w14:textId="77777777" w:rsidR="00771879" w:rsidRDefault="00B96372">
      <w:pPr>
        <w:pStyle w:val="Zkladntext1"/>
        <w:shd w:val="clear" w:color="auto" w:fill="auto"/>
        <w:spacing w:line="276" w:lineRule="auto"/>
      </w:pPr>
      <w:r>
        <w:t xml:space="preserve">Zapsán v obchodním rejstříku vedeném krajským soudem v Ostravě, oddíl B, vložka </w:t>
      </w:r>
      <w:r>
        <w:t>11012 kontaktní osoba: tel.: +</w:t>
      </w:r>
    </w:p>
    <w:p w14:paraId="464ED008" w14:textId="77777777" w:rsidR="00771879" w:rsidRDefault="00B96372">
      <w:pPr>
        <w:pStyle w:val="Zkladntext1"/>
        <w:shd w:val="clear" w:color="auto" w:fill="auto"/>
        <w:spacing w:line="276" w:lineRule="auto"/>
      </w:pPr>
      <w:r>
        <w:t>email: @aricoma.com</w:t>
      </w:r>
    </w:p>
    <w:p w14:paraId="588F9793" w14:textId="77777777" w:rsidR="00771879" w:rsidRDefault="00B96372">
      <w:pPr>
        <w:pStyle w:val="Zkladntext1"/>
        <w:shd w:val="clear" w:color="auto" w:fill="auto"/>
        <w:spacing w:after="180" w:line="276" w:lineRule="auto"/>
      </w:pPr>
      <w:r>
        <w:t>(dále jen jako „</w:t>
      </w:r>
      <w:r>
        <w:rPr>
          <w:b/>
          <w:bCs/>
        </w:rPr>
        <w:t>prodávající</w:t>
      </w:r>
      <w:r>
        <w:t>“)</w:t>
      </w:r>
    </w:p>
    <w:p w14:paraId="17B6C5FC" w14:textId="77777777" w:rsidR="00771879" w:rsidRDefault="00B96372">
      <w:pPr>
        <w:pStyle w:val="Zkladntext1"/>
        <w:shd w:val="clear" w:color="auto" w:fill="auto"/>
        <w:jc w:val="center"/>
      </w:pPr>
      <w:r>
        <w:rPr>
          <w:b/>
          <w:bCs/>
        </w:rPr>
        <w:t>II.</w:t>
      </w:r>
    </w:p>
    <w:p w14:paraId="59D61762" w14:textId="77777777" w:rsidR="00771879" w:rsidRDefault="00B96372">
      <w:pPr>
        <w:pStyle w:val="Nadpis20"/>
        <w:keepNext/>
        <w:keepLines/>
        <w:shd w:val="clear" w:color="auto" w:fill="auto"/>
        <w:spacing w:after="240"/>
      </w:pPr>
      <w:bookmarkStart w:id="6" w:name="bookmark6"/>
      <w:bookmarkStart w:id="7" w:name="bookmark7"/>
      <w:r>
        <w:t>Úvodní ustanovení</w:t>
      </w:r>
      <w:bookmarkEnd w:id="6"/>
      <w:bookmarkEnd w:id="7"/>
    </w:p>
    <w:p w14:paraId="054BE558" w14:textId="77777777" w:rsidR="00771879" w:rsidRDefault="00B96372">
      <w:pPr>
        <w:pStyle w:val="Zkladntext1"/>
        <w:shd w:val="clear" w:color="auto" w:fill="auto"/>
        <w:spacing w:after="240"/>
        <w:jc w:val="both"/>
      </w:pPr>
      <w:r>
        <w:t>Podkladem pro uzavření této kupní smlouvy je vybraná nabídka prodávajícího, který se umístil v zadávacím řízení na uzavření této kupní smlouvy na prvním místě. Zadávací řízení na uzavření této kupní smlouvy bylo uveřejněno v elektronickém nástroji pro zadávání veřejných zakázek dne 16. 10. 2023 pod evidenčním číslem Z2023-045974.</w:t>
      </w:r>
    </w:p>
    <w:p w14:paraId="4BAA132C" w14:textId="77777777" w:rsidR="00771879" w:rsidRDefault="00B96372">
      <w:pPr>
        <w:pStyle w:val="Zkladntext1"/>
        <w:shd w:val="clear" w:color="auto" w:fill="auto"/>
        <w:jc w:val="center"/>
      </w:pPr>
      <w:r>
        <w:rPr>
          <w:b/>
          <w:bCs/>
        </w:rPr>
        <w:t>III.</w:t>
      </w:r>
    </w:p>
    <w:p w14:paraId="56AE4D49" w14:textId="77777777" w:rsidR="00771879" w:rsidRDefault="00B96372">
      <w:pPr>
        <w:pStyle w:val="Nadpis20"/>
        <w:keepNext/>
        <w:keepLines/>
        <w:shd w:val="clear" w:color="auto" w:fill="auto"/>
        <w:spacing w:after="240"/>
      </w:pPr>
      <w:bookmarkStart w:id="8" w:name="bookmark8"/>
      <w:bookmarkStart w:id="9" w:name="bookmark9"/>
      <w:r>
        <w:t>Předmět a účel smlouvy</w:t>
      </w:r>
      <w:bookmarkEnd w:id="8"/>
      <w:bookmarkEnd w:id="9"/>
    </w:p>
    <w:p w14:paraId="77D7BC3D" w14:textId="77777777" w:rsidR="00771879" w:rsidRDefault="00B96372">
      <w:pPr>
        <w:pStyle w:val="Zkladntext1"/>
        <w:numPr>
          <w:ilvl w:val="0"/>
          <w:numId w:val="2"/>
        </w:numPr>
        <w:shd w:val="clear" w:color="auto" w:fill="auto"/>
        <w:tabs>
          <w:tab w:val="left" w:pos="410"/>
        </w:tabs>
        <w:ind w:left="440" w:hanging="440"/>
        <w:jc w:val="both"/>
      </w:pPr>
      <w:r>
        <w:t>Předmětem plnění této smlouvy je závazek prodávajícího dodat kupujícímu výpočetní techniku specifikovanou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 Zboží musí být nové, nepoužívané.</w:t>
      </w:r>
    </w:p>
    <w:p w14:paraId="2A5D5E62" w14:textId="77777777" w:rsidR="00771879" w:rsidRDefault="00B96372">
      <w:pPr>
        <w:pStyle w:val="Zkladntext1"/>
        <w:numPr>
          <w:ilvl w:val="0"/>
          <w:numId w:val="2"/>
        </w:numPr>
        <w:shd w:val="clear" w:color="auto" w:fill="auto"/>
        <w:tabs>
          <w:tab w:val="left" w:pos="410"/>
        </w:tabs>
        <w:spacing w:after="240"/>
        <w:ind w:left="440" w:hanging="440"/>
        <w:jc w:val="both"/>
      </w:pPr>
      <w:r>
        <w:t>Účelem této smlouvy je nákup výpočetní techniky pro Kraj Vysočina a zřizované příspěvkové organizace.</w:t>
      </w:r>
      <w:r>
        <w:br w:type="page"/>
      </w:r>
    </w:p>
    <w:p w14:paraId="5AFA9092" w14:textId="770D4884" w:rsidR="00771879" w:rsidRDefault="00B96372">
      <w:pPr>
        <w:pStyle w:val="Nadpis10"/>
        <w:keepNext/>
        <w:keepLines/>
        <w:shd w:val="clear" w:color="auto" w:fill="auto"/>
      </w:pPr>
      <w:r>
        <w:rPr>
          <w:noProof/>
        </w:rPr>
        <w:lastRenderedPageBreak/>
        <w:drawing>
          <wp:anchor distT="0" distB="0" distL="114300" distR="114300" simplePos="0" relativeHeight="125829378" behindDoc="0" locked="0" layoutInCell="1" allowOverlap="1" wp14:anchorId="4AE75330" wp14:editId="276F435D">
            <wp:simplePos x="0" y="0"/>
            <wp:positionH relativeFrom="page">
              <wp:posOffset>3874135</wp:posOffset>
            </wp:positionH>
            <wp:positionV relativeFrom="margin">
              <wp:posOffset>-265430</wp:posOffset>
            </wp:positionV>
            <wp:extent cx="780415" cy="35369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80415" cy="353695"/>
                    </a:xfrm>
                    <a:prstGeom prst="rect">
                      <a:avLst/>
                    </a:prstGeom>
                  </pic:spPr>
                </pic:pic>
              </a:graphicData>
            </a:graphic>
          </wp:anchor>
        </w:drawing>
      </w:r>
      <w:bookmarkStart w:id="10" w:name="bookmark10"/>
      <w:bookmarkStart w:id="11" w:name="bookmark11"/>
      <w:r>
        <w:t>Kraj Vysoči</w:t>
      </w:r>
      <w:r>
        <w:t>na</w:t>
      </w:r>
      <w:bookmarkEnd w:id="10"/>
      <w:bookmarkEnd w:id="11"/>
    </w:p>
    <w:p w14:paraId="59890901" w14:textId="77777777" w:rsidR="00771879" w:rsidRDefault="00B96372">
      <w:pPr>
        <w:pStyle w:val="Zkladntext1"/>
        <w:shd w:val="clear" w:color="auto" w:fill="auto"/>
        <w:jc w:val="center"/>
      </w:pPr>
      <w:r>
        <w:rPr>
          <w:b/>
          <w:bCs/>
        </w:rPr>
        <w:t>IV.</w:t>
      </w:r>
    </w:p>
    <w:p w14:paraId="792B4EA4" w14:textId="77777777" w:rsidR="00771879" w:rsidRDefault="00B96372">
      <w:pPr>
        <w:pStyle w:val="Nadpis20"/>
        <w:keepNext/>
        <w:keepLines/>
        <w:shd w:val="clear" w:color="auto" w:fill="auto"/>
      </w:pPr>
      <w:bookmarkStart w:id="12" w:name="bookmark12"/>
      <w:bookmarkStart w:id="13" w:name="bookmark13"/>
      <w:r>
        <w:t>Kupní cena</w:t>
      </w:r>
      <w:bookmarkEnd w:id="12"/>
      <w:bookmarkEnd w:id="13"/>
    </w:p>
    <w:p w14:paraId="0D74DD45" w14:textId="77777777" w:rsidR="00771879" w:rsidRDefault="00B96372">
      <w:pPr>
        <w:pStyle w:val="Zkladntext1"/>
        <w:numPr>
          <w:ilvl w:val="0"/>
          <w:numId w:val="3"/>
        </w:numPr>
        <w:shd w:val="clear" w:color="auto" w:fill="auto"/>
        <w:tabs>
          <w:tab w:val="left" w:pos="427"/>
        </w:tabs>
        <w:ind w:left="440" w:hanging="440"/>
        <w:jc w:val="both"/>
      </w:pPr>
      <w:r>
        <w:t xml:space="preserve">Prodávající se zavazuje dodat </w:t>
      </w:r>
      <w:r>
        <w:t>zboží dle této smlouvy kupujícímu za nabídkovou cenu vzešlou z veřejné zakázky. Kupní cena jednotlivých položek zboží je uvedena v příloze č. 1 této smlouvy, a to na základě vybrané nabídky prodávajícího v zadávacím řízení uvedeném v čl. II. této smlouvy.</w:t>
      </w:r>
    </w:p>
    <w:p w14:paraId="575964ED" w14:textId="77777777" w:rsidR="00771879" w:rsidRDefault="00B96372">
      <w:pPr>
        <w:pStyle w:val="Zkladntext1"/>
        <w:numPr>
          <w:ilvl w:val="0"/>
          <w:numId w:val="3"/>
        </w:numPr>
        <w:shd w:val="clear" w:color="auto" w:fill="auto"/>
        <w:tabs>
          <w:tab w:val="left" w:pos="427"/>
        </w:tabs>
        <w:ind w:left="440" w:hanging="440"/>
        <w:jc w:val="both"/>
      </w:pPr>
      <w:r>
        <w:t>Kupní cena obsahuje veškeré náklady prodávajícího spojené s plněním dle této smlouvy, jako je dopravné, balné, pojištění atd.</w:t>
      </w:r>
    </w:p>
    <w:p w14:paraId="1B81AF2B" w14:textId="77777777" w:rsidR="00771879" w:rsidRDefault="00B96372">
      <w:pPr>
        <w:pStyle w:val="Zkladntext1"/>
        <w:numPr>
          <w:ilvl w:val="0"/>
          <w:numId w:val="3"/>
        </w:numPr>
        <w:shd w:val="clear" w:color="auto" w:fill="auto"/>
        <w:tabs>
          <w:tab w:val="left" w:pos="427"/>
        </w:tabs>
        <w:spacing w:after="140"/>
        <w:jc w:val="both"/>
      </w:pPr>
      <w:r>
        <w:t>K ceně se připočte DPH podle právního předpisu platného v době plnění.</w:t>
      </w:r>
    </w:p>
    <w:p w14:paraId="5929BAA5" w14:textId="77777777" w:rsidR="00771879" w:rsidRDefault="00B96372">
      <w:pPr>
        <w:pStyle w:val="Zkladntext1"/>
        <w:shd w:val="clear" w:color="auto" w:fill="auto"/>
        <w:jc w:val="center"/>
      </w:pPr>
      <w:r>
        <w:rPr>
          <w:b/>
          <w:bCs/>
        </w:rPr>
        <w:t>V.</w:t>
      </w:r>
    </w:p>
    <w:p w14:paraId="30EA245C" w14:textId="77777777" w:rsidR="00771879" w:rsidRDefault="00B96372">
      <w:pPr>
        <w:pStyle w:val="Nadpis20"/>
        <w:keepNext/>
        <w:keepLines/>
        <w:shd w:val="clear" w:color="auto" w:fill="auto"/>
      </w:pPr>
      <w:bookmarkStart w:id="14" w:name="bookmark14"/>
      <w:bookmarkStart w:id="15" w:name="bookmark15"/>
      <w:r>
        <w:t>Dodací podmínky</w:t>
      </w:r>
      <w:bookmarkEnd w:id="14"/>
      <w:bookmarkEnd w:id="15"/>
    </w:p>
    <w:p w14:paraId="21819DCA" w14:textId="77777777" w:rsidR="00771879" w:rsidRDefault="00B96372">
      <w:pPr>
        <w:pStyle w:val="Zkladntext1"/>
        <w:numPr>
          <w:ilvl w:val="0"/>
          <w:numId w:val="4"/>
        </w:numPr>
        <w:shd w:val="clear" w:color="auto" w:fill="auto"/>
        <w:tabs>
          <w:tab w:val="left" w:pos="427"/>
        </w:tabs>
        <w:jc w:val="both"/>
      </w:pPr>
      <w:r>
        <w:t>Místem plnění je sídlo kupujícího uvedené v čl. I této smlouvy, místnost určí kupující. Dopravu zboží do místa plnění zajišťuje prodávající na své náklady a na své nebezpečí. Doba plnění pro zboží je nejpozději do 30 dnů od data zveřejnění této smlouvy v informačním systému veřejné správy - Registru smluv. Osobou oprávněnou převzít zboží za kupujícího je , tel.: + , email: @ksusv.cz. Prodávající je povinen kontaktní osobě kupujícího sdělit informaci o dni a hodině předání zboží nejméně jeden pracovní den př</w:t>
      </w:r>
      <w:r>
        <w:t>edem, a to emailem nebo telefonicky.</w:t>
      </w:r>
    </w:p>
    <w:p w14:paraId="048F02FD" w14:textId="77777777" w:rsidR="00771879" w:rsidRDefault="00B96372">
      <w:pPr>
        <w:pStyle w:val="Zkladntext1"/>
        <w:numPr>
          <w:ilvl w:val="0"/>
          <w:numId w:val="4"/>
        </w:numPr>
        <w:shd w:val="clear" w:color="auto" w:fill="auto"/>
        <w:tabs>
          <w:tab w:val="left" w:pos="427"/>
        </w:tabs>
        <w:ind w:left="440" w:hanging="440"/>
        <w:jc w:val="both"/>
      </w:pPr>
      <w:r>
        <w:t>Kupující nabývá vlastnické právo ke zboží po jeho převzetí a potvrzení dodacího listu oprávněnou osobou kupujícího. Prodávající poskytuje kupujícímu záruku na dodané zboží v délce 36 měsíců ode dne dodání zboží (záruční lhůta), pokud není v technických specifikacích uvedena lhůta delší. Tato záruka začne běžet ode dne potvrzení dodacího listu kupujícím. Jakoukoliv reklamaci plnění musí kupující uplatnit nejpozději poslední den záruční lhůty.</w:t>
      </w:r>
    </w:p>
    <w:p w14:paraId="7D7244A7" w14:textId="77777777" w:rsidR="00771879" w:rsidRDefault="00B96372">
      <w:pPr>
        <w:pStyle w:val="Zkladntext1"/>
        <w:numPr>
          <w:ilvl w:val="0"/>
          <w:numId w:val="4"/>
        </w:numPr>
        <w:shd w:val="clear" w:color="auto" w:fill="auto"/>
        <w:tabs>
          <w:tab w:val="left" w:pos="427"/>
        </w:tabs>
        <w:spacing w:after="140"/>
        <w:ind w:left="440" w:hanging="440"/>
        <w:jc w:val="both"/>
      </w:pPr>
      <w:r>
        <w:t>Prodávající je povinen v záruční době odstranit vady zboží v místě určeném kupujícím nejpozději následující pracovní den potom, co mu byla vada zboží oznámena oprávněnou osobou kupujícího, a to kdekoliv v rámci Kraje Vysočina („</w:t>
      </w:r>
      <w:proofErr w:type="spellStart"/>
      <w:r>
        <w:t>Next</w:t>
      </w:r>
      <w:proofErr w:type="spellEnd"/>
      <w:r>
        <w:t xml:space="preserve"> Business </w:t>
      </w:r>
      <w:proofErr w:type="spellStart"/>
      <w:r>
        <w:t>Day</w:t>
      </w:r>
      <w:proofErr w:type="spellEnd"/>
      <w:r>
        <w:t>“).</w:t>
      </w:r>
    </w:p>
    <w:p w14:paraId="23C0A2F8" w14:textId="77777777" w:rsidR="00771879" w:rsidRDefault="00B96372">
      <w:pPr>
        <w:pStyle w:val="Nadpis20"/>
        <w:keepNext/>
        <w:keepLines/>
        <w:numPr>
          <w:ilvl w:val="0"/>
          <w:numId w:val="5"/>
        </w:numPr>
        <w:shd w:val="clear" w:color="auto" w:fill="auto"/>
      </w:pPr>
      <w:bookmarkStart w:id="16" w:name="bookmark16"/>
      <w:bookmarkStart w:id="17" w:name="bookmark17"/>
      <w:r>
        <w:rPr>
          <w:i/>
          <w:iCs/>
        </w:rPr>
        <w:br/>
      </w:r>
      <w:r>
        <w:t>Platební podmínky</w:t>
      </w:r>
      <w:bookmarkEnd w:id="16"/>
      <w:bookmarkEnd w:id="17"/>
    </w:p>
    <w:p w14:paraId="3038D7F1" w14:textId="77777777" w:rsidR="00771879" w:rsidRDefault="00B96372">
      <w:pPr>
        <w:pStyle w:val="Zkladntext1"/>
        <w:numPr>
          <w:ilvl w:val="0"/>
          <w:numId w:val="6"/>
        </w:numPr>
        <w:shd w:val="clear" w:color="auto" w:fill="auto"/>
        <w:tabs>
          <w:tab w:val="left" w:pos="427"/>
        </w:tabs>
        <w:ind w:left="440" w:hanging="440"/>
        <w:jc w:val="both"/>
      </w:pPr>
      <w:r>
        <w:t>Kupující se zavazuje za jím převzaté zboží zaplatit kupní cenu, a to řádně a včas, v souladu s podmínkami uvedenými v této smlouvě. Kupní cena bude hrazena bezhotovostním převodem na účet prodávajícího, číslo účtu:</w:t>
      </w:r>
    </w:p>
    <w:p w14:paraId="0FC0F5D8" w14:textId="77777777" w:rsidR="00771879" w:rsidRDefault="00B96372">
      <w:pPr>
        <w:pStyle w:val="Zkladntext1"/>
        <w:numPr>
          <w:ilvl w:val="0"/>
          <w:numId w:val="6"/>
        </w:numPr>
        <w:shd w:val="clear" w:color="auto" w:fill="auto"/>
        <w:tabs>
          <w:tab w:val="left" w:pos="427"/>
        </w:tabs>
        <w:ind w:left="440" w:hanging="440"/>
        <w:jc w:val="both"/>
      </w:pPr>
      <w:r>
        <w:t>Cena zboží je splatná na základě fakturace prodávajícího provedené po dodání zboží. Prodávající se zavazuje doručit kupujícímu fakturu nejpozději do 3 pracovních dnů od dodání zboží kupujícímu. Na faktuře bude uváděna cena pro položky zboží dle funkčních celků, DPH bude uvedeno odděleně od kupní ceny. Dle dohody smluvních stran je splatnost faktury 30 dnů od jejího doručení kupujícímu.</w:t>
      </w:r>
    </w:p>
    <w:p w14:paraId="78A42945" w14:textId="77777777" w:rsidR="00771879" w:rsidRDefault="00B96372">
      <w:pPr>
        <w:pStyle w:val="Zkladntext1"/>
        <w:numPr>
          <w:ilvl w:val="0"/>
          <w:numId w:val="6"/>
        </w:numPr>
        <w:shd w:val="clear" w:color="auto" w:fill="auto"/>
        <w:tabs>
          <w:tab w:val="left" w:pos="427"/>
        </w:tabs>
        <w:ind w:left="440" w:hanging="440"/>
        <w:jc w:val="both"/>
      </w:pPr>
      <w:r>
        <w:t>Prodávající se zavazuje, že faktura bude obsahovat všechny náležitosti stanovené platnou a účinnou právní úpravou. 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14:paraId="4CD0390C" w14:textId="77777777" w:rsidR="00771879" w:rsidRDefault="00B96372">
      <w:pPr>
        <w:pStyle w:val="Zkladntext1"/>
        <w:numPr>
          <w:ilvl w:val="0"/>
          <w:numId w:val="6"/>
        </w:numPr>
        <w:shd w:val="clear" w:color="auto" w:fill="auto"/>
        <w:tabs>
          <w:tab w:val="left" w:pos="427"/>
        </w:tabs>
        <w:jc w:val="both"/>
      </w:pPr>
      <w:r>
        <w:t>V případě, kdy prodávající je plátce DPH,</w:t>
      </w:r>
    </w:p>
    <w:p w14:paraId="6B295A4C" w14:textId="77777777" w:rsidR="00771879" w:rsidRDefault="00B96372">
      <w:pPr>
        <w:pStyle w:val="Zkladntext1"/>
        <w:shd w:val="clear" w:color="auto" w:fill="auto"/>
        <w:ind w:left="860" w:hanging="420"/>
        <w:jc w:val="both"/>
      </w:pPr>
      <w:r>
        <w:t>- 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2C7A06C1" w14:textId="77777777" w:rsidR="00771879" w:rsidRDefault="00B96372">
      <w:pPr>
        <w:pStyle w:val="Zkladntext1"/>
        <w:shd w:val="clear" w:color="auto" w:fill="auto"/>
        <w:spacing w:after="100"/>
        <w:ind w:left="860" w:hanging="420"/>
        <w:jc w:val="both"/>
      </w:pPr>
      <w:r>
        <w:t>- pokud se po dobu účinnosti této smlouvy prodávající stane nespolehlivým plátcem ve smyslu ustanovení § 106a zákona o DPH, smluvní strany se dohodly, že kupující uhradí DPH za zdanitelné plnění přímo příslušnému správci daně. Kupujícím takto</w:t>
      </w:r>
      <w:r>
        <w:br w:type="page"/>
      </w:r>
    </w:p>
    <w:p w14:paraId="6061D861" w14:textId="3EA4D4E2" w:rsidR="00771879" w:rsidRDefault="00B96372">
      <w:pPr>
        <w:pStyle w:val="Nadpis10"/>
        <w:keepNext/>
        <w:keepLines/>
        <w:shd w:val="clear" w:color="auto" w:fill="auto"/>
      </w:pPr>
      <w:r>
        <w:rPr>
          <w:noProof/>
        </w:rPr>
        <w:lastRenderedPageBreak/>
        <w:drawing>
          <wp:anchor distT="0" distB="0" distL="114300" distR="114300" simplePos="0" relativeHeight="125829379" behindDoc="0" locked="0" layoutInCell="1" allowOverlap="1" wp14:anchorId="727801FA" wp14:editId="00F0C0B2">
            <wp:simplePos x="0" y="0"/>
            <wp:positionH relativeFrom="page">
              <wp:posOffset>3874135</wp:posOffset>
            </wp:positionH>
            <wp:positionV relativeFrom="margin">
              <wp:posOffset>-248285</wp:posOffset>
            </wp:positionV>
            <wp:extent cx="780415" cy="353695"/>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780415" cy="353695"/>
                    </a:xfrm>
                    <a:prstGeom prst="rect">
                      <a:avLst/>
                    </a:prstGeom>
                  </pic:spPr>
                </pic:pic>
              </a:graphicData>
            </a:graphic>
          </wp:anchor>
        </w:drawing>
      </w:r>
      <w:bookmarkStart w:id="18" w:name="bookmark18"/>
      <w:bookmarkStart w:id="19" w:name="bookmark19"/>
      <w:r>
        <w:t>Kraj Vysoči</w:t>
      </w:r>
      <w:r>
        <w:t>na</w:t>
      </w:r>
      <w:bookmarkEnd w:id="18"/>
      <w:bookmarkEnd w:id="19"/>
    </w:p>
    <w:p w14:paraId="24B6D8E8" w14:textId="77777777" w:rsidR="00771879" w:rsidRDefault="00B96372">
      <w:pPr>
        <w:pStyle w:val="Zkladntext1"/>
        <w:shd w:val="clear" w:color="auto" w:fill="auto"/>
        <w:spacing w:after="140"/>
        <w:ind w:left="860"/>
        <w:jc w:val="both"/>
      </w:pPr>
      <w:r>
        <w:t>provedená úhrada je považována za uhrazení příslušné části smluvní ceny rovnající se výši DPH fakturované prodávajícím.</w:t>
      </w:r>
    </w:p>
    <w:p w14:paraId="15AC03B1" w14:textId="77777777" w:rsidR="00771879" w:rsidRDefault="00B96372">
      <w:pPr>
        <w:pStyle w:val="Zkladntext1"/>
        <w:shd w:val="clear" w:color="auto" w:fill="auto"/>
        <w:jc w:val="center"/>
      </w:pPr>
      <w:r>
        <w:rPr>
          <w:b/>
          <w:bCs/>
        </w:rPr>
        <w:t>VII.</w:t>
      </w:r>
    </w:p>
    <w:p w14:paraId="031654C0" w14:textId="77777777" w:rsidR="00771879" w:rsidRDefault="00B96372">
      <w:pPr>
        <w:pStyle w:val="Nadpis20"/>
        <w:keepNext/>
        <w:keepLines/>
        <w:shd w:val="clear" w:color="auto" w:fill="auto"/>
      </w:pPr>
      <w:bookmarkStart w:id="20" w:name="bookmark20"/>
      <w:bookmarkStart w:id="21" w:name="bookmark21"/>
      <w:r>
        <w:t>Smluvní pokuta</w:t>
      </w:r>
      <w:bookmarkEnd w:id="20"/>
      <w:bookmarkEnd w:id="21"/>
    </w:p>
    <w:p w14:paraId="0ABE0D1D" w14:textId="77777777" w:rsidR="00771879" w:rsidRDefault="00B96372">
      <w:pPr>
        <w:pStyle w:val="Zkladntext1"/>
        <w:numPr>
          <w:ilvl w:val="0"/>
          <w:numId w:val="7"/>
        </w:numPr>
        <w:shd w:val="clear" w:color="auto" w:fill="auto"/>
        <w:tabs>
          <w:tab w:val="left" w:pos="428"/>
        </w:tabs>
        <w:ind w:left="440" w:hanging="440"/>
        <w:jc w:val="both"/>
      </w:pPr>
      <w:r>
        <w:t xml:space="preserve">V případě prodlení prodávajícího s plněním dle této smlouvy je prodávající povinen </w:t>
      </w:r>
      <w:r>
        <w:t>uhradit kupujícímu smluvní pokutu ve výši 0,05% z celkové ceny zboží, a to za každý den prodlení. Zaplacením smluvní pokuty se prodávající nezbavuje povinnosti splnit závazek přijatý touto smlouvou.</w:t>
      </w:r>
    </w:p>
    <w:p w14:paraId="3809D054" w14:textId="77777777" w:rsidR="00771879" w:rsidRDefault="00B96372">
      <w:pPr>
        <w:pStyle w:val="Zkladntext1"/>
        <w:numPr>
          <w:ilvl w:val="0"/>
          <w:numId w:val="7"/>
        </w:numPr>
        <w:shd w:val="clear" w:color="auto" w:fill="auto"/>
        <w:tabs>
          <w:tab w:val="left" w:pos="428"/>
        </w:tabs>
        <w:ind w:left="440" w:hanging="440"/>
        <w:jc w:val="both"/>
      </w:pPr>
      <w:r>
        <w:t>V případě prodlení s odstraněním vady ve lhůtě stanovené v čl. V. odst. 3 této smlouvy je prodávající povinen uhradit kupujícímu smluvní pokutu ve výši 500 Kč za každý i započatý den prodlení. Ujednání o smluvní pokutě v předchozí větě nemá vliv na nárok kupujícího na náhradu škody vzniklé prodlením.</w:t>
      </w:r>
    </w:p>
    <w:p w14:paraId="6B89F93A" w14:textId="77777777" w:rsidR="00771879" w:rsidRDefault="00B96372">
      <w:pPr>
        <w:pStyle w:val="Zkladntext1"/>
        <w:numPr>
          <w:ilvl w:val="0"/>
          <w:numId w:val="7"/>
        </w:numPr>
        <w:shd w:val="clear" w:color="auto" w:fill="auto"/>
        <w:tabs>
          <w:tab w:val="left" w:pos="428"/>
        </w:tabs>
        <w:ind w:left="440" w:hanging="440"/>
        <w:jc w:val="both"/>
      </w:pPr>
      <w:r>
        <w:t>V případě prodlení kupujícího s úhradou řádně vystavené a doručené faktury je kupující povinen uhradit prodávajícímu úrok z prodlení dle platné a účinné právní úpravy.</w:t>
      </w:r>
    </w:p>
    <w:p w14:paraId="272B0502" w14:textId="77777777" w:rsidR="00771879" w:rsidRDefault="00B96372">
      <w:pPr>
        <w:pStyle w:val="Zkladntext1"/>
        <w:numPr>
          <w:ilvl w:val="0"/>
          <w:numId w:val="7"/>
        </w:numPr>
        <w:shd w:val="clear" w:color="auto" w:fill="auto"/>
        <w:tabs>
          <w:tab w:val="left" w:pos="428"/>
        </w:tabs>
        <w:spacing w:after="140"/>
        <w:ind w:left="440" w:hanging="440"/>
        <w:jc w:val="both"/>
      </w:pPr>
      <w:r>
        <w:t>Smluvní pokuta nebo úrok z prodlení jsou splatné ve lhůtě 30 dnů ode dne doručení vyúčtování o smluvní pokutě nebo úroku z prodlení druhé smluvní straně.</w:t>
      </w:r>
    </w:p>
    <w:p w14:paraId="386BD699" w14:textId="77777777" w:rsidR="00771879" w:rsidRDefault="00B96372">
      <w:pPr>
        <w:pStyle w:val="Zkladntext1"/>
        <w:shd w:val="clear" w:color="auto" w:fill="auto"/>
        <w:jc w:val="center"/>
      </w:pPr>
      <w:r>
        <w:rPr>
          <w:b/>
          <w:bCs/>
        </w:rPr>
        <w:t>VIII.</w:t>
      </w:r>
    </w:p>
    <w:p w14:paraId="1C148041" w14:textId="77777777" w:rsidR="00771879" w:rsidRDefault="00B96372">
      <w:pPr>
        <w:pStyle w:val="Nadpis20"/>
        <w:keepNext/>
        <w:keepLines/>
        <w:shd w:val="clear" w:color="auto" w:fill="auto"/>
      </w:pPr>
      <w:bookmarkStart w:id="22" w:name="bookmark22"/>
      <w:bookmarkStart w:id="23" w:name="bookmark23"/>
      <w:r>
        <w:t>Závěrečná ustanovení</w:t>
      </w:r>
      <w:bookmarkEnd w:id="22"/>
      <w:bookmarkEnd w:id="23"/>
    </w:p>
    <w:p w14:paraId="5988FAD4" w14:textId="77777777" w:rsidR="00771879" w:rsidRDefault="00B96372">
      <w:pPr>
        <w:pStyle w:val="Zkladntext1"/>
        <w:numPr>
          <w:ilvl w:val="0"/>
          <w:numId w:val="8"/>
        </w:numPr>
        <w:shd w:val="clear" w:color="auto" w:fill="auto"/>
        <w:tabs>
          <w:tab w:val="left" w:pos="428"/>
        </w:tabs>
        <w:ind w:left="440" w:hanging="440"/>
        <w:jc w:val="both"/>
      </w:pPr>
      <w:r>
        <w:t>Prodávající přebírá nebezpečí změny okolností ve smyslu § 1765 odst. 2 občanského zákoníku.</w:t>
      </w:r>
    </w:p>
    <w:p w14:paraId="770B8036" w14:textId="77777777" w:rsidR="00771879" w:rsidRDefault="00B96372">
      <w:pPr>
        <w:pStyle w:val="Zkladntext1"/>
        <w:numPr>
          <w:ilvl w:val="0"/>
          <w:numId w:val="8"/>
        </w:numPr>
        <w:shd w:val="clear" w:color="auto" w:fill="auto"/>
        <w:tabs>
          <w:tab w:val="left" w:pos="428"/>
        </w:tabs>
        <w:ind w:left="440" w:hanging="440"/>
        <w:jc w:val="both"/>
      </w:pPr>
      <w:r>
        <w:t xml:space="preserve">Tuto smlouvu lze měnit či doplňovat pouze písemnými řádně číslovanými </w:t>
      </w:r>
      <w:r>
        <w:t>dodatky podepsanými oběma smluvními stranami.</w:t>
      </w:r>
    </w:p>
    <w:p w14:paraId="0F4298B9" w14:textId="77777777" w:rsidR="00771879" w:rsidRDefault="00B96372">
      <w:pPr>
        <w:pStyle w:val="Zkladntext1"/>
        <w:numPr>
          <w:ilvl w:val="0"/>
          <w:numId w:val="8"/>
        </w:numPr>
        <w:shd w:val="clear" w:color="auto" w:fill="auto"/>
        <w:tabs>
          <w:tab w:val="left" w:pos="428"/>
        </w:tabs>
        <w:spacing w:line="276" w:lineRule="auto"/>
        <w:ind w:left="440" w:hanging="440"/>
        <w:jc w:val="both"/>
      </w:pPr>
      <w:r>
        <w:t>Pokud se prodávající dostane do úpadku, je kupující oprávněn vypovědět smlouvu. Výpovědní lhůta činí 14 dnů ode dne doručení výpovědi.</w:t>
      </w:r>
    </w:p>
    <w:p w14:paraId="08E9A37D" w14:textId="77777777" w:rsidR="00771879" w:rsidRDefault="00B96372">
      <w:pPr>
        <w:pStyle w:val="Zkladntext1"/>
        <w:numPr>
          <w:ilvl w:val="0"/>
          <w:numId w:val="8"/>
        </w:numPr>
        <w:shd w:val="clear" w:color="auto" w:fill="auto"/>
        <w:tabs>
          <w:tab w:val="left" w:pos="428"/>
        </w:tabs>
        <w:ind w:left="440" w:hanging="440"/>
        <w:jc w:val="both"/>
      </w:pPr>
      <w:r>
        <w:t xml:space="preserve">Prodávající nesmí zastavit smlouvu či její část (ručit smlouvou nebo </w:t>
      </w:r>
      <w:r>
        <w:t>právy ze smlouvy), ani jinak omezit či modifikovat práva a povinnosti kupujícího vyplývající ze smlouvy. V případě, že tak prodávající učiní a třetí strana tato práva uplatní, zaniká tato smlouva bez dalšího.</w:t>
      </w:r>
    </w:p>
    <w:p w14:paraId="0631A152" w14:textId="77777777" w:rsidR="00771879" w:rsidRDefault="00B96372">
      <w:pPr>
        <w:pStyle w:val="Zkladntext1"/>
        <w:numPr>
          <w:ilvl w:val="0"/>
          <w:numId w:val="8"/>
        </w:numPr>
        <w:shd w:val="clear" w:color="auto" w:fill="auto"/>
        <w:tabs>
          <w:tab w:val="left" w:pos="428"/>
        </w:tabs>
        <w:ind w:left="440" w:hanging="440"/>
        <w:jc w:val="both"/>
      </w:pPr>
      <w:r>
        <w:t xml:space="preserve">Pokud se prodávající stane subjektem ve smyslu ustanovení článku 5k </w:t>
      </w:r>
      <w:r>
        <w:rPr>
          <w:b/>
          <w:bCs/>
        </w:rPr>
        <w:t>Nařízení rady č. 833/2014 v aktuálním znění</w:t>
      </w:r>
      <w:r>
        <w:t>, kupující je oprávněn od smlouvy odstoupit v okamžiku, kdy mu bude tato skutečnost známa. Odstoupení nabývá účinnosti dnem doručení prodávajícímu.</w:t>
      </w:r>
    </w:p>
    <w:p w14:paraId="39066F07" w14:textId="77777777" w:rsidR="00771879" w:rsidRDefault="00B96372">
      <w:pPr>
        <w:pStyle w:val="Zkladntext1"/>
        <w:numPr>
          <w:ilvl w:val="0"/>
          <w:numId w:val="8"/>
        </w:numPr>
        <w:shd w:val="clear" w:color="auto" w:fill="auto"/>
        <w:tabs>
          <w:tab w:val="left" w:pos="428"/>
        </w:tabs>
        <w:jc w:val="both"/>
      </w:pPr>
      <w:r>
        <w:t>Nedílnou součástí této smlouvy je příloha č. 1 - Technická a množstevní specifikace.</w:t>
      </w:r>
    </w:p>
    <w:p w14:paraId="46DE27C6" w14:textId="77777777" w:rsidR="00771879" w:rsidRDefault="00B96372">
      <w:pPr>
        <w:pStyle w:val="Zkladntext1"/>
        <w:numPr>
          <w:ilvl w:val="0"/>
          <w:numId w:val="8"/>
        </w:numPr>
        <w:shd w:val="clear" w:color="auto" w:fill="auto"/>
        <w:tabs>
          <w:tab w:val="left" w:pos="428"/>
        </w:tabs>
        <w:ind w:left="440" w:hanging="440"/>
        <w:jc w:val="both"/>
      </w:pPr>
      <w:r>
        <w:t>Tato smlouva byla sepsána určitě a srozumitelně na základě pravdivých údajů a po vzájemné dohodě smluvních stran na základě jejich vážné a svobodné vůle, nikoliv v tísni a nikoliv za jednostranně nevýhodných podmínek, což potvrzují svými podpisy.</w:t>
      </w:r>
    </w:p>
    <w:p w14:paraId="53A8B4AA" w14:textId="77777777" w:rsidR="00771879" w:rsidRDefault="00B96372">
      <w:pPr>
        <w:pStyle w:val="Zkladntext1"/>
        <w:numPr>
          <w:ilvl w:val="0"/>
          <w:numId w:val="8"/>
        </w:numPr>
        <w:shd w:val="clear" w:color="auto" w:fill="auto"/>
        <w:tabs>
          <w:tab w:val="left" w:pos="428"/>
        </w:tabs>
        <w:ind w:left="440" w:hanging="440"/>
        <w:jc w:val="both"/>
      </w:pPr>
      <w:r>
        <w:t>Právní vztahy mezi kupujícím a prodávajícím se řídí příslušnými ustanoveními občanského zákoníku. Smluvní strany se dohodly, že na práva a povinnosti založené touto smlouvou nebo v souvislosti s ní se nepoužije Úmluva OSN o smlouvách o mezinárodní koupi zboží ze dne 11. 4. 1980.</w:t>
      </w:r>
    </w:p>
    <w:p w14:paraId="0A27C084" w14:textId="77777777" w:rsidR="00771879" w:rsidRDefault="00B96372">
      <w:pPr>
        <w:pStyle w:val="Zkladntext1"/>
        <w:numPr>
          <w:ilvl w:val="0"/>
          <w:numId w:val="8"/>
        </w:numPr>
        <w:shd w:val="clear" w:color="auto" w:fill="auto"/>
        <w:tabs>
          <w:tab w:val="left" w:pos="428"/>
        </w:tabs>
        <w:ind w:left="440" w:hanging="440"/>
        <w:jc w:val="both"/>
      </w:pPr>
      <w:r>
        <w:t>Tato smlouva je sepsána ve dvou vyhotoveních, z nichž každá ze smluvních stran obdrží po jednom.</w:t>
      </w:r>
    </w:p>
    <w:p w14:paraId="32114ADE" w14:textId="77777777" w:rsidR="00771879" w:rsidRDefault="00B96372">
      <w:pPr>
        <w:pStyle w:val="Zkladntext1"/>
        <w:numPr>
          <w:ilvl w:val="0"/>
          <w:numId w:val="8"/>
        </w:numPr>
        <w:shd w:val="clear" w:color="auto" w:fill="auto"/>
        <w:tabs>
          <w:tab w:val="left" w:pos="432"/>
        </w:tabs>
        <w:ind w:left="440" w:hanging="440"/>
        <w:jc w:val="both"/>
      </w:pPr>
      <w:r>
        <w:t>Prodávající výslovně souhlasí se zveřejněním celého textu této smlouvy včetně podpisů, přílohy a případných dodatků v informačním systému veřejné správy - Registru smluv. Smluvní strany se dohodly, že zákonnou povinnost dle § 5 odst. 2 zákona o registru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2486"/>
        <w:gridCol w:w="1262"/>
        <w:gridCol w:w="1550"/>
        <w:gridCol w:w="1598"/>
      </w:tblGrid>
      <w:tr w:rsidR="00771879" w14:paraId="74029891" w14:textId="77777777">
        <w:tblPrEx>
          <w:tblCellMar>
            <w:top w:w="0" w:type="dxa"/>
            <w:bottom w:w="0" w:type="dxa"/>
          </w:tblCellMar>
        </w:tblPrEx>
        <w:trPr>
          <w:trHeight w:hRule="exact" w:val="384"/>
          <w:jc w:val="center"/>
        </w:trPr>
        <w:tc>
          <w:tcPr>
            <w:tcW w:w="4315" w:type="dxa"/>
            <w:gridSpan w:val="2"/>
            <w:shd w:val="clear" w:color="auto" w:fill="FFFFFF"/>
          </w:tcPr>
          <w:p w14:paraId="5C71E1FE" w14:textId="77777777" w:rsidR="00771879" w:rsidRDefault="00B96372">
            <w:pPr>
              <w:pStyle w:val="Jin0"/>
              <w:shd w:val="clear" w:color="auto" w:fill="auto"/>
              <w:ind w:firstLine="440"/>
            </w:pPr>
            <w:r>
              <w:t>smluv splní kupující.</w:t>
            </w:r>
          </w:p>
        </w:tc>
        <w:tc>
          <w:tcPr>
            <w:tcW w:w="1262" w:type="dxa"/>
            <w:shd w:val="clear" w:color="auto" w:fill="FFFFFF"/>
          </w:tcPr>
          <w:p w14:paraId="17F7A1B8" w14:textId="77777777" w:rsidR="00771879" w:rsidRDefault="00771879">
            <w:pPr>
              <w:rPr>
                <w:sz w:val="10"/>
                <w:szCs w:val="10"/>
              </w:rPr>
            </w:pPr>
          </w:p>
        </w:tc>
        <w:tc>
          <w:tcPr>
            <w:tcW w:w="1550" w:type="dxa"/>
            <w:shd w:val="clear" w:color="auto" w:fill="FFFFFF"/>
          </w:tcPr>
          <w:p w14:paraId="1203DE86" w14:textId="77777777" w:rsidR="00771879" w:rsidRDefault="00771879">
            <w:pPr>
              <w:rPr>
                <w:sz w:val="10"/>
                <w:szCs w:val="10"/>
              </w:rPr>
            </w:pPr>
          </w:p>
        </w:tc>
        <w:tc>
          <w:tcPr>
            <w:tcW w:w="1598" w:type="dxa"/>
            <w:shd w:val="clear" w:color="auto" w:fill="FFFFFF"/>
          </w:tcPr>
          <w:p w14:paraId="397C6384" w14:textId="77777777" w:rsidR="00771879" w:rsidRDefault="00771879">
            <w:pPr>
              <w:rPr>
                <w:sz w:val="10"/>
                <w:szCs w:val="10"/>
              </w:rPr>
            </w:pPr>
          </w:p>
        </w:tc>
      </w:tr>
      <w:tr w:rsidR="00771879" w14:paraId="5A849742" w14:textId="77777777">
        <w:tblPrEx>
          <w:tblCellMar>
            <w:top w:w="0" w:type="dxa"/>
            <w:bottom w:w="0" w:type="dxa"/>
          </w:tblCellMar>
        </w:tblPrEx>
        <w:trPr>
          <w:trHeight w:hRule="exact" w:val="322"/>
          <w:jc w:val="center"/>
        </w:trPr>
        <w:tc>
          <w:tcPr>
            <w:tcW w:w="1829" w:type="dxa"/>
            <w:shd w:val="clear" w:color="auto" w:fill="FFFFFF"/>
            <w:vAlign w:val="bottom"/>
          </w:tcPr>
          <w:p w14:paraId="22A3D5CF" w14:textId="77777777" w:rsidR="00771879" w:rsidRDefault="00B96372">
            <w:pPr>
              <w:pStyle w:val="Jin0"/>
              <w:shd w:val="clear" w:color="auto" w:fill="auto"/>
              <w:tabs>
                <w:tab w:val="left" w:leader="dot" w:pos="1786"/>
              </w:tabs>
            </w:pPr>
            <w:r>
              <w:t>V</w:t>
            </w:r>
            <w:r>
              <w:tab/>
            </w:r>
          </w:p>
        </w:tc>
        <w:tc>
          <w:tcPr>
            <w:tcW w:w="2486" w:type="dxa"/>
            <w:shd w:val="clear" w:color="auto" w:fill="FFFFFF"/>
            <w:vAlign w:val="bottom"/>
          </w:tcPr>
          <w:p w14:paraId="024E25AB" w14:textId="77777777" w:rsidR="00771879" w:rsidRDefault="00B96372">
            <w:pPr>
              <w:pStyle w:val="Jin0"/>
              <w:shd w:val="clear" w:color="auto" w:fill="auto"/>
              <w:tabs>
                <w:tab w:val="left" w:leader="dot" w:pos="528"/>
                <w:tab w:val="left" w:leader="dot" w:pos="1738"/>
              </w:tabs>
            </w:pPr>
            <w:r>
              <w:tab/>
              <w:t>,dne</w:t>
            </w:r>
            <w:r>
              <w:tab/>
            </w:r>
          </w:p>
        </w:tc>
        <w:tc>
          <w:tcPr>
            <w:tcW w:w="1262" w:type="dxa"/>
            <w:shd w:val="clear" w:color="auto" w:fill="FFFFFF"/>
            <w:vAlign w:val="bottom"/>
          </w:tcPr>
          <w:p w14:paraId="0B07BED5" w14:textId="77777777" w:rsidR="00771879" w:rsidRDefault="00B96372">
            <w:pPr>
              <w:pStyle w:val="Jin0"/>
              <w:shd w:val="clear" w:color="auto" w:fill="auto"/>
              <w:tabs>
                <w:tab w:val="left" w:leader="dot" w:pos="1235"/>
              </w:tabs>
              <w:ind w:firstLine="640"/>
            </w:pPr>
            <w:r>
              <w:t>V</w:t>
            </w:r>
            <w:r>
              <w:tab/>
            </w:r>
          </w:p>
        </w:tc>
        <w:tc>
          <w:tcPr>
            <w:tcW w:w="1550" w:type="dxa"/>
            <w:shd w:val="clear" w:color="auto" w:fill="FFFFFF"/>
          </w:tcPr>
          <w:p w14:paraId="43309D37" w14:textId="77777777" w:rsidR="00771879" w:rsidRDefault="00771879">
            <w:pPr>
              <w:rPr>
                <w:sz w:val="10"/>
                <w:szCs w:val="10"/>
              </w:rPr>
            </w:pPr>
          </w:p>
        </w:tc>
        <w:tc>
          <w:tcPr>
            <w:tcW w:w="1598" w:type="dxa"/>
            <w:shd w:val="clear" w:color="auto" w:fill="FFFFFF"/>
            <w:vAlign w:val="bottom"/>
          </w:tcPr>
          <w:p w14:paraId="3B0C1B6A" w14:textId="77777777" w:rsidR="00771879" w:rsidRDefault="00B96372">
            <w:pPr>
              <w:pStyle w:val="Jin0"/>
              <w:shd w:val="clear" w:color="auto" w:fill="auto"/>
              <w:tabs>
                <w:tab w:val="left" w:leader="dot" w:pos="374"/>
                <w:tab w:val="left" w:leader="dot" w:pos="1517"/>
              </w:tabs>
              <w:jc w:val="center"/>
            </w:pPr>
            <w:r>
              <w:tab/>
              <w:t xml:space="preserve">,dne </w:t>
            </w:r>
            <w:r>
              <w:tab/>
            </w:r>
          </w:p>
        </w:tc>
      </w:tr>
      <w:tr w:rsidR="00771879" w14:paraId="3D58C9AF" w14:textId="77777777">
        <w:tblPrEx>
          <w:tblCellMar>
            <w:top w:w="0" w:type="dxa"/>
            <w:bottom w:w="0" w:type="dxa"/>
          </w:tblCellMar>
        </w:tblPrEx>
        <w:trPr>
          <w:trHeight w:hRule="exact" w:val="662"/>
          <w:jc w:val="center"/>
        </w:trPr>
        <w:tc>
          <w:tcPr>
            <w:tcW w:w="1829" w:type="dxa"/>
            <w:shd w:val="clear" w:color="auto" w:fill="FFFFFF"/>
          </w:tcPr>
          <w:p w14:paraId="2BABB271" w14:textId="77777777" w:rsidR="00771879" w:rsidRDefault="00771879">
            <w:pPr>
              <w:rPr>
                <w:sz w:val="10"/>
                <w:szCs w:val="10"/>
              </w:rPr>
            </w:pPr>
          </w:p>
        </w:tc>
        <w:tc>
          <w:tcPr>
            <w:tcW w:w="2486" w:type="dxa"/>
            <w:tcBorders>
              <w:top w:val="single" w:sz="4" w:space="0" w:color="auto"/>
            </w:tcBorders>
            <w:shd w:val="clear" w:color="auto" w:fill="FFFFFF"/>
          </w:tcPr>
          <w:p w14:paraId="74E96F5E" w14:textId="77777777" w:rsidR="00771879" w:rsidRDefault="00B96372">
            <w:pPr>
              <w:pStyle w:val="Jin0"/>
              <w:shd w:val="clear" w:color="auto" w:fill="auto"/>
              <w:ind w:left="180"/>
              <w:rPr>
                <w:sz w:val="19"/>
                <w:szCs w:val="19"/>
              </w:rPr>
            </w:pPr>
            <w:r>
              <w:rPr>
                <w:rFonts w:ascii="Segoe UI" w:eastAsia="Segoe UI" w:hAnsi="Segoe UI" w:cs="Segoe UI"/>
                <w:sz w:val="19"/>
                <w:szCs w:val="19"/>
              </w:rPr>
              <w:t xml:space="preserve">Digitálně podepsal Ing. Radovan Necid Datum: </w:t>
            </w:r>
            <w:r>
              <w:rPr>
                <w:rFonts w:ascii="Segoe UI" w:eastAsia="Segoe UI" w:hAnsi="Segoe UI" w:cs="Segoe UI"/>
                <w:sz w:val="19"/>
                <w:szCs w:val="19"/>
              </w:rPr>
              <w:t>2024.12.17</w:t>
            </w:r>
          </w:p>
        </w:tc>
        <w:tc>
          <w:tcPr>
            <w:tcW w:w="1262" w:type="dxa"/>
            <w:tcBorders>
              <w:top w:val="single" w:sz="4" w:space="0" w:color="auto"/>
            </w:tcBorders>
            <w:shd w:val="clear" w:color="auto" w:fill="FFFFFF"/>
          </w:tcPr>
          <w:p w14:paraId="3A624C94" w14:textId="77777777" w:rsidR="00771879" w:rsidRDefault="00771879">
            <w:pPr>
              <w:rPr>
                <w:sz w:val="10"/>
                <w:szCs w:val="10"/>
              </w:rPr>
            </w:pPr>
          </w:p>
        </w:tc>
        <w:tc>
          <w:tcPr>
            <w:tcW w:w="1550" w:type="dxa"/>
            <w:tcBorders>
              <w:top w:val="single" w:sz="4" w:space="0" w:color="auto"/>
            </w:tcBorders>
            <w:shd w:val="clear" w:color="auto" w:fill="FFFFFF"/>
            <w:vAlign w:val="bottom"/>
          </w:tcPr>
          <w:p w14:paraId="476AC065" w14:textId="75EBA219" w:rsidR="00771879" w:rsidRDefault="00771879">
            <w:pPr>
              <w:pStyle w:val="Jin0"/>
              <w:shd w:val="clear" w:color="auto" w:fill="auto"/>
              <w:ind w:firstLine="420"/>
            </w:pPr>
          </w:p>
        </w:tc>
        <w:tc>
          <w:tcPr>
            <w:tcW w:w="1598" w:type="dxa"/>
            <w:tcBorders>
              <w:top w:val="single" w:sz="4" w:space="0" w:color="auto"/>
            </w:tcBorders>
            <w:shd w:val="clear" w:color="auto" w:fill="FFFFFF"/>
            <w:vAlign w:val="bottom"/>
          </w:tcPr>
          <w:p w14:paraId="6563B662" w14:textId="77777777" w:rsidR="00771879" w:rsidRDefault="00B96372">
            <w:pPr>
              <w:pStyle w:val="Jin0"/>
              <w:shd w:val="clear" w:color="auto" w:fill="auto"/>
              <w:spacing w:line="288" w:lineRule="auto"/>
              <w:jc w:val="center"/>
              <w:rPr>
                <w:sz w:val="13"/>
                <w:szCs w:val="13"/>
              </w:rPr>
            </w:pPr>
            <w:r>
              <w:rPr>
                <w:rFonts w:ascii="Verdana" w:eastAsia="Verdana" w:hAnsi="Verdana" w:cs="Verdana"/>
                <w:sz w:val="13"/>
                <w:szCs w:val="13"/>
              </w:rPr>
              <w:t>Digitálně podepsal Ing. Jaroslav Dvořák Datum: 2024.12.02</w:t>
            </w:r>
          </w:p>
        </w:tc>
      </w:tr>
      <w:tr w:rsidR="00771879" w14:paraId="619082B4" w14:textId="77777777">
        <w:tblPrEx>
          <w:tblCellMar>
            <w:top w:w="0" w:type="dxa"/>
            <w:bottom w:w="0" w:type="dxa"/>
          </w:tblCellMar>
        </w:tblPrEx>
        <w:trPr>
          <w:trHeight w:hRule="exact" w:val="331"/>
          <w:jc w:val="center"/>
        </w:trPr>
        <w:tc>
          <w:tcPr>
            <w:tcW w:w="1829" w:type="dxa"/>
            <w:shd w:val="clear" w:color="auto" w:fill="FFFFFF"/>
          </w:tcPr>
          <w:p w14:paraId="123E10A0" w14:textId="5487B9B1" w:rsidR="00771879" w:rsidRDefault="00771879">
            <w:pPr>
              <w:pStyle w:val="Jin0"/>
              <w:shd w:val="clear" w:color="auto" w:fill="auto"/>
              <w:spacing w:line="326" w:lineRule="auto"/>
              <w:ind w:left="580"/>
              <w:rPr>
                <w:sz w:val="8"/>
                <w:szCs w:val="8"/>
              </w:rPr>
            </w:pPr>
          </w:p>
        </w:tc>
        <w:tc>
          <w:tcPr>
            <w:tcW w:w="2486" w:type="dxa"/>
            <w:shd w:val="clear" w:color="auto" w:fill="FFFFFF"/>
          </w:tcPr>
          <w:p w14:paraId="721079A0" w14:textId="77777777" w:rsidR="00771879" w:rsidRDefault="00B96372">
            <w:pPr>
              <w:pStyle w:val="Jin0"/>
              <w:shd w:val="clear" w:color="auto" w:fill="auto"/>
              <w:ind w:firstLine="180"/>
              <w:rPr>
                <w:sz w:val="19"/>
                <w:szCs w:val="19"/>
              </w:rPr>
            </w:pPr>
            <w:r>
              <w:rPr>
                <w:rFonts w:ascii="Segoe UI" w:eastAsia="Segoe UI" w:hAnsi="Segoe UI" w:cs="Segoe UI"/>
                <w:sz w:val="19"/>
                <w:szCs w:val="19"/>
              </w:rPr>
              <w:t>12:44:24 +01'00'</w:t>
            </w:r>
          </w:p>
        </w:tc>
        <w:tc>
          <w:tcPr>
            <w:tcW w:w="1262" w:type="dxa"/>
            <w:shd w:val="clear" w:color="auto" w:fill="FFFFFF"/>
          </w:tcPr>
          <w:p w14:paraId="7D16F578" w14:textId="77777777" w:rsidR="00771879" w:rsidRDefault="00771879">
            <w:pPr>
              <w:rPr>
                <w:sz w:val="10"/>
                <w:szCs w:val="10"/>
              </w:rPr>
            </w:pPr>
          </w:p>
        </w:tc>
        <w:tc>
          <w:tcPr>
            <w:tcW w:w="1550" w:type="dxa"/>
            <w:shd w:val="clear" w:color="auto" w:fill="FFFFFF"/>
          </w:tcPr>
          <w:p w14:paraId="74D3F0A8" w14:textId="6BB6A160" w:rsidR="00771879" w:rsidRDefault="00771879">
            <w:pPr>
              <w:pStyle w:val="Jin0"/>
              <w:shd w:val="clear" w:color="auto" w:fill="auto"/>
              <w:ind w:firstLine="420"/>
            </w:pPr>
          </w:p>
        </w:tc>
        <w:tc>
          <w:tcPr>
            <w:tcW w:w="1598" w:type="dxa"/>
            <w:shd w:val="clear" w:color="auto" w:fill="FFFFFF"/>
          </w:tcPr>
          <w:p w14:paraId="01C444D0" w14:textId="77777777" w:rsidR="00771879" w:rsidRDefault="00B96372">
            <w:pPr>
              <w:pStyle w:val="Jin0"/>
              <w:shd w:val="clear" w:color="auto" w:fill="auto"/>
              <w:ind w:firstLine="220"/>
              <w:rPr>
                <w:sz w:val="13"/>
                <w:szCs w:val="13"/>
              </w:rPr>
            </w:pPr>
            <w:r>
              <w:rPr>
                <w:rFonts w:ascii="Verdana" w:eastAsia="Verdana" w:hAnsi="Verdana" w:cs="Verdana"/>
                <w:sz w:val="13"/>
                <w:szCs w:val="13"/>
              </w:rPr>
              <w:t>10:08:45 +01'00'</w:t>
            </w:r>
          </w:p>
        </w:tc>
      </w:tr>
      <w:tr w:rsidR="00771879" w14:paraId="00F775B1" w14:textId="77777777">
        <w:tblPrEx>
          <w:tblCellMar>
            <w:top w:w="0" w:type="dxa"/>
            <w:bottom w:w="0" w:type="dxa"/>
          </w:tblCellMar>
        </w:tblPrEx>
        <w:trPr>
          <w:trHeight w:hRule="exact" w:val="336"/>
          <w:jc w:val="center"/>
        </w:trPr>
        <w:tc>
          <w:tcPr>
            <w:tcW w:w="1829" w:type="dxa"/>
            <w:tcBorders>
              <w:top w:val="single" w:sz="4" w:space="0" w:color="auto"/>
            </w:tcBorders>
            <w:shd w:val="clear" w:color="auto" w:fill="FFFFFF"/>
            <w:vAlign w:val="bottom"/>
          </w:tcPr>
          <w:p w14:paraId="7FF3147F" w14:textId="77777777" w:rsidR="00771879" w:rsidRDefault="00B96372">
            <w:pPr>
              <w:pStyle w:val="Jin0"/>
              <w:shd w:val="clear" w:color="auto" w:fill="auto"/>
            </w:pPr>
            <w:r>
              <w:t>kupující</w:t>
            </w:r>
          </w:p>
        </w:tc>
        <w:tc>
          <w:tcPr>
            <w:tcW w:w="2486" w:type="dxa"/>
            <w:tcBorders>
              <w:top w:val="single" w:sz="4" w:space="0" w:color="auto"/>
            </w:tcBorders>
            <w:shd w:val="clear" w:color="auto" w:fill="FFFFFF"/>
          </w:tcPr>
          <w:p w14:paraId="2B664C91" w14:textId="77777777" w:rsidR="00771879" w:rsidRDefault="00771879">
            <w:pPr>
              <w:rPr>
                <w:sz w:val="10"/>
                <w:szCs w:val="10"/>
              </w:rPr>
            </w:pPr>
          </w:p>
        </w:tc>
        <w:tc>
          <w:tcPr>
            <w:tcW w:w="2812" w:type="dxa"/>
            <w:gridSpan w:val="2"/>
            <w:tcBorders>
              <w:top w:val="single" w:sz="4" w:space="0" w:color="auto"/>
            </w:tcBorders>
            <w:shd w:val="clear" w:color="auto" w:fill="FFFFFF"/>
            <w:vAlign w:val="bottom"/>
          </w:tcPr>
          <w:p w14:paraId="0E94170B" w14:textId="77777777" w:rsidR="00771879" w:rsidRDefault="00B96372">
            <w:pPr>
              <w:pStyle w:val="Jin0"/>
              <w:shd w:val="clear" w:color="auto" w:fill="auto"/>
              <w:ind w:firstLine="660"/>
            </w:pPr>
            <w:r>
              <w:t>prodávající</w:t>
            </w:r>
          </w:p>
        </w:tc>
        <w:tc>
          <w:tcPr>
            <w:tcW w:w="1598" w:type="dxa"/>
            <w:tcBorders>
              <w:top w:val="single" w:sz="4" w:space="0" w:color="auto"/>
            </w:tcBorders>
            <w:shd w:val="clear" w:color="auto" w:fill="FFFFFF"/>
          </w:tcPr>
          <w:p w14:paraId="6244B598" w14:textId="77777777" w:rsidR="00771879" w:rsidRDefault="00771879">
            <w:pPr>
              <w:rPr>
                <w:sz w:val="10"/>
                <w:szCs w:val="10"/>
              </w:rPr>
            </w:pPr>
          </w:p>
        </w:tc>
      </w:tr>
    </w:tbl>
    <w:p w14:paraId="306AC93D" w14:textId="77777777" w:rsidR="00771879" w:rsidRDefault="00771879">
      <w:pPr>
        <w:sectPr w:rsidR="00771879">
          <w:footerReference w:type="default" r:id="rId8"/>
          <w:pgSz w:w="11900" w:h="16840"/>
          <w:pgMar w:top="948" w:right="1373" w:bottom="942" w:left="1378" w:header="520" w:footer="3" w:gutter="0"/>
          <w:pgNumType w:start="1"/>
          <w:cols w:space="720"/>
          <w:noEndnote/>
          <w:docGrid w:linePitch="360"/>
        </w:sectPr>
      </w:pPr>
    </w:p>
    <w:p w14:paraId="0BB6FD02" w14:textId="77777777" w:rsidR="00771879" w:rsidRDefault="00B96372">
      <w:pPr>
        <w:pStyle w:val="Zkladntext20"/>
        <w:shd w:val="clear" w:color="auto" w:fill="auto"/>
        <w:spacing w:after="100"/>
        <w:jc w:val="both"/>
      </w:pPr>
      <w:r>
        <w:lastRenderedPageBreak/>
        <w:t>DNS IT3 048</w:t>
      </w:r>
    </w:p>
    <w:p w14:paraId="0614FE86" w14:textId="77777777" w:rsidR="00771879" w:rsidRDefault="00B96372">
      <w:pPr>
        <w:pStyle w:val="Zkladntext20"/>
        <w:shd w:val="clear" w:color="auto" w:fill="auto"/>
        <w:spacing w:after="300"/>
        <w:jc w:val="both"/>
      </w:pPr>
      <w:r>
        <w:t>Příloha č. 1 - Technická a množstevní specifikace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907"/>
        <w:gridCol w:w="1051"/>
        <w:gridCol w:w="1056"/>
        <w:gridCol w:w="1987"/>
        <w:gridCol w:w="5606"/>
        <w:gridCol w:w="1133"/>
        <w:gridCol w:w="826"/>
        <w:gridCol w:w="907"/>
        <w:gridCol w:w="1238"/>
        <w:gridCol w:w="1243"/>
        <w:gridCol w:w="1238"/>
        <w:gridCol w:w="1334"/>
        <w:gridCol w:w="1238"/>
        <w:gridCol w:w="1387"/>
      </w:tblGrid>
      <w:tr w:rsidR="00771879" w14:paraId="5BD51FFE" w14:textId="77777777">
        <w:tblPrEx>
          <w:tblCellMar>
            <w:top w:w="0" w:type="dxa"/>
            <w:bottom w:w="0" w:type="dxa"/>
          </w:tblCellMar>
        </w:tblPrEx>
        <w:trPr>
          <w:trHeight w:hRule="exact" w:val="1066"/>
          <w:jc w:val="center"/>
        </w:trPr>
        <w:tc>
          <w:tcPr>
            <w:tcW w:w="907" w:type="dxa"/>
            <w:tcBorders>
              <w:top w:val="single" w:sz="4" w:space="0" w:color="auto"/>
              <w:left w:val="single" w:sz="4" w:space="0" w:color="auto"/>
            </w:tcBorders>
            <w:shd w:val="clear" w:color="auto" w:fill="5F759C"/>
            <w:vAlign w:val="center"/>
          </w:tcPr>
          <w:p w14:paraId="6E750CC4"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jc w:val="center"/>
              <w:rPr>
                <w:sz w:val="14"/>
                <w:szCs w:val="14"/>
              </w:rPr>
            </w:pPr>
            <w:r>
              <w:rPr>
                <w:b/>
                <w:bCs/>
                <w:color w:val="FFFFFF"/>
                <w:sz w:val="14"/>
                <w:szCs w:val="14"/>
              </w:rPr>
              <w:t>Číslo</w:t>
            </w:r>
          </w:p>
        </w:tc>
        <w:tc>
          <w:tcPr>
            <w:tcW w:w="1051" w:type="dxa"/>
            <w:tcBorders>
              <w:top w:val="single" w:sz="4" w:space="0" w:color="auto"/>
              <w:left w:val="single" w:sz="4" w:space="0" w:color="auto"/>
            </w:tcBorders>
            <w:shd w:val="clear" w:color="auto" w:fill="5F759C"/>
            <w:vAlign w:val="center"/>
          </w:tcPr>
          <w:p w14:paraId="1B77B899"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spacing w:line="271" w:lineRule="auto"/>
              <w:jc w:val="center"/>
              <w:rPr>
                <w:sz w:val="14"/>
                <w:szCs w:val="14"/>
              </w:rPr>
            </w:pPr>
            <w:r>
              <w:rPr>
                <w:b/>
                <w:bCs/>
                <w:color w:val="FFFFFF"/>
                <w:sz w:val="14"/>
                <w:szCs w:val="14"/>
              </w:rPr>
              <w:t>Název předmětu</w:t>
            </w:r>
          </w:p>
        </w:tc>
        <w:tc>
          <w:tcPr>
            <w:tcW w:w="1056" w:type="dxa"/>
            <w:tcBorders>
              <w:top w:val="single" w:sz="4" w:space="0" w:color="auto"/>
              <w:left w:val="single" w:sz="4" w:space="0" w:color="auto"/>
            </w:tcBorders>
            <w:shd w:val="clear" w:color="auto" w:fill="5F759C"/>
            <w:vAlign w:val="center"/>
          </w:tcPr>
          <w:p w14:paraId="5AF18B57"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jc w:val="center"/>
              <w:rPr>
                <w:sz w:val="14"/>
                <w:szCs w:val="14"/>
              </w:rPr>
            </w:pPr>
            <w:r>
              <w:rPr>
                <w:b/>
                <w:bCs/>
                <w:color w:val="FFFFFF"/>
                <w:sz w:val="14"/>
                <w:szCs w:val="14"/>
              </w:rPr>
              <w:t>CPV kód</w:t>
            </w:r>
          </w:p>
        </w:tc>
        <w:tc>
          <w:tcPr>
            <w:tcW w:w="1987" w:type="dxa"/>
            <w:tcBorders>
              <w:top w:val="single" w:sz="4" w:space="0" w:color="auto"/>
              <w:left w:val="single" w:sz="4" w:space="0" w:color="auto"/>
            </w:tcBorders>
            <w:shd w:val="clear" w:color="auto" w:fill="5F759C"/>
            <w:vAlign w:val="center"/>
          </w:tcPr>
          <w:p w14:paraId="7F7B6690"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spacing w:line="271" w:lineRule="auto"/>
              <w:jc w:val="center"/>
              <w:rPr>
                <w:sz w:val="14"/>
                <w:szCs w:val="14"/>
              </w:rPr>
            </w:pPr>
            <w:r>
              <w:rPr>
                <w:b/>
                <w:bCs/>
                <w:color w:val="FFFFFF"/>
                <w:sz w:val="14"/>
                <w:szCs w:val="14"/>
              </w:rPr>
              <w:t>Požadavky na provedení (minimální technická specifikace)</w:t>
            </w:r>
          </w:p>
        </w:tc>
        <w:tc>
          <w:tcPr>
            <w:tcW w:w="5606" w:type="dxa"/>
            <w:tcBorders>
              <w:top w:val="single" w:sz="4" w:space="0" w:color="auto"/>
              <w:left w:val="single" w:sz="4" w:space="0" w:color="auto"/>
            </w:tcBorders>
            <w:shd w:val="clear" w:color="auto" w:fill="5F759C"/>
            <w:vAlign w:val="center"/>
          </w:tcPr>
          <w:p w14:paraId="3C1A99F9"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jc w:val="center"/>
              <w:rPr>
                <w:sz w:val="14"/>
                <w:szCs w:val="14"/>
              </w:rPr>
            </w:pPr>
            <w:r>
              <w:rPr>
                <w:b/>
                <w:bCs/>
                <w:color w:val="FFFFFF"/>
                <w:sz w:val="14"/>
                <w:szCs w:val="14"/>
              </w:rPr>
              <w:t>Nabízený produkt</w:t>
            </w:r>
          </w:p>
        </w:tc>
        <w:tc>
          <w:tcPr>
            <w:tcW w:w="1133" w:type="dxa"/>
            <w:tcBorders>
              <w:top w:val="single" w:sz="4" w:space="0" w:color="auto"/>
              <w:left w:val="single" w:sz="4" w:space="0" w:color="auto"/>
            </w:tcBorders>
            <w:shd w:val="clear" w:color="auto" w:fill="5F759C"/>
            <w:vAlign w:val="center"/>
          </w:tcPr>
          <w:p w14:paraId="6391C271"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spacing w:line="271" w:lineRule="auto"/>
              <w:jc w:val="center"/>
              <w:rPr>
                <w:sz w:val="14"/>
                <w:szCs w:val="14"/>
              </w:rPr>
            </w:pPr>
            <w:r>
              <w:rPr>
                <w:b/>
                <w:bCs/>
                <w:color w:val="FFFFFF"/>
                <w:sz w:val="14"/>
                <w:szCs w:val="14"/>
              </w:rPr>
              <w:t>Celkový požadovaný počet kusů</w:t>
            </w:r>
          </w:p>
        </w:tc>
        <w:tc>
          <w:tcPr>
            <w:tcW w:w="826" w:type="dxa"/>
            <w:tcBorders>
              <w:top w:val="single" w:sz="4" w:space="0" w:color="auto"/>
              <w:left w:val="single" w:sz="4" w:space="0" w:color="auto"/>
            </w:tcBorders>
            <w:shd w:val="clear" w:color="auto" w:fill="5F759C"/>
            <w:vAlign w:val="center"/>
          </w:tcPr>
          <w:p w14:paraId="69DD52D9"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spacing w:line="271" w:lineRule="auto"/>
              <w:jc w:val="center"/>
              <w:rPr>
                <w:sz w:val="14"/>
                <w:szCs w:val="14"/>
              </w:rPr>
            </w:pPr>
            <w:r>
              <w:rPr>
                <w:b/>
                <w:bCs/>
                <w:color w:val="FFFFFF"/>
                <w:sz w:val="14"/>
                <w:szCs w:val="14"/>
              </w:rPr>
              <w:t>Měrná jednotka</w:t>
            </w:r>
          </w:p>
        </w:tc>
        <w:tc>
          <w:tcPr>
            <w:tcW w:w="907" w:type="dxa"/>
            <w:tcBorders>
              <w:top w:val="single" w:sz="4" w:space="0" w:color="auto"/>
              <w:left w:val="single" w:sz="4" w:space="0" w:color="auto"/>
            </w:tcBorders>
            <w:shd w:val="clear" w:color="auto" w:fill="5F759C"/>
            <w:vAlign w:val="center"/>
          </w:tcPr>
          <w:p w14:paraId="6AC03AF4"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spacing w:line="276" w:lineRule="auto"/>
              <w:jc w:val="center"/>
              <w:rPr>
                <w:sz w:val="14"/>
                <w:szCs w:val="14"/>
              </w:rPr>
            </w:pPr>
            <w:r>
              <w:rPr>
                <w:b/>
                <w:bCs/>
                <w:color w:val="FFFFFF"/>
                <w:sz w:val="14"/>
                <w:szCs w:val="14"/>
              </w:rPr>
              <w:t>Sazba DPH v %</w:t>
            </w:r>
          </w:p>
        </w:tc>
        <w:tc>
          <w:tcPr>
            <w:tcW w:w="1238" w:type="dxa"/>
            <w:tcBorders>
              <w:top w:val="single" w:sz="4" w:space="0" w:color="auto"/>
              <w:left w:val="single" w:sz="4" w:space="0" w:color="auto"/>
            </w:tcBorders>
            <w:shd w:val="clear" w:color="auto" w:fill="5F759C"/>
            <w:vAlign w:val="center"/>
          </w:tcPr>
          <w:p w14:paraId="6BA28099"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spacing w:line="271" w:lineRule="auto"/>
              <w:jc w:val="center"/>
              <w:rPr>
                <w:sz w:val="14"/>
                <w:szCs w:val="14"/>
              </w:rPr>
            </w:pPr>
            <w:r>
              <w:rPr>
                <w:b/>
                <w:bCs/>
                <w:color w:val="FFFFFF"/>
                <w:sz w:val="14"/>
                <w:szCs w:val="14"/>
              </w:rPr>
              <w:t>Jednotková cena za MJ bez DPH</w:t>
            </w:r>
          </w:p>
        </w:tc>
        <w:tc>
          <w:tcPr>
            <w:tcW w:w="1243" w:type="dxa"/>
            <w:tcBorders>
              <w:top w:val="single" w:sz="4" w:space="0" w:color="auto"/>
              <w:left w:val="single" w:sz="4" w:space="0" w:color="auto"/>
            </w:tcBorders>
            <w:shd w:val="clear" w:color="auto" w:fill="5F759C"/>
            <w:vAlign w:val="center"/>
          </w:tcPr>
          <w:p w14:paraId="542C653E"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spacing w:line="271" w:lineRule="auto"/>
              <w:jc w:val="center"/>
              <w:rPr>
                <w:sz w:val="14"/>
                <w:szCs w:val="14"/>
              </w:rPr>
            </w:pPr>
            <w:r>
              <w:rPr>
                <w:b/>
                <w:bCs/>
                <w:color w:val="FFFFFF"/>
                <w:sz w:val="14"/>
                <w:szCs w:val="14"/>
              </w:rPr>
              <w:t>Výše DPH za MJ (v Kč)</w:t>
            </w:r>
          </w:p>
        </w:tc>
        <w:tc>
          <w:tcPr>
            <w:tcW w:w="1238" w:type="dxa"/>
            <w:tcBorders>
              <w:top w:val="single" w:sz="4" w:space="0" w:color="auto"/>
              <w:left w:val="single" w:sz="4" w:space="0" w:color="auto"/>
            </w:tcBorders>
            <w:shd w:val="clear" w:color="auto" w:fill="5F759C"/>
            <w:vAlign w:val="center"/>
          </w:tcPr>
          <w:p w14:paraId="4634D882"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spacing w:line="271" w:lineRule="auto"/>
              <w:jc w:val="center"/>
              <w:rPr>
                <w:sz w:val="14"/>
                <w:szCs w:val="14"/>
              </w:rPr>
            </w:pPr>
            <w:r>
              <w:rPr>
                <w:b/>
                <w:bCs/>
                <w:color w:val="FFFFFF"/>
                <w:sz w:val="14"/>
                <w:szCs w:val="14"/>
              </w:rPr>
              <w:t>Jednotková cena za MJ včetně DPH</w:t>
            </w:r>
          </w:p>
        </w:tc>
        <w:tc>
          <w:tcPr>
            <w:tcW w:w="1334" w:type="dxa"/>
            <w:tcBorders>
              <w:top w:val="single" w:sz="4" w:space="0" w:color="auto"/>
              <w:left w:val="single" w:sz="4" w:space="0" w:color="auto"/>
            </w:tcBorders>
            <w:shd w:val="clear" w:color="auto" w:fill="5F759C"/>
            <w:vAlign w:val="center"/>
          </w:tcPr>
          <w:p w14:paraId="7462DD06"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spacing w:line="271" w:lineRule="auto"/>
              <w:jc w:val="center"/>
              <w:rPr>
                <w:sz w:val="14"/>
                <w:szCs w:val="14"/>
              </w:rPr>
            </w:pPr>
            <w:r>
              <w:rPr>
                <w:b/>
                <w:bCs/>
                <w:color w:val="FFFFFF"/>
                <w:sz w:val="14"/>
                <w:szCs w:val="14"/>
              </w:rPr>
              <w:t>Celková cena za položku bez DPH</w:t>
            </w:r>
          </w:p>
        </w:tc>
        <w:tc>
          <w:tcPr>
            <w:tcW w:w="1238" w:type="dxa"/>
            <w:tcBorders>
              <w:top w:val="single" w:sz="4" w:space="0" w:color="auto"/>
              <w:left w:val="single" w:sz="4" w:space="0" w:color="auto"/>
            </w:tcBorders>
            <w:shd w:val="clear" w:color="auto" w:fill="5F759C"/>
            <w:vAlign w:val="center"/>
          </w:tcPr>
          <w:p w14:paraId="0FC61B4E"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jc w:val="right"/>
              <w:rPr>
                <w:sz w:val="14"/>
                <w:szCs w:val="14"/>
              </w:rPr>
            </w:pPr>
            <w:r>
              <w:rPr>
                <w:b/>
                <w:bCs/>
                <w:color w:val="FFFFFF"/>
                <w:sz w:val="14"/>
                <w:szCs w:val="14"/>
              </w:rPr>
              <w:t>Výše DPH (v Kč)</w:t>
            </w:r>
          </w:p>
        </w:tc>
        <w:tc>
          <w:tcPr>
            <w:tcW w:w="1387" w:type="dxa"/>
            <w:tcBorders>
              <w:top w:val="single" w:sz="4" w:space="0" w:color="auto"/>
              <w:left w:val="single" w:sz="4" w:space="0" w:color="auto"/>
              <w:right w:val="single" w:sz="4" w:space="0" w:color="auto"/>
            </w:tcBorders>
            <w:shd w:val="clear" w:color="auto" w:fill="5F759C"/>
            <w:vAlign w:val="center"/>
          </w:tcPr>
          <w:p w14:paraId="3E123702" w14:textId="77777777" w:rsidR="00771879" w:rsidRDefault="00B96372">
            <w:pPr>
              <w:pStyle w:val="Jin0"/>
              <w:pBdr>
                <w:top w:val="single" w:sz="0" w:space="0" w:color="5F759C"/>
                <w:left w:val="single" w:sz="0" w:space="0" w:color="5F759C"/>
                <w:bottom w:val="single" w:sz="0" w:space="0" w:color="5F759C"/>
                <w:right w:val="single" w:sz="0" w:space="0" w:color="5F759C"/>
              </w:pBdr>
              <w:shd w:val="clear" w:color="auto" w:fill="5F759C"/>
              <w:spacing w:line="271" w:lineRule="auto"/>
              <w:jc w:val="center"/>
              <w:rPr>
                <w:sz w:val="14"/>
                <w:szCs w:val="14"/>
              </w:rPr>
            </w:pPr>
            <w:r>
              <w:rPr>
                <w:b/>
                <w:bCs/>
                <w:color w:val="FFFFFF"/>
                <w:sz w:val="14"/>
                <w:szCs w:val="14"/>
              </w:rPr>
              <w:t>Celková cena za položku včetně DPH</w:t>
            </w:r>
          </w:p>
        </w:tc>
      </w:tr>
      <w:tr w:rsidR="00771879" w14:paraId="15112318" w14:textId="77777777">
        <w:tblPrEx>
          <w:tblCellMar>
            <w:top w:w="0" w:type="dxa"/>
            <w:bottom w:w="0" w:type="dxa"/>
          </w:tblCellMar>
        </w:tblPrEx>
        <w:trPr>
          <w:trHeight w:hRule="exact" w:val="4123"/>
          <w:jc w:val="center"/>
        </w:trPr>
        <w:tc>
          <w:tcPr>
            <w:tcW w:w="907" w:type="dxa"/>
            <w:tcBorders>
              <w:top w:val="single" w:sz="4" w:space="0" w:color="auto"/>
              <w:left w:val="single" w:sz="4" w:space="0" w:color="auto"/>
              <w:bottom w:val="single" w:sz="4" w:space="0" w:color="auto"/>
            </w:tcBorders>
            <w:shd w:val="clear" w:color="auto" w:fill="FFFFFF"/>
            <w:vAlign w:val="center"/>
          </w:tcPr>
          <w:p w14:paraId="1A392C11" w14:textId="77777777" w:rsidR="00771879" w:rsidRDefault="00B96372">
            <w:pPr>
              <w:pStyle w:val="Jin0"/>
              <w:shd w:val="clear" w:color="auto" w:fill="auto"/>
              <w:jc w:val="center"/>
              <w:rPr>
                <w:sz w:val="14"/>
                <w:szCs w:val="14"/>
              </w:rPr>
            </w:pPr>
            <w:r>
              <w:rPr>
                <w:sz w:val="14"/>
                <w:szCs w:val="14"/>
              </w:rPr>
              <w:t>1</w:t>
            </w:r>
          </w:p>
        </w:tc>
        <w:tc>
          <w:tcPr>
            <w:tcW w:w="1051" w:type="dxa"/>
            <w:tcBorders>
              <w:top w:val="single" w:sz="4" w:space="0" w:color="auto"/>
              <w:left w:val="single" w:sz="4" w:space="0" w:color="auto"/>
              <w:bottom w:val="single" w:sz="4" w:space="0" w:color="auto"/>
            </w:tcBorders>
            <w:shd w:val="clear" w:color="auto" w:fill="FFFFFF"/>
            <w:vAlign w:val="center"/>
          </w:tcPr>
          <w:p w14:paraId="1E5C4505" w14:textId="77777777" w:rsidR="00771879" w:rsidRDefault="00B96372">
            <w:pPr>
              <w:pStyle w:val="Jin0"/>
              <w:shd w:val="clear" w:color="auto" w:fill="auto"/>
              <w:spacing w:line="264" w:lineRule="auto"/>
              <w:jc w:val="center"/>
              <w:rPr>
                <w:sz w:val="14"/>
                <w:szCs w:val="14"/>
              </w:rPr>
            </w:pPr>
            <w:r>
              <w:rPr>
                <w:sz w:val="14"/>
                <w:szCs w:val="14"/>
              </w:rPr>
              <w:t>Pracovní stanice</w:t>
            </w:r>
          </w:p>
        </w:tc>
        <w:tc>
          <w:tcPr>
            <w:tcW w:w="1056" w:type="dxa"/>
            <w:tcBorders>
              <w:top w:val="single" w:sz="4" w:space="0" w:color="auto"/>
              <w:left w:val="single" w:sz="4" w:space="0" w:color="auto"/>
              <w:bottom w:val="single" w:sz="4" w:space="0" w:color="auto"/>
            </w:tcBorders>
            <w:shd w:val="clear" w:color="auto" w:fill="FFFFFF"/>
            <w:vAlign w:val="center"/>
          </w:tcPr>
          <w:p w14:paraId="54D0972C" w14:textId="77777777" w:rsidR="00771879" w:rsidRDefault="00B96372">
            <w:pPr>
              <w:pStyle w:val="Jin0"/>
              <w:shd w:val="clear" w:color="auto" w:fill="auto"/>
              <w:jc w:val="center"/>
              <w:rPr>
                <w:sz w:val="14"/>
                <w:szCs w:val="14"/>
              </w:rPr>
            </w:pPr>
            <w:r>
              <w:rPr>
                <w:sz w:val="14"/>
                <w:szCs w:val="14"/>
              </w:rPr>
              <w:t>30214000-2</w:t>
            </w:r>
          </w:p>
        </w:tc>
        <w:tc>
          <w:tcPr>
            <w:tcW w:w="1987" w:type="dxa"/>
            <w:tcBorders>
              <w:top w:val="single" w:sz="4" w:space="0" w:color="auto"/>
              <w:left w:val="single" w:sz="4" w:space="0" w:color="auto"/>
              <w:bottom w:val="single" w:sz="4" w:space="0" w:color="auto"/>
            </w:tcBorders>
            <w:shd w:val="clear" w:color="auto" w:fill="FFFFFF"/>
            <w:vAlign w:val="center"/>
          </w:tcPr>
          <w:p w14:paraId="61446253" w14:textId="77777777" w:rsidR="00771879" w:rsidRDefault="00B96372">
            <w:pPr>
              <w:pStyle w:val="Jin0"/>
              <w:shd w:val="clear" w:color="auto" w:fill="auto"/>
              <w:jc w:val="center"/>
              <w:rPr>
                <w:sz w:val="14"/>
                <w:szCs w:val="14"/>
              </w:rPr>
            </w:pPr>
            <w:r>
              <w:rPr>
                <w:sz w:val="14"/>
                <w:szCs w:val="14"/>
              </w:rPr>
              <w:t>viz List1</w:t>
            </w:r>
          </w:p>
        </w:tc>
        <w:tc>
          <w:tcPr>
            <w:tcW w:w="5606" w:type="dxa"/>
            <w:tcBorders>
              <w:top w:val="single" w:sz="4" w:space="0" w:color="auto"/>
              <w:left w:val="single" w:sz="4" w:space="0" w:color="auto"/>
              <w:bottom w:val="single" w:sz="4" w:space="0" w:color="auto"/>
            </w:tcBorders>
            <w:shd w:val="clear" w:color="auto" w:fill="FFFFFF"/>
            <w:vAlign w:val="center"/>
          </w:tcPr>
          <w:p w14:paraId="177D0736" w14:textId="77777777" w:rsidR="00771879" w:rsidRDefault="00B96372">
            <w:pPr>
              <w:pStyle w:val="Jin0"/>
              <w:shd w:val="clear" w:color="auto" w:fill="auto"/>
              <w:spacing w:after="160" w:line="262" w:lineRule="auto"/>
              <w:jc w:val="center"/>
              <w:rPr>
                <w:sz w:val="14"/>
                <w:szCs w:val="14"/>
              </w:rPr>
            </w:pPr>
            <w:r>
              <w:rPr>
                <w:sz w:val="14"/>
                <w:szCs w:val="14"/>
              </w:rPr>
              <w:t xml:space="preserve">1ks </w:t>
            </w:r>
            <w:proofErr w:type="spellStart"/>
            <w:r>
              <w:rPr>
                <w:sz w:val="14"/>
                <w:szCs w:val="14"/>
              </w:rPr>
              <w:t>AutoCont</w:t>
            </w:r>
            <w:proofErr w:type="spellEnd"/>
            <w:r>
              <w:rPr>
                <w:sz w:val="14"/>
                <w:szCs w:val="14"/>
              </w:rPr>
              <w:t xml:space="preserve"> </w:t>
            </w:r>
            <w:proofErr w:type="spellStart"/>
            <w:r>
              <w:rPr>
                <w:sz w:val="14"/>
                <w:szCs w:val="14"/>
              </w:rPr>
              <w:t>OfficePro</w:t>
            </w:r>
            <w:proofErr w:type="spellEnd"/>
            <w:r>
              <w:rPr>
                <w:sz w:val="14"/>
                <w:szCs w:val="14"/>
              </w:rPr>
              <w:t xml:space="preserve"> 3090A </w:t>
            </w:r>
            <w:r>
              <w:rPr>
                <w:sz w:val="14"/>
                <w:szCs w:val="14"/>
              </w:rPr>
              <w:t>(AM5,mikro/</w:t>
            </w:r>
            <w:proofErr w:type="spellStart"/>
            <w:r>
              <w:rPr>
                <w:sz w:val="14"/>
                <w:szCs w:val="14"/>
              </w:rPr>
              <w:t>midi</w:t>
            </w:r>
            <w:proofErr w:type="spellEnd"/>
            <w:r>
              <w:rPr>
                <w:sz w:val="14"/>
                <w:szCs w:val="14"/>
              </w:rPr>
              <w:t>)</w:t>
            </w:r>
          </w:p>
          <w:p w14:paraId="328A5C2A" w14:textId="77777777" w:rsidR="00771879" w:rsidRDefault="00B96372">
            <w:pPr>
              <w:pStyle w:val="Jin0"/>
              <w:shd w:val="clear" w:color="auto" w:fill="auto"/>
              <w:spacing w:line="262" w:lineRule="auto"/>
              <w:jc w:val="center"/>
              <w:rPr>
                <w:sz w:val="14"/>
                <w:szCs w:val="14"/>
              </w:rPr>
            </w:pPr>
            <w:r>
              <w:rPr>
                <w:sz w:val="14"/>
                <w:szCs w:val="14"/>
              </w:rPr>
              <w:t xml:space="preserve">Operační systém: MS Windows 11 Pro CZ 64 druhotná licence PC skříň: </w:t>
            </w:r>
            <w:proofErr w:type="spellStart"/>
            <w:r>
              <w:rPr>
                <w:sz w:val="14"/>
                <w:szCs w:val="14"/>
              </w:rPr>
              <w:t>Fractal</w:t>
            </w:r>
            <w:proofErr w:type="spellEnd"/>
            <w:r>
              <w:rPr>
                <w:sz w:val="14"/>
                <w:szCs w:val="14"/>
              </w:rPr>
              <w:t xml:space="preserve"> Design </w:t>
            </w:r>
            <w:proofErr w:type="spellStart"/>
            <w:r>
              <w:rPr>
                <w:sz w:val="14"/>
                <w:szCs w:val="14"/>
              </w:rPr>
              <w:t>Core</w:t>
            </w:r>
            <w:proofErr w:type="spellEnd"/>
            <w:r>
              <w:rPr>
                <w:sz w:val="14"/>
                <w:szCs w:val="14"/>
              </w:rPr>
              <w:t xml:space="preserve"> 2300 2xUSB 3.0 OEM 2x </w:t>
            </w:r>
            <w:proofErr w:type="spellStart"/>
            <w:r>
              <w:rPr>
                <w:sz w:val="14"/>
                <w:szCs w:val="14"/>
              </w:rPr>
              <w:t>Fractal</w:t>
            </w:r>
            <w:proofErr w:type="spellEnd"/>
            <w:r>
              <w:rPr>
                <w:sz w:val="14"/>
                <w:szCs w:val="14"/>
              </w:rPr>
              <w:t xml:space="preserve"> Design 120mm </w:t>
            </w:r>
            <w:proofErr w:type="spellStart"/>
            <w:r>
              <w:rPr>
                <w:sz w:val="14"/>
                <w:szCs w:val="14"/>
              </w:rPr>
              <w:t>Dynamic</w:t>
            </w:r>
            <w:proofErr w:type="spellEnd"/>
            <w:r>
              <w:rPr>
                <w:sz w:val="14"/>
                <w:szCs w:val="14"/>
              </w:rPr>
              <w:t xml:space="preserve"> X2 GP černá 3x AKASA 12cm </w:t>
            </w:r>
            <w:proofErr w:type="spellStart"/>
            <w:r>
              <w:rPr>
                <w:sz w:val="14"/>
                <w:szCs w:val="14"/>
              </w:rPr>
              <w:t>fan</w:t>
            </w:r>
            <w:proofErr w:type="spellEnd"/>
            <w:r>
              <w:rPr>
                <w:sz w:val="14"/>
                <w:szCs w:val="14"/>
              </w:rPr>
              <w:t xml:space="preserve"> </w:t>
            </w:r>
            <w:proofErr w:type="spellStart"/>
            <w:r>
              <w:rPr>
                <w:sz w:val="14"/>
                <w:szCs w:val="14"/>
              </w:rPr>
              <w:t>filter</w:t>
            </w:r>
            <w:proofErr w:type="spellEnd"/>
          </w:p>
          <w:p w14:paraId="00FE7DEB" w14:textId="77777777" w:rsidR="00771879" w:rsidRDefault="00B96372">
            <w:pPr>
              <w:pStyle w:val="Jin0"/>
              <w:shd w:val="clear" w:color="auto" w:fill="auto"/>
              <w:spacing w:after="160" w:line="262" w:lineRule="auto"/>
              <w:jc w:val="center"/>
              <w:rPr>
                <w:sz w:val="14"/>
                <w:szCs w:val="14"/>
              </w:rPr>
            </w:pPr>
            <w:r>
              <w:rPr>
                <w:sz w:val="14"/>
                <w:szCs w:val="14"/>
              </w:rPr>
              <w:t xml:space="preserve">Zdroj: GIGABYTE zdroj 650W 80PLUS Gold Základní deska: GIGABYTE B650M D3HP AM5 </w:t>
            </w:r>
            <w:proofErr w:type="spellStart"/>
            <w:r>
              <w:rPr>
                <w:sz w:val="14"/>
                <w:szCs w:val="14"/>
              </w:rPr>
              <w:t>mATX</w:t>
            </w:r>
            <w:proofErr w:type="spellEnd"/>
            <w:r>
              <w:rPr>
                <w:sz w:val="14"/>
                <w:szCs w:val="14"/>
              </w:rPr>
              <w:t xml:space="preserve"> Procesor: CPU AMD </w:t>
            </w:r>
            <w:proofErr w:type="spellStart"/>
            <w:r>
              <w:rPr>
                <w:sz w:val="14"/>
                <w:szCs w:val="14"/>
              </w:rPr>
              <w:t>Ryzen</w:t>
            </w:r>
            <w:proofErr w:type="spellEnd"/>
            <w:r>
              <w:rPr>
                <w:sz w:val="14"/>
                <w:szCs w:val="14"/>
              </w:rPr>
              <w:t xml:space="preserve"> 9 7950X 16core (4,5GHz, AM5) Chladič CPU: AKASA chladič CPU - </w:t>
            </w:r>
            <w:proofErr w:type="spellStart"/>
            <w:r>
              <w:rPr>
                <w:sz w:val="14"/>
                <w:szCs w:val="14"/>
              </w:rPr>
              <w:t>Alucia</w:t>
            </w:r>
            <w:proofErr w:type="spellEnd"/>
            <w:r>
              <w:rPr>
                <w:sz w:val="14"/>
                <w:szCs w:val="14"/>
              </w:rPr>
              <w:t xml:space="preserve"> H4 Plus Operační Paměť: 64GB DDR5-5200MHz CL40 Kingston FURY </w:t>
            </w:r>
            <w:proofErr w:type="spellStart"/>
            <w:r>
              <w:rPr>
                <w:sz w:val="14"/>
                <w:szCs w:val="14"/>
              </w:rPr>
              <w:t>Beast</w:t>
            </w:r>
            <w:proofErr w:type="spellEnd"/>
            <w:r>
              <w:rPr>
                <w:sz w:val="14"/>
                <w:szCs w:val="14"/>
              </w:rPr>
              <w:t xml:space="preserve">, 2x32GB Pevný disk: 2000GB SSD Kingston </w:t>
            </w:r>
            <w:proofErr w:type="spellStart"/>
            <w:r>
              <w:rPr>
                <w:sz w:val="14"/>
                <w:szCs w:val="14"/>
              </w:rPr>
              <w:t>Fury</w:t>
            </w:r>
            <w:proofErr w:type="spellEnd"/>
            <w:r>
              <w:rPr>
                <w:sz w:val="14"/>
                <w:szCs w:val="14"/>
              </w:rPr>
              <w:t xml:space="preserve"> M.2 </w:t>
            </w:r>
            <w:proofErr w:type="spellStart"/>
            <w:r>
              <w:rPr>
                <w:sz w:val="14"/>
                <w:szCs w:val="14"/>
              </w:rPr>
              <w:t>PCIe</w:t>
            </w:r>
            <w:proofErr w:type="spellEnd"/>
            <w:r>
              <w:rPr>
                <w:sz w:val="14"/>
                <w:szCs w:val="14"/>
              </w:rPr>
              <w:t xml:space="preserve"> 4.0 </w:t>
            </w:r>
            <w:proofErr w:type="spellStart"/>
            <w:r>
              <w:rPr>
                <w:sz w:val="14"/>
                <w:szCs w:val="14"/>
              </w:rPr>
              <w:t>NVMe</w:t>
            </w:r>
            <w:proofErr w:type="spellEnd"/>
            <w:r>
              <w:rPr>
                <w:sz w:val="14"/>
                <w:szCs w:val="14"/>
              </w:rPr>
              <w:t xml:space="preserve"> DVD mechanika: ASUS DRW-24D5MT/BLACK/BULK Grafická karta: GIGABYTE RTX™ 4070 WINDFORCE OC 12G Klávesnice: Klávesnice GENIUS USB CZ+SK černá Myš: Myš GENIUS optická USB černá Záruka: 36 měsíců NBD</w:t>
            </w:r>
          </w:p>
          <w:p w14:paraId="3E315EDD" w14:textId="77777777" w:rsidR="00771879" w:rsidRDefault="00B96372">
            <w:pPr>
              <w:pStyle w:val="Jin0"/>
              <w:shd w:val="clear" w:color="auto" w:fill="auto"/>
              <w:spacing w:line="264" w:lineRule="auto"/>
              <w:jc w:val="center"/>
              <w:rPr>
                <w:sz w:val="14"/>
                <w:szCs w:val="14"/>
              </w:rPr>
            </w:pPr>
            <w:r>
              <w:rPr>
                <w:sz w:val="14"/>
                <w:szCs w:val="14"/>
              </w:rPr>
              <w:t>2ks Monitor: Philips/27E1N1800A/00/27"/IPS/4K UHD/60Hz/4ms/Black PN: 27E1N1800A/00</w:t>
            </w:r>
          </w:p>
          <w:p w14:paraId="07110A7F" w14:textId="77777777" w:rsidR="00771879" w:rsidRDefault="00B96372">
            <w:pPr>
              <w:pStyle w:val="Jin0"/>
              <w:shd w:val="clear" w:color="auto" w:fill="auto"/>
              <w:spacing w:after="160" w:line="264" w:lineRule="auto"/>
              <w:jc w:val="center"/>
              <w:rPr>
                <w:sz w:val="14"/>
                <w:szCs w:val="14"/>
              </w:rPr>
            </w:pPr>
            <w:r>
              <w:rPr>
                <w:sz w:val="14"/>
                <w:szCs w:val="14"/>
              </w:rPr>
              <w:t>Záruka: 36 měsíců</w:t>
            </w:r>
          </w:p>
        </w:tc>
        <w:tc>
          <w:tcPr>
            <w:tcW w:w="1133" w:type="dxa"/>
            <w:tcBorders>
              <w:top w:val="single" w:sz="4" w:space="0" w:color="auto"/>
              <w:left w:val="single" w:sz="4" w:space="0" w:color="auto"/>
              <w:bottom w:val="single" w:sz="4" w:space="0" w:color="auto"/>
            </w:tcBorders>
            <w:shd w:val="clear" w:color="auto" w:fill="FFFFFF"/>
            <w:vAlign w:val="center"/>
          </w:tcPr>
          <w:p w14:paraId="33CC70A5" w14:textId="77777777" w:rsidR="00771879" w:rsidRDefault="00B96372">
            <w:pPr>
              <w:pStyle w:val="Jin0"/>
              <w:shd w:val="clear" w:color="auto" w:fill="auto"/>
              <w:jc w:val="center"/>
              <w:rPr>
                <w:sz w:val="14"/>
                <w:szCs w:val="14"/>
              </w:rPr>
            </w:pPr>
            <w:r>
              <w:rPr>
                <w:sz w:val="14"/>
                <w:szCs w:val="14"/>
              </w:rPr>
              <w:t>1</w:t>
            </w:r>
          </w:p>
        </w:tc>
        <w:tc>
          <w:tcPr>
            <w:tcW w:w="826" w:type="dxa"/>
            <w:tcBorders>
              <w:top w:val="single" w:sz="4" w:space="0" w:color="auto"/>
              <w:left w:val="single" w:sz="4" w:space="0" w:color="auto"/>
              <w:bottom w:val="single" w:sz="4" w:space="0" w:color="auto"/>
            </w:tcBorders>
            <w:shd w:val="clear" w:color="auto" w:fill="FFFFFF"/>
            <w:vAlign w:val="center"/>
          </w:tcPr>
          <w:p w14:paraId="450A40DC" w14:textId="77777777" w:rsidR="00771879" w:rsidRDefault="00B96372">
            <w:pPr>
              <w:pStyle w:val="Jin0"/>
              <w:shd w:val="clear" w:color="auto" w:fill="auto"/>
              <w:jc w:val="center"/>
              <w:rPr>
                <w:sz w:val="14"/>
                <w:szCs w:val="14"/>
              </w:rPr>
            </w:pPr>
            <w:r>
              <w:rPr>
                <w:sz w:val="14"/>
                <w:szCs w:val="14"/>
              </w:rPr>
              <w:t>ks</w:t>
            </w:r>
          </w:p>
        </w:tc>
        <w:tc>
          <w:tcPr>
            <w:tcW w:w="907" w:type="dxa"/>
            <w:tcBorders>
              <w:top w:val="single" w:sz="4" w:space="0" w:color="auto"/>
              <w:left w:val="single" w:sz="4" w:space="0" w:color="auto"/>
              <w:bottom w:val="single" w:sz="4" w:space="0" w:color="auto"/>
            </w:tcBorders>
            <w:shd w:val="clear" w:color="auto" w:fill="FFFFFF"/>
            <w:vAlign w:val="center"/>
          </w:tcPr>
          <w:p w14:paraId="3567065F" w14:textId="77777777" w:rsidR="00771879" w:rsidRDefault="00B96372">
            <w:pPr>
              <w:pStyle w:val="Jin0"/>
              <w:shd w:val="clear" w:color="auto" w:fill="auto"/>
              <w:jc w:val="center"/>
              <w:rPr>
                <w:sz w:val="14"/>
                <w:szCs w:val="14"/>
              </w:rPr>
            </w:pPr>
            <w:r>
              <w:rPr>
                <w:sz w:val="14"/>
                <w:szCs w:val="14"/>
              </w:rPr>
              <w:t>21</w:t>
            </w:r>
          </w:p>
        </w:tc>
        <w:tc>
          <w:tcPr>
            <w:tcW w:w="1238" w:type="dxa"/>
            <w:tcBorders>
              <w:top w:val="single" w:sz="4" w:space="0" w:color="auto"/>
              <w:left w:val="single" w:sz="4" w:space="0" w:color="auto"/>
              <w:bottom w:val="single" w:sz="4" w:space="0" w:color="auto"/>
            </w:tcBorders>
            <w:shd w:val="clear" w:color="auto" w:fill="FFFFFF"/>
            <w:vAlign w:val="center"/>
          </w:tcPr>
          <w:p w14:paraId="4C6C4B2B" w14:textId="77777777" w:rsidR="00771879" w:rsidRDefault="00B96372">
            <w:pPr>
              <w:pStyle w:val="Jin0"/>
              <w:shd w:val="clear" w:color="auto" w:fill="auto"/>
              <w:jc w:val="right"/>
              <w:rPr>
                <w:sz w:val="14"/>
                <w:szCs w:val="14"/>
              </w:rPr>
            </w:pPr>
            <w:r>
              <w:rPr>
                <w:sz w:val="14"/>
                <w:szCs w:val="14"/>
              </w:rPr>
              <w:t>48 901,00 Kč</w:t>
            </w:r>
          </w:p>
        </w:tc>
        <w:tc>
          <w:tcPr>
            <w:tcW w:w="1243" w:type="dxa"/>
            <w:tcBorders>
              <w:top w:val="single" w:sz="4" w:space="0" w:color="auto"/>
              <w:left w:val="single" w:sz="4" w:space="0" w:color="auto"/>
              <w:bottom w:val="single" w:sz="4" w:space="0" w:color="auto"/>
            </w:tcBorders>
            <w:shd w:val="clear" w:color="auto" w:fill="FFFFFF"/>
            <w:vAlign w:val="center"/>
          </w:tcPr>
          <w:p w14:paraId="718C9699" w14:textId="77777777" w:rsidR="00771879" w:rsidRDefault="00B96372">
            <w:pPr>
              <w:pStyle w:val="Jin0"/>
              <w:shd w:val="clear" w:color="auto" w:fill="auto"/>
              <w:jc w:val="right"/>
              <w:rPr>
                <w:sz w:val="14"/>
                <w:szCs w:val="14"/>
              </w:rPr>
            </w:pPr>
            <w:r>
              <w:rPr>
                <w:sz w:val="14"/>
                <w:szCs w:val="14"/>
              </w:rPr>
              <w:t>10 269,21 Kč</w:t>
            </w:r>
          </w:p>
        </w:tc>
        <w:tc>
          <w:tcPr>
            <w:tcW w:w="1238" w:type="dxa"/>
            <w:tcBorders>
              <w:top w:val="single" w:sz="4" w:space="0" w:color="auto"/>
              <w:left w:val="single" w:sz="4" w:space="0" w:color="auto"/>
              <w:bottom w:val="single" w:sz="4" w:space="0" w:color="auto"/>
            </w:tcBorders>
            <w:shd w:val="clear" w:color="auto" w:fill="FFFFFF"/>
            <w:vAlign w:val="center"/>
          </w:tcPr>
          <w:p w14:paraId="397A4D97" w14:textId="77777777" w:rsidR="00771879" w:rsidRDefault="00B96372">
            <w:pPr>
              <w:pStyle w:val="Jin0"/>
              <w:shd w:val="clear" w:color="auto" w:fill="auto"/>
              <w:jc w:val="right"/>
              <w:rPr>
                <w:sz w:val="14"/>
                <w:szCs w:val="14"/>
              </w:rPr>
            </w:pPr>
            <w:r>
              <w:rPr>
                <w:sz w:val="14"/>
                <w:szCs w:val="14"/>
              </w:rPr>
              <w:t>59 170,21 Kč</w:t>
            </w:r>
          </w:p>
        </w:tc>
        <w:tc>
          <w:tcPr>
            <w:tcW w:w="1334" w:type="dxa"/>
            <w:tcBorders>
              <w:top w:val="single" w:sz="4" w:space="0" w:color="auto"/>
              <w:left w:val="single" w:sz="4" w:space="0" w:color="auto"/>
              <w:bottom w:val="single" w:sz="4" w:space="0" w:color="auto"/>
            </w:tcBorders>
            <w:shd w:val="clear" w:color="auto" w:fill="FFFFFF"/>
            <w:vAlign w:val="center"/>
          </w:tcPr>
          <w:p w14:paraId="23FF63D0" w14:textId="77777777" w:rsidR="00771879" w:rsidRDefault="00B96372">
            <w:pPr>
              <w:pStyle w:val="Jin0"/>
              <w:shd w:val="clear" w:color="auto" w:fill="auto"/>
              <w:jc w:val="right"/>
              <w:rPr>
                <w:sz w:val="14"/>
                <w:szCs w:val="14"/>
              </w:rPr>
            </w:pPr>
            <w:r>
              <w:rPr>
                <w:sz w:val="14"/>
                <w:szCs w:val="14"/>
              </w:rPr>
              <w:t>48 901,00 Kč</w:t>
            </w:r>
          </w:p>
        </w:tc>
        <w:tc>
          <w:tcPr>
            <w:tcW w:w="1238" w:type="dxa"/>
            <w:tcBorders>
              <w:top w:val="single" w:sz="4" w:space="0" w:color="auto"/>
              <w:left w:val="single" w:sz="4" w:space="0" w:color="auto"/>
              <w:bottom w:val="single" w:sz="4" w:space="0" w:color="auto"/>
            </w:tcBorders>
            <w:shd w:val="clear" w:color="auto" w:fill="FFFFFF"/>
            <w:vAlign w:val="center"/>
          </w:tcPr>
          <w:p w14:paraId="17A4E0C1" w14:textId="77777777" w:rsidR="00771879" w:rsidRDefault="00B96372">
            <w:pPr>
              <w:pStyle w:val="Jin0"/>
              <w:shd w:val="clear" w:color="auto" w:fill="auto"/>
              <w:jc w:val="right"/>
              <w:rPr>
                <w:sz w:val="14"/>
                <w:szCs w:val="14"/>
              </w:rPr>
            </w:pPr>
            <w:r>
              <w:rPr>
                <w:sz w:val="14"/>
                <w:szCs w:val="14"/>
              </w:rPr>
              <w:t>10 269,21 Kč</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14:paraId="2B4F1CD0" w14:textId="77777777" w:rsidR="00771879" w:rsidRDefault="00B96372">
            <w:pPr>
              <w:pStyle w:val="Jin0"/>
              <w:shd w:val="clear" w:color="auto" w:fill="auto"/>
              <w:jc w:val="right"/>
              <w:rPr>
                <w:sz w:val="14"/>
                <w:szCs w:val="14"/>
              </w:rPr>
            </w:pPr>
            <w:r>
              <w:rPr>
                <w:sz w:val="14"/>
                <w:szCs w:val="14"/>
              </w:rPr>
              <w:t>59 170,21 Kč</w:t>
            </w:r>
          </w:p>
        </w:tc>
      </w:tr>
    </w:tbl>
    <w:p w14:paraId="4D7C06CA" w14:textId="77777777" w:rsidR="00771879" w:rsidRDefault="00771879">
      <w:pPr>
        <w:spacing w:after="29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12"/>
        <w:gridCol w:w="2683"/>
      </w:tblGrid>
      <w:tr w:rsidR="00771879" w14:paraId="4410D3E2" w14:textId="77777777">
        <w:tblPrEx>
          <w:tblCellMar>
            <w:top w:w="0" w:type="dxa"/>
            <w:bottom w:w="0" w:type="dxa"/>
          </w:tblCellMar>
        </w:tblPrEx>
        <w:trPr>
          <w:trHeight w:hRule="exact" w:val="264"/>
        </w:trPr>
        <w:tc>
          <w:tcPr>
            <w:tcW w:w="3595" w:type="dxa"/>
            <w:gridSpan w:val="2"/>
            <w:tcBorders>
              <w:top w:val="single" w:sz="4" w:space="0" w:color="auto"/>
            </w:tcBorders>
            <w:shd w:val="clear" w:color="auto" w:fill="FFFFFF"/>
          </w:tcPr>
          <w:p w14:paraId="2A1D60A1" w14:textId="77777777" w:rsidR="00771879" w:rsidRDefault="00B96372">
            <w:pPr>
              <w:pStyle w:val="Jin0"/>
              <w:shd w:val="clear" w:color="auto" w:fill="auto"/>
              <w:rPr>
                <w:sz w:val="20"/>
                <w:szCs w:val="20"/>
              </w:rPr>
            </w:pPr>
            <w:r>
              <w:rPr>
                <w:b/>
                <w:bCs/>
                <w:sz w:val="20"/>
                <w:szCs w:val="20"/>
              </w:rPr>
              <w:t>Celková nabízená cena:</w:t>
            </w:r>
          </w:p>
        </w:tc>
      </w:tr>
      <w:tr w:rsidR="00771879" w14:paraId="35446A3B" w14:textId="77777777">
        <w:tblPrEx>
          <w:tblCellMar>
            <w:top w:w="0" w:type="dxa"/>
            <w:bottom w:w="0" w:type="dxa"/>
          </w:tblCellMar>
        </w:tblPrEx>
        <w:trPr>
          <w:trHeight w:hRule="exact" w:val="139"/>
        </w:trPr>
        <w:tc>
          <w:tcPr>
            <w:tcW w:w="3595" w:type="dxa"/>
            <w:gridSpan w:val="2"/>
            <w:tcBorders>
              <w:top w:val="single" w:sz="4" w:space="0" w:color="auto"/>
            </w:tcBorders>
            <w:shd w:val="clear" w:color="auto" w:fill="FFFFFF"/>
          </w:tcPr>
          <w:p w14:paraId="549D654F" w14:textId="77777777" w:rsidR="00771879" w:rsidRDefault="00771879">
            <w:pPr>
              <w:rPr>
                <w:sz w:val="10"/>
                <w:szCs w:val="10"/>
              </w:rPr>
            </w:pPr>
          </w:p>
        </w:tc>
      </w:tr>
      <w:tr w:rsidR="00771879" w14:paraId="28094AD1" w14:textId="77777777">
        <w:tblPrEx>
          <w:tblCellMar>
            <w:top w:w="0" w:type="dxa"/>
            <w:bottom w:w="0" w:type="dxa"/>
          </w:tblCellMar>
        </w:tblPrEx>
        <w:trPr>
          <w:trHeight w:hRule="exact" w:val="288"/>
        </w:trPr>
        <w:tc>
          <w:tcPr>
            <w:tcW w:w="912" w:type="dxa"/>
            <w:tcBorders>
              <w:top w:val="single" w:sz="4" w:space="0" w:color="auto"/>
              <w:left w:val="single" w:sz="4" w:space="0" w:color="auto"/>
            </w:tcBorders>
            <w:shd w:val="clear" w:color="auto" w:fill="FFFFFF"/>
            <w:vAlign w:val="bottom"/>
          </w:tcPr>
          <w:p w14:paraId="1CAC2DCE" w14:textId="77777777" w:rsidR="00771879" w:rsidRDefault="00B96372">
            <w:pPr>
              <w:pStyle w:val="Jin0"/>
              <w:shd w:val="clear" w:color="auto" w:fill="auto"/>
              <w:rPr>
                <w:sz w:val="14"/>
                <w:szCs w:val="14"/>
              </w:rPr>
            </w:pPr>
            <w:r>
              <w:rPr>
                <w:b/>
                <w:bCs/>
                <w:sz w:val="14"/>
                <w:szCs w:val="14"/>
              </w:rPr>
              <w:t>bez DPH:</w:t>
            </w:r>
          </w:p>
        </w:tc>
        <w:tc>
          <w:tcPr>
            <w:tcW w:w="2683" w:type="dxa"/>
            <w:tcBorders>
              <w:top w:val="single" w:sz="4" w:space="0" w:color="auto"/>
              <w:left w:val="single" w:sz="4" w:space="0" w:color="auto"/>
              <w:right w:val="single" w:sz="4" w:space="0" w:color="auto"/>
            </w:tcBorders>
            <w:shd w:val="clear" w:color="auto" w:fill="FFFFFF"/>
            <w:vAlign w:val="bottom"/>
          </w:tcPr>
          <w:p w14:paraId="1465FF8C" w14:textId="77777777" w:rsidR="00771879" w:rsidRDefault="00B96372">
            <w:pPr>
              <w:pStyle w:val="Jin0"/>
              <w:shd w:val="clear" w:color="auto" w:fill="auto"/>
              <w:ind w:left="1600"/>
              <w:rPr>
                <w:sz w:val="15"/>
                <w:szCs w:val="15"/>
              </w:rPr>
            </w:pPr>
            <w:r>
              <w:rPr>
                <w:b/>
                <w:bCs/>
                <w:sz w:val="15"/>
                <w:szCs w:val="15"/>
              </w:rPr>
              <w:t>48 901,00 Kč</w:t>
            </w:r>
          </w:p>
        </w:tc>
      </w:tr>
      <w:tr w:rsidR="00771879" w14:paraId="096DEAEA" w14:textId="77777777">
        <w:tblPrEx>
          <w:tblCellMar>
            <w:top w:w="0" w:type="dxa"/>
            <w:bottom w:w="0" w:type="dxa"/>
          </w:tblCellMar>
        </w:tblPrEx>
        <w:trPr>
          <w:trHeight w:hRule="exact" w:val="144"/>
        </w:trPr>
        <w:tc>
          <w:tcPr>
            <w:tcW w:w="3595" w:type="dxa"/>
            <w:gridSpan w:val="2"/>
            <w:tcBorders>
              <w:top w:val="single" w:sz="4" w:space="0" w:color="auto"/>
            </w:tcBorders>
            <w:shd w:val="clear" w:color="auto" w:fill="FFFFFF"/>
          </w:tcPr>
          <w:p w14:paraId="07880D2B" w14:textId="77777777" w:rsidR="00771879" w:rsidRDefault="00771879">
            <w:pPr>
              <w:rPr>
                <w:sz w:val="10"/>
                <w:szCs w:val="10"/>
              </w:rPr>
            </w:pPr>
          </w:p>
        </w:tc>
      </w:tr>
      <w:tr w:rsidR="00771879" w14:paraId="496AACC3" w14:textId="77777777">
        <w:tblPrEx>
          <w:tblCellMar>
            <w:top w:w="0" w:type="dxa"/>
            <w:bottom w:w="0" w:type="dxa"/>
          </w:tblCellMar>
        </w:tblPrEx>
        <w:trPr>
          <w:trHeight w:hRule="exact" w:val="288"/>
        </w:trPr>
        <w:tc>
          <w:tcPr>
            <w:tcW w:w="912" w:type="dxa"/>
            <w:tcBorders>
              <w:top w:val="single" w:sz="4" w:space="0" w:color="auto"/>
              <w:left w:val="single" w:sz="4" w:space="0" w:color="auto"/>
            </w:tcBorders>
            <w:shd w:val="clear" w:color="auto" w:fill="FFFFFF"/>
            <w:vAlign w:val="bottom"/>
          </w:tcPr>
          <w:p w14:paraId="58D9C0A3" w14:textId="77777777" w:rsidR="00771879" w:rsidRDefault="00B96372">
            <w:pPr>
              <w:pStyle w:val="Jin0"/>
              <w:shd w:val="clear" w:color="auto" w:fill="auto"/>
              <w:rPr>
                <w:sz w:val="14"/>
                <w:szCs w:val="14"/>
              </w:rPr>
            </w:pPr>
            <w:r>
              <w:rPr>
                <w:b/>
                <w:bCs/>
                <w:sz w:val="14"/>
                <w:szCs w:val="14"/>
              </w:rPr>
              <w:t>výše DPH:</w:t>
            </w:r>
          </w:p>
        </w:tc>
        <w:tc>
          <w:tcPr>
            <w:tcW w:w="2683" w:type="dxa"/>
            <w:tcBorders>
              <w:top w:val="single" w:sz="4" w:space="0" w:color="auto"/>
              <w:left w:val="single" w:sz="4" w:space="0" w:color="auto"/>
              <w:right w:val="single" w:sz="4" w:space="0" w:color="auto"/>
            </w:tcBorders>
            <w:shd w:val="clear" w:color="auto" w:fill="FFFFFF"/>
            <w:vAlign w:val="bottom"/>
          </w:tcPr>
          <w:p w14:paraId="34C01ECF" w14:textId="77777777" w:rsidR="00771879" w:rsidRDefault="00B96372">
            <w:pPr>
              <w:pStyle w:val="Jin0"/>
              <w:shd w:val="clear" w:color="auto" w:fill="auto"/>
              <w:ind w:left="1600"/>
              <w:rPr>
                <w:sz w:val="15"/>
                <w:szCs w:val="15"/>
              </w:rPr>
            </w:pPr>
            <w:r>
              <w:rPr>
                <w:b/>
                <w:bCs/>
                <w:sz w:val="15"/>
                <w:szCs w:val="15"/>
              </w:rPr>
              <w:t>10 269,21 Kč</w:t>
            </w:r>
          </w:p>
        </w:tc>
      </w:tr>
      <w:tr w:rsidR="00771879" w14:paraId="71799F26" w14:textId="77777777">
        <w:tblPrEx>
          <w:tblCellMar>
            <w:top w:w="0" w:type="dxa"/>
            <w:bottom w:w="0" w:type="dxa"/>
          </w:tblCellMar>
        </w:tblPrEx>
        <w:trPr>
          <w:trHeight w:hRule="exact" w:val="173"/>
        </w:trPr>
        <w:tc>
          <w:tcPr>
            <w:tcW w:w="3595" w:type="dxa"/>
            <w:gridSpan w:val="2"/>
            <w:tcBorders>
              <w:top w:val="single" w:sz="4" w:space="0" w:color="auto"/>
            </w:tcBorders>
            <w:shd w:val="clear" w:color="auto" w:fill="FFFFFF"/>
          </w:tcPr>
          <w:p w14:paraId="1C728C35" w14:textId="77777777" w:rsidR="00771879" w:rsidRDefault="00771879">
            <w:pPr>
              <w:rPr>
                <w:sz w:val="10"/>
                <w:szCs w:val="10"/>
              </w:rPr>
            </w:pPr>
          </w:p>
        </w:tc>
      </w:tr>
      <w:tr w:rsidR="00771879" w14:paraId="13470994" w14:textId="77777777">
        <w:tblPrEx>
          <w:tblCellMar>
            <w:top w:w="0" w:type="dxa"/>
            <w:bottom w:w="0" w:type="dxa"/>
          </w:tblCellMar>
        </w:tblPrEx>
        <w:trPr>
          <w:trHeight w:hRule="exact" w:val="298"/>
        </w:trPr>
        <w:tc>
          <w:tcPr>
            <w:tcW w:w="912" w:type="dxa"/>
            <w:tcBorders>
              <w:top w:val="single" w:sz="4" w:space="0" w:color="auto"/>
              <w:left w:val="single" w:sz="4" w:space="0" w:color="auto"/>
              <w:bottom w:val="single" w:sz="4" w:space="0" w:color="auto"/>
            </w:tcBorders>
            <w:shd w:val="clear" w:color="auto" w:fill="FFFFFF"/>
            <w:vAlign w:val="center"/>
          </w:tcPr>
          <w:p w14:paraId="61DB6319" w14:textId="77777777" w:rsidR="00771879" w:rsidRDefault="00B96372">
            <w:pPr>
              <w:pStyle w:val="Jin0"/>
              <w:shd w:val="clear" w:color="auto" w:fill="auto"/>
              <w:rPr>
                <w:sz w:val="14"/>
                <w:szCs w:val="14"/>
              </w:rPr>
            </w:pPr>
            <w:r>
              <w:rPr>
                <w:b/>
                <w:bCs/>
                <w:sz w:val="14"/>
                <w:szCs w:val="14"/>
              </w:rPr>
              <w:t>s DPH:</w:t>
            </w:r>
          </w:p>
        </w:tc>
        <w:tc>
          <w:tcPr>
            <w:tcW w:w="2683" w:type="dxa"/>
            <w:tcBorders>
              <w:top w:val="single" w:sz="4" w:space="0" w:color="auto"/>
              <w:left w:val="single" w:sz="4" w:space="0" w:color="auto"/>
              <w:bottom w:val="single" w:sz="4" w:space="0" w:color="auto"/>
              <w:right w:val="single" w:sz="4" w:space="0" w:color="auto"/>
            </w:tcBorders>
            <w:shd w:val="clear" w:color="auto" w:fill="FFFFFF"/>
            <w:vAlign w:val="center"/>
          </w:tcPr>
          <w:p w14:paraId="38759E4F" w14:textId="77777777" w:rsidR="00771879" w:rsidRDefault="00B96372">
            <w:pPr>
              <w:pStyle w:val="Jin0"/>
              <w:shd w:val="clear" w:color="auto" w:fill="auto"/>
              <w:ind w:left="1600"/>
              <w:rPr>
                <w:sz w:val="15"/>
                <w:szCs w:val="15"/>
              </w:rPr>
            </w:pPr>
            <w:r>
              <w:rPr>
                <w:b/>
                <w:bCs/>
                <w:sz w:val="15"/>
                <w:szCs w:val="15"/>
              </w:rPr>
              <w:t>59 170,21 Kč</w:t>
            </w:r>
          </w:p>
        </w:tc>
      </w:tr>
    </w:tbl>
    <w:p w14:paraId="2747342E" w14:textId="77777777" w:rsidR="00771879" w:rsidRDefault="00771879">
      <w:pPr>
        <w:sectPr w:rsidR="00771879">
          <w:footerReference w:type="default" r:id="rId9"/>
          <w:pgSz w:w="23800" w:h="16840" w:orient="landscape"/>
          <w:pgMar w:top="1184" w:right="1361" w:bottom="1184" w:left="1280" w:header="756" w:footer="756" w:gutter="0"/>
          <w:cols w:space="720"/>
          <w:noEndnote/>
          <w:docGrid w:linePitch="360"/>
        </w:sectPr>
      </w:pPr>
    </w:p>
    <w:p w14:paraId="71A99223" w14:textId="77777777" w:rsidR="00771879" w:rsidRDefault="00B96372">
      <w:pPr>
        <w:pStyle w:val="Zkladntext30"/>
        <w:shd w:val="clear" w:color="auto" w:fill="auto"/>
      </w:pPr>
      <w:r>
        <w:lastRenderedPageBreak/>
        <w:t>List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2"/>
        <w:gridCol w:w="5630"/>
      </w:tblGrid>
      <w:tr w:rsidR="00771879" w14:paraId="596CD3D1" w14:textId="77777777">
        <w:tblPrEx>
          <w:tblCellMar>
            <w:top w:w="0" w:type="dxa"/>
            <w:bottom w:w="0" w:type="dxa"/>
          </w:tblCellMar>
        </w:tblPrEx>
        <w:trPr>
          <w:trHeight w:hRule="exact" w:val="403"/>
          <w:jc w:val="center"/>
        </w:trPr>
        <w:tc>
          <w:tcPr>
            <w:tcW w:w="2842" w:type="dxa"/>
            <w:tcBorders>
              <w:top w:val="single" w:sz="4" w:space="0" w:color="auto"/>
              <w:left w:val="single" w:sz="4" w:space="0" w:color="auto"/>
            </w:tcBorders>
            <w:shd w:val="clear" w:color="auto" w:fill="D9D9D9"/>
            <w:vAlign w:val="bottom"/>
          </w:tcPr>
          <w:p w14:paraId="11584938" w14:textId="77777777" w:rsidR="00771879" w:rsidRDefault="00B96372">
            <w:pPr>
              <w:pStyle w:val="Jin0"/>
              <w:shd w:val="clear" w:color="auto" w:fill="auto"/>
              <w:rPr>
                <w:sz w:val="15"/>
                <w:szCs w:val="15"/>
              </w:rPr>
            </w:pPr>
            <w:r>
              <w:rPr>
                <w:rFonts w:ascii="Verdana" w:eastAsia="Verdana" w:hAnsi="Verdana" w:cs="Verdana"/>
                <w:b/>
                <w:bCs/>
                <w:color w:val="333333"/>
                <w:sz w:val="15"/>
                <w:szCs w:val="15"/>
              </w:rPr>
              <w:t>Druh dodávky</w:t>
            </w:r>
          </w:p>
        </w:tc>
        <w:tc>
          <w:tcPr>
            <w:tcW w:w="5630" w:type="dxa"/>
            <w:tcBorders>
              <w:top w:val="single" w:sz="4" w:space="0" w:color="auto"/>
              <w:left w:val="single" w:sz="4" w:space="0" w:color="auto"/>
              <w:right w:val="single" w:sz="4" w:space="0" w:color="auto"/>
            </w:tcBorders>
            <w:shd w:val="clear" w:color="auto" w:fill="D9D9D9"/>
            <w:vAlign w:val="bottom"/>
          </w:tcPr>
          <w:p w14:paraId="02FDB09B" w14:textId="77777777" w:rsidR="00771879" w:rsidRDefault="00B96372">
            <w:pPr>
              <w:pStyle w:val="Jin0"/>
              <w:shd w:val="clear" w:color="auto" w:fill="auto"/>
              <w:rPr>
                <w:sz w:val="15"/>
                <w:szCs w:val="15"/>
              </w:rPr>
            </w:pPr>
            <w:r>
              <w:rPr>
                <w:rFonts w:ascii="Verdana" w:eastAsia="Verdana" w:hAnsi="Verdana" w:cs="Verdana"/>
                <w:b/>
                <w:bCs/>
                <w:color w:val="333333"/>
                <w:sz w:val="15"/>
                <w:szCs w:val="15"/>
              </w:rPr>
              <w:t>Pracovní stanice</w:t>
            </w:r>
          </w:p>
        </w:tc>
      </w:tr>
      <w:tr w:rsidR="00771879" w14:paraId="280A65DB" w14:textId="77777777">
        <w:tblPrEx>
          <w:tblCellMar>
            <w:top w:w="0" w:type="dxa"/>
            <w:bottom w:w="0" w:type="dxa"/>
          </w:tblCellMar>
        </w:tblPrEx>
        <w:trPr>
          <w:trHeight w:hRule="exact" w:val="398"/>
          <w:jc w:val="center"/>
        </w:trPr>
        <w:tc>
          <w:tcPr>
            <w:tcW w:w="2842" w:type="dxa"/>
            <w:tcBorders>
              <w:top w:val="single" w:sz="4" w:space="0" w:color="auto"/>
              <w:left w:val="single" w:sz="4" w:space="0" w:color="auto"/>
            </w:tcBorders>
            <w:shd w:val="clear" w:color="auto" w:fill="D9D9D9"/>
            <w:vAlign w:val="bottom"/>
          </w:tcPr>
          <w:p w14:paraId="3F06EAE5" w14:textId="77777777" w:rsidR="00771879" w:rsidRDefault="00B96372">
            <w:pPr>
              <w:pStyle w:val="Jin0"/>
              <w:shd w:val="clear" w:color="auto" w:fill="auto"/>
              <w:rPr>
                <w:sz w:val="15"/>
                <w:szCs w:val="15"/>
              </w:rPr>
            </w:pPr>
            <w:r>
              <w:rPr>
                <w:rFonts w:ascii="Verdana" w:eastAsia="Verdana" w:hAnsi="Verdana" w:cs="Verdana"/>
                <w:b/>
                <w:bCs/>
                <w:color w:val="333333"/>
                <w:sz w:val="15"/>
                <w:szCs w:val="15"/>
              </w:rPr>
              <w:t>CPV kód</w:t>
            </w:r>
          </w:p>
        </w:tc>
        <w:tc>
          <w:tcPr>
            <w:tcW w:w="5630" w:type="dxa"/>
            <w:tcBorders>
              <w:top w:val="single" w:sz="4" w:space="0" w:color="auto"/>
              <w:left w:val="single" w:sz="4" w:space="0" w:color="auto"/>
              <w:right w:val="single" w:sz="4" w:space="0" w:color="auto"/>
            </w:tcBorders>
            <w:shd w:val="clear" w:color="auto" w:fill="D9D9D9"/>
            <w:vAlign w:val="bottom"/>
          </w:tcPr>
          <w:p w14:paraId="076E283D" w14:textId="77777777" w:rsidR="00771879" w:rsidRDefault="00B96372">
            <w:pPr>
              <w:pStyle w:val="Jin0"/>
              <w:shd w:val="clear" w:color="auto" w:fill="auto"/>
              <w:rPr>
                <w:sz w:val="15"/>
                <w:szCs w:val="15"/>
              </w:rPr>
            </w:pPr>
            <w:r>
              <w:rPr>
                <w:rFonts w:ascii="Verdana" w:eastAsia="Verdana" w:hAnsi="Verdana" w:cs="Verdana"/>
                <w:b/>
                <w:bCs/>
                <w:color w:val="333333"/>
                <w:sz w:val="15"/>
                <w:szCs w:val="15"/>
              </w:rPr>
              <w:t>30214000-2</w:t>
            </w:r>
          </w:p>
        </w:tc>
      </w:tr>
      <w:tr w:rsidR="00771879" w14:paraId="422F729D" w14:textId="77777777">
        <w:tblPrEx>
          <w:tblCellMar>
            <w:top w:w="0" w:type="dxa"/>
            <w:bottom w:w="0" w:type="dxa"/>
          </w:tblCellMar>
        </w:tblPrEx>
        <w:trPr>
          <w:trHeight w:hRule="exact" w:val="394"/>
          <w:jc w:val="center"/>
        </w:trPr>
        <w:tc>
          <w:tcPr>
            <w:tcW w:w="2842" w:type="dxa"/>
            <w:tcBorders>
              <w:top w:val="single" w:sz="4" w:space="0" w:color="auto"/>
              <w:left w:val="single" w:sz="4" w:space="0" w:color="auto"/>
            </w:tcBorders>
            <w:shd w:val="clear" w:color="auto" w:fill="FFFFFF"/>
            <w:vAlign w:val="bottom"/>
          </w:tcPr>
          <w:p w14:paraId="31F25727" w14:textId="77777777" w:rsidR="00771879" w:rsidRDefault="00B96372">
            <w:pPr>
              <w:pStyle w:val="Jin0"/>
              <w:shd w:val="clear" w:color="auto" w:fill="auto"/>
              <w:rPr>
                <w:sz w:val="15"/>
                <w:szCs w:val="15"/>
              </w:rPr>
            </w:pPr>
            <w:r>
              <w:rPr>
                <w:rFonts w:ascii="Verdana" w:eastAsia="Verdana" w:hAnsi="Verdana" w:cs="Verdana"/>
                <w:b/>
                <w:bCs/>
                <w:color w:val="222222"/>
                <w:sz w:val="15"/>
                <w:szCs w:val="15"/>
              </w:rPr>
              <w:t>Komponent</w:t>
            </w:r>
          </w:p>
        </w:tc>
        <w:tc>
          <w:tcPr>
            <w:tcW w:w="5630" w:type="dxa"/>
            <w:tcBorders>
              <w:top w:val="single" w:sz="4" w:space="0" w:color="auto"/>
              <w:left w:val="single" w:sz="4" w:space="0" w:color="auto"/>
              <w:right w:val="single" w:sz="4" w:space="0" w:color="auto"/>
            </w:tcBorders>
            <w:shd w:val="clear" w:color="auto" w:fill="FFFFFF"/>
            <w:vAlign w:val="bottom"/>
          </w:tcPr>
          <w:p w14:paraId="39064FC8" w14:textId="77777777" w:rsidR="00771879" w:rsidRDefault="00B96372">
            <w:pPr>
              <w:pStyle w:val="Jin0"/>
              <w:shd w:val="clear" w:color="auto" w:fill="auto"/>
              <w:rPr>
                <w:sz w:val="15"/>
                <w:szCs w:val="15"/>
              </w:rPr>
            </w:pPr>
            <w:r>
              <w:rPr>
                <w:rFonts w:ascii="Verdana" w:eastAsia="Verdana" w:hAnsi="Verdana" w:cs="Verdana"/>
                <w:b/>
                <w:bCs/>
                <w:color w:val="222222"/>
                <w:sz w:val="15"/>
                <w:szCs w:val="15"/>
              </w:rPr>
              <w:t>Minimální požadované vlastnosti</w:t>
            </w:r>
          </w:p>
        </w:tc>
      </w:tr>
      <w:tr w:rsidR="00771879" w14:paraId="7DF41BFB" w14:textId="77777777">
        <w:tblPrEx>
          <w:tblCellMar>
            <w:top w:w="0" w:type="dxa"/>
            <w:bottom w:w="0" w:type="dxa"/>
          </w:tblCellMar>
        </w:tblPrEx>
        <w:trPr>
          <w:trHeight w:hRule="exact" w:val="638"/>
          <w:jc w:val="center"/>
        </w:trPr>
        <w:tc>
          <w:tcPr>
            <w:tcW w:w="2842" w:type="dxa"/>
            <w:tcBorders>
              <w:top w:val="single" w:sz="4" w:space="0" w:color="auto"/>
              <w:left w:val="single" w:sz="4" w:space="0" w:color="auto"/>
            </w:tcBorders>
            <w:shd w:val="clear" w:color="auto" w:fill="FFFFFF"/>
            <w:vAlign w:val="center"/>
          </w:tcPr>
          <w:p w14:paraId="314CCB66"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Skříň</w:t>
            </w:r>
          </w:p>
        </w:tc>
        <w:tc>
          <w:tcPr>
            <w:tcW w:w="5630" w:type="dxa"/>
            <w:tcBorders>
              <w:top w:val="single" w:sz="4" w:space="0" w:color="auto"/>
              <w:left w:val="single" w:sz="4" w:space="0" w:color="auto"/>
              <w:right w:val="single" w:sz="4" w:space="0" w:color="auto"/>
            </w:tcBorders>
            <w:shd w:val="clear" w:color="auto" w:fill="FEFF99"/>
            <w:vAlign w:val="bottom"/>
          </w:tcPr>
          <w:p w14:paraId="6A23E424" w14:textId="77777777" w:rsidR="00771879" w:rsidRDefault="00B96372">
            <w:pPr>
              <w:pStyle w:val="Jin0"/>
              <w:shd w:val="clear" w:color="auto" w:fill="auto"/>
              <w:spacing w:line="271" w:lineRule="auto"/>
              <w:ind w:left="180" w:firstLine="20"/>
              <w:rPr>
                <w:sz w:val="13"/>
                <w:szCs w:val="13"/>
              </w:rPr>
            </w:pPr>
            <w:r>
              <w:rPr>
                <w:rFonts w:ascii="Verdana" w:eastAsia="Verdana" w:hAnsi="Verdana" w:cs="Verdana"/>
                <w:color w:val="222222"/>
                <w:sz w:val="13"/>
                <w:szCs w:val="13"/>
              </w:rPr>
              <w:t xml:space="preserve">svislé uspořádání provedení skříně, veškeré perforované části budou ve vnitřní části chráněny prachovým filtrem, celkem minimálně 6 USB (min. 2x USB </w:t>
            </w:r>
            <w:r>
              <w:rPr>
                <w:rFonts w:ascii="Verdana" w:eastAsia="Verdana" w:hAnsi="Verdana" w:cs="Verdana"/>
                <w:color w:val="222222"/>
                <w:sz w:val="13"/>
                <w:szCs w:val="13"/>
              </w:rPr>
              <w:t>3.0, 2x front USB)</w:t>
            </w:r>
          </w:p>
        </w:tc>
      </w:tr>
      <w:tr w:rsidR="00771879" w14:paraId="257EFA99" w14:textId="77777777">
        <w:tblPrEx>
          <w:tblCellMar>
            <w:top w:w="0" w:type="dxa"/>
            <w:bottom w:w="0" w:type="dxa"/>
          </w:tblCellMar>
        </w:tblPrEx>
        <w:trPr>
          <w:trHeight w:hRule="exact" w:val="499"/>
          <w:jc w:val="center"/>
        </w:trPr>
        <w:tc>
          <w:tcPr>
            <w:tcW w:w="2842" w:type="dxa"/>
            <w:tcBorders>
              <w:top w:val="single" w:sz="4" w:space="0" w:color="auto"/>
              <w:left w:val="single" w:sz="4" w:space="0" w:color="auto"/>
            </w:tcBorders>
            <w:shd w:val="clear" w:color="auto" w:fill="FFFFFF"/>
            <w:vAlign w:val="center"/>
          </w:tcPr>
          <w:p w14:paraId="18E26366"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Procesor</w:t>
            </w:r>
          </w:p>
        </w:tc>
        <w:tc>
          <w:tcPr>
            <w:tcW w:w="5630" w:type="dxa"/>
            <w:tcBorders>
              <w:top w:val="single" w:sz="4" w:space="0" w:color="auto"/>
              <w:left w:val="single" w:sz="4" w:space="0" w:color="auto"/>
              <w:right w:val="single" w:sz="4" w:space="0" w:color="auto"/>
            </w:tcBorders>
            <w:shd w:val="clear" w:color="auto" w:fill="FEFF99"/>
            <w:vAlign w:val="center"/>
          </w:tcPr>
          <w:p w14:paraId="400BF33B" w14:textId="77777777" w:rsidR="00771879" w:rsidRDefault="00B96372">
            <w:pPr>
              <w:pStyle w:val="Jin0"/>
              <w:shd w:val="clear" w:color="auto" w:fill="auto"/>
              <w:spacing w:line="271" w:lineRule="auto"/>
              <w:ind w:left="180" w:firstLine="20"/>
              <w:rPr>
                <w:sz w:val="13"/>
                <w:szCs w:val="13"/>
              </w:rPr>
            </w:pPr>
            <w:r>
              <w:rPr>
                <w:rFonts w:ascii="Verdana" w:eastAsia="Verdana" w:hAnsi="Verdana" w:cs="Verdana"/>
                <w:color w:val="222222"/>
                <w:sz w:val="13"/>
                <w:szCs w:val="13"/>
              </w:rPr>
              <w:t xml:space="preserve">v testu na </w:t>
            </w:r>
            <w:hyperlink r:id="rId10" w:history="1">
              <w:r>
                <w:rPr>
                  <w:rFonts w:ascii="Verdana" w:eastAsia="Verdana" w:hAnsi="Verdana" w:cs="Verdana"/>
                  <w:color w:val="222222"/>
                  <w:sz w:val="13"/>
                  <w:szCs w:val="13"/>
                </w:rPr>
                <w:t>www.cpubenchmark.net</w:t>
              </w:r>
            </w:hyperlink>
            <w:r>
              <w:rPr>
                <w:rFonts w:ascii="Verdana" w:eastAsia="Verdana" w:hAnsi="Verdana" w:cs="Verdana"/>
                <w:color w:val="222222"/>
                <w:sz w:val="13"/>
                <w:szCs w:val="13"/>
              </w:rPr>
              <w:t xml:space="preserve"> hodnota CPU MARK minimálně 60000 </w:t>
            </w:r>
            <w:r>
              <w:rPr>
                <w:rFonts w:ascii="Verdana" w:eastAsia="Verdana" w:hAnsi="Verdana" w:cs="Verdana"/>
                <w:b/>
                <w:bCs/>
                <w:color w:val="0070C0"/>
                <w:sz w:val="13"/>
                <w:szCs w:val="13"/>
              </w:rPr>
              <w:t xml:space="preserve">(dodavatel doloží </w:t>
            </w:r>
            <w:proofErr w:type="spellStart"/>
            <w:r>
              <w:rPr>
                <w:rFonts w:ascii="Verdana" w:eastAsia="Verdana" w:hAnsi="Verdana" w:cs="Verdana"/>
                <w:b/>
                <w:bCs/>
                <w:color w:val="0070C0"/>
                <w:sz w:val="13"/>
                <w:szCs w:val="13"/>
              </w:rPr>
              <w:t>screen</w:t>
            </w:r>
            <w:proofErr w:type="spellEnd"/>
            <w:r>
              <w:rPr>
                <w:rFonts w:ascii="Verdana" w:eastAsia="Verdana" w:hAnsi="Verdana" w:cs="Verdana"/>
                <w:b/>
                <w:bCs/>
                <w:color w:val="0070C0"/>
                <w:sz w:val="13"/>
                <w:szCs w:val="13"/>
              </w:rPr>
              <w:t xml:space="preserve"> obrazovky s dosaženou hodnotou a datem)</w:t>
            </w:r>
          </w:p>
        </w:tc>
      </w:tr>
      <w:tr w:rsidR="00771879" w14:paraId="138E7B42" w14:textId="77777777">
        <w:tblPrEx>
          <w:tblCellMar>
            <w:top w:w="0" w:type="dxa"/>
            <w:bottom w:w="0" w:type="dxa"/>
          </w:tblCellMar>
        </w:tblPrEx>
        <w:trPr>
          <w:trHeight w:hRule="exact" w:val="514"/>
          <w:jc w:val="center"/>
        </w:trPr>
        <w:tc>
          <w:tcPr>
            <w:tcW w:w="2842" w:type="dxa"/>
            <w:tcBorders>
              <w:top w:val="single" w:sz="4" w:space="0" w:color="auto"/>
              <w:left w:val="single" w:sz="4" w:space="0" w:color="auto"/>
            </w:tcBorders>
            <w:shd w:val="clear" w:color="auto" w:fill="FFFFFF"/>
            <w:vAlign w:val="center"/>
          </w:tcPr>
          <w:p w14:paraId="13608318"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Základní deska</w:t>
            </w:r>
          </w:p>
        </w:tc>
        <w:tc>
          <w:tcPr>
            <w:tcW w:w="5630" w:type="dxa"/>
            <w:tcBorders>
              <w:top w:val="single" w:sz="4" w:space="0" w:color="auto"/>
              <w:left w:val="single" w:sz="4" w:space="0" w:color="auto"/>
              <w:right w:val="single" w:sz="4" w:space="0" w:color="auto"/>
            </w:tcBorders>
            <w:shd w:val="clear" w:color="auto" w:fill="FEFF99"/>
            <w:vAlign w:val="center"/>
          </w:tcPr>
          <w:p w14:paraId="7891FC71" w14:textId="77777777" w:rsidR="00771879" w:rsidRDefault="00B96372">
            <w:pPr>
              <w:pStyle w:val="Jin0"/>
              <w:shd w:val="clear" w:color="auto" w:fill="auto"/>
              <w:spacing w:line="271" w:lineRule="auto"/>
              <w:ind w:left="180" w:firstLine="20"/>
              <w:rPr>
                <w:sz w:val="13"/>
                <w:szCs w:val="13"/>
              </w:rPr>
            </w:pPr>
            <w:r>
              <w:rPr>
                <w:rFonts w:ascii="Verdana" w:eastAsia="Verdana" w:hAnsi="Verdana" w:cs="Verdana"/>
                <w:color w:val="222222"/>
                <w:sz w:val="13"/>
                <w:szCs w:val="13"/>
              </w:rPr>
              <w:t>podpora maximálních výkonnostních parametrů CPU na základní desce (např. rychlost FSB, HTT), minimálně 1 volný slot pro rozšíření paměti</w:t>
            </w:r>
          </w:p>
        </w:tc>
      </w:tr>
      <w:tr w:rsidR="00771879" w14:paraId="1919D5C3" w14:textId="77777777">
        <w:tblPrEx>
          <w:tblCellMar>
            <w:top w:w="0" w:type="dxa"/>
            <w:bottom w:w="0" w:type="dxa"/>
          </w:tblCellMar>
        </w:tblPrEx>
        <w:trPr>
          <w:trHeight w:hRule="exact" w:val="298"/>
          <w:jc w:val="center"/>
        </w:trPr>
        <w:tc>
          <w:tcPr>
            <w:tcW w:w="2842" w:type="dxa"/>
            <w:tcBorders>
              <w:top w:val="single" w:sz="4" w:space="0" w:color="auto"/>
              <w:left w:val="single" w:sz="4" w:space="0" w:color="auto"/>
            </w:tcBorders>
            <w:shd w:val="clear" w:color="auto" w:fill="FFFFFF"/>
            <w:vAlign w:val="bottom"/>
          </w:tcPr>
          <w:p w14:paraId="5C1B3E5C"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Paměť RAM</w:t>
            </w:r>
          </w:p>
        </w:tc>
        <w:tc>
          <w:tcPr>
            <w:tcW w:w="5630" w:type="dxa"/>
            <w:tcBorders>
              <w:top w:val="single" w:sz="4" w:space="0" w:color="auto"/>
              <w:left w:val="single" w:sz="4" w:space="0" w:color="auto"/>
              <w:right w:val="single" w:sz="4" w:space="0" w:color="auto"/>
            </w:tcBorders>
            <w:shd w:val="clear" w:color="auto" w:fill="FEFF99"/>
            <w:vAlign w:val="center"/>
          </w:tcPr>
          <w:p w14:paraId="1C342FC8" w14:textId="77777777" w:rsidR="00771879" w:rsidRDefault="00B96372">
            <w:pPr>
              <w:pStyle w:val="Jin0"/>
              <w:shd w:val="clear" w:color="auto" w:fill="auto"/>
              <w:ind w:firstLine="180"/>
              <w:rPr>
                <w:sz w:val="13"/>
                <w:szCs w:val="13"/>
              </w:rPr>
            </w:pPr>
            <w:r>
              <w:rPr>
                <w:rFonts w:ascii="Verdana" w:eastAsia="Verdana" w:hAnsi="Verdana" w:cs="Verdana"/>
                <w:color w:val="222222"/>
                <w:sz w:val="13"/>
                <w:szCs w:val="13"/>
              </w:rPr>
              <w:t>64GB DDR5</w:t>
            </w:r>
          </w:p>
        </w:tc>
      </w:tr>
      <w:tr w:rsidR="00771879" w14:paraId="760D247F" w14:textId="77777777">
        <w:tblPrEx>
          <w:tblCellMar>
            <w:top w:w="0" w:type="dxa"/>
            <w:bottom w:w="0" w:type="dxa"/>
          </w:tblCellMar>
        </w:tblPrEx>
        <w:trPr>
          <w:trHeight w:hRule="exact" w:val="298"/>
          <w:jc w:val="center"/>
        </w:trPr>
        <w:tc>
          <w:tcPr>
            <w:tcW w:w="2842" w:type="dxa"/>
            <w:tcBorders>
              <w:top w:val="single" w:sz="4" w:space="0" w:color="auto"/>
              <w:left w:val="single" w:sz="4" w:space="0" w:color="auto"/>
            </w:tcBorders>
            <w:shd w:val="clear" w:color="auto" w:fill="FFFFFF"/>
            <w:vAlign w:val="bottom"/>
          </w:tcPr>
          <w:p w14:paraId="0F2A65F8"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Zdroj</w:t>
            </w:r>
          </w:p>
        </w:tc>
        <w:tc>
          <w:tcPr>
            <w:tcW w:w="5630" w:type="dxa"/>
            <w:tcBorders>
              <w:top w:val="single" w:sz="4" w:space="0" w:color="auto"/>
              <w:left w:val="single" w:sz="4" w:space="0" w:color="auto"/>
              <w:right w:val="single" w:sz="4" w:space="0" w:color="auto"/>
            </w:tcBorders>
            <w:shd w:val="clear" w:color="auto" w:fill="FEFF99"/>
            <w:vAlign w:val="center"/>
          </w:tcPr>
          <w:p w14:paraId="6896A38C" w14:textId="77777777" w:rsidR="00771879" w:rsidRDefault="00B96372">
            <w:pPr>
              <w:pStyle w:val="Jin0"/>
              <w:shd w:val="clear" w:color="auto" w:fill="auto"/>
              <w:ind w:firstLine="180"/>
              <w:rPr>
                <w:sz w:val="13"/>
                <w:szCs w:val="13"/>
              </w:rPr>
            </w:pPr>
            <w:r>
              <w:rPr>
                <w:rFonts w:ascii="Verdana" w:eastAsia="Verdana" w:hAnsi="Verdana" w:cs="Verdana"/>
                <w:color w:val="222222"/>
                <w:sz w:val="13"/>
                <w:szCs w:val="13"/>
              </w:rPr>
              <w:t>účinnost minimálně 85%</w:t>
            </w:r>
          </w:p>
        </w:tc>
      </w:tr>
      <w:tr w:rsidR="00771879" w14:paraId="21C9E129" w14:textId="77777777">
        <w:tblPrEx>
          <w:tblCellMar>
            <w:top w:w="0" w:type="dxa"/>
            <w:bottom w:w="0" w:type="dxa"/>
          </w:tblCellMar>
        </w:tblPrEx>
        <w:trPr>
          <w:trHeight w:hRule="exact" w:val="298"/>
          <w:jc w:val="center"/>
        </w:trPr>
        <w:tc>
          <w:tcPr>
            <w:tcW w:w="2842" w:type="dxa"/>
            <w:tcBorders>
              <w:top w:val="single" w:sz="4" w:space="0" w:color="auto"/>
              <w:left w:val="single" w:sz="4" w:space="0" w:color="auto"/>
            </w:tcBorders>
            <w:shd w:val="clear" w:color="auto" w:fill="FFFFFF"/>
            <w:vAlign w:val="center"/>
          </w:tcPr>
          <w:p w14:paraId="713E18E4"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Pevný disk - typ</w:t>
            </w:r>
          </w:p>
        </w:tc>
        <w:tc>
          <w:tcPr>
            <w:tcW w:w="5630" w:type="dxa"/>
            <w:tcBorders>
              <w:top w:val="single" w:sz="4" w:space="0" w:color="auto"/>
              <w:left w:val="single" w:sz="4" w:space="0" w:color="auto"/>
              <w:right w:val="single" w:sz="4" w:space="0" w:color="auto"/>
            </w:tcBorders>
            <w:shd w:val="clear" w:color="auto" w:fill="FEFF99"/>
            <w:vAlign w:val="center"/>
          </w:tcPr>
          <w:p w14:paraId="764DCD4C" w14:textId="77777777" w:rsidR="00771879" w:rsidRDefault="00B96372">
            <w:pPr>
              <w:pStyle w:val="Jin0"/>
              <w:shd w:val="clear" w:color="auto" w:fill="auto"/>
              <w:ind w:firstLine="180"/>
              <w:rPr>
                <w:sz w:val="13"/>
                <w:szCs w:val="13"/>
              </w:rPr>
            </w:pPr>
            <w:r>
              <w:rPr>
                <w:rFonts w:ascii="Verdana" w:eastAsia="Verdana" w:hAnsi="Verdana" w:cs="Verdana"/>
                <w:color w:val="222222"/>
                <w:sz w:val="13"/>
                <w:szCs w:val="13"/>
              </w:rPr>
              <w:t>SSD disk M.2 (</w:t>
            </w:r>
            <w:proofErr w:type="spellStart"/>
            <w:r>
              <w:rPr>
                <w:rFonts w:ascii="Verdana" w:eastAsia="Verdana" w:hAnsi="Verdana" w:cs="Verdana"/>
                <w:color w:val="222222"/>
                <w:sz w:val="13"/>
                <w:szCs w:val="13"/>
              </w:rPr>
              <w:t>PCIe</w:t>
            </w:r>
            <w:proofErr w:type="spellEnd"/>
            <w:r>
              <w:rPr>
                <w:rFonts w:ascii="Verdana" w:eastAsia="Verdana" w:hAnsi="Verdana" w:cs="Verdana"/>
                <w:color w:val="222222"/>
                <w:sz w:val="13"/>
                <w:szCs w:val="13"/>
              </w:rPr>
              <w:t xml:space="preserve"> 4.0 4x </w:t>
            </w:r>
            <w:proofErr w:type="spellStart"/>
            <w:r>
              <w:rPr>
                <w:rFonts w:ascii="Verdana" w:eastAsia="Verdana" w:hAnsi="Verdana" w:cs="Verdana"/>
                <w:color w:val="222222"/>
                <w:sz w:val="13"/>
                <w:szCs w:val="13"/>
              </w:rPr>
              <w:t>NVMe</w:t>
            </w:r>
            <w:proofErr w:type="spellEnd"/>
            <w:r>
              <w:rPr>
                <w:rFonts w:ascii="Verdana" w:eastAsia="Verdana" w:hAnsi="Verdana" w:cs="Verdana"/>
                <w:color w:val="222222"/>
                <w:sz w:val="13"/>
                <w:szCs w:val="13"/>
              </w:rPr>
              <w:t>)</w:t>
            </w:r>
          </w:p>
        </w:tc>
      </w:tr>
      <w:tr w:rsidR="00771879" w14:paraId="20A1A151" w14:textId="77777777">
        <w:tblPrEx>
          <w:tblCellMar>
            <w:top w:w="0" w:type="dxa"/>
            <w:bottom w:w="0" w:type="dxa"/>
          </w:tblCellMar>
        </w:tblPrEx>
        <w:trPr>
          <w:trHeight w:hRule="exact" w:val="298"/>
          <w:jc w:val="center"/>
        </w:trPr>
        <w:tc>
          <w:tcPr>
            <w:tcW w:w="2842" w:type="dxa"/>
            <w:tcBorders>
              <w:top w:val="single" w:sz="4" w:space="0" w:color="auto"/>
              <w:left w:val="single" w:sz="4" w:space="0" w:color="auto"/>
            </w:tcBorders>
            <w:shd w:val="clear" w:color="auto" w:fill="FFFFFF"/>
            <w:vAlign w:val="bottom"/>
          </w:tcPr>
          <w:p w14:paraId="58CFA1CF"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 xml:space="preserve">Pevný disk - </w:t>
            </w:r>
            <w:r>
              <w:rPr>
                <w:rFonts w:ascii="Verdana" w:eastAsia="Verdana" w:hAnsi="Verdana" w:cs="Verdana"/>
                <w:b/>
                <w:bCs/>
                <w:color w:val="222222"/>
                <w:sz w:val="13"/>
                <w:szCs w:val="13"/>
              </w:rPr>
              <w:t>kapacita</w:t>
            </w:r>
          </w:p>
        </w:tc>
        <w:tc>
          <w:tcPr>
            <w:tcW w:w="5630" w:type="dxa"/>
            <w:tcBorders>
              <w:top w:val="single" w:sz="4" w:space="0" w:color="auto"/>
              <w:left w:val="single" w:sz="4" w:space="0" w:color="auto"/>
              <w:right w:val="single" w:sz="4" w:space="0" w:color="auto"/>
            </w:tcBorders>
            <w:shd w:val="clear" w:color="auto" w:fill="FEFF99"/>
            <w:vAlign w:val="center"/>
          </w:tcPr>
          <w:p w14:paraId="307F59B7" w14:textId="77777777" w:rsidR="00771879" w:rsidRDefault="00B96372">
            <w:pPr>
              <w:pStyle w:val="Jin0"/>
              <w:shd w:val="clear" w:color="auto" w:fill="auto"/>
              <w:ind w:firstLine="180"/>
              <w:rPr>
                <w:sz w:val="13"/>
                <w:szCs w:val="13"/>
              </w:rPr>
            </w:pPr>
            <w:r>
              <w:rPr>
                <w:rFonts w:ascii="Verdana" w:eastAsia="Verdana" w:hAnsi="Verdana" w:cs="Verdana"/>
                <w:color w:val="222222"/>
                <w:sz w:val="13"/>
                <w:szCs w:val="13"/>
              </w:rPr>
              <w:t>2TB</w:t>
            </w:r>
          </w:p>
        </w:tc>
      </w:tr>
      <w:tr w:rsidR="00771879" w14:paraId="1F1C6480" w14:textId="77777777">
        <w:tblPrEx>
          <w:tblCellMar>
            <w:top w:w="0" w:type="dxa"/>
            <w:bottom w:w="0" w:type="dxa"/>
          </w:tblCellMar>
        </w:tblPrEx>
        <w:trPr>
          <w:trHeight w:hRule="exact" w:val="298"/>
          <w:jc w:val="center"/>
        </w:trPr>
        <w:tc>
          <w:tcPr>
            <w:tcW w:w="2842" w:type="dxa"/>
            <w:tcBorders>
              <w:top w:val="single" w:sz="4" w:space="0" w:color="auto"/>
              <w:left w:val="single" w:sz="4" w:space="0" w:color="auto"/>
            </w:tcBorders>
            <w:shd w:val="clear" w:color="auto" w:fill="FFFFFF"/>
            <w:vAlign w:val="center"/>
          </w:tcPr>
          <w:p w14:paraId="73B6601D"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Pevný disk - rychlost</w:t>
            </w:r>
          </w:p>
        </w:tc>
        <w:tc>
          <w:tcPr>
            <w:tcW w:w="5630" w:type="dxa"/>
            <w:tcBorders>
              <w:top w:val="single" w:sz="4" w:space="0" w:color="auto"/>
              <w:left w:val="single" w:sz="4" w:space="0" w:color="auto"/>
              <w:right w:val="single" w:sz="4" w:space="0" w:color="auto"/>
            </w:tcBorders>
            <w:shd w:val="clear" w:color="auto" w:fill="FEFF99"/>
            <w:vAlign w:val="center"/>
          </w:tcPr>
          <w:p w14:paraId="36922183" w14:textId="77777777" w:rsidR="00771879" w:rsidRDefault="00B96372">
            <w:pPr>
              <w:pStyle w:val="Jin0"/>
              <w:shd w:val="clear" w:color="auto" w:fill="auto"/>
              <w:ind w:firstLine="180"/>
              <w:rPr>
                <w:sz w:val="13"/>
                <w:szCs w:val="13"/>
              </w:rPr>
            </w:pPr>
            <w:r>
              <w:rPr>
                <w:rFonts w:ascii="Verdana" w:eastAsia="Verdana" w:hAnsi="Verdana" w:cs="Verdana"/>
                <w:color w:val="222222"/>
                <w:sz w:val="13"/>
                <w:szCs w:val="13"/>
              </w:rPr>
              <w:t>rychlost čtení 7300MB/s, rychlost zápisu 7000MB/s</w:t>
            </w:r>
          </w:p>
        </w:tc>
      </w:tr>
      <w:tr w:rsidR="00771879" w14:paraId="2D302FD0" w14:textId="77777777">
        <w:tblPrEx>
          <w:tblCellMar>
            <w:top w:w="0" w:type="dxa"/>
            <w:bottom w:w="0" w:type="dxa"/>
          </w:tblCellMar>
        </w:tblPrEx>
        <w:trPr>
          <w:trHeight w:hRule="exact" w:val="662"/>
          <w:jc w:val="center"/>
        </w:trPr>
        <w:tc>
          <w:tcPr>
            <w:tcW w:w="2842" w:type="dxa"/>
            <w:tcBorders>
              <w:top w:val="single" w:sz="4" w:space="0" w:color="auto"/>
              <w:left w:val="single" w:sz="4" w:space="0" w:color="auto"/>
            </w:tcBorders>
            <w:shd w:val="clear" w:color="auto" w:fill="FFFFFF"/>
            <w:vAlign w:val="center"/>
          </w:tcPr>
          <w:p w14:paraId="1F484809"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Grafická karta</w:t>
            </w:r>
          </w:p>
        </w:tc>
        <w:tc>
          <w:tcPr>
            <w:tcW w:w="5630" w:type="dxa"/>
            <w:tcBorders>
              <w:top w:val="single" w:sz="4" w:space="0" w:color="auto"/>
              <w:left w:val="single" w:sz="4" w:space="0" w:color="auto"/>
              <w:right w:val="single" w:sz="4" w:space="0" w:color="auto"/>
            </w:tcBorders>
            <w:shd w:val="clear" w:color="auto" w:fill="FEFF99"/>
            <w:vAlign w:val="center"/>
          </w:tcPr>
          <w:p w14:paraId="33004A53" w14:textId="77777777" w:rsidR="00771879" w:rsidRDefault="00B96372">
            <w:pPr>
              <w:pStyle w:val="Jin0"/>
              <w:shd w:val="clear" w:color="auto" w:fill="auto"/>
              <w:spacing w:line="271" w:lineRule="auto"/>
              <w:ind w:left="180" w:firstLine="20"/>
              <w:rPr>
                <w:sz w:val="13"/>
                <w:szCs w:val="13"/>
              </w:rPr>
            </w:pPr>
            <w:r>
              <w:rPr>
                <w:rFonts w:ascii="Verdana" w:eastAsia="Verdana" w:hAnsi="Verdana" w:cs="Verdana"/>
                <w:color w:val="222222"/>
                <w:sz w:val="13"/>
                <w:szCs w:val="13"/>
              </w:rPr>
              <w:t xml:space="preserve">dle </w:t>
            </w:r>
            <w:hyperlink r:id="rId11" w:history="1">
              <w:r>
                <w:rPr>
                  <w:rFonts w:ascii="Verdana" w:eastAsia="Verdana" w:hAnsi="Verdana" w:cs="Verdana"/>
                  <w:color w:val="222222"/>
                  <w:sz w:val="13"/>
                  <w:szCs w:val="13"/>
                </w:rPr>
                <w:t>https://www.videocardbenchmark.net/</w:t>
              </w:r>
            </w:hyperlink>
            <w:r>
              <w:rPr>
                <w:rFonts w:ascii="Verdana" w:eastAsia="Verdana" w:hAnsi="Verdana" w:cs="Verdana"/>
                <w:color w:val="222222"/>
                <w:sz w:val="13"/>
                <w:szCs w:val="13"/>
              </w:rPr>
              <w:t xml:space="preserve"> hodnota G3D Mark min 26000 </w:t>
            </w:r>
            <w:r>
              <w:rPr>
                <w:rFonts w:ascii="Verdana" w:eastAsia="Verdana" w:hAnsi="Verdana" w:cs="Verdana"/>
                <w:b/>
                <w:bCs/>
                <w:color w:val="0070C0"/>
                <w:sz w:val="13"/>
                <w:szCs w:val="13"/>
              </w:rPr>
              <w:t xml:space="preserve">(dodavatel doloží </w:t>
            </w:r>
            <w:proofErr w:type="spellStart"/>
            <w:r>
              <w:rPr>
                <w:rFonts w:ascii="Verdana" w:eastAsia="Verdana" w:hAnsi="Verdana" w:cs="Verdana"/>
                <w:b/>
                <w:bCs/>
                <w:color w:val="0070C0"/>
                <w:sz w:val="13"/>
                <w:szCs w:val="13"/>
              </w:rPr>
              <w:t>screen</w:t>
            </w:r>
            <w:proofErr w:type="spellEnd"/>
            <w:r>
              <w:rPr>
                <w:rFonts w:ascii="Verdana" w:eastAsia="Verdana" w:hAnsi="Verdana" w:cs="Verdana"/>
                <w:b/>
                <w:bCs/>
                <w:color w:val="0070C0"/>
                <w:sz w:val="13"/>
                <w:szCs w:val="13"/>
              </w:rPr>
              <w:t xml:space="preserve"> obrazovky s dosaženou hodnotou a datem)</w:t>
            </w:r>
            <w:r>
              <w:rPr>
                <w:rFonts w:ascii="Verdana" w:eastAsia="Verdana" w:hAnsi="Verdana" w:cs="Verdana"/>
                <w:color w:val="222222"/>
                <w:sz w:val="13"/>
                <w:szCs w:val="13"/>
              </w:rPr>
              <w:t xml:space="preserve">, výstup DVI nebo HDMI nebo </w:t>
            </w:r>
            <w:proofErr w:type="spellStart"/>
            <w:r>
              <w:rPr>
                <w:rFonts w:ascii="Verdana" w:eastAsia="Verdana" w:hAnsi="Verdana" w:cs="Verdana"/>
                <w:color w:val="222222"/>
                <w:sz w:val="13"/>
                <w:szCs w:val="13"/>
              </w:rPr>
              <w:t>DisplayPort</w:t>
            </w:r>
            <w:proofErr w:type="spellEnd"/>
          </w:p>
        </w:tc>
      </w:tr>
      <w:tr w:rsidR="00771879" w14:paraId="2D0A81E7" w14:textId="77777777">
        <w:tblPrEx>
          <w:tblCellMar>
            <w:top w:w="0" w:type="dxa"/>
            <w:bottom w:w="0" w:type="dxa"/>
          </w:tblCellMar>
        </w:tblPrEx>
        <w:trPr>
          <w:trHeight w:hRule="exact" w:val="298"/>
          <w:jc w:val="center"/>
        </w:trPr>
        <w:tc>
          <w:tcPr>
            <w:tcW w:w="2842" w:type="dxa"/>
            <w:tcBorders>
              <w:top w:val="single" w:sz="4" w:space="0" w:color="auto"/>
              <w:left w:val="single" w:sz="4" w:space="0" w:color="auto"/>
            </w:tcBorders>
            <w:shd w:val="clear" w:color="auto" w:fill="FFFFFF"/>
            <w:vAlign w:val="center"/>
          </w:tcPr>
          <w:p w14:paraId="2CA71A5A"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Síťové připojení</w:t>
            </w:r>
          </w:p>
        </w:tc>
        <w:tc>
          <w:tcPr>
            <w:tcW w:w="5630" w:type="dxa"/>
            <w:tcBorders>
              <w:top w:val="single" w:sz="4" w:space="0" w:color="auto"/>
              <w:left w:val="single" w:sz="4" w:space="0" w:color="auto"/>
              <w:right w:val="single" w:sz="4" w:space="0" w:color="auto"/>
            </w:tcBorders>
            <w:shd w:val="clear" w:color="auto" w:fill="FEFF99"/>
            <w:vAlign w:val="center"/>
          </w:tcPr>
          <w:p w14:paraId="21AAB5BB" w14:textId="77777777" w:rsidR="00771879" w:rsidRDefault="00B96372">
            <w:pPr>
              <w:pStyle w:val="Jin0"/>
              <w:shd w:val="clear" w:color="auto" w:fill="auto"/>
              <w:ind w:firstLine="180"/>
              <w:rPr>
                <w:sz w:val="13"/>
                <w:szCs w:val="13"/>
              </w:rPr>
            </w:pPr>
            <w:r>
              <w:rPr>
                <w:rFonts w:ascii="Verdana" w:eastAsia="Verdana" w:hAnsi="Verdana" w:cs="Verdana"/>
                <w:color w:val="222222"/>
                <w:sz w:val="13"/>
                <w:szCs w:val="13"/>
              </w:rPr>
              <w:t>Ethernet RJ-45 (1000Mbit/s)</w:t>
            </w:r>
          </w:p>
        </w:tc>
      </w:tr>
      <w:tr w:rsidR="00771879" w14:paraId="015DFBEF" w14:textId="77777777">
        <w:tblPrEx>
          <w:tblCellMar>
            <w:top w:w="0" w:type="dxa"/>
            <w:bottom w:w="0" w:type="dxa"/>
          </w:tblCellMar>
        </w:tblPrEx>
        <w:trPr>
          <w:trHeight w:hRule="exact" w:val="298"/>
          <w:jc w:val="center"/>
        </w:trPr>
        <w:tc>
          <w:tcPr>
            <w:tcW w:w="2842" w:type="dxa"/>
            <w:tcBorders>
              <w:top w:val="single" w:sz="4" w:space="0" w:color="auto"/>
              <w:left w:val="single" w:sz="4" w:space="0" w:color="auto"/>
            </w:tcBorders>
            <w:shd w:val="clear" w:color="auto" w:fill="FFFFFF"/>
            <w:vAlign w:val="center"/>
          </w:tcPr>
          <w:p w14:paraId="072652E3"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Mechanika DVD</w:t>
            </w:r>
          </w:p>
        </w:tc>
        <w:tc>
          <w:tcPr>
            <w:tcW w:w="5630" w:type="dxa"/>
            <w:tcBorders>
              <w:top w:val="single" w:sz="4" w:space="0" w:color="auto"/>
              <w:left w:val="single" w:sz="4" w:space="0" w:color="auto"/>
              <w:right w:val="single" w:sz="4" w:space="0" w:color="auto"/>
            </w:tcBorders>
            <w:shd w:val="clear" w:color="auto" w:fill="FEFF99"/>
            <w:vAlign w:val="center"/>
          </w:tcPr>
          <w:p w14:paraId="64468B61" w14:textId="77777777" w:rsidR="00771879" w:rsidRDefault="00B96372">
            <w:pPr>
              <w:pStyle w:val="Jin0"/>
              <w:shd w:val="clear" w:color="auto" w:fill="auto"/>
              <w:ind w:firstLine="180"/>
              <w:rPr>
                <w:sz w:val="13"/>
                <w:szCs w:val="13"/>
              </w:rPr>
            </w:pPr>
            <w:r>
              <w:rPr>
                <w:rFonts w:ascii="Verdana" w:eastAsia="Verdana" w:hAnsi="Verdana" w:cs="Verdana"/>
                <w:color w:val="222222"/>
                <w:sz w:val="13"/>
                <w:szCs w:val="13"/>
              </w:rPr>
              <w:t>DVD+/-RW</w:t>
            </w:r>
          </w:p>
        </w:tc>
      </w:tr>
      <w:tr w:rsidR="00771879" w14:paraId="6DF66772" w14:textId="77777777">
        <w:tblPrEx>
          <w:tblCellMar>
            <w:top w:w="0" w:type="dxa"/>
            <w:bottom w:w="0" w:type="dxa"/>
          </w:tblCellMar>
        </w:tblPrEx>
        <w:trPr>
          <w:trHeight w:hRule="exact" w:val="298"/>
          <w:jc w:val="center"/>
        </w:trPr>
        <w:tc>
          <w:tcPr>
            <w:tcW w:w="2842" w:type="dxa"/>
            <w:tcBorders>
              <w:top w:val="single" w:sz="4" w:space="0" w:color="auto"/>
              <w:left w:val="single" w:sz="4" w:space="0" w:color="auto"/>
            </w:tcBorders>
            <w:shd w:val="clear" w:color="auto" w:fill="FFFFFF"/>
            <w:vAlign w:val="bottom"/>
          </w:tcPr>
          <w:p w14:paraId="0D969E53"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 xml:space="preserve">Operační </w:t>
            </w:r>
            <w:r>
              <w:rPr>
                <w:rFonts w:ascii="Verdana" w:eastAsia="Verdana" w:hAnsi="Verdana" w:cs="Verdana"/>
                <w:b/>
                <w:bCs/>
                <w:color w:val="222222"/>
                <w:sz w:val="13"/>
                <w:szCs w:val="13"/>
              </w:rPr>
              <w:t>systém</w:t>
            </w:r>
          </w:p>
        </w:tc>
        <w:tc>
          <w:tcPr>
            <w:tcW w:w="5630" w:type="dxa"/>
            <w:tcBorders>
              <w:top w:val="single" w:sz="4" w:space="0" w:color="auto"/>
              <w:left w:val="single" w:sz="4" w:space="0" w:color="auto"/>
              <w:right w:val="single" w:sz="4" w:space="0" w:color="auto"/>
            </w:tcBorders>
            <w:shd w:val="clear" w:color="auto" w:fill="FEFF99"/>
            <w:vAlign w:val="center"/>
          </w:tcPr>
          <w:p w14:paraId="664486DB" w14:textId="77777777" w:rsidR="00771879" w:rsidRDefault="00B96372">
            <w:pPr>
              <w:pStyle w:val="Jin0"/>
              <w:shd w:val="clear" w:color="auto" w:fill="auto"/>
              <w:ind w:firstLine="180"/>
              <w:rPr>
                <w:sz w:val="13"/>
                <w:szCs w:val="13"/>
              </w:rPr>
            </w:pPr>
            <w:r>
              <w:rPr>
                <w:rFonts w:ascii="Verdana" w:eastAsia="Verdana" w:hAnsi="Verdana" w:cs="Verdana"/>
                <w:color w:val="222222"/>
                <w:sz w:val="13"/>
                <w:szCs w:val="13"/>
              </w:rPr>
              <w:t>Microsoft Windows 11 Pro CZ 64 bit</w:t>
            </w:r>
          </w:p>
        </w:tc>
      </w:tr>
      <w:tr w:rsidR="00771879" w14:paraId="4A6E9D8E" w14:textId="77777777">
        <w:tblPrEx>
          <w:tblCellMar>
            <w:top w:w="0" w:type="dxa"/>
            <w:bottom w:w="0" w:type="dxa"/>
          </w:tblCellMar>
        </w:tblPrEx>
        <w:trPr>
          <w:trHeight w:hRule="exact" w:val="494"/>
          <w:jc w:val="center"/>
        </w:trPr>
        <w:tc>
          <w:tcPr>
            <w:tcW w:w="2842" w:type="dxa"/>
            <w:tcBorders>
              <w:top w:val="single" w:sz="4" w:space="0" w:color="auto"/>
              <w:left w:val="single" w:sz="4" w:space="0" w:color="auto"/>
            </w:tcBorders>
            <w:shd w:val="clear" w:color="auto" w:fill="FFFFFF"/>
            <w:vAlign w:val="center"/>
          </w:tcPr>
          <w:p w14:paraId="20EB6785"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Záruka a podpora</w:t>
            </w:r>
          </w:p>
        </w:tc>
        <w:tc>
          <w:tcPr>
            <w:tcW w:w="5630" w:type="dxa"/>
            <w:tcBorders>
              <w:top w:val="single" w:sz="4" w:space="0" w:color="auto"/>
              <w:left w:val="single" w:sz="4" w:space="0" w:color="auto"/>
              <w:right w:val="single" w:sz="4" w:space="0" w:color="auto"/>
            </w:tcBorders>
            <w:shd w:val="clear" w:color="auto" w:fill="FEFF99"/>
            <w:vAlign w:val="center"/>
          </w:tcPr>
          <w:p w14:paraId="01EF0A66" w14:textId="77777777" w:rsidR="00771879" w:rsidRDefault="00B96372">
            <w:pPr>
              <w:pStyle w:val="Jin0"/>
              <w:shd w:val="clear" w:color="auto" w:fill="auto"/>
              <w:spacing w:line="271" w:lineRule="auto"/>
              <w:ind w:left="180" w:firstLine="20"/>
              <w:rPr>
                <w:sz w:val="13"/>
                <w:szCs w:val="13"/>
              </w:rPr>
            </w:pPr>
            <w:r>
              <w:rPr>
                <w:rFonts w:ascii="Verdana" w:eastAsia="Verdana" w:hAnsi="Verdana" w:cs="Verdana"/>
                <w:color w:val="222222"/>
                <w:sz w:val="13"/>
                <w:szCs w:val="13"/>
              </w:rPr>
              <w:t>36 měsíců, odstranění závady technikem do druhého pracovního dne (NBD) na místě instalace</w:t>
            </w:r>
          </w:p>
        </w:tc>
      </w:tr>
      <w:tr w:rsidR="00771879" w14:paraId="18DAF9EC" w14:textId="77777777">
        <w:tblPrEx>
          <w:tblCellMar>
            <w:top w:w="0" w:type="dxa"/>
            <w:bottom w:w="0" w:type="dxa"/>
          </w:tblCellMar>
        </w:tblPrEx>
        <w:trPr>
          <w:trHeight w:hRule="exact" w:val="298"/>
          <w:jc w:val="center"/>
        </w:trPr>
        <w:tc>
          <w:tcPr>
            <w:tcW w:w="2842" w:type="dxa"/>
            <w:tcBorders>
              <w:top w:val="single" w:sz="4" w:space="0" w:color="auto"/>
              <w:left w:val="single" w:sz="4" w:space="0" w:color="auto"/>
            </w:tcBorders>
            <w:shd w:val="clear" w:color="auto" w:fill="FFFFFF"/>
            <w:vAlign w:val="bottom"/>
          </w:tcPr>
          <w:p w14:paraId="109F3AC4"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Klávesnice</w:t>
            </w:r>
          </w:p>
        </w:tc>
        <w:tc>
          <w:tcPr>
            <w:tcW w:w="5630" w:type="dxa"/>
            <w:tcBorders>
              <w:top w:val="single" w:sz="4" w:space="0" w:color="auto"/>
              <w:left w:val="single" w:sz="4" w:space="0" w:color="auto"/>
              <w:right w:val="single" w:sz="4" w:space="0" w:color="auto"/>
            </w:tcBorders>
            <w:shd w:val="clear" w:color="auto" w:fill="FEFF99"/>
            <w:vAlign w:val="center"/>
          </w:tcPr>
          <w:p w14:paraId="479E2414" w14:textId="77777777" w:rsidR="00771879" w:rsidRDefault="00B96372">
            <w:pPr>
              <w:pStyle w:val="Jin0"/>
              <w:shd w:val="clear" w:color="auto" w:fill="auto"/>
              <w:ind w:firstLine="180"/>
              <w:rPr>
                <w:sz w:val="13"/>
                <w:szCs w:val="13"/>
              </w:rPr>
            </w:pPr>
            <w:r>
              <w:rPr>
                <w:rFonts w:ascii="Verdana" w:eastAsia="Verdana" w:hAnsi="Verdana" w:cs="Verdana"/>
                <w:color w:val="222222"/>
                <w:sz w:val="13"/>
                <w:szCs w:val="13"/>
              </w:rPr>
              <w:t>Česká klávesnice, samostatný numerický blok</w:t>
            </w:r>
          </w:p>
        </w:tc>
      </w:tr>
      <w:tr w:rsidR="00771879" w14:paraId="40EB87CD" w14:textId="77777777">
        <w:tblPrEx>
          <w:tblCellMar>
            <w:top w:w="0" w:type="dxa"/>
            <w:bottom w:w="0" w:type="dxa"/>
          </w:tblCellMar>
        </w:tblPrEx>
        <w:trPr>
          <w:trHeight w:hRule="exact" w:val="298"/>
          <w:jc w:val="center"/>
        </w:trPr>
        <w:tc>
          <w:tcPr>
            <w:tcW w:w="2842" w:type="dxa"/>
            <w:tcBorders>
              <w:top w:val="single" w:sz="4" w:space="0" w:color="auto"/>
              <w:left w:val="single" w:sz="4" w:space="0" w:color="auto"/>
            </w:tcBorders>
            <w:shd w:val="clear" w:color="auto" w:fill="FFFFFF"/>
            <w:vAlign w:val="center"/>
          </w:tcPr>
          <w:p w14:paraId="23B2805E"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Myš</w:t>
            </w:r>
          </w:p>
        </w:tc>
        <w:tc>
          <w:tcPr>
            <w:tcW w:w="5630" w:type="dxa"/>
            <w:tcBorders>
              <w:top w:val="single" w:sz="4" w:space="0" w:color="auto"/>
              <w:left w:val="single" w:sz="4" w:space="0" w:color="auto"/>
              <w:right w:val="single" w:sz="4" w:space="0" w:color="auto"/>
            </w:tcBorders>
            <w:shd w:val="clear" w:color="auto" w:fill="FEFF99"/>
            <w:vAlign w:val="center"/>
          </w:tcPr>
          <w:p w14:paraId="11F36161" w14:textId="77777777" w:rsidR="00771879" w:rsidRDefault="00B96372">
            <w:pPr>
              <w:pStyle w:val="Jin0"/>
              <w:shd w:val="clear" w:color="auto" w:fill="auto"/>
              <w:ind w:firstLine="180"/>
              <w:rPr>
                <w:sz w:val="13"/>
                <w:szCs w:val="13"/>
              </w:rPr>
            </w:pPr>
            <w:r>
              <w:rPr>
                <w:rFonts w:ascii="Verdana" w:eastAsia="Verdana" w:hAnsi="Verdana" w:cs="Verdana"/>
                <w:color w:val="222222"/>
                <w:sz w:val="13"/>
                <w:szCs w:val="13"/>
              </w:rPr>
              <w:t>Optická myš</w:t>
            </w:r>
          </w:p>
        </w:tc>
      </w:tr>
      <w:tr w:rsidR="00771879" w14:paraId="63BD7A4B" w14:textId="77777777">
        <w:tblPrEx>
          <w:tblCellMar>
            <w:top w:w="0" w:type="dxa"/>
            <w:bottom w:w="0" w:type="dxa"/>
          </w:tblCellMar>
        </w:tblPrEx>
        <w:trPr>
          <w:trHeight w:hRule="exact" w:val="490"/>
          <w:jc w:val="center"/>
        </w:trPr>
        <w:tc>
          <w:tcPr>
            <w:tcW w:w="2842" w:type="dxa"/>
            <w:tcBorders>
              <w:top w:val="single" w:sz="4" w:space="0" w:color="auto"/>
              <w:left w:val="single" w:sz="4" w:space="0" w:color="auto"/>
            </w:tcBorders>
            <w:shd w:val="clear" w:color="auto" w:fill="FFFFFF"/>
            <w:vAlign w:val="center"/>
          </w:tcPr>
          <w:p w14:paraId="26C59AD7"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Monitor</w:t>
            </w:r>
          </w:p>
        </w:tc>
        <w:tc>
          <w:tcPr>
            <w:tcW w:w="5630" w:type="dxa"/>
            <w:tcBorders>
              <w:top w:val="single" w:sz="4" w:space="0" w:color="auto"/>
              <w:left w:val="single" w:sz="4" w:space="0" w:color="auto"/>
              <w:right w:val="single" w:sz="4" w:space="0" w:color="auto"/>
            </w:tcBorders>
            <w:shd w:val="clear" w:color="auto" w:fill="FEFF99"/>
            <w:vAlign w:val="center"/>
          </w:tcPr>
          <w:p w14:paraId="05D1FC02" w14:textId="77777777" w:rsidR="00771879" w:rsidRDefault="00B96372">
            <w:pPr>
              <w:pStyle w:val="Jin0"/>
              <w:shd w:val="clear" w:color="auto" w:fill="auto"/>
              <w:spacing w:line="271" w:lineRule="auto"/>
              <w:ind w:left="180" w:firstLine="20"/>
              <w:rPr>
                <w:sz w:val="13"/>
                <w:szCs w:val="13"/>
              </w:rPr>
            </w:pPr>
            <w:r>
              <w:rPr>
                <w:rFonts w:ascii="Verdana" w:eastAsia="Verdana" w:hAnsi="Verdana" w:cs="Verdana"/>
                <w:color w:val="222222"/>
                <w:sz w:val="13"/>
                <w:szCs w:val="13"/>
              </w:rPr>
              <w:t xml:space="preserve">2x LED min 27" </w:t>
            </w:r>
            <w:r>
              <w:rPr>
                <w:rFonts w:ascii="Verdana" w:eastAsia="Verdana" w:hAnsi="Verdana" w:cs="Verdana"/>
                <w:color w:val="222222"/>
                <w:sz w:val="13"/>
                <w:szCs w:val="13"/>
              </w:rPr>
              <w:t xml:space="preserve">rozlišení 4k, matný povrch, vstup DVI nebo HDMI nebo </w:t>
            </w:r>
            <w:proofErr w:type="spellStart"/>
            <w:r>
              <w:rPr>
                <w:rFonts w:ascii="Verdana" w:eastAsia="Verdana" w:hAnsi="Verdana" w:cs="Verdana"/>
                <w:color w:val="222222"/>
                <w:sz w:val="13"/>
                <w:szCs w:val="13"/>
              </w:rPr>
              <w:t>DisplayPort</w:t>
            </w:r>
            <w:proofErr w:type="spellEnd"/>
            <w:r>
              <w:rPr>
                <w:rFonts w:ascii="Verdana" w:eastAsia="Verdana" w:hAnsi="Verdana" w:cs="Verdana"/>
                <w:color w:val="222222"/>
                <w:sz w:val="13"/>
                <w:szCs w:val="13"/>
              </w:rPr>
              <w:t>, propojovací kabel součástí dodávky</w:t>
            </w:r>
          </w:p>
        </w:tc>
      </w:tr>
      <w:tr w:rsidR="00771879" w14:paraId="67569299" w14:textId="77777777">
        <w:tblPrEx>
          <w:tblCellMar>
            <w:top w:w="0" w:type="dxa"/>
            <w:bottom w:w="0" w:type="dxa"/>
          </w:tblCellMar>
        </w:tblPrEx>
        <w:trPr>
          <w:trHeight w:hRule="exact" w:val="5789"/>
          <w:jc w:val="center"/>
        </w:trPr>
        <w:tc>
          <w:tcPr>
            <w:tcW w:w="2842" w:type="dxa"/>
            <w:tcBorders>
              <w:top w:val="single" w:sz="4" w:space="0" w:color="auto"/>
              <w:left w:val="single" w:sz="4" w:space="0" w:color="auto"/>
            </w:tcBorders>
            <w:shd w:val="clear" w:color="auto" w:fill="FFFFFF"/>
            <w:vAlign w:val="center"/>
          </w:tcPr>
          <w:p w14:paraId="77097778" w14:textId="77777777" w:rsidR="00771879" w:rsidRDefault="00B96372">
            <w:pPr>
              <w:pStyle w:val="Jin0"/>
              <w:shd w:val="clear" w:color="auto" w:fill="auto"/>
              <w:ind w:firstLine="200"/>
              <w:rPr>
                <w:sz w:val="13"/>
                <w:szCs w:val="13"/>
              </w:rPr>
            </w:pPr>
            <w:r>
              <w:rPr>
                <w:rFonts w:ascii="Verdana" w:eastAsia="Verdana" w:hAnsi="Verdana" w:cs="Verdana"/>
                <w:b/>
                <w:bCs/>
                <w:color w:val="222222"/>
                <w:sz w:val="13"/>
                <w:szCs w:val="13"/>
              </w:rPr>
              <w:t>Druhotné licence OS</w:t>
            </w:r>
          </w:p>
        </w:tc>
        <w:tc>
          <w:tcPr>
            <w:tcW w:w="5630" w:type="dxa"/>
            <w:tcBorders>
              <w:top w:val="single" w:sz="4" w:space="0" w:color="auto"/>
              <w:left w:val="single" w:sz="4" w:space="0" w:color="auto"/>
              <w:right w:val="single" w:sz="4" w:space="0" w:color="auto"/>
            </w:tcBorders>
            <w:shd w:val="clear" w:color="auto" w:fill="FEFF99"/>
            <w:vAlign w:val="bottom"/>
          </w:tcPr>
          <w:p w14:paraId="413929D5" w14:textId="77777777" w:rsidR="00771879" w:rsidRDefault="00B96372">
            <w:pPr>
              <w:pStyle w:val="Jin0"/>
              <w:shd w:val="clear" w:color="auto" w:fill="auto"/>
              <w:spacing w:line="271" w:lineRule="auto"/>
              <w:ind w:left="180" w:firstLine="20"/>
              <w:rPr>
                <w:sz w:val="13"/>
                <w:szCs w:val="13"/>
              </w:rPr>
            </w:pPr>
            <w:r>
              <w:rPr>
                <w:rFonts w:ascii="Verdana" w:eastAsia="Verdana" w:hAnsi="Verdana" w:cs="Verdana"/>
                <w:color w:val="222222"/>
                <w:sz w:val="13"/>
                <w:szCs w:val="13"/>
              </w:rPr>
              <w:t>Pokud budou předmětem dodávky licence z volného trhu (druhotné, dříve použité), musí být splněny následující podmínky:</w:t>
            </w:r>
          </w:p>
          <w:p w14:paraId="4906B84E" w14:textId="77777777" w:rsidR="00771879" w:rsidRDefault="00B96372">
            <w:pPr>
              <w:pStyle w:val="Jin0"/>
              <w:numPr>
                <w:ilvl w:val="0"/>
                <w:numId w:val="9"/>
              </w:numPr>
              <w:shd w:val="clear" w:color="auto" w:fill="auto"/>
              <w:tabs>
                <w:tab w:val="left" w:pos="262"/>
              </w:tabs>
              <w:spacing w:line="271" w:lineRule="auto"/>
              <w:ind w:left="180" w:firstLine="20"/>
              <w:rPr>
                <w:sz w:val="13"/>
                <w:szCs w:val="13"/>
              </w:rPr>
            </w:pPr>
            <w:r>
              <w:rPr>
                <w:rFonts w:ascii="Verdana" w:eastAsia="Verdana" w:hAnsi="Verdana" w:cs="Verdana"/>
                <w:color w:val="222222"/>
                <w:sz w:val="13"/>
                <w:szCs w:val="13"/>
              </w:rPr>
              <w:t>□</w:t>
            </w:r>
            <w:proofErr w:type="spellStart"/>
            <w:r>
              <w:rPr>
                <w:rFonts w:ascii="Verdana" w:eastAsia="Verdana" w:hAnsi="Verdana" w:cs="Verdana"/>
                <w:color w:val="222222"/>
                <w:sz w:val="13"/>
                <w:szCs w:val="13"/>
              </w:rPr>
              <w:t>cence</w:t>
            </w:r>
            <w:proofErr w:type="spellEnd"/>
            <w:r>
              <w:rPr>
                <w:rFonts w:ascii="Verdana" w:eastAsia="Verdana" w:hAnsi="Verdana" w:cs="Verdana"/>
                <w:color w:val="222222"/>
                <w:sz w:val="13"/>
                <w:szCs w:val="13"/>
              </w:rPr>
              <w:t xml:space="preserve"> byly </w:t>
            </w:r>
            <w:r>
              <w:rPr>
                <w:rFonts w:ascii="Verdana" w:eastAsia="Verdana" w:hAnsi="Verdana" w:cs="Verdana"/>
                <w:color w:val="222222"/>
                <w:sz w:val="13"/>
                <w:szCs w:val="13"/>
              </w:rPr>
              <w:t>prvním nabyvatelem zakoupeny se souhlasem nositele autorských práv a byly plně zaplaceny.</w:t>
            </w:r>
          </w:p>
          <w:p w14:paraId="21D95FB4" w14:textId="77777777" w:rsidR="00771879" w:rsidRDefault="00B96372">
            <w:pPr>
              <w:pStyle w:val="Jin0"/>
              <w:numPr>
                <w:ilvl w:val="0"/>
                <w:numId w:val="9"/>
              </w:numPr>
              <w:shd w:val="clear" w:color="auto" w:fill="auto"/>
              <w:tabs>
                <w:tab w:val="left" w:pos="252"/>
              </w:tabs>
              <w:spacing w:line="271" w:lineRule="auto"/>
              <w:ind w:firstLine="180"/>
              <w:rPr>
                <w:sz w:val="13"/>
                <w:szCs w:val="13"/>
              </w:rPr>
            </w:pPr>
            <w:r>
              <w:rPr>
                <w:rFonts w:ascii="Verdana" w:eastAsia="Verdana" w:hAnsi="Verdana" w:cs="Verdana"/>
                <w:color w:val="222222"/>
                <w:sz w:val="13"/>
                <w:szCs w:val="13"/>
              </w:rPr>
              <w:t>□</w:t>
            </w:r>
            <w:proofErr w:type="spellStart"/>
            <w:r>
              <w:rPr>
                <w:rFonts w:ascii="Verdana" w:eastAsia="Verdana" w:hAnsi="Verdana" w:cs="Verdana"/>
                <w:color w:val="222222"/>
                <w:sz w:val="13"/>
                <w:szCs w:val="13"/>
              </w:rPr>
              <w:t>cence</w:t>
            </w:r>
            <w:proofErr w:type="spellEnd"/>
            <w:r>
              <w:rPr>
                <w:rFonts w:ascii="Verdana" w:eastAsia="Verdana" w:hAnsi="Verdana" w:cs="Verdana"/>
                <w:color w:val="222222"/>
                <w:sz w:val="13"/>
                <w:szCs w:val="13"/>
              </w:rPr>
              <w:t xml:space="preserve"> byly uvedeny na trh v EU, EHS nebo Švýcarsku.</w:t>
            </w:r>
          </w:p>
          <w:p w14:paraId="2B394E4A" w14:textId="77777777" w:rsidR="00771879" w:rsidRDefault="00B96372">
            <w:pPr>
              <w:pStyle w:val="Jin0"/>
              <w:numPr>
                <w:ilvl w:val="0"/>
                <w:numId w:val="9"/>
              </w:numPr>
              <w:shd w:val="clear" w:color="auto" w:fill="auto"/>
              <w:tabs>
                <w:tab w:val="left" w:pos="252"/>
              </w:tabs>
              <w:spacing w:line="271" w:lineRule="auto"/>
              <w:ind w:left="180" w:firstLine="20"/>
              <w:rPr>
                <w:sz w:val="13"/>
                <w:szCs w:val="13"/>
              </w:rPr>
            </w:pPr>
            <w:proofErr w:type="spellStart"/>
            <w:r>
              <w:rPr>
                <w:rFonts w:ascii="Verdana" w:eastAsia="Verdana" w:hAnsi="Verdana" w:cs="Verdana"/>
                <w:color w:val="222222"/>
                <w:sz w:val="13"/>
                <w:szCs w:val="13"/>
              </w:rPr>
              <w:t>Dbsavadní</w:t>
            </w:r>
            <w:proofErr w:type="spellEnd"/>
            <w:r>
              <w:rPr>
                <w:rFonts w:ascii="Verdana" w:eastAsia="Verdana" w:hAnsi="Verdana" w:cs="Verdana"/>
                <w:color w:val="222222"/>
                <w:sz w:val="13"/>
                <w:szCs w:val="13"/>
              </w:rPr>
              <w:t xml:space="preserve"> držitel zajistil odinstalování licencí a zamezil jejich použití (i v budoucnu).</w:t>
            </w:r>
          </w:p>
          <w:p w14:paraId="507D34D0" w14:textId="77777777" w:rsidR="00771879" w:rsidRDefault="00B96372">
            <w:pPr>
              <w:pStyle w:val="Jin0"/>
              <w:numPr>
                <w:ilvl w:val="0"/>
                <w:numId w:val="9"/>
              </w:numPr>
              <w:shd w:val="clear" w:color="auto" w:fill="auto"/>
              <w:tabs>
                <w:tab w:val="left" w:pos="272"/>
              </w:tabs>
              <w:spacing w:line="271" w:lineRule="auto"/>
              <w:ind w:left="180" w:firstLine="20"/>
              <w:rPr>
                <w:sz w:val="13"/>
                <w:szCs w:val="13"/>
              </w:rPr>
            </w:pPr>
            <w:r>
              <w:rPr>
                <w:rFonts w:ascii="Verdana" w:eastAsia="Verdana" w:hAnsi="Verdana" w:cs="Verdana"/>
                <w:color w:val="222222"/>
                <w:sz w:val="13"/>
                <w:szCs w:val="13"/>
              </w:rPr>
              <w:t>□</w:t>
            </w:r>
            <w:proofErr w:type="spellStart"/>
            <w:r>
              <w:rPr>
                <w:rFonts w:ascii="Verdana" w:eastAsia="Verdana" w:hAnsi="Verdana" w:cs="Verdana"/>
                <w:color w:val="222222"/>
                <w:sz w:val="13"/>
                <w:szCs w:val="13"/>
              </w:rPr>
              <w:t>cence</w:t>
            </w:r>
            <w:proofErr w:type="spellEnd"/>
            <w:r>
              <w:rPr>
                <w:rFonts w:ascii="Verdana" w:eastAsia="Verdana" w:hAnsi="Verdana" w:cs="Verdana"/>
                <w:color w:val="222222"/>
                <w:sz w:val="13"/>
                <w:szCs w:val="13"/>
              </w:rPr>
              <w:t xml:space="preserve"> nejsou </w:t>
            </w:r>
            <w:r>
              <w:rPr>
                <w:rFonts w:ascii="Verdana" w:eastAsia="Verdana" w:hAnsi="Verdana" w:cs="Verdana"/>
                <w:color w:val="222222"/>
                <w:sz w:val="13"/>
                <w:szCs w:val="13"/>
              </w:rPr>
              <w:t>omezeny časem (jsou trvalé).</w:t>
            </w:r>
          </w:p>
          <w:p w14:paraId="6E5FF7C9" w14:textId="77777777" w:rsidR="00771879" w:rsidRDefault="00B96372">
            <w:pPr>
              <w:pStyle w:val="Jin0"/>
              <w:numPr>
                <w:ilvl w:val="0"/>
                <w:numId w:val="9"/>
              </w:numPr>
              <w:shd w:val="clear" w:color="auto" w:fill="auto"/>
              <w:tabs>
                <w:tab w:val="left" w:pos="272"/>
              </w:tabs>
              <w:spacing w:line="271" w:lineRule="auto"/>
              <w:ind w:left="180" w:firstLine="20"/>
              <w:rPr>
                <w:sz w:val="13"/>
                <w:szCs w:val="13"/>
              </w:rPr>
            </w:pPr>
            <w:r>
              <w:rPr>
                <w:rFonts w:ascii="Verdana" w:eastAsia="Verdana" w:hAnsi="Verdana" w:cs="Verdana"/>
                <w:color w:val="222222"/>
                <w:sz w:val="13"/>
                <w:szCs w:val="13"/>
              </w:rPr>
              <w:t>□a licencích neváznou žádná práva třetích stran.</w:t>
            </w:r>
          </w:p>
          <w:p w14:paraId="72B1CD42" w14:textId="77777777" w:rsidR="00771879" w:rsidRDefault="00B96372">
            <w:pPr>
              <w:pStyle w:val="Jin0"/>
              <w:numPr>
                <w:ilvl w:val="0"/>
                <w:numId w:val="9"/>
              </w:numPr>
              <w:shd w:val="clear" w:color="auto" w:fill="auto"/>
              <w:tabs>
                <w:tab w:val="left" w:pos="257"/>
              </w:tabs>
              <w:spacing w:after="160" w:line="271" w:lineRule="auto"/>
              <w:ind w:left="180" w:firstLine="20"/>
              <w:rPr>
                <w:sz w:val="13"/>
                <w:szCs w:val="13"/>
              </w:rPr>
            </w:pPr>
            <w:r>
              <w:rPr>
                <w:rFonts w:ascii="Verdana" w:eastAsia="Verdana" w:hAnsi="Verdana" w:cs="Verdana"/>
                <w:color w:val="222222"/>
                <w:sz w:val="13"/>
                <w:szCs w:val="13"/>
              </w:rPr>
              <w:t>□</w:t>
            </w:r>
            <w:proofErr w:type="spellStart"/>
            <w:r>
              <w:rPr>
                <w:rFonts w:ascii="Verdana" w:eastAsia="Verdana" w:hAnsi="Verdana" w:cs="Verdana"/>
                <w:color w:val="222222"/>
                <w:sz w:val="13"/>
                <w:szCs w:val="13"/>
              </w:rPr>
              <w:t>cence</w:t>
            </w:r>
            <w:proofErr w:type="spellEnd"/>
            <w:r>
              <w:rPr>
                <w:rFonts w:ascii="Verdana" w:eastAsia="Verdana" w:hAnsi="Verdana" w:cs="Verdana"/>
                <w:color w:val="222222"/>
                <w:sz w:val="13"/>
                <w:szCs w:val="13"/>
              </w:rPr>
              <w:t xml:space="preserve"> je v souladu s licenčním ujednáním výrobce HW a SW umožňující legální použití licence pro zadavatele a jeho příspěvkové organizace, včetně respektování daného typu licence pro konkrétní typ organizace (například: úřad, škola, nemocnice,...)</w:t>
            </w:r>
          </w:p>
          <w:p w14:paraId="2A1C44E7" w14:textId="77777777" w:rsidR="00771879" w:rsidRDefault="00B96372">
            <w:pPr>
              <w:pStyle w:val="Jin0"/>
              <w:shd w:val="clear" w:color="auto" w:fill="auto"/>
              <w:spacing w:line="271" w:lineRule="auto"/>
              <w:ind w:left="180" w:firstLine="20"/>
              <w:rPr>
                <w:sz w:val="13"/>
                <w:szCs w:val="13"/>
              </w:rPr>
            </w:pPr>
            <w:r>
              <w:rPr>
                <w:rFonts w:ascii="Verdana" w:eastAsia="Verdana" w:hAnsi="Verdana" w:cs="Verdana"/>
                <w:color w:val="222222"/>
                <w:sz w:val="13"/>
                <w:szCs w:val="13"/>
              </w:rPr>
              <w:t>Pro prokázání splnění podmínek pro převod licencí z volného trhu (druhotných, dříve použitých) jsou vyžadovány následné listinné důkazy, které předloží prodávající před uzavřením Smlouvy:</w:t>
            </w:r>
          </w:p>
          <w:p w14:paraId="198C295D" w14:textId="77777777" w:rsidR="00771879" w:rsidRDefault="00B96372">
            <w:pPr>
              <w:pStyle w:val="Jin0"/>
              <w:numPr>
                <w:ilvl w:val="0"/>
                <w:numId w:val="9"/>
              </w:numPr>
              <w:shd w:val="clear" w:color="auto" w:fill="auto"/>
              <w:tabs>
                <w:tab w:val="left" w:pos="252"/>
              </w:tabs>
              <w:spacing w:line="271" w:lineRule="auto"/>
              <w:ind w:left="180" w:firstLine="20"/>
              <w:rPr>
                <w:sz w:val="13"/>
                <w:szCs w:val="13"/>
              </w:rPr>
            </w:pPr>
            <w:proofErr w:type="spellStart"/>
            <w:r>
              <w:rPr>
                <w:rFonts w:ascii="Verdana" w:eastAsia="Verdana" w:hAnsi="Verdana" w:cs="Verdana"/>
                <w:color w:val="222222"/>
                <w:sz w:val="13"/>
                <w:szCs w:val="13"/>
              </w:rPr>
              <w:t>Kbpii</w:t>
            </w:r>
            <w:proofErr w:type="spellEnd"/>
            <w:r>
              <w:rPr>
                <w:rFonts w:ascii="Verdana" w:eastAsia="Verdana" w:hAnsi="Verdana" w:cs="Verdana"/>
                <w:color w:val="222222"/>
                <w:sz w:val="13"/>
                <w:szCs w:val="13"/>
              </w:rPr>
              <w:t xml:space="preserve"> kontraktu, prostřednictvím kterého byly licence poprvé uvedeny na trh. •Identifikaci licencí z kontraktu, a to jejich číslem a úplným názvem. •□</w:t>
            </w:r>
            <w:proofErr w:type="spellStart"/>
            <w:r>
              <w:rPr>
                <w:rFonts w:ascii="Verdana" w:eastAsia="Verdana" w:hAnsi="Verdana" w:cs="Verdana"/>
                <w:color w:val="222222"/>
                <w:sz w:val="13"/>
                <w:szCs w:val="13"/>
              </w:rPr>
              <w:t>entifikaci</w:t>
            </w:r>
            <w:proofErr w:type="spellEnd"/>
            <w:r>
              <w:rPr>
                <w:rFonts w:ascii="Verdana" w:eastAsia="Verdana" w:hAnsi="Verdana" w:cs="Verdana"/>
                <w:color w:val="222222"/>
                <w:sz w:val="13"/>
                <w:szCs w:val="13"/>
              </w:rPr>
              <w:t xml:space="preserve"> prvního nabyvatele těchto licencí, u kterého bude zřejmé, že byly licence pořízeny na území EU, EHS nebo Švýcarska.</w:t>
            </w:r>
          </w:p>
          <w:p w14:paraId="311B874A" w14:textId="77777777" w:rsidR="00771879" w:rsidRDefault="00B96372">
            <w:pPr>
              <w:pStyle w:val="Jin0"/>
              <w:numPr>
                <w:ilvl w:val="0"/>
                <w:numId w:val="9"/>
              </w:numPr>
              <w:shd w:val="clear" w:color="auto" w:fill="auto"/>
              <w:tabs>
                <w:tab w:val="left" w:pos="271"/>
              </w:tabs>
              <w:spacing w:line="271" w:lineRule="auto"/>
              <w:ind w:left="180" w:firstLine="20"/>
              <w:rPr>
                <w:sz w:val="13"/>
                <w:szCs w:val="13"/>
              </w:rPr>
            </w:pPr>
            <w:r>
              <w:rPr>
                <w:rFonts w:ascii="Verdana" w:eastAsia="Verdana" w:hAnsi="Verdana" w:cs="Verdana"/>
                <w:color w:val="222222"/>
                <w:sz w:val="13"/>
                <w:szCs w:val="13"/>
              </w:rPr>
              <w:t xml:space="preserve">□ohlášení tohoto původního nabyvatele licence, že licence jsou odinstalovány, nejsou používány a je na straně tohoto nabyvatele zajištěno, že je zamezeno jejich použití v budoucnu a že na nich neváznou žádná práva třetích </w:t>
            </w:r>
            <w:r>
              <w:rPr>
                <w:rFonts w:ascii="Verdana" w:eastAsia="Verdana" w:hAnsi="Verdana" w:cs="Verdana"/>
                <w:color w:val="222222"/>
                <w:sz w:val="13"/>
                <w:szCs w:val="13"/>
              </w:rPr>
              <w:t>stran. •□plnou identifikaci všech dalších, mezitímních držitelů těchto licencí.</w:t>
            </w:r>
          </w:p>
          <w:p w14:paraId="0821E5B2" w14:textId="77777777" w:rsidR="00771879" w:rsidRDefault="00B96372">
            <w:pPr>
              <w:pStyle w:val="Jin0"/>
              <w:numPr>
                <w:ilvl w:val="0"/>
                <w:numId w:val="9"/>
              </w:numPr>
              <w:shd w:val="clear" w:color="auto" w:fill="auto"/>
              <w:tabs>
                <w:tab w:val="left" w:pos="252"/>
              </w:tabs>
              <w:spacing w:line="271" w:lineRule="auto"/>
              <w:ind w:left="180" w:firstLine="20"/>
              <w:rPr>
                <w:sz w:val="13"/>
                <w:szCs w:val="13"/>
              </w:rPr>
            </w:pPr>
            <w:r>
              <w:rPr>
                <w:rFonts w:ascii="Verdana" w:eastAsia="Verdana" w:hAnsi="Verdana" w:cs="Verdana"/>
                <w:color w:val="222222"/>
                <w:sz w:val="13"/>
                <w:szCs w:val="13"/>
              </w:rPr>
              <w:t>□ohlášení všech dalších mezitímních držitelů daných licencí podle předchozích bodů.</w:t>
            </w:r>
          </w:p>
          <w:p w14:paraId="17759FE7" w14:textId="77777777" w:rsidR="00771879" w:rsidRDefault="00B96372">
            <w:pPr>
              <w:pStyle w:val="Jin0"/>
              <w:shd w:val="clear" w:color="auto" w:fill="auto"/>
              <w:spacing w:line="271" w:lineRule="auto"/>
              <w:ind w:left="180" w:firstLine="20"/>
              <w:rPr>
                <w:sz w:val="13"/>
                <w:szCs w:val="13"/>
              </w:rPr>
            </w:pPr>
            <w:r>
              <w:rPr>
                <w:rFonts w:ascii="Verdana" w:eastAsia="Verdana" w:hAnsi="Verdana" w:cs="Verdana"/>
                <w:color w:val="222222"/>
                <w:sz w:val="13"/>
                <w:szCs w:val="13"/>
              </w:rPr>
              <w:t>•□věření neomezené platnosti a legálnosti použití licence od výrobce SW na každou dodávanou licenci (licenční číslo).</w:t>
            </w:r>
          </w:p>
          <w:p w14:paraId="16842A47" w14:textId="77777777" w:rsidR="00771879" w:rsidRDefault="00B96372">
            <w:pPr>
              <w:pStyle w:val="Jin0"/>
              <w:numPr>
                <w:ilvl w:val="0"/>
                <w:numId w:val="9"/>
              </w:numPr>
              <w:shd w:val="clear" w:color="auto" w:fill="auto"/>
              <w:tabs>
                <w:tab w:val="left" w:pos="252"/>
              </w:tabs>
              <w:spacing w:line="271" w:lineRule="auto"/>
              <w:ind w:left="180" w:firstLine="20"/>
              <w:rPr>
                <w:sz w:val="13"/>
                <w:szCs w:val="13"/>
              </w:rPr>
            </w:pPr>
            <w:r>
              <w:rPr>
                <w:rFonts w:ascii="Verdana" w:eastAsia="Verdana" w:hAnsi="Verdana" w:cs="Verdana"/>
                <w:color w:val="222222"/>
                <w:sz w:val="13"/>
                <w:szCs w:val="13"/>
              </w:rPr>
              <w:t>□ohlášení Prodávajícího, kterým bude garantovat právní bezvadnost plnění (poskytnutých licencí), s tím, že pokud se objeví právní vada, tak ji na vlastní náklady odstraní a případně nahradí vzniklou škodu.</w:t>
            </w:r>
          </w:p>
        </w:tc>
      </w:tr>
      <w:tr w:rsidR="00771879" w14:paraId="44FB04C8" w14:textId="77777777">
        <w:tblPrEx>
          <w:tblCellMar>
            <w:top w:w="0" w:type="dxa"/>
            <w:bottom w:w="0" w:type="dxa"/>
          </w:tblCellMar>
        </w:tblPrEx>
        <w:trPr>
          <w:trHeight w:hRule="exact" w:val="408"/>
          <w:jc w:val="center"/>
        </w:trPr>
        <w:tc>
          <w:tcPr>
            <w:tcW w:w="84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42E93F" w14:textId="77777777" w:rsidR="00771879" w:rsidRDefault="00B96372">
            <w:pPr>
              <w:pStyle w:val="Jin0"/>
              <w:shd w:val="clear" w:color="auto" w:fill="auto"/>
              <w:jc w:val="center"/>
              <w:rPr>
                <w:sz w:val="16"/>
                <w:szCs w:val="16"/>
              </w:rPr>
            </w:pPr>
            <w:r>
              <w:rPr>
                <w:rFonts w:ascii="Verdana" w:eastAsia="Verdana" w:hAnsi="Verdana" w:cs="Verdana"/>
                <w:b/>
                <w:bCs/>
                <w:color w:val="222222"/>
                <w:sz w:val="16"/>
                <w:szCs w:val="16"/>
              </w:rPr>
              <w:t xml:space="preserve">Zboží není </w:t>
            </w:r>
            <w:r>
              <w:rPr>
                <w:rFonts w:ascii="Verdana" w:eastAsia="Verdana" w:hAnsi="Verdana" w:cs="Verdana"/>
                <w:b/>
                <w:bCs/>
                <w:color w:val="222222"/>
                <w:sz w:val="16"/>
                <w:szCs w:val="16"/>
              </w:rPr>
              <w:t>použité ani repasované</w:t>
            </w:r>
          </w:p>
        </w:tc>
      </w:tr>
    </w:tbl>
    <w:p w14:paraId="6CF33FE6" w14:textId="77777777" w:rsidR="00B96372" w:rsidRDefault="00B96372"/>
    <w:sectPr w:rsidR="00000000">
      <w:pgSz w:w="11900" w:h="16840"/>
      <w:pgMar w:top="1462" w:right="2411" w:bottom="998" w:left="1016" w:header="1034" w:footer="5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4F03" w14:textId="77777777" w:rsidR="00B96372" w:rsidRDefault="00B96372">
      <w:r>
        <w:separator/>
      </w:r>
    </w:p>
  </w:endnote>
  <w:endnote w:type="continuationSeparator" w:id="0">
    <w:p w14:paraId="4F3AEF7C" w14:textId="77777777" w:rsidR="00B96372" w:rsidRDefault="00B9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13C9" w14:textId="77777777" w:rsidR="00771879" w:rsidRDefault="00B96372">
    <w:pPr>
      <w:spacing w:line="1" w:lineRule="exact"/>
    </w:pPr>
    <w:r>
      <w:rPr>
        <w:noProof/>
      </w:rPr>
      <mc:AlternateContent>
        <mc:Choice Requires="wps">
          <w:drawing>
            <wp:anchor distT="0" distB="0" distL="0" distR="0" simplePos="0" relativeHeight="62914690" behindDoc="1" locked="0" layoutInCell="1" allowOverlap="1" wp14:anchorId="126190AF" wp14:editId="43F8516E">
              <wp:simplePos x="0" y="0"/>
              <wp:positionH relativeFrom="page">
                <wp:posOffset>6586855</wp:posOffset>
              </wp:positionH>
              <wp:positionV relativeFrom="page">
                <wp:posOffset>10158730</wp:posOffset>
              </wp:positionV>
              <wp:extent cx="69850" cy="113030"/>
              <wp:effectExtent l="0" t="0" r="0" b="0"/>
              <wp:wrapNone/>
              <wp:docPr id="5" name="Shape 5"/>
              <wp:cNvGraphicFramePr/>
              <a:graphic xmlns:a="http://schemas.openxmlformats.org/drawingml/2006/main">
                <a:graphicData uri="http://schemas.microsoft.com/office/word/2010/wordprocessingShape">
                  <wps:wsp>
                    <wps:cNvSpPr txBox="1"/>
                    <wps:spPr>
                      <a:xfrm>
                        <a:off x="0" y="0"/>
                        <a:ext cx="69850" cy="113030"/>
                      </a:xfrm>
                      <a:prstGeom prst="rect">
                        <a:avLst/>
                      </a:prstGeom>
                      <a:noFill/>
                    </wps:spPr>
                    <wps:txbx>
                      <w:txbxContent>
                        <w:p w14:paraId="2858CA38" w14:textId="77777777" w:rsidR="00771879" w:rsidRDefault="00B96372">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w:pict>
            <v:shapetype w14:anchorId="126190AF" id="_x0000_t202" coordsize="21600,21600" o:spt="202" path="m,l,21600r21600,l21600,xe">
              <v:stroke joinstyle="miter"/>
              <v:path gradientshapeok="t" o:connecttype="rect"/>
            </v:shapetype>
            <v:shape id="Shape 5" o:spid="_x0000_s1026" type="#_x0000_t202" style="position:absolute;margin-left:518.65pt;margin-top:799.9pt;width:5.5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" filled="f" stroked="f">
              <v:textbox style="mso-fit-shape-to-text:t" inset="0,0,0,0">
                <w:txbxContent>
                  <w:p w14:paraId="2858CA38" w14:textId="77777777" w:rsidR="00771879" w:rsidRDefault="00B96372">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4C06" w14:textId="77777777" w:rsidR="00771879" w:rsidRDefault="00771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9BAB" w14:textId="77777777" w:rsidR="00771879" w:rsidRDefault="00771879"/>
  </w:footnote>
  <w:footnote w:type="continuationSeparator" w:id="0">
    <w:p w14:paraId="34EC50BF" w14:textId="77777777" w:rsidR="00771879" w:rsidRDefault="007718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BD6"/>
    <w:multiLevelType w:val="multilevel"/>
    <w:tmpl w:val="2376B7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B71A7"/>
    <w:multiLevelType w:val="multilevel"/>
    <w:tmpl w:val="DB1EB3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7165CB"/>
    <w:multiLevelType w:val="multilevel"/>
    <w:tmpl w:val="C85291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A5285D"/>
    <w:multiLevelType w:val="multilevel"/>
    <w:tmpl w:val="7C0A1E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9076AF"/>
    <w:multiLevelType w:val="multilevel"/>
    <w:tmpl w:val="EB3AB7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0D1240"/>
    <w:multiLevelType w:val="multilevel"/>
    <w:tmpl w:val="86FA9A3E"/>
    <w:lvl w:ilvl="0">
      <w:start w:val="6"/>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1C7B75"/>
    <w:multiLevelType w:val="multilevel"/>
    <w:tmpl w:val="F5D237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FE55FA"/>
    <w:multiLevelType w:val="multilevel"/>
    <w:tmpl w:val="37202C42"/>
    <w:lvl w:ilvl="0">
      <w:start w:val="1"/>
      <w:numFmt w:val="bullet"/>
      <w:lvlText w:val="•"/>
      <w:lvlJc w:val="left"/>
      <w:rPr>
        <w:rFonts w:ascii="Verdana" w:eastAsia="Verdana" w:hAnsi="Verdana" w:cs="Verdana"/>
        <w:b w:val="0"/>
        <w:bCs w:val="0"/>
        <w:i w:val="0"/>
        <w:iCs w:val="0"/>
        <w:smallCaps w:val="0"/>
        <w:strike w:val="0"/>
        <w:color w:val="222222"/>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EE3FC2"/>
    <w:multiLevelType w:val="multilevel"/>
    <w:tmpl w:val="650882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9572638">
    <w:abstractNumId w:val="3"/>
  </w:num>
  <w:num w:numId="2" w16cid:durableId="2138177547">
    <w:abstractNumId w:val="6"/>
  </w:num>
  <w:num w:numId="3" w16cid:durableId="154881210">
    <w:abstractNumId w:val="8"/>
  </w:num>
  <w:num w:numId="4" w16cid:durableId="1857496612">
    <w:abstractNumId w:val="0"/>
  </w:num>
  <w:num w:numId="5" w16cid:durableId="1850557551">
    <w:abstractNumId w:val="5"/>
  </w:num>
  <w:num w:numId="6" w16cid:durableId="380904302">
    <w:abstractNumId w:val="4"/>
  </w:num>
  <w:num w:numId="7" w16cid:durableId="833760201">
    <w:abstractNumId w:val="2"/>
  </w:num>
  <w:num w:numId="8" w16cid:durableId="1358197768">
    <w:abstractNumId w:val="1"/>
  </w:num>
  <w:num w:numId="9" w16cid:durableId="916747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79"/>
    <w:rsid w:val="00771879"/>
    <w:rsid w:val="00B96372"/>
    <w:rsid w:val="00EE6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1C97"/>
  <w15:docId w15:val="{64421B04-DD7F-40E8-B76F-0A751DB0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color w:val="0C2173"/>
      <w:w w:val="80"/>
      <w:sz w:val="52"/>
      <w:szCs w:val="5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8"/>
      <w:szCs w:val="18"/>
      <w:u w:val="none"/>
    </w:rPr>
  </w:style>
  <w:style w:type="paragraph" w:customStyle="1" w:styleId="Nadpis10">
    <w:name w:val="Nadpis #1"/>
    <w:basedOn w:val="Normln"/>
    <w:link w:val="Nadpis1"/>
    <w:pPr>
      <w:shd w:val="clear" w:color="auto" w:fill="FFFFFF"/>
      <w:jc w:val="center"/>
      <w:outlineLvl w:val="0"/>
    </w:pPr>
    <w:rPr>
      <w:rFonts w:ascii="Arial" w:eastAsia="Arial" w:hAnsi="Arial" w:cs="Arial"/>
      <w:b/>
      <w:bCs/>
      <w:color w:val="0C2173"/>
      <w:w w:val="80"/>
      <w:sz w:val="52"/>
      <w:szCs w:val="5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pPr>
    <w:rPr>
      <w:rFonts w:ascii="Arial" w:eastAsia="Arial" w:hAnsi="Arial" w:cs="Arial"/>
      <w:sz w:val="22"/>
      <w:szCs w:val="22"/>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2"/>
      <w:szCs w:val="22"/>
    </w:rPr>
  </w:style>
  <w:style w:type="paragraph" w:customStyle="1" w:styleId="Jin0">
    <w:name w:val="Jiné"/>
    <w:basedOn w:val="Normln"/>
    <w:link w:val="Jin"/>
    <w:pPr>
      <w:shd w:val="clear" w:color="auto" w:fill="FFFFFF"/>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after="200"/>
    </w:pPr>
    <w:rPr>
      <w:rFonts w:ascii="Arial" w:eastAsia="Arial" w:hAnsi="Arial" w:cs="Arial"/>
      <w:b/>
      <w:bCs/>
      <w:sz w:val="15"/>
      <w:szCs w:val="15"/>
    </w:rPr>
  </w:style>
  <w:style w:type="paragraph" w:customStyle="1" w:styleId="Zkladntext30">
    <w:name w:val="Základní text (3)"/>
    <w:basedOn w:val="Normln"/>
    <w:link w:val="Zkladntext3"/>
    <w:pPr>
      <w:shd w:val="clear" w:color="auto" w:fill="FFFFFF"/>
      <w:spacing w:after="280"/>
      <w:jc w:val="right"/>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deocardbenchmark.net/" TargetMode="External"/><Relationship Id="rId5" Type="http://schemas.openxmlformats.org/officeDocument/2006/relationships/footnotes" Target="footnotes.xml"/><Relationship Id="rId10" Type="http://schemas.openxmlformats.org/officeDocument/2006/relationships/hyperlink" Target="http://www.cpubenchmark.net"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1891</Words>
  <Characters>11163</Characters>
  <Application>Microsoft Office Word</Application>
  <DocSecurity>0</DocSecurity>
  <Lines>93</Lines>
  <Paragraphs>26</Paragraphs>
  <ScaleCrop>false</ScaleCrop>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2024-12-18T11:51:00Z</dcterms:created>
  <dcterms:modified xsi:type="dcterms:W3CDTF">2024-12-18T11:55:00Z</dcterms:modified>
</cp:coreProperties>
</file>