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66FF4811" w14:textId="5FFD4C87" w:rsidR="00575AA1" w:rsidRDefault="00575AA1" w:rsidP="00575AA1">
      <w:pPr>
        <w:rPr>
          <w:rFonts w:asciiTheme="minorHAnsi" w:hAnsiTheme="minorHAnsi" w:cstheme="minorHAnsi"/>
          <w:sz w:val="22"/>
          <w:szCs w:val="22"/>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55E5B5E9"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65B3A27C"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522CF90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 115</w:t>
      </w:r>
      <w:r w:rsidR="00036948">
        <w:rPr>
          <w:rFonts w:asciiTheme="minorHAnsi" w:hAnsiTheme="minorHAnsi" w:cstheme="minorHAnsi"/>
          <w:b/>
          <w:sz w:val="22"/>
          <w:szCs w:val="22"/>
        </w:rPr>
        <w:t>-2246920287/0100</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53B7EA25"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Zastoupený: David</w:t>
      </w:r>
      <w:r w:rsidR="00036948">
        <w:rPr>
          <w:rFonts w:asciiTheme="minorHAnsi" w:hAnsiTheme="minorHAnsi" w:cstheme="minorHAnsi"/>
          <w:b/>
          <w:sz w:val="22"/>
          <w:szCs w:val="22"/>
        </w:rPr>
        <w:t>em Chynou</w:t>
      </w:r>
      <w:r w:rsidR="00032ED8">
        <w:rPr>
          <w:rFonts w:asciiTheme="minorHAnsi" w:hAnsiTheme="minorHAnsi" w:cstheme="minorHAnsi"/>
          <w:b/>
          <w:sz w:val="22"/>
          <w:szCs w:val="22"/>
        </w:rPr>
        <w:t>, jednatel</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DD24C09" w14:textId="77777777" w:rsidR="00B1531F" w:rsidRDefault="00B1531F" w:rsidP="006E6701">
      <w:pPr>
        <w:autoSpaceDE/>
        <w:ind w:left="360"/>
        <w:rPr>
          <w:rFonts w:asciiTheme="minorHAnsi" w:hAnsiTheme="minorHAnsi" w:cstheme="minorHAnsi"/>
          <w:b/>
          <w:sz w:val="22"/>
          <w:szCs w:val="22"/>
        </w:rPr>
      </w:pPr>
      <w:r w:rsidRPr="00B1531F">
        <w:rPr>
          <w:rFonts w:asciiTheme="minorHAnsi" w:hAnsiTheme="minorHAnsi" w:cstheme="minorHAnsi"/>
          <w:b/>
          <w:sz w:val="22"/>
          <w:szCs w:val="22"/>
        </w:rPr>
        <w:t>Školní jídelny Kutná Hora</w:t>
      </w:r>
    </w:p>
    <w:p w14:paraId="23CF2737" w14:textId="77777777" w:rsidR="00EA60EE" w:rsidRDefault="00EA60EE" w:rsidP="006E6701">
      <w:pPr>
        <w:autoSpaceDE/>
        <w:ind w:left="360"/>
        <w:rPr>
          <w:rFonts w:asciiTheme="minorHAnsi" w:hAnsiTheme="minorHAnsi" w:cstheme="minorHAnsi"/>
          <w:b/>
          <w:sz w:val="22"/>
          <w:szCs w:val="22"/>
        </w:rPr>
      </w:pPr>
      <w:r w:rsidRPr="00EA60EE">
        <w:rPr>
          <w:rFonts w:asciiTheme="minorHAnsi" w:hAnsiTheme="minorHAnsi" w:cstheme="minorHAnsi"/>
          <w:b/>
          <w:sz w:val="22"/>
          <w:szCs w:val="22"/>
        </w:rPr>
        <w:t>Jana Palacha 166</w:t>
      </w:r>
    </w:p>
    <w:p w14:paraId="1C4C22A9" w14:textId="77F8BDB3" w:rsidR="00036948" w:rsidRDefault="00EA60EE"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284 01 </w:t>
      </w:r>
      <w:r w:rsidRPr="00EA60EE">
        <w:rPr>
          <w:rFonts w:asciiTheme="minorHAnsi" w:hAnsiTheme="minorHAnsi" w:cstheme="minorHAnsi"/>
          <w:b/>
          <w:sz w:val="22"/>
          <w:szCs w:val="22"/>
        </w:rPr>
        <w:t>Kutná Hora</w:t>
      </w:r>
    </w:p>
    <w:p w14:paraId="654C495C" w14:textId="6F118AB6" w:rsidR="00036948" w:rsidRDefault="00036948" w:rsidP="00F734FE">
      <w:pPr>
        <w:autoSpaceDE/>
        <w:ind w:left="360"/>
        <w:rPr>
          <w:rFonts w:asciiTheme="minorHAnsi" w:hAnsiTheme="minorHAnsi" w:cstheme="minorHAnsi"/>
          <w:b/>
          <w:sz w:val="22"/>
          <w:szCs w:val="22"/>
        </w:rPr>
      </w:pPr>
      <w:r>
        <w:rPr>
          <w:rFonts w:asciiTheme="minorHAnsi" w:hAnsiTheme="minorHAnsi" w:cstheme="minorHAnsi"/>
          <w:b/>
          <w:sz w:val="22"/>
          <w:szCs w:val="22"/>
        </w:rPr>
        <w:t xml:space="preserve">IČ: </w:t>
      </w:r>
      <w:r w:rsidR="009E372A" w:rsidRPr="009E372A">
        <w:rPr>
          <w:rFonts w:asciiTheme="minorHAnsi" w:hAnsiTheme="minorHAnsi" w:cstheme="minorHAnsi"/>
          <w:b/>
          <w:sz w:val="22"/>
          <w:szCs w:val="22"/>
        </w:rPr>
        <w:t>71000615</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419630BF"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Zastoupené: </w:t>
      </w:r>
      <w:r w:rsidR="001D135E">
        <w:rPr>
          <w:rFonts w:asciiTheme="minorHAnsi" w:hAnsiTheme="minorHAnsi" w:cstheme="minorHAnsi"/>
          <w:b/>
          <w:sz w:val="22"/>
          <w:szCs w:val="22"/>
        </w:rPr>
        <w:t>Štěpánkou Š</w:t>
      </w:r>
      <w:r w:rsidR="00DD3050">
        <w:rPr>
          <w:rFonts w:asciiTheme="minorHAnsi" w:hAnsiTheme="minorHAnsi" w:cstheme="minorHAnsi"/>
          <w:b/>
          <w:sz w:val="22"/>
          <w:szCs w:val="22"/>
        </w:rPr>
        <w:t>ťastnou</w:t>
      </w:r>
      <w:r w:rsidR="00DD3050" w:rsidRPr="00DD3050">
        <w:rPr>
          <w:rFonts w:asciiTheme="minorHAnsi" w:hAnsiTheme="minorHAnsi" w:cstheme="minorHAnsi"/>
          <w:b/>
          <w:sz w:val="22"/>
          <w:szCs w:val="22"/>
        </w:rPr>
        <w:t xml:space="preserve">, </w:t>
      </w:r>
      <w:r w:rsidR="00DD3050" w:rsidRPr="00DD3050">
        <w:rPr>
          <w:rFonts w:asciiTheme="minorHAnsi" w:hAnsiTheme="minorHAnsi" w:cstheme="minorHAnsi"/>
          <w:b/>
          <w:sz w:val="22"/>
          <w:szCs w:val="22"/>
          <w:lang w:eastAsia="cs-CZ"/>
        </w:rPr>
        <w:t xml:space="preserve">ředitelka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385C80E1" w14:textId="77777777" w:rsidR="00537B10" w:rsidRDefault="00537B10" w:rsidP="00E605FC">
      <w:pPr>
        <w:autoSpaceDE/>
        <w:ind w:left="426"/>
        <w:jc w:val="both"/>
        <w:rPr>
          <w:rFonts w:asciiTheme="minorHAnsi" w:hAnsiTheme="minorHAnsi" w:cstheme="minorHAnsi"/>
          <w:sz w:val="22"/>
          <w:szCs w:val="22"/>
        </w:rPr>
      </w:pPr>
    </w:p>
    <w:p w14:paraId="182496D3" w14:textId="391426F3" w:rsidR="00163488" w:rsidRPr="00163488" w:rsidRDefault="00594AE4" w:rsidP="00163488">
      <w:pPr>
        <w:autoSpaceDE/>
        <w:jc w:val="both"/>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ab/>
        <w:t>1x E</w:t>
      </w:r>
      <w:r w:rsidR="00163488" w:rsidRPr="00163488">
        <w:rPr>
          <w:rFonts w:asciiTheme="minorHAnsi" w:hAnsiTheme="minorHAnsi" w:cstheme="minorHAnsi"/>
          <w:b/>
          <w:bCs/>
          <w:sz w:val="22"/>
          <w:szCs w:val="22"/>
        </w:rPr>
        <w:t>lektrický bojlerový konvektomat značky Retigo B2011b</w:t>
      </w:r>
    </w:p>
    <w:p w14:paraId="4EBAD872" w14:textId="77777777" w:rsidR="00163488" w:rsidRPr="00163488" w:rsidRDefault="00163488" w:rsidP="007859F4">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20x Smaltovaná gastronádoba GNSL, 40 mm, OA01-0059 </w:t>
      </w:r>
    </w:p>
    <w:p w14:paraId="710E654D" w14:textId="77777777" w:rsidR="00163488" w:rsidRPr="00163488" w:rsidRDefault="00163488" w:rsidP="007859F4">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10x Smaltovaná gastronádoba GNSL, 60 mm, OA01-0060 </w:t>
      </w:r>
    </w:p>
    <w:p w14:paraId="50513DA6" w14:textId="77777777" w:rsidR="00163488" w:rsidRPr="00163488"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13x GN 1/1 – Plné 530x325 mm, hloubka 100 mm, OA01-0004 </w:t>
      </w:r>
    </w:p>
    <w:p w14:paraId="57B6DAC0" w14:textId="77777777" w:rsidR="00163488" w:rsidRPr="00163488"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13x GN 1/1- Děrované 530x325 mm, hloubka 100 mm, OA01-0010 </w:t>
      </w:r>
    </w:p>
    <w:p w14:paraId="1CF2E29A" w14:textId="77777777" w:rsidR="00163488" w:rsidRPr="00163488"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4x Nerezový rošt 530x325 mm OA03-0021 </w:t>
      </w:r>
    </w:p>
    <w:p w14:paraId="2CEBE22C" w14:textId="77777777" w:rsidR="00163488" w:rsidRPr="00163488"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15x Vision snack GN 1/1 (11 pozic) OA03-0021 </w:t>
      </w:r>
    </w:p>
    <w:p w14:paraId="70507C9C" w14:textId="77777777" w:rsidR="00163488" w:rsidRPr="00163488"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1x Filtr Quell 1200ST s displejem </w:t>
      </w:r>
    </w:p>
    <w:p w14:paraId="4AA3307F" w14:textId="77777777" w:rsidR="006B6FDF" w:rsidRDefault="00163488" w:rsidP="00F175E5">
      <w:pPr>
        <w:autoSpaceDE/>
        <w:ind w:firstLine="709"/>
        <w:jc w:val="both"/>
        <w:rPr>
          <w:rFonts w:asciiTheme="minorHAnsi" w:hAnsiTheme="minorHAnsi" w:cstheme="minorHAnsi"/>
          <w:b/>
          <w:bCs/>
          <w:sz w:val="22"/>
          <w:szCs w:val="22"/>
        </w:rPr>
      </w:pPr>
      <w:r w:rsidRPr="00163488">
        <w:rPr>
          <w:rFonts w:asciiTheme="minorHAnsi" w:hAnsiTheme="minorHAnsi" w:cstheme="minorHAnsi"/>
          <w:b/>
          <w:bCs/>
          <w:sz w:val="22"/>
          <w:szCs w:val="22"/>
        </w:rPr>
        <w:t>1x zavážecí vozík pro 2011 NEW</w:t>
      </w:r>
    </w:p>
    <w:p w14:paraId="03890298" w14:textId="4CD6F45A" w:rsidR="0058142A" w:rsidRDefault="00163488" w:rsidP="006B6FDF">
      <w:pPr>
        <w:autoSpaceDE/>
        <w:ind w:left="709"/>
        <w:jc w:val="both"/>
        <w:rPr>
          <w:rFonts w:asciiTheme="minorHAnsi" w:hAnsiTheme="minorHAnsi" w:cstheme="minorHAnsi"/>
          <w:b/>
          <w:bCs/>
          <w:sz w:val="22"/>
          <w:szCs w:val="22"/>
        </w:rPr>
      </w:pPr>
      <w:r w:rsidRPr="00163488">
        <w:rPr>
          <w:rFonts w:asciiTheme="minorHAnsi" w:hAnsiTheme="minorHAnsi" w:cstheme="minorHAnsi"/>
          <w:b/>
          <w:bCs/>
          <w:sz w:val="22"/>
          <w:szCs w:val="22"/>
        </w:rPr>
        <w:t xml:space="preserve">zajištění přívodu elektřiny + revizi na přípojku, zajištění přívodu vody, odvod odpadní vody, instalaci </w:t>
      </w:r>
      <w:r w:rsidR="003B076D">
        <w:rPr>
          <w:rFonts w:asciiTheme="minorHAnsi" w:hAnsiTheme="minorHAnsi" w:cstheme="minorHAnsi"/>
          <w:b/>
          <w:bCs/>
          <w:sz w:val="22"/>
          <w:szCs w:val="22"/>
        </w:rPr>
        <w:t>f</w:t>
      </w:r>
      <w:r w:rsidRPr="00163488">
        <w:rPr>
          <w:rFonts w:asciiTheme="minorHAnsi" w:hAnsiTheme="minorHAnsi" w:cstheme="minorHAnsi"/>
          <w:b/>
          <w:bCs/>
          <w:sz w:val="22"/>
          <w:szCs w:val="22"/>
        </w:rPr>
        <w:t>iltru k výše zmíněnému konvektomatu</w:t>
      </w:r>
      <w:r w:rsidR="007B13E7">
        <w:rPr>
          <w:rFonts w:asciiTheme="minorHAnsi" w:hAnsiTheme="minorHAnsi" w:cstheme="minorHAnsi"/>
          <w:b/>
          <w:bCs/>
          <w:sz w:val="22"/>
          <w:szCs w:val="22"/>
        </w:rPr>
        <w:t>, zaškolení zaměstnanců</w:t>
      </w:r>
    </w:p>
    <w:p w14:paraId="74264E4C" w14:textId="77777777" w:rsidR="003B076D" w:rsidRDefault="003B076D" w:rsidP="006B6FDF">
      <w:pPr>
        <w:autoSpaceDE/>
        <w:ind w:left="709"/>
        <w:jc w:val="both"/>
        <w:rPr>
          <w:rFonts w:asciiTheme="minorHAnsi" w:hAnsiTheme="minorHAnsi" w:cstheme="minorHAnsi"/>
          <w:b/>
          <w:sz w:val="22"/>
          <w:szCs w:val="22"/>
        </w:rPr>
      </w:pPr>
    </w:p>
    <w:p w14:paraId="6CC065DB" w14:textId="77777777" w:rsidR="00353B89" w:rsidRDefault="00353B89" w:rsidP="006B6FDF">
      <w:pPr>
        <w:autoSpaceDE/>
        <w:ind w:left="709"/>
        <w:jc w:val="both"/>
        <w:rPr>
          <w:rFonts w:asciiTheme="minorHAnsi" w:hAnsiTheme="minorHAnsi" w:cstheme="minorHAnsi"/>
          <w:b/>
          <w:sz w:val="22"/>
          <w:szCs w:val="22"/>
        </w:rPr>
      </w:pPr>
    </w:p>
    <w:p w14:paraId="0BC0DAB4" w14:textId="77777777" w:rsidR="00353B89" w:rsidRDefault="00353B89" w:rsidP="006B6FDF">
      <w:pPr>
        <w:autoSpaceDE/>
        <w:ind w:left="709"/>
        <w:jc w:val="both"/>
        <w:rPr>
          <w:rFonts w:asciiTheme="minorHAnsi" w:hAnsiTheme="minorHAnsi" w:cstheme="minorHAnsi"/>
          <w:b/>
          <w:sz w:val="22"/>
          <w:szCs w:val="22"/>
        </w:rPr>
      </w:pPr>
    </w:p>
    <w:p w14:paraId="1D79DC74" w14:textId="77777777" w:rsidR="00353B89" w:rsidRDefault="00353B89" w:rsidP="006B6FDF">
      <w:pPr>
        <w:autoSpaceDE/>
        <w:ind w:left="709"/>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lastRenderedPageBreak/>
        <w:t>Kupní cena</w:t>
      </w:r>
      <w:r w:rsidR="00B107D0" w:rsidRPr="008C0B83">
        <w:rPr>
          <w:rFonts w:asciiTheme="minorHAnsi" w:hAnsiTheme="minorHAnsi" w:cstheme="minorHAnsi"/>
          <w:b/>
          <w:sz w:val="22"/>
          <w:szCs w:val="22"/>
        </w:rPr>
        <w:t xml:space="preserve"> </w:t>
      </w:r>
    </w:p>
    <w:p w14:paraId="5AB90AF3" w14:textId="31D5A9D1"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002E0F">
        <w:rPr>
          <w:rFonts w:asciiTheme="minorHAnsi" w:hAnsiTheme="minorHAnsi" w:cstheme="minorHAnsi"/>
          <w:sz w:val="22"/>
          <w:szCs w:val="22"/>
        </w:rPr>
        <w:t>681.504,96</w:t>
      </w:r>
      <w:r w:rsidR="00B107D0" w:rsidRPr="008C0B83">
        <w:rPr>
          <w:rFonts w:asciiTheme="minorHAnsi" w:hAnsiTheme="minorHAnsi" w:cstheme="minorHAnsi"/>
          <w:sz w:val="22"/>
          <w:szCs w:val="22"/>
        </w:rPr>
        <w:t xml:space="preserve"> Kč bez DPH </w:t>
      </w:r>
    </w:p>
    <w:p w14:paraId="52890EAA" w14:textId="086FFD2E"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w:t>
      </w:r>
      <w:r w:rsidR="00002E0F">
        <w:rPr>
          <w:rFonts w:asciiTheme="minorHAnsi" w:hAnsiTheme="minorHAnsi" w:cstheme="minorHAnsi"/>
          <w:sz w:val="22"/>
          <w:szCs w:val="22"/>
        </w:rPr>
        <w:t xml:space="preserve"> 21%</w:t>
      </w:r>
      <w:r w:rsidR="00380A33" w:rsidRPr="008C0B83">
        <w:rPr>
          <w:rFonts w:asciiTheme="minorHAnsi" w:hAnsiTheme="minorHAnsi" w:cstheme="minorHAnsi"/>
          <w:sz w:val="22"/>
          <w:szCs w:val="22"/>
        </w:rPr>
        <w:t xml:space="preserve"> DPH ve výši</w:t>
      </w:r>
      <w:r w:rsidRPr="008C0B83">
        <w:rPr>
          <w:rFonts w:asciiTheme="minorHAnsi" w:hAnsiTheme="minorHAnsi" w:cstheme="minorHAnsi"/>
          <w:sz w:val="22"/>
          <w:szCs w:val="22"/>
        </w:rPr>
        <w:t xml:space="preserve"> </w:t>
      </w:r>
      <w:r w:rsidR="00353B89">
        <w:rPr>
          <w:rFonts w:asciiTheme="minorHAnsi" w:hAnsiTheme="minorHAnsi" w:cstheme="minorHAnsi"/>
          <w:sz w:val="22"/>
          <w:szCs w:val="22"/>
        </w:rPr>
        <w:t>143.116,04</w:t>
      </w:r>
      <w:r w:rsidRPr="008C0B83">
        <w:rPr>
          <w:rFonts w:asciiTheme="minorHAnsi" w:hAnsiTheme="minorHAnsi" w:cstheme="minorHAnsi"/>
          <w:sz w:val="22"/>
          <w:szCs w:val="22"/>
        </w:rPr>
        <w:t xml:space="preserve"> Kč. Cena celkem bude </w:t>
      </w:r>
    </w:p>
    <w:p w14:paraId="7C234416" w14:textId="2E4288D5"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53B89">
        <w:rPr>
          <w:rFonts w:asciiTheme="minorHAnsi" w:hAnsiTheme="minorHAnsi" w:cstheme="minorHAnsi"/>
          <w:sz w:val="22"/>
          <w:szCs w:val="22"/>
        </w:rPr>
        <w:t>824.621</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17D84184" w14:textId="2E867CCB" w:rsidR="00837C61" w:rsidRPr="00195E7D" w:rsidRDefault="00195E7D" w:rsidP="00E605FC">
      <w:pPr>
        <w:autoSpaceDE/>
        <w:ind w:left="426"/>
        <w:jc w:val="both"/>
        <w:rPr>
          <w:rFonts w:asciiTheme="minorHAnsi" w:hAnsiTheme="minorHAnsi" w:cstheme="minorHAnsi"/>
          <w:sz w:val="22"/>
          <w:szCs w:val="22"/>
        </w:rPr>
      </w:pPr>
      <w:r w:rsidRPr="00195E7D">
        <w:rPr>
          <w:rFonts w:asciiTheme="minorHAnsi" w:hAnsiTheme="minorHAnsi" w:cstheme="minorHAnsi"/>
          <w:sz w:val="22"/>
          <w:szCs w:val="22"/>
        </w:rPr>
        <w:t>Cena</w:t>
      </w:r>
      <w:r>
        <w:rPr>
          <w:rFonts w:asciiTheme="minorHAnsi" w:hAnsiTheme="minorHAnsi" w:cstheme="minorHAnsi"/>
          <w:sz w:val="22"/>
          <w:szCs w:val="22"/>
        </w:rPr>
        <w:t xml:space="preserve"> za zboží</w:t>
      </w:r>
      <w:r w:rsidRPr="00195E7D">
        <w:rPr>
          <w:rFonts w:asciiTheme="minorHAnsi" w:hAnsiTheme="minorHAnsi" w:cstheme="minorHAnsi"/>
          <w:sz w:val="22"/>
          <w:szCs w:val="22"/>
        </w:rPr>
        <w:t xml:space="preserve"> bude uhrazena bezhotovostním převodem na účet dodavatele jednorázově po předání díla dodavatelem a jeho převzetí objednatelem. Zálohy objednatel neposkytuje. Doba splatnosti daňových dokladů – faktur je 30 dnů od jejich doručení objednateli</w:t>
      </w:r>
      <w:r w:rsidR="008E44EC">
        <w:rPr>
          <w:rFonts w:asciiTheme="minorHAnsi" w:hAnsiTheme="minorHAnsi" w:cstheme="minorHAnsi"/>
          <w:sz w:val="22"/>
          <w:szCs w:val="22"/>
        </w:rPr>
        <w:t xml:space="preserve"> ve formátu pdf na e-mal: reditelka@sjkh.cz</w:t>
      </w:r>
      <w:r w:rsidRPr="00195E7D">
        <w:rPr>
          <w:rFonts w:asciiTheme="minorHAnsi" w:hAnsiTheme="minorHAnsi" w:cstheme="minorHAnsi"/>
          <w:sz w:val="22"/>
          <w:szCs w:val="22"/>
        </w:rPr>
        <w:t xml:space="preserve"> Zadavatel připouští úpravu výše nabídkové ceny pouze v tomto případě, že v průběhu plnění díla dojde ke změně daňových předpisů majících vliv na konečnou nabídkovou cenu. Jiné podmínky pro překročení ceny nejsou přípustné.</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0138DD30" w:rsidR="00554108"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7D8A352E" w14:textId="77777777" w:rsidR="00E90C92" w:rsidRDefault="00E90C92" w:rsidP="004639D0">
      <w:pPr>
        <w:autoSpaceDE/>
        <w:ind w:firstLine="426"/>
        <w:jc w:val="both"/>
        <w:rPr>
          <w:rFonts w:asciiTheme="minorHAnsi" w:hAnsiTheme="minorHAnsi" w:cstheme="minorHAnsi"/>
          <w:sz w:val="22"/>
          <w:szCs w:val="22"/>
        </w:rPr>
      </w:pPr>
    </w:p>
    <w:p w14:paraId="7A15A858" w14:textId="77777777" w:rsidR="00462A9C" w:rsidRPr="008C0B83" w:rsidRDefault="00462A9C" w:rsidP="004639D0">
      <w:pPr>
        <w:autoSpaceDE/>
        <w:ind w:firstLine="426"/>
        <w:jc w:val="both"/>
        <w:rPr>
          <w:rFonts w:asciiTheme="minorHAnsi" w:hAnsiTheme="minorHAnsi" w:cstheme="minorHAnsi"/>
          <w:sz w:val="22"/>
          <w:szCs w:val="22"/>
        </w:rPr>
      </w:pP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56AE37F6" w14:textId="25903D7B" w:rsidR="006E6701" w:rsidRPr="006E6701" w:rsidRDefault="008875E3"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Termín realizace do </w:t>
      </w:r>
      <w:r w:rsidR="00F777C7">
        <w:rPr>
          <w:rFonts w:asciiTheme="minorHAnsi" w:hAnsiTheme="minorHAnsi" w:cstheme="minorHAnsi"/>
          <w:sz w:val="22"/>
          <w:szCs w:val="22"/>
        </w:rPr>
        <w:t>20.1.2025</w:t>
      </w:r>
    </w:p>
    <w:p w14:paraId="48910319" w14:textId="77777777" w:rsidR="009B588B" w:rsidRDefault="00554108" w:rsidP="003E51F6">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strany sjednaly, že zboží bude dodáno do místa dodání, kterým je</w:t>
      </w:r>
      <w:r w:rsidR="00765868">
        <w:rPr>
          <w:rFonts w:asciiTheme="minorHAnsi" w:hAnsiTheme="minorHAnsi" w:cstheme="minorHAnsi"/>
          <w:sz w:val="22"/>
          <w:szCs w:val="22"/>
        </w:rPr>
        <w:t>:</w:t>
      </w:r>
      <w:r>
        <w:rPr>
          <w:rFonts w:asciiTheme="minorHAnsi" w:hAnsiTheme="minorHAnsi" w:cstheme="minorHAnsi"/>
          <w:sz w:val="22"/>
          <w:szCs w:val="22"/>
        </w:rPr>
        <w:t xml:space="preserve"> </w:t>
      </w:r>
    </w:p>
    <w:p w14:paraId="5431DD8E" w14:textId="3F047B42" w:rsidR="009B588B" w:rsidRDefault="009B588B" w:rsidP="00010C68">
      <w:pPr>
        <w:ind w:firstLine="426"/>
        <w:rPr>
          <w:rFonts w:asciiTheme="minorHAnsi" w:hAnsiTheme="minorHAnsi" w:cstheme="minorHAnsi"/>
          <w:sz w:val="22"/>
          <w:szCs w:val="22"/>
          <w:lang w:eastAsia="hi-IN"/>
        </w:rPr>
      </w:pPr>
      <w:r>
        <w:rPr>
          <w:rFonts w:asciiTheme="minorHAnsi" w:hAnsiTheme="minorHAnsi" w:cstheme="minorHAnsi"/>
          <w:sz w:val="22"/>
          <w:szCs w:val="22"/>
        </w:rPr>
        <w:t>Školní jídelna Jiráskovy sady, Nerudova 387/7, 284 01 Kutná Hora</w:t>
      </w:r>
    </w:p>
    <w:p w14:paraId="148EBD66" w14:textId="3B544E5D" w:rsidR="00554108" w:rsidRDefault="00554108" w:rsidP="003E51F6">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3E263758" w14:textId="5793E974" w:rsidR="000E6160" w:rsidRPr="00554108" w:rsidRDefault="00CB682F"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Po provedené instalaci bude </w:t>
      </w:r>
      <w:r w:rsidR="0063062C">
        <w:rPr>
          <w:rFonts w:asciiTheme="minorHAnsi" w:hAnsiTheme="minorHAnsi" w:cstheme="minorHAnsi"/>
          <w:sz w:val="22"/>
          <w:szCs w:val="22"/>
        </w:rPr>
        <w:t xml:space="preserve">obslužný personál proškolen </w:t>
      </w:r>
      <w:r w:rsidR="00872DF1">
        <w:rPr>
          <w:rFonts w:asciiTheme="minorHAnsi" w:hAnsiTheme="minorHAnsi" w:cstheme="minorHAnsi"/>
          <w:sz w:val="22"/>
          <w:szCs w:val="22"/>
        </w:rPr>
        <w:t>odborným technikem</w:t>
      </w:r>
      <w:r w:rsidR="00E0783A">
        <w:rPr>
          <w:rFonts w:asciiTheme="minorHAnsi" w:hAnsiTheme="minorHAnsi" w:cstheme="minorHAnsi"/>
          <w:sz w:val="22"/>
          <w:szCs w:val="22"/>
        </w:rPr>
        <w:t xml:space="preserve">. Následně bude předán </w:t>
      </w:r>
    </w:p>
    <w:p w14:paraId="1C293C4C" w14:textId="4DCF4C91" w:rsidR="00E605FC" w:rsidRDefault="00554108" w:rsidP="003E51F6">
      <w:pPr>
        <w:autoSpaceDE/>
        <w:ind w:left="426"/>
        <w:jc w:val="both"/>
        <w:rPr>
          <w:rFonts w:asciiTheme="minorHAnsi" w:hAnsiTheme="minorHAnsi" w:cstheme="minorHAnsi"/>
          <w:sz w:val="22"/>
          <w:szCs w:val="22"/>
        </w:rPr>
      </w:pPr>
      <w:r w:rsidRPr="00554108">
        <w:rPr>
          <w:rFonts w:asciiTheme="minorHAnsi" w:hAnsiTheme="minorHAnsi" w:cstheme="minorHAnsi"/>
          <w:sz w:val="22"/>
          <w:szCs w:val="22"/>
        </w:rPr>
        <w:t>dodací list s označením kupujícího a prodávajícího, typu a množství zboží a s uvedením data dodání</w:t>
      </w:r>
      <w:r w:rsidR="00C23B61">
        <w:rPr>
          <w:rFonts w:asciiTheme="minorHAnsi" w:hAnsiTheme="minorHAnsi" w:cstheme="minorHAnsi"/>
          <w:sz w:val="22"/>
          <w:szCs w:val="22"/>
        </w:rPr>
        <w:t xml:space="preserve">, předávací protokol, faktura a </w:t>
      </w:r>
      <w:r w:rsidR="00B34094">
        <w:rPr>
          <w:rFonts w:asciiTheme="minorHAnsi" w:hAnsiTheme="minorHAnsi" w:cstheme="minorHAnsi"/>
          <w:sz w:val="22"/>
          <w:szCs w:val="22"/>
        </w:rPr>
        <w:t>záruční list.</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1DC1E5E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w:t>
      </w:r>
      <w:r w:rsidR="00BD7BBE">
        <w:rPr>
          <w:rFonts w:asciiTheme="minorHAnsi" w:hAnsiTheme="minorHAnsi" w:cstheme="minorHAnsi"/>
          <w:sz w:val="22"/>
          <w:szCs w:val="22"/>
        </w:rPr>
        <w:t>36</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strouhacího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3C688B06" w14:textId="77777777" w:rsidR="00A230C4" w:rsidRDefault="00A230C4"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lastRenderedPageBreak/>
        <w:t>Servis</w:t>
      </w:r>
    </w:p>
    <w:p w14:paraId="07410C31" w14:textId="6A4E6BC7" w:rsidR="006E6701" w:rsidRPr="00575AA1" w:rsidRDefault="00F128AD"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Z</w:t>
      </w:r>
      <w:r w:rsidR="006E6701" w:rsidRPr="00575AA1">
        <w:rPr>
          <w:rFonts w:asciiTheme="minorHAnsi" w:hAnsiTheme="minorHAnsi" w:cstheme="minorHAnsi"/>
          <w:sz w:val="22"/>
          <w:szCs w:val="22"/>
        </w:rPr>
        <w:t xml:space="preserve">áruční i pozáruční servis </w:t>
      </w:r>
      <w:r>
        <w:rPr>
          <w:rFonts w:asciiTheme="minorHAnsi" w:hAnsiTheme="minorHAnsi" w:cstheme="minorHAnsi"/>
          <w:sz w:val="22"/>
          <w:szCs w:val="22"/>
        </w:rPr>
        <w:t xml:space="preserve">je </w:t>
      </w:r>
      <w:r w:rsidR="006E6701" w:rsidRPr="00575AA1">
        <w:rPr>
          <w:rFonts w:asciiTheme="minorHAnsi" w:hAnsiTheme="minorHAnsi" w:cstheme="minorHAnsi"/>
          <w:sz w:val="22"/>
          <w:szCs w:val="22"/>
        </w:rPr>
        <w:t>zajišťován pracovníky či smluvními partnery prodávajícího</w:t>
      </w:r>
      <w:r w:rsidR="00ED7EBC">
        <w:rPr>
          <w:rFonts w:asciiTheme="minorHAnsi" w:hAnsiTheme="minorHAnsi" w:cstheme="minorHAnsi"/>
          <w:sz w:val="22"/>
          <w:szCs w:val="22"/>
        </w:rPr>
        <w:t xml:space="preserve"> </w:t>
      </w:r>
      <w:r w:rsidR="0006405B">
        <w:rPr>
          <w:rFonts w:asciiTheme="minorHAnsi" w:hAnsiTheme="minorHAnsi" w:cstheme="minorHAnsi"/>
          <w:sz w:val="22"/>
          <w:szCs w:val="22"/>
        </w:rPr>
        <w:t>a to do 24 hodin od nahlášení poruchy</w:t>
      </w:r>
      <w:r w:rsidR="00DD4B9B">
        <w:rPr>
          <w:rFonts w:asciiTheme="minorHAnsi" w:hAnsiTheme="minorHAnsi" w:cstheme="minorHAnsi"/>
          <w:sz w:val="22"/>
          <w:szCs w:val="22"/>
        </w:rPr>
        <w:t xml:space="preserve"> odpovědné osobě panu </w:t>
      </w:r>
      <w:r w:rsidR="00F6388C">
        <w:rPr>
          <w:rFonts w:asciiTheme="minorHAnsi" w:hAnsiTheme="minorHAnsi" w:cstheme="minorHAnsi"/>
          <w:sz w:val="22"/>
          <w:szCs w:val="22"/>
        </w:rPr>
        <w:t>Štolbovi</w:t>
      </w:r>
      <w:r w:rsidR="005848A9">
        <w:rPr>
          <w:rFonts w:asciiTheme="minorHAnsi" w:hAnsiTheme="minorHAnsi" w:cstheme="minorHAnsi"/>
          <w:sz w:val="22"/>
          <w:szCs w:val="22"/>
        </w:rPr>
        <w:t xml:space="preserve"> na e-mail: </w:t>
      </w:r>
      <w:hyperlink r:id="rId8" w:history="1">
        <w:r w:rsidR="005848A9" w:rsidRPr="005848A9">
          <w:rPr>
            <w:rStyle w:val="Hypertextovodkaz"/>
            <w:rFonts w:asciiTheme="minorHAnsi" w:hAnsiTheme="minorHAnsi" w:cstheme="minorHAnsi"/>
            <w:color w:val="auto"/>
            <w:sz w:val="22"/>
            <w:szCs w:val="22"/>
            <w:u w:val="none"/>
          </w:rPr>
          <w:t>servis@gastroblanik.cz</w:t>
        </w:r>
      </w:hyperlink>
      <w:r w:rsidR="005848A9" w:rsidRPr="005848A9">
        <w:rPr>
          <w:rFonts w:asciiTheme="minorHAnsi" w:hAnsiTheme="minorHAnsi" w:cstheme="minorHAnsi"/>
          <w:sz w:val="22"/>
          <w:szCs w:val="22"/>
        </w:rPr>
        <w:t xml:space="preserve"> nebo </w:t>
      </w:r>
      <w:r w:rsidR="005848A9">
        <w:rPr>
          <w:rFonts w:asciiTheme="minorHAnsi" w:hAnsiTheme="minorHAnsi" w:cstheme="minorHAnsi"/>
          <w:sz w:val="22"/>
          <w:szCs w:val="22"/>
        </w:rPr>
        <w:t>tel.: 606 895</w:t>
      </w:r>
      <w:r w:rsidR="00CA54E3">
        <w:rPr>
          <w:rFonts w:asciiTheme="minorHAnsi" w:hAnsiTheme="minorHAnsi" w:cstheme="minorHAnsi"/>
          <w:sz w:val="22"/>
          <w:szCs w:val="22"/>
        </w:rPr>
        <w:t> </w:t>
      </w:r>
      <w:r w:rsidR="005848A9">
        <w:rPr>
          <w:rFonts w:asciiTheme="minorHAnsi" w:hAnsiTheme="minorHAnsi" w:cstheme="minorHAnsi"/>
          <w:sz w:val="22"/>
          <w:szCs w:val="22"/>
        </w:rPr>
        <w:t>926</w:t>
      </w:r>
      <w:r w:rsidR="00CA54E3">
        <w:rPr>
          <w:rFonts w:asciiTheme="minorHAnsi" w:hAnsiTheme="minorHAnsi" w:cstheme="minorHAnsi"/>
          <w:sz w:val="22"/>
          <w:szCs w:val="22"/>
        </w:rPr>
        <w:t xml:space="preserve">. </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61E8EBE8"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619BEED3" w14:textId="77777777" w:rsidR="00DD4218" w:rsidRDefault="00DD4218" w:rsidP="00575AA1">
      <w:pPr>
        <w:autoSpaceDE/>
        <w:ind w:left="426"/>
        <w:jc w:val="both"/>
        <w:rPr>
          <w:rFonts w:asciiTheme="minorHAnsi" w:hAnsiTheme="minorHAnsi" w:cstheme="minorHAnsi"/>
          <w:sz w:val="22"/>
          <w:szCs w:val="22"/>
        </w:rPr>
      </w:pPr>
    </w:p>
    <w:p w14:paraId="3CBC4034" w14:textId="193B0EDA" w:rsidR="00DE25E3" w:rsidRPr="00056B58" w:rsidRDefault="00E854E5" w:rsidP="00DE25E3">
      <w:pPr>
        <w:pStyle w:val="Odstavecseseznamem"/>
        <w:numPr>
          <w:ilvl w:val="0"/>
          <w:numId w:val="3"/>
        </w:numPr>
        <w:autoSpaceDE/>
        <w:jc w:val="both"/>
        <w:rPr>
          <w:rFonts w:asciiTheme="minorHAnsi" w:hAnsiTheme="minorHAnsi" w:cstheme="minorHAnsi"/>
          <w:sz w:val="22"/>
          <w:szCs w:val="22"/>
        </w:rPr>
      </w:pPr>
      <w:r>
        <w:rPr>
          <w:rFonts w:asciiTheme="minorHAnsi" w:hAnsiTheme="minorHAnsi" w:cstheme="minorHAnsi"/>
          <w:b/>
          <w:bCs/>
          <w:sz w:val="22"/>
          <w:szCs w:val="22"/>
        </w:rPr>
        <w:t>Odstoupení od smlouvy</w:t>
      </w:r>
    </w:p>
    <w:p w14:paraId="0E2C003A" w14:textId="7EDB9A3E" w:rsidR="008908FB" w:rsidRPr="003B4604" w:rsidRDefault="003B4604" w:rsidP="008908FB">
      <w:pPr>
        <w:autoSpaceDE/>
        <w:jc w:val="both"/>
        <w:rPr>
          <w:rFonts w:asciiTheme="minorHAnsi" w:hAnsiTheme="minorHAnsi" w:cstheme="minorHAnsi"/>
          <w:iCs/>
          <w:sz w:val="22"/>
          <w:szCs w:val="22"/>
        </w:rPr>
      </w:pPr>
      <w:r w:rsidRPr="00DE25E3">
        <w:rPr>
          <w:rFonts w:asciiTheme="minorHAnsi" w:eastAsia="Verdana" w:hAnsiTheme="minorHAnsi" w:cstheme="minorHAnsi"/>
          <w:iCs/>
          <w:color w:val="000000"/>
          <w:sz w:val="22"/>
          <w:szCs w:val="22"/>
        </w:rPr>
        <w:t xml:space="preserve">         Od</w:t>
      </w:r>
      <w:r w:rsidR="00DE25E3" w:rsidRPr="00DE25E3">
        <w:rPr>
          <w:rFonts w:asciiTheme="minorHAnsi" w:eastAsia="Verdana" w:hAnsiTheme="minorHAnsi" w:cstheme="minorHAnsi"/>
          <w:iCs/>
          <w:color w:val="000000"/>
          <w:sz w:val="22"/>
          <w:szCs w:val="22"/>
        </w:rPr>
        <w:t xml:space="preserve"> této </w:t>
      </w:r>
      <w:r w:rsidRPr="00DE25E3">
        <w:rPr>
          <w:rFonts w:asciiTheme="minorHAnsi" w:eastAsia="Verdana" w:hAnsiTheme="minorHAnsi" w:cstheme="minorHAnsi"/>
          <w:iCs/>
          <w:color w:val="000000"/>
          <w:sz w:val="22"/>
          <w:szCs w:val="22"/>
        </w:rPr>
        <w:t>smlouvy</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lze</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jednostranně</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odstoupit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podle</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ustanovení</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1969</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a</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2002</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2005</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OZ.</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228FE8A0" w14:textId="77777777" w:rsidR="00575AA1" w:rsidRDefault="00575AA1" w:rsidP="00575AA1">
      <w:pPr>
        <w:jc w:val="both"/>
        <w:rPr>
          <w:rFonts w:asciiTheme="minorHAnsi" w:hAnsiTheme="minorHAnsi" w:cstheme="minorHAnsi"/>
          <w:sz w:val="22"/>
          <w:szCs w:val="22"/>
        </w:rPr>
      </w:pPr>
    </w:p>
    <w:p w14:paraId="4095AB3C" w14:textId="77777777" w:rsidR="00653F6D" w:rsidRDefault="00653F6D" w:rsidP="00575AA1">
      <w:pPr>
        <w:jc w:val="both"/>
        <w:rPr>
          <w:rFonts w:asciiTheme="minorHAnsi" w:hAnsiTheme="minorHAnsi" w:cstheme="minorHAnsi"/>
          <w:sz w:val="22"/>
          <w:szCs w:val="22"/>
        </w:rPr>
      </w:pPr>
    </w:p>
    <w:p w14:paraId="0FD66E98" w14:textId="6526DF62" w:rsidR="006D25B9" w:rsidRPr="00575AA1" w:rsidRDefault="00575AA1" w:rsidP="007B13E7">
      <w:pPr>
        <w:spacing w:after="120"/>
        <w:jc w:val="both"/>
        <w:rPr>
          <w:rFonts w:asciiTheme="minorHAnsi" w:hAnsiTheme="minorHAnsi" w:cstheme="minorHAnsi"/>
          <w:sz w:val="22"/>
          <w:szCs w:val="22"/>
        </w:rPr>
      </w:pPr>
      <w:r w:rsidRPr="00D233F5">
        <w:rPr>
          <w:rFonts w:asciiTheme="minorHAnsi" w:hAnsiTheme="minorHAnsi" w:cstheme="minorHAnsi"/>
          <w:sz w:val="22"/>
          <w:szCs w:val="22"/>
        </w:rPr>
        <w:t>V</w:t>
      </w:r>
      <w:r w:rsidR="00057342">
        <w:rPr>
          <w:rFonts w:asciiTheme="minorHAnsi" w:hAnsiTheme="minorHAnsi" w:cstheme="minorHAnsi"/>
          <w:sz w:val="22"/>
          <w:szCs w:val="22"/>
        </w:rPr>
        <w:t> Kutné Hoře</w:t>
      </w:r>
      <w:r w:rsidR="00E15C66">
        <w:rPr>
          <w:rFonts w:asciiTheme="minorHAnsi" w:hAnsiTheme="minorHAnsi" w:cstheme="minorHAnsi"/>
          <w:sz w:val="22"/>
          <w:szCs w:val="22"/>
        </w:rPr>
        <w:t xml:space="preserve"> dne </w:t>
      </w:r>
      <w:r w:rsidR="006D25B9">
        <w:rPr>
          <w:rFonts w:asciiTheme="minorHAnsi" w:hAnsiTheme="minorHAnsi" w:cstheme="minorHAnsi"/>
          <w:sz w:val="22"/>
          <w:szCs w:val="22"/>
        </w:rPr>
        <w:t>……………………</w:t>
      </w:r>
      <w:r w:rsidR="007B13E7">
        <w:rPr>
          <w:rFonts w:asciiTheme="minorHAnsi" w:hAnsiTheme="minorHAnsi" w:cstheme="minorHAnsi"/>
          <w:sz w:val="22"/>
          <w:szCs w:val="22"/>
        </w:rPr>
        <w:tab/>
      </w:r>
      <w:r w:rsidR="007B13E7">
        <w:rPr>
          <w:rFonts w:asciiTheme="minorHAnsi" w:hAnsiTheme="minorHAnsi" w:cstheme="minorHAnsi"/>
          <w:sz w:val="22"/>
          <w:szCs w:val="22"/>
        </w:rPr>
        <w:tab/>
      </w:r>
      <w:r w:rsidR="00057342">
        <w:rPr>
          <w:rFonts w:asciiTheme="minorHAnsi" w:hAnsiTheme="minorHAnsi" w:cstheme="minorHAnsi"/>
          <w:sz w:val="22"/>
          <w:szCs w:val="22"/>
        </w:rPr>
        <w:t xml:space="preserve"> </w:t>
      </w:r>
      <w:r w:rsidR="006D25B9" w:rsidRPr="00D233F5">
        <w:rPr>
          <w:rFonts w:asciiTheme="minorHAnsi" w:hAnsiTheme="minorHAnsi" w:cstheme="minorHAnsi"/>
          <w:sz w:val="22"/>
          <w:szCs w:val="22"/>
        </w:rPr>
        <w:t>V</w:t>
      </w:r>
      <w:r w:rsidR="00000772">
        <w:rPr>
          <w:rFonts w:asciiTheme="minorHAnsi" w:hAnsiTheme="minorHAnsi" w:cstheme="minorHAnsi"/>
          <w:sz w:val="22"/>
          <w:szCs w:val="22"/>
        </w:rPr>
        <w:t> </w:t>
      </w:r>
      <w:r w:rsidR="006D25B9">
        <w:rPr>
          <w:rFonts w:asciiTheme="minorHAnsi" w:hAnsiTheme="minorHAnsi" w:cstheme="minorHAnsi"/>
          <w:sz w:val="22"/>
          <w:szCs w:val="22"/>
        </w:rPr>
        <w:t>Louňovicích</w:t>
      </w:r>
      <w:r w:rsidR="00000772">
        <w:rPr>
          <w:rFonts w:asciiTheme="minorHAnsi" w:hAnsiTheme="minorHAnsi" w:cstheme="minorHAnsi"/>
          <w:sz w:val="22"/>
          <w:szCs w:val="22"/>
        </w:rPr>
        <w:t xml:space="preserve"> pod Blaníkem</w:t>
      </w:r>
      <w:r w:rsidR="00D45CD7">
        <w:rPr>
          <w:rFonts w:asciiTheme="minorHAnsi" w:hAnsiTheme="minorHAnsi" w:cstheme="minorHAnsi"/>
          <w:sz w:val="22"/>
          <w:szCs w:val="22"/>
        </w:rPr>
        <w:t xml:space="preserve"> </w:t>
      </w:r>
      <w:r w:rsidR="00000772">
        <w:rPr>
          <w:rFonts w:asciiTheme="minorHAnsi" w:hAnsiTheme="minorHAnsi" w:cstheme="minorHAnsi"/>
          <w:sz w:val="22"/>
          <w:szCs w:val="22"/>
        </w:rPr>
        <w:t>dne ……</w:t>
      </w:r>
      <w:r w:rsidR="00D45CD7">
        <w:rPr>
          <w:rFonts w:asciiTheme="minorHAnsi" w:hAnsiTheme="minorHAnsi" w:cstheme="minorHAnsi"/>
          <w:sz w:val="22"/>
          <w:szCs w:val="22"/>
        </w:rPr>
        <w:t>……………</w:t>
      </w:r>
      <w:r w:rsidR="007B13E7">
        <w:rPr>
          <w:rFonts w:asciiTheme="minorHAnsi" w:hAnsiTheme="minorHAnsi" w:cstheme="minorHAnsi"/>
          <w:sz w:val="22"/>
          <w:szCs w:val="22"/>
        </w:rPr>
        <w:t>…..</w:t>
      </w:r>
    </w:p>
    <w:p w14:paraId="05DC0A23" w14:textId="305D6A2D" w:rsidR="00575AA1" w:rsidRPr="00575AA1" w:rsidRDefault="00575AA1" w:rsidP="00575AA1">
      <w:pPr>
        <w:jc w:val="both"/>
        <w:rPr>
          <w:rFonts w:asciiTheme="minorHAnsi" w:hAnsiTheme="minorHAnsi" w:cstheme="minorHAnsi"/>
          <w:sz w:val="22"/>
          <w:szCs w:val="22"/>
        </w:rPr>
      </w:pPr>
    </w:p>
    <w:p w14:paraId="3EDB0B42" w14:textId="063BA2DC"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092A379D" w:rsidR="00D233F5" w:rsidRPr="00575AA1" w:rsidRDefault="00BC5E8E" w:rsidP="00BC5E8E">
      <w:pPr>
        <w:jc w:val="both"/>
        <w:rPr>
          <w:rFonts w:asciiTheme="minorHAnsi" w:hAnsiTheme="minorHAnsi" w:cstheme="minorHAnsi"/>
          <w:sz w:val="22"/>
          <w:szCs w:val="22"/>
        </w:rPr>
      </w:pPr>
      <w:r>
        <w:rPr>
          <w:rFonts w:asciiTheme="minorHAnsi" w:hAnsiTheme="minorHAnsi" w:cstheme="minorHAnsi"/>
          <w:sz w:val="22"/>
          <w:szCs w:val="22"/>
        </w:rPr>
        <w:t xml:space="preserve">          Štěpánka Šťastná</w:t>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C530E6">
        <w:rPr>
          <w:rFonts w:asciiTheme="minorHAnsi" w:hAnsiTheme="minorHAnsi" w:cstheme="minorHAnsi"/>
          <w:sz w:val="22"/>
          <w:szCs w:val="22"/>
        </w:rPr>
        <w:tab/>
      </w:r>
      <w:r>
        <w:rPr>
          <w:rFonts w:asciiTheme="minorHAnsi" w:hAnsiTheme="minorHAnsi" w:cstheme="minorHAnsi"/>
          <w:sz w:val="22"/>
          <w:szCs w:val="22"/>
        </w:rPr>
        <w:t xml:space="preserve">           </w:t>
      </w:r>
      <w:r w:rsidR="00D233F5">
        <w:rPr>
          <w:rFonts w:asciiTheme="minorHAnsi" w:hAnsiTheme="minorHAnsi" w:cstheme="minorHAnsi"/>
          <w:sz w:val="22"/>
          <w:szCs w:val="22"/>
        </w:rPr>
        <w:t>David Chyna</w:t>
      </w:r>
    </w:p>
    <w:p w14:paraId="2346FA2C" w14:textId="5643AEBB" w:rsidR="00C530E6" w:rsidRDefault="00D233F5" w:rsidP="00C530E6">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69169D">
        <w:rPr>
          <w:rFonts w:asciiTheme="minorHAnsi" w:hAnsiTheme="minorHAnsi" w:cstheme="minorHAnsi"/>
          <w:sz w:val="22"/>
          <w:szCs w:val="22"/>
        </w:rPr>
        <w:t xml:space="preserve"> </w:t>
      </w:r>
      <w:r>
        <w:rPr>
          <w:rFonts w:asciiTheme="minorHAnsi" w:hAnsiTheme="minorHAnsi" w:cstheme="minorHAnsi"/>
          <w:sz w:val="22"/>
          <w:szCs w:val="22"/>
        </w:rPr>
        <w:t xml:space="preserve"> </w:t>
      </w:r>
      <w:r w:rsidR="00124CDE">
        <w:rPr>
          <w:rFonts w:asciiTheme="minorHAnsi" w:hAnsiTheme="minorHAnsi" w:cstheme="minorHAnsi"/>
          <w:sz w:val="22"/>
          <w:szCs w:val="22"/>
        </w:rPr>
        <w:t>Ř</w:t>
      </w:r>
      <w:r>
        <w:rPr>
          <w:rFonts w:asciiTheme="minorHAnsi" w:hAnsiTheme="minorHAnsi" w:cstheme="minorHAnsi"/>
          <w:sz w:val="22"/>
          <w:szCs w:val="22"/>
        </w:rPr>
        <w:t>editel</w:t>
      </w:r>
      <w:r w:rsidR="00BC5E8E">
        <w:rPr>
          <w:rFonts w:asciiTheme="minorHAnsi" w:hAnsiTheme="minorHAnsi" w:cstheme="minorHAnsi"/>
          <w:sz w:val="22"/>
          <w:szCs w:val="22"/>
        </w:rPr>
        <w:t>ka</w:t>
      </w:r>
      <w:r w:rsidR="00124CDE">
        <w:rPr>
          <w:rFonts w:asciiTheme="minorHAnsi" w:hAnsiTheme="minorHAnsi" w:cstheme="minorHAnsi"/>
          <w:sz w:val="22"/>
          <w:szCs w:val="22"/>
        </w:rPr>
        <w:t xml:space="preserve"> PO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7337F">
        <w:rPr>
          <w:rFonts w:asciiTheme="minorHAnsi" w:hAnsiTheme="minorHAnsi" w:cstheme="minorHAnsi"/>
          <w:sz w:val="22"/>
          <w:szCs w:val="22"/>
        </w:rPr>
        <w:tab/>
      </w:r>
      <w:r>
        <w:rPr>
          <w:rFonts w:asciiTheme="minorHAnsi" w:hAnsiTheme="minorHAnsi" w:cstheme="minorHAnsi"/>
          <w:sz w:val="22"/>
          <w:szCs w:val="22"/>
        </w:rPr>
        <w:t xml:space="preserve"> jednatel</w:t>
      </w:r>
    </w:p>
    <w:p w14:paraId="0F9CCEDA" w14:textId="3328A3A3" w:rsidR="00174E73" w:rsidRPr="0069169D" w:rsidRDefault="0069169D" w:rsidP="0069169D">
      <w:pPr>
        <w:autoSpaceDE/>
        <w:rPr>
          <w:rFonts w:asciiTheme="minorHAnsi" w:hAnsiTheme="minorHAnsi" w:cstheme="minorHAnsi"/>
          <w:bCs/>
          <w:sz w:val="22"/>
          <w:szCs w:val="22"/>
        </w:rPr>
      </w:pPr>
      <w:r>
        <w:rPr>
          <w:rFonts w:asciiTheme="minorHAnsi" w:hAnsiTheme="minorHAnsi" w:cstheme="minorHAnsi"/>
          <w:bCs/>
          <w:sz w:val="22"/>
          <w:szCs w:val="22"/>
        </w:rPr>
        <w:t xml:space="preserve">    </w:t>
      </w:r>
      <w:r w:rsidRPr="0069169D">
        <w:rPr>
          <w:rFonts w:asciiTheme="minorHAnsi" w:hAnsiTheme="minorHAnsi" w:cstheme="minorHAnsi"/>
          <w:bCs/>
          <w:sz w:val="22"/>
          <w:szCs w:val="22"/>
        </w:rPr>
        <w:t>Školní jídelny Kutná Hora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D233F5">
        <w:rPr>
          <w:rFonts w:asciiTheme="minorHAnsi" w:hAnsiTheme="minorHAnsi" w:cstheme="minorHAnsi"/>
          <w:sz w:val="22"/>
          <w:szCs w:val="22"/>
        </w:rPr>
        <w:t>Gastro Blaník CZ spol. s r.o.</w:t>
      </w:r>
    </w:p>
    <w:sectPr w:rsidR="00174E73" w:rsidRPr="0069169D" w:rsidSect="004639D0">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B659" w14:textId="77777777" w:rsidR="00D633D7" w:rsidRDefault="00D633D7">
      <w:r>
        <w:separator/>
      </w:r>
    </w:p>
  </w:endnote>
  <w:endnote w:type="continuationSeparator" w:id="0">
    <w:p w14:paraId="4C2289B0" w14:textId="77777777" w:rsidR="00D633D7" w:rsidRDefault="00D6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457C" w14:textId="0B418270" w:rsidR="004639D0" w:rsidRDefault="004639D0" w:rsidP="004639D0">
    <w:pPr>
      <w:pStyle w:val="Zpat"/>
    </w:pPr>
  </w:p>
  <w:p w14:paraId="0459AF71" w14:textId="2D149FC1" w:rsidR="004639D0" w:rsidRDefault="004639D0" w:rsidP="004639D0">
    <w:pPr>
      <w:pStyle w:val="Zpat"/>
      <w:jc w:val="left"/>
    </w:pPr>
    <w:r w:rsidRPr="003250D1">
      <w:rPr>
        <w:rFonts w:ascii="Arial" w:hAnsi="Arial" w:cs="Arial"/>
        <w:color w:val="7F7F7F" w:themeColor="text1" w:themeTint="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B10B" w14:textId="77777777" w:rsidR="00F00BAC" w:rsidRDefault="00F00BAC" w:rsidP="00575AA1">
    <w:pPr>
      <w:pStyle w:val="Zpat"/>
      <w:tabs>
        <w:tab w:val="left" w:pos="37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071C" w14:textId="65D3AA1B" w:rsidR="00F00BAC" w:rsidRPr="003250D1" w:rsidRDefault="00994D3B"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C639" w14:textId="77777777" w:rsidR="00D633D7" w:rsidRDefault="00D633D7">
      <w:bookmarkStart w:id="0" w:name="_Hlk480110762"/>
      <w:bookmarkEnd w:id="0"/>
      <w:r>
        <w:separator/>
      </w:r>
    </w:p>
  </w:footnote>
  <w:footnote w:type="continuationSeparator" w:id="0">
    <w:p w14:paraId="793444BD" w14:textId="77777777" w:rsidR="00D633D7" w:rsidRDefault="00D6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5BC862D8"/>
    <w:lvl w:ilvl="0">
      <w:start w:val="1"/>
      <w:numFmt w:val="upperRoman"/>
      <w:lvlText w:val="%1."/>
      <w:lvlJc w:val="right"/>
      <w:pPr>
        <w:ind w:left="3905" w:hanging="360"/>
      </w:pPr>
      <w:rPr>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4740122">
    <w:abstractNumId w:val="6"/>
  </w:num>
  <w:num w:numId="2" w16cid:durableId="1522621153">
    <w:abstractNumId w:val="1"/>
  </w:num>
  <w:num w:numId="3" w16cid:durableId="998459384">
    <w:abstractNumId w:val="2"/>
  </w:num>
  <w:num w:numId="4" w16cid:durableId="74980250">
    <w:abstractNumId w:val="7"/>
  </w:num>
  <w:num w:numId="5" w16cid:durableId="780301380">
    <w:abstractNumId w:val="5"/>
  </w:num>
  <w:num w:numId="6" w16cid:durableId="1722821234">
    <w:abstractNumId w:val="4"/>
  </w:num>
  <w:num w:numId="7" w16cid:durableId="929316124">
    <w:abstractNumId w:val="0"/>
    <w:lvlOverride w:ilvl="0">
      <w:startOverride w:val="1"/>
    </w:lvlOverride>
  </w:num>
  <w:num w:numId="8" w16cid:durableId="182296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00772"/>
    <w:rsid w:val="00002E0F"/>
    <w:rsid w:val="00010C68"/>
    <w:rsid w:val="000110D2"/>
    <w:rsid w:val="00025673"/>
    <w:rsid w:val="00032ED8"/>
    <w:rsid w:val="00036948"/>
    <w:rsid w:val="00056A88"/>
    <w:rsid w:val="00056B58"/>
    <w:rsid w:val="00057342"/>
    <w:rsid w:val="000623AF"/>
    <w:rsid w:val="0006405B"/>
    <w:rsid w:val="000E0F51"/>
    <w:rsid w:val="000E6160"/>
    <w:rsid w:val="001054CD"/>
    <w:rsid w:val="001174CB"/>
    <w:rsid w:val="00124CDE"/>
    <w:rsid w:val="00163488"/>
    <w:rsid w:val="0017337F"/>
    <w:rsid w:val="00174E73"/>
    <w:rsid w:val="00175D48"/>
    <w:rsid w:val="0017600C"/>
    <w:rsid w:val="001952BD"/>
    <w:rsid w:val="00195E7D"/>
    <w:rsid w:val="001B6D89"/>
    <w:rsid w:val="001B7F35"/>
    <w:rsid w:val="001D135E"/>
    <w:rsid w:val="001F3983"/>
    <w:rsid w:val="00203A9E"/>
    <w:rsid w:val="002041BB"/>
    <w:rsid w:val="002317F4"/>
    <w:rsid w:val="002344D4"/>
    <w:rsid w:val="00254899"/>
    <w:rsid w:val="00266A37"/>
    <w:rsid w:val="0029174B"/>
    <w:rsid w:val="002D7B7A"/>
    <w:rsid w:val="002D7DAC"/>
    <w:rsid w:val="002F1545"/>
    <w:rsid w:val="003250D1"/>
    <w:rsid w:val="00325EF7"/>
    <w:rsid w:val="003366D5"/>
    <w:rsid w:val="00353B89"/>
    <w:rsid w:val="0037328B"/>
    <w:rsid w:val="00377137"/>
    <w:rsid w:val="00380A33"/>
    <w:rsid w:val="00395980"/>
    <w:rsid w:val="003A6C38"/>
    <w:rsid w:val="003B076D"/>
    <w:rsid w:val="003B4604"/>
    <w:rsid w:val="003B62BA"/>
    <w:rsid w:val="003E3B00"/>
    <w:rsid w:val="003E51F6"/>
    <w:rsid w:val="004318CD"/>
    <w:rsid w:val="00462A9C"/>
    <w:rsid w:val="004639D0"/>
    <w:rsid w:val="004837EE"/>
    <w:rsid w:val="004D16D8"/>
    <w:rsid w:val="004E40FF"/>
    <w:rsid w:val="00537B10"/>
    <w:rsid w:val="00554108"/>
    <w:rsid w:val="00557645"/>
    <w:rsid w:val="00575AA1"/>
    <w:rsid w:val="0058142A"/>
    <w:rsid w:val="005848A9"/>
    <w:rsid w:val="00591AC9"/>
    <w:rsid w:val="00594AE4"/>
    <w:rsid w:val="005A3DB3"/>
    <w:rsid w:val="0063062C"/>
    <w:rsid w:val="00653F6D"/>
    <w:rsid w:val="0069169D"/>
    <w:rsid w:val="006A6C4E"/>
    <w:rsid w:val="006B6FDF"/>
    <w:rsid w:val="006D25B9"/>
    <w:rsid w:val="006E6701"/>
    <w:rsid w:val="006F41C5"/>
    <w:rsid w:val="00706C5C"/>
    <w:rsid w:val="00717B2D"/>
    <w:rsid w:val="007305CD"/>
    <w:rsid w:val="007405F1"/>
    <w:rsid w:val="00765868"/>
    <w:rsid w:val="007859F4"/>
    <w:rsid w:val="0079603C"/>
    <w:rsid w:val="007B13E7"/>
    <w:rsid w:val="007B47C8"/>
    <w:rsid w:val="007C5B04"/>
    <w:rsid w:val="0082753B"/>
    <w:rsid w:val="00831A10"/>
    <w:rsid w:val="00837806"/>
    <w:rsid w:val="00837C61"/>
    <w:rsid w:val="008465CF"/>
    <w:rsid w:val="00870B36"/>
    <w:rsid w:val="00872DF1"/>
    <w:rsid w:val="00873894"/>
    <w:rsid w:val="00873E93"/>
    <w:rsid w:val="00877E8C"/>
    <w:rsid w:val="008875E3"/>
    <w:rsid w:val="008908FB"/>
    <w:rsid w:val="00897231"/>
    <w:rsid w:val="008B0253"/>
    <w:rsid w:val="008B461A"/>
    <w:rsid w:val="008C0B83"/>
    <w:rsid w:val="008D6278"/>
    <w:rsid w:val="008E44EC"/>
    <w:rsid w:val="008F6C94"/>
    <w:rsid w:val="008F764B"/>
    <w:rsid w:val="008F78B2"/>
    <w:rsid w:val="00945ED8"/>
    <w:rsid w:val="00974FCE"/>
    <w:rsid w:val="00994D3B"/>
    <w:rsid w:val="009B588B"/>
    <w:rsid w:val="009C5E1A"/>
    <w:rsid w:val="009E372A"/>
    <w:rsid w:val="00A17ACF"/>
    <w:rsid w:val="00A230C4"/>
    <w:rsid w:val="00A25F85"/>
    <w:rsid w:val="00A36CB5"/>
    <w:rsid w:val="00A8412C"/>
    <w:rsid w:val="00A84C27"/>
    <w:rsid w:val="00B107D0"/>
    <w:rsid w:val="00B1531F"/>
    <w:rsid w:val="00B166A0"/>
    <w:rsid w:val="00B1726F"/>
    <w:rsid w:val="00B226F6"/>
    <w:rsid w:val="00B34094"/>
    <w:rsid w:val="00B647C2"/>
    <w:rsid w:val="00B75579"/>
    <w:rsid w:val="00BC0C69"/>
    <w:rsid w:val="00BC5E8E"/>
    <w:rsid w:val="00BD7BBE"/>
    <w:rsid w:val="00BE02C3"/>
    <w:rsid w:val="00C23B61"/>
    <w:rsid w:val="00C42519"/>
    <w:rsid w:val="00C51FA1"/>
    <w:rsid w:val="00C530E6"/>
    <w:rsid w:val="00CA155F"/>
    <w:rsid w:val="00CA54E3"/>
    <w:rsid w:val="00CB27A5"/>
    <w:rsid w:val="00CB682F"/>
    <w:rsid w:val="00D108B6"/>
    <w:rsid w:val="00D233F5"/>
    <w:rsid w:val="00D32248"/>
    <w:rsid w:val="00D4119C"/>
    <w:rsid w:val="00D45CD7"/>
    <w:rsid w:val="00D62941"/>
    <w:rsid w:val="00D633D7"/>
    <w:rsid w:val="00D7555B"/>
    <w:rsid w:val="00DC6A45"/>
    <w:rsid w:val="00DD3050"/>
    <w:rsid w:val="00DD4218"/>
    <w:rsid w:val="00DD4B9B"/>
    <w:rsid w:val="00DD7352"/>
    <w:rsid w:val="00DE17AA"/>
    <w:rsid w:val="00DE25E3"/>
    <w:rsid w:val="00DF6C89"/>
    <w:rsid w:val="00DF7837"/>
    <w:rsid w:val="00E0598D"/>
    <w:rsid w:val="00E0783A"/>
    <w:rsid w:val="00E15C66"/>
    <w:rsid w:val="00E25BA9"/>
    <w:rsid w:val="00E43441"/>
    <w:rsid w:val="00E50074"/>
    <w:rsid w:val="00E605FC"/>
    <w:rsid w:val="00E657FA"/>
    <w:rsid w:val="00E7076D"/>
    <w:rsid w:val="00E7713E"/>
    <w:rsid w:val="00E854E5"/>
    <w:rsid w:val="00E90C92"/>
    <w:rsid w:val="00E9623D"/>
    <w:rsid w:val="00EA60EE"/>
    <w:rsid w:val="00ED7EBC"/>
    <w:rsid w:val="00EE7E01"/>
    <w:rsid w:val="00F00280"/>
    <w:rsid w:val="00F00BAC"/>
    <w:rsid w:val="00F128AD"/>
    <w:rsid w:val="00F175E5"/>
    <w:rsid w:val="00F21949"/>
    <w:rsid w:val="00F40457"/>
    <w:rsid w:val="00F4725E"/>
    <w:rsid w:val="00F57488"/>
    <w:rsid w:val="00F6388C"/>
    <w:rsid w:val="00F734FE"/>
    <w:rsid w:val="00F777C7"/>
    <w:rsid w:val="00F82E13"/>
    <w:rsid w:val="00FA2560"/>
    <w:rsid w:val="00FA6A6F"/>
    <w:rsid w:val="00FC2EC7"/>
    <w:rsid w:val="00FD74E2"/>
    <w:rsid w:val="00FF0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paragraph" w:customStyle="1" w:styleId="Default">
    <w:name w:val="Default"/>
    <w:rsid w:val="00537B10"/>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58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29746491">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995065504">
      <w:bodyDiv w:val="1"/>
      <w:marLeft w:val="0"/>
      <w:marRight w:val="0"/>
      <w:marTop w:val="0"/>
      <w:marBottom w:val="0"/>
      <w:divBdr>
        <w:top w:val="none" w:sz="0" w:space="0" w:color="auto"/>
        <w:left w:val="none" w:sz="0" w:space="0" w:color="auto"/>
        <w:bottom w:val="none" w:sz="0" w:space="0" w:color="auto"/>
        <w:right w:val="none" w:sz="0" w:space="0" w:color="auto"/>
      </w:divBdr>
    </w:div>
    <w:div w:id="1141727975">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gastroblani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114</TotalTime>
  <Pages>1</Pages>
  <Words>1125</Words>
  <Characters>6644</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Uzivatel</cp:lastModifiedBy>
  <cp:revision>97</cp:revision>
  <cp:lastPrinted>2017-11-09T13:18:00Z</cp:lastPrinted>
  <dcterms:created xsi:type="dcterms:W3CDTF">2022-02-01T13:43:00Z</dcterms:created>
  <dcterms:modified xsi:type="dcterms:W3CDTF">2024-12-18T11:23:00Z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