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881380</wp:posOffset>
                </wp:positionH>
                <wp:positionV relativeFrom="paragraph">
                  <wp:posOffset>1856105</wp:posOffset>
                </wp:positionV>
                <wp:extent cx="2020570" cy="692150"/>
                <wp:wrapSquare wrapText="right"/>
                <wp:docPr id="1" name="Shape 1"/>
                <a:graphic xmlns:a="http://schemas.openxmlformats.org/drawingml/2006/main">
                  <a:graphicData uri="http://schemas.microsoft.com/office/word/2010/wordprocessingShape">
                    <wps:wsp>
                      <wps:cNvSpPr txBox="1"/>
                      <wps:spPr>
                        <a:xfrm>
                          <a:ext cx="2020570" cy="6921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400000000000006pt;margin-top:146.15000000000001pt;width:159.09999999999999pt;height:54.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txbxContent>
                </v:textbox>
                <w10:wrap type="square" side="righ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4218940</wp:posOffset>
                </wp:positionH>
                <wp:positionV relativeFrom="paragraph">
                  <wp:posOffset>2380615</wp:posOffset>
                </wp:positionV>
                <wp:extent cx="1484630" cy="173990"/>
                <wp:wrapTopAndBottom/>
                <wp:docPr id="3" name="Shape 3"/>
                <a:graphic xmlns:a="http://schemas.openxmlformats.org/drawingml/2006/main">
                  <a:graphicData uri="http://schemas.microsoft.com/office/word/2010/wordprocessingShape">
                    <wps:wsp>
                      <wps:cNvSpPr txBox="1"/>
                      <wps:spPr>
                        <a:xfrm>
                          <a:ext cx="148463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w:t>
                            </w:r>
                          </w:p>
                        </w:txbxContent>
                      </wps:txbx>
                      <wps:bodyPr wrap="none" lIns="0" tIns="0" rIns="0" bIns="0">
                        <a:noAutoFit/>
                      </wps:bodyPr>
                    </wps:wsp>
                  </a:graphicData>
                </a:graphic>
              </wp:anchor>
            </w:drawing>
          </mc:Choice>
          <mc:Fallback>
            <w:pict>
              <v:shape id="_x0000_s1029" type="#_x0000_t202" style="position:absolute;margin-left:332.19999999999999pt;margin-top:187.45000000000002pt;width:116.90000000000001pt;height:13.7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w:t>
                      </w:r>
                    </w:p>
                  </w:txbxContent>
                </v:textbox>
                <w10:wrap type="topAndBottom" anchorx="page"/>
              </v:shape>
            </w:pict>
          </mc:Fallback>
        </mc:AlternateContent>
      </w:r>
    </w:p>
    <w:p>
      <w:pPr>
        <w:pStyle w:val="Style5"/>
        <w:keepNext/>
        <w:keepLines/>
        <w:widowControl w:val="0"/>
        <w:shd w:val="clear" w:color="auto" w:fill="auto"/>
        <w:bidi w:val="0"/>
        <w:spacing w:before="0" w:after="120" w:line="240" w:lineRule="auto"/>
        <w:ind w:left="0" w:right="0" w:firstLine="0"/>
        <w:jc w:val="center"/>
        <w:rPr>
          <w:sz w:val="36"/>
          <w:szCs w:val="36"/>
        </w:rPr>
      </w:pPr>
      <w:bookmarkStart w:id="0" w:name="bookmark0"/>
      <w:r>
        <w:rPr>
          <w:rFonts w:ascii="Calibri" w:eastAsia="Calibri" w:hAnsi="Calibri" w:cs="Calibri"/>
          <w:b/>
          <w:bCs/>
          <w:color w:val="000000"/>
          <w:spacing w:val="0"/>
          <w:w w:val="100"/>
          <w:position w:val="0"/>
          <w:sz w:val="36"/>
          <w:szCs w:val="36"/>
          <w:shd w:val="clear" w:color="auto" w:fill="auto"/>
          <w:lang w:val="cs-CZ" w:eastAsia="cs-CZ" w:bidi="cs-CZ"/>
        </w:rPr>
        <w:t>SMLOUVA PRIKAZNI č. OMI-VZMR-2024-100</w:t>
      </w:r>
      <w:bookmarkEnd w:id="0"/>
    </w:p>
    <w:p>
      <w:pPr>
        <w:pStyle w:val="Style2"/>
        <w:keepNext w:val="0"/>
        <w:keepLines w:val="0"/>
        <w:widowControl w:val="0"/>
        <w:shd w:val="clear" w:color="auto" w:fill="auto"/>
        <w:bidi w:val="0"/>
        <w:spacing w:before="0" w:after="92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uzavřená ve smyslu § 2430 a následujících ustanovení žák. č. 89/2012 Sb., občanský zákoník</w:t>
        <w:br/>
        <w:t>ve znění pozdějších předpisů</w:t>
        <w:br/>
        <w:t xml:space="preserve">(dále jen </w:t>
      </w:r>
      <w:r>
        <w:rPr>
          <w:b/>
          <w:bCs/>
          <w:i/>
          <w:iCs/>
          <w:color w:val="000000"/>
          <w:spacing w:val="0"/>
          <w:w w:val="100"/>
          <w:position w:val="0"/>
          <w:sz w:val="24"/>
          <w:szCs w:val="24"/>
          <w:shd w:val="clear" w:color="auto" w:fill="auto"/>
          <w:lang w:val="cs-CZ" w:eastAsia="cs-CZ" w:bidi="cs-CZ"/>
        </w:rPr>
        <w:t>„občanský zákoník")</w:t>
      </w:r>
    </w:p>
    <w:p>
      <w:pPr>
        <w:pStyle w:val="Style13"/>
        <w:keepNext/>
        <w:keepLines/>
        <w:widowControl w:val="0"/>
        <w:shd w:val="clear" w:color="auto" w:fill="auto"/>
        <w:bidi w:val="0"/>
        <w:spacing w:before="0" w:after="260" w:line="240" w:lineRule="auto"/>
        <w:ind w:left="0" w:right="0" w:firstLine="0"/>
        <w:jc w:val="center"/>
        <w:rPr>
          <w:sz w:val="28"/>
          <w:szCs w:val="28"/>
        </w:rPr>
      </w:pPr>
      <w:bookmarkStart w:id="2" w:name="bookmark2"/>
      <w:r>
        <w:rPr>
          <w:b/>
          <w:bCs/>
          <w:color w:val="000000"/>
          <w:spacing w:val="0"/>
          <w:w w:val="100"/>
          <w:position w:val="0"/>
          <w:sz w:val="28"/>
          <w:szCs w:val="28"/>
          <w:shd w:val="clear" w:color="auto" w:fill="auto"/>
          <w:lang w:val="cs-CZ" w:eastAsia="cs-CZ" w:bidi="cs-CZ"/>
        </w:rPr>
        <w:t>Smluvní strany</w:t>
      </w:r>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Pernštýnské náměstí 1, 530 21 Pardubice</w:t>
      </w:r>
    </w:p>
    <w:p>
      <w:pPr>
        <w:pStyle w:val="Style2"/>
        <w:keepNext w:val="0"/>
        <w:keepLines w:val="0"/>
        <w:widowControl w:val="0"/>
        <w:shd w:val="clear" w:color="auto" w:fill="auto"/>
        <w:bidi w:val="0"/>
        <w:spacing w:before="0" w:after="0" w:line="240" w:lineRule="auto"/>
        <w:ind w:left="0" w:right="0" w:firstLine="180"/>
        <w:jc w:val="left"/>
        <w:sectPr>
          <w:headerReference w:type="default" r:id="rId5"/>
          <w:footerReference w:type="default" r:id="rId6"/>
          <w:footnotePr>
            <w:pos w:val="pageBottom"/>
            <w:numFmt w:val="decimal"/>
            <w:numRestart w:val="continuous"/>
          </w:footnotePr>
          <w:pgSz w:w="11900" w:h="16840"/>
          <w:pgMar w:top="1268" w:right="1397" w:bottom="1306" w:left="1383" w:header="0" w:footer="3" w:gutter="0"/>
          <w:pgNumType w:start="1"/>
          <w:cols w:space="720"/>
          <w:noEndnote/>
          <w:rtlGutter w:val="0"/>
          <w:docGrid w:linePitch="360"/>
        </w:sectPr>
      </w:pPr>
      <w:r>
        <w:rPr>
          <w:color w:val="000000"/>
          <w:spacing w:val="0"/>
          <w:w w:val="100"/>
          <w:position w:val="0"/>
          <w:shd w:val="clear" w:color="auto" w:fill="auto"/>
          <w:lang w:val="cs-CZ" w:eastAsia="cs-CZ" w:bidi="cs-CZ"/>
        </w:rPr>
        <w:t>Bc. Janem Nadrchalem - primátorem města Pardubic</w:t>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3127375</wp:posOffset>
                </wp:positionH>
                <wp:positionV relativeFrom="paragraph">
                  <wp:posOffset>12700</wp:posOffset>
                </wp:positionV>
                <wp:extent cx="2880360" cy="353695"/>
                <wp:wrapSquare wrapText="bothSides"/>
                <wp:docPr id="9" name="Shape 9"/>
                <a:graphic xmlns:a="http://schemas.openxmlformats.org/drawingml/2006/main">
                  <a:graphicData uri="http://schemas.microsoft.com/office/word/2010/wordprocessingShape">
                    <wps:wsp>
                      <wps:cNvSpPr txBox="1"/>
                      <wps:spPr>
                        <a:xfrm>
                          <a:ext cx="2880360" cy="3536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technické správy, odbor majetku a investic MmP tel: 466 859 402; e-mail:</w:t>
                            </w:r>
                          </w:p>
                        </w:txbxContent>
                      </wps:txbx>
                      <wps:bodyPr lIns="0" tIns="0" rIns="0" bIns="0">
                        <a:noAutoFit/>
                      </wps:bodyPr>
                    </wps:wsp>
                  </a:graphicData>
                </a:graphic>
              </wp:anchor>
            </w:drawing>
          </mc:Choice>
          <mc:Fallback>
            <w:pict>
              <v:shape id="_x0000_s1035" type="#_x0000_t202" style="position:absolute;margin-left:246.25pt;margin-top:1.pt;width:226.80000000000001pt;height:27.850000000000001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technické správy, odbor majetku a investic MmP tel: 466 859 402; e-mail:</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IČO:00274046 bankovní spojení: 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CZ00274046</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268" w:right="6696" w:bottom="1306" w:left="1392" w:header="0" w:footer="3" w:gutter="0"/>
          <w:cols w:num="2" w:space="461"/>
          <w:noEndnote/>
          <w:rtlGutter w:val="0"/>
          <w:docGrid w:linePitch="360"/>
        </w:sectPr>
      </w:pPr>
      <w:r>
        <w:rPr>
          <w:color w:val="000000"/>
          <w:spacing w:val="0"/>
          <w:w w:val="100"/>
          <w:position w:val="0"/>
          <w:shd w:val="clear" w:color="auto" w:fill="auto"/>
          <w:lang w:val="cs-CZ" w:eastAsia="cs-CZ" w:bidi="cs-CZ"/>
        </w:rPr>
        <w:t>KB, a.s., Pardubice</w:t>
      </w:r>
    </w:p>
    <w:p>
      <w:pPr>
        <w:widowControl w:val="0"/>
        <w:spacing w:line="24" w:lineRule="exact"/>
        <w:rPr>
          <w:sz w:val="2"/>
          <w:szCs w:val="2"/>
        </w:rPr>
      </w:pPr>
    </w:p>
    <w:p>
      <w:pPr>
        <w:widowControl w:val="0"/>
        <w:spacing w:line="1" w:lineRule="exact"/>
        <w:sectPr>
          <w:footnotePr>
            <w:pos w:val="pageBottom"/>
            <w:numFmt w:val="decimal"/>
            <w:numRestart w:val="continuous"/>
          </w:footnotePr>
          <w:type w:val="continuous"/>
          <w:pgSz w:w="11900" w:h="16840"/>
          <w:pgMar w:top="1268" w:right="0" w:bottom="1306"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„příkazce"</w:t>
      </w:r>
      <w:r>
        <w:rPr>
          <w:color w:val="000000"/>
          <w:spacing w:val="0"/>
          <w:w w:val="100"/>
          <w:position w:val="0"/>
          <w:sz w:val="22"/>
          <w:szCs w:val="22"/>
          <w:shd w:val="clear" w:color="auto" w:fill="auto"/>
          <w:lang w:val="cs-CZ" w:eastAsia="cs-CZ" w:bidi="cs-CZ"/>
        </w:rPr>
        <w:t xml:space="preserve"> či </w:t>
      </w:r>
      <w:r>
        <w:rPr>
          <w:b/>
          <w:bCs/>
          <w:i/>
          <w:iCs/>
          <w:color w:val="000000"/>
          <w:spacing w:val="0"/>
          <w:w w:val="100"/>
          <w:position w:val="0"/>
          <w:sz w:val="24"/>
          <w:szCs w:val="24"/>
          <w:shd w:val="clear" w:color="auto" w:fill="auto"/>
          <w:lang w:val="cs-CZ" w:eastAsia="cs-CZ" w:bidi="cs-CZ"/>
        </w:rPr>
        <w:t>„investor"</w:t>
      </w:r>
      <w:r>
        <w:rPr>
          <w:color w:val="000000"/>
          <w:spacing w:val="0"/>
          <w:w w:val="100"/>
          <w:position w:val="0"/>
          <w:sz w:val="22"/>
          <w:szCs w:val="22"/>
          <w:shd w:val="clear" w:color="auto" w:fill="auto"/>
          <w:lang w:val="cs-CZ" w:eastAsia="cs-CZ" w:bidi="cs-CZ"/>
        </w:rPr>
        <w:t xml:space="preserve"> nebo </w:t>
      </w:r>
      <w:r>
        <w:rPr>
          <w:b/>
          <w:bCs/>
          <w:i/>
          <w:iCs/>
          <w:color w:val="000000"/>
          <w:spacing w:val="0"/>
          <w:w w:val="100"/>
          <w:position w:val="0"/>
          <w:sz w:val="24"/>
          <w:szCs w:val="24"/>
          <w:shd w:val="clear" w:color="auto" w:fill="auto"/>
          <w:lang w:val="cs-CZ" w:eastAsia="cs-CZ" w:bidi="cs-CZ"/>
        </w:rPr>
        <w:t>„objednatel")</w:t>
      </w:r>
    </w:p>
    <w:p>
      <w:pPr>
        <w:widowControl w:val="0"/>
        <w:spacing w:line="1" w:lineRule="exact"/>
      </w:pPr>
      <w:r>
        <mc:AlternateContent>
          <mc:Choice Requires="wps">
            <w:drawing>
              <wp:anchor distT="431800" distB="6350" distL="0" distR="0" simplePos="0" relativeHeight="125829384" behindDoc="0" locked="0" layoutInCell="1" allowOverlap="1">
                <wp:simplePos x="0" y="0"/>
                <wp:positionH relativeFrom="page">
                  <wp:posOffset>881380</wp:posOffset>
                </wp:positionH>
                <wp:positionV relativeFrom="paragraph">
                  <wp:posOffset>431800</wp:posOffset>
                </wp:positionV>
                <wp:extent cx="2020570" cy="694690"/>
                <wp:wrapTopAndBottom/>
                <wp:docPr id="11" name="Shape 11"/>
                <a:graphic xmlns:a="http://schemas.openxmlformats.org/drawingml/2006/main">
                  <a:graphicData uri="http://schemas.microsoft.com/office/word/2010/wordprocessingShape">
                    <wps:wsp>
                      <wps:cNvSpPr txBox="1"/>
                      <wps:spPr>
                        <a:xfrm>
                          <a:ext cx="2020570" cy="6946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txbxContent>
                      </wps:txbx>
                      <wps:bodyPr lIns="0" tIns="0" rIns="0" bIns="0">
                        <a:noAutoFit/>
                      </wps:bodyPr>
                    </wps:wsp>
                  </a:graphicData>
                </a:graphic>
              </wp:anchor>
            </w:drawing>
          </mc:Choice>
          <mc:Fallback>
            <w:pict>
              <v:shape id="_x0000_s1037" type="#_x0000_t202" style="position:absolute;margin-left:69.400000000000006pt;margin-top:34.pt;width:159.09999999999999pt;height:54.700000000000003pt;z-index:-125829369;mso-wrap-distance-left:0;mso-wrap-distance-top:34.pt;mso-wrap-distance-right:0;mso-wrap-distance-bottom: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txbxContent>
                </v:textbox>
                <w10:wrap type="topAndBottom" anchorx="page"/>
              </v:shape>
            </w:pict>
          </mc:Fallback>
        </mc:AlternateContent>
      </w:r>
      <w:r>
        <mc:AlternateContent>
          <mc:Choice Requires="wps">
            <w:drawing>
              <wp:anchor distT="431800" distB="518160" distL="0" distR="0" simplePos="0" relativeHeight="125829386" behindDoc="0" locked="0" layoutInCell="1" allowOverlap="1">
                <wp:simplePos x="0" y="0"/>
                <wp:positionH relativeFrom="page">
                  <wp:posOffset>3136900</wp:posOffset>
                </wp:positionH>
                <wp:positionV relativeFrom="paragraph">
                  <wp:posOffset>431800</wp:posOffset>
                </wp:positionV>
                <wp:extent cx="1106170" cy="182880"/>
                <wp:wrapTopAndBottom/>
                <wp:docPr id="13" name="Shape 13"/>
                <a:graphic xmlns:a="http://schemas.openxmlformats.org/drawingml/2006/main">
                  <a:graphicData uri="http://schemas.microsoft.com/office/word/2010/wordprocessingShape">
                    <wps:wsp>
                      <wps:cNvSpPr txBox="1"/>
                      <wps:spPr>
                        <a:xfrm>
                          <a:ext cx="110617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Ing. </w:t>
                            </w:r>
                            <w:r>
                              <w:rPr>
                                <w:b/>
                                <w:bCs/>
                                <w:color w:val="000000"/>
                                <w:spacing w:val="0"/>
                                <w:w w:val="100"/>
                                <w:position w:val="0"/>
                                <w:shd w:val="clear" w:color="auto" w:fill="auto"/>
                                <w:lang w:val="cs-CZ" w:eastAsia="cs-CZ" w:bidi="cs-CZ"/>
                              </w:rPr>
                              <w:t>Jan Chaloupka</w:t>
                            </w:r>
                          </w:p>
                        </w:txbxContent>
                      </wps:txbx>
                      <wps:bodyPr wrap="none" lIns="0" tIns="0" rIns="0" bIns="0">
                        <a:noAutoFit/>
                      </wps:bodyPr>
                    </wps:wsp>
                  </a:graphicData>
                </a:graphic>
              </wp:anchor>
            </w:drawing>
          </mc:Choice>
          <mc:Fallback>
            <w:pict>
              <v:shape id="_x0000_s1039" type="#_x0000_t202" style="position:absolute;margin-left:247.pt;margin-top:34.pt;width:87.100000000000009pt;height:14.4pt;z-index:-125829367;mso-wrap-distance-left:0;mso-wrap-distance-top:34.pt;mso-wrap-distance-right:0;mso-wrap-distance-bottom:40.8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Ing. </w:t>
                      </w:r>
                      <w:r>
                        <w:rPr>
                          <w:b/>
                          <w:bCs/>
                          <w:color w:val="000000"/>
                          <w:spacing w:val="0"/>
                          <w:w w:val="100"/>
                          <w:position w:val="0"/>
                          <w:shd w:val="clear" w:color="auto" w:fill="auto"/>
                          <w:lang w:val="cs-CZ" w:eastAsia="cs-CZ" w:bidi="cs-CZ"/>
                        </w:rPr>
                        <w:t>Jan Chaloupka</w:t>
                      </w:r>
                    </w:p>
                  </w:txbxContent>
                </v:textbox>
                <w10:wrap type="topAndBottom" anchorx="page"/>
              </v:shape>
            </w:pict>
          </mc:Fallback>
        </mc:AlternateContent>
      </w:r>
      <w:r>
        <mc:AlternateContent>
          <mc:Choice Requires="wps">
            <w:drawing>
              <wp:anchor distT="617855" distB="340995" distL="0" distR="0" simplePos="0" relativeHeight="125829388" behindDoc="0" locked="0" layoutInCell="1" allowOverlap="1">
                <wp:simplePos x="0" y="0"/>
                <wp:positionH relativeFrom="page">
                  <wp:posOffset>4133850</wp:posOffset>
                </wp:positionH>
                <wp:positionV relativeFrom="paragraph">
                  <wp:posOffset>617855</wp:posOffset>
                </wp:positionV>
                <wp:extent cx="1078865" cy="173990"/>
                <wp:wrapTopAndBottom/>
                <wp:docPr id="15" name="Shape 15"/>
                <a:graphic xmlns:a="http://schemas.openxmlformats.org/drawingml/2006/main">
                  <a:graphicData uri="http://schemas.microsoft.com/office/word/2010/wordprocessingShape">
                    <wps:wsp>
                      <wps:cNvSpPr txBox="1"/>
                      <wps:spPr>
                        <a:xfrm>
                          <a:ext cx="107886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530 03 Pardubice</w:t>
                            </w:r>
                          </w:p>
                        </w:txbxContent>
                      </wps:txbx>
                      <wps:bodyPr wrap="none" lIns="0" tIns="0" rIns="0" bIns="0">
                        <a:noAutoFit/>
                      </wps:bodyPr>
                    </wps:wsp>
                  </a:graphicData>
                </a:graphic>
              </wp:anchor>
            </w:drawing>
          </mc:Choice>
          <mc:Fallback>
            <w:pict>
              <v:shape id="_x0000_s1041" type="#_x0000_t202" style="position:absolute;margin-left:325.5pt;margin-top:48.649999999999999pt;width:84.950000000000003pt;height:13.700000000000001pt;z-index:-125829365;mso-wrap-distance-left:0;mso-wrap-distance-top:48.649999999999999pt;mso-wrap-distance-right:0;mso-wrap-distance-bottom:26.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530 03 Pardubice</w:t>
                      </w:r>
                    </w:p>
                  </w:txbxContent>
                </v:textbox>
                <w10:wrap type="topAndBottom" anchorx="page"/>
              </v:shape>
            </w:pict>
          </mc:Fallback>
        </mc:AlternateContent>
      </w:r>
      <w:r>
        <mc:AlternateContent>
          <mc:Choice Requires="wps">
            <w:drawing>
              <wp:anchor distT="794385" distB="0" distL="0" distR="0" simplePos="0" relativeHeight="125829390" behindDoc="0" locked="0" layoutInCell="1" allowOverlap="1">
                <wp:simplePos x="0" y="0"/>
                <wp:positionH relativeFrom="page">
                  <wp:posOffset>3140075</wp:posOffset>
                </wp:positionH>
                <wp:positionV relativeFrom="paragraph">
                  <wp:posOffset>794385</wp:posOffset>
                </wp:positionV>
                <wp:extent cx="1073150" cy="338455"/>
                <wp:wrapTopAndBottom/>
                <wp:docPr id="17" name="Shape 17"/>
                <a:graphic xmlns:a="http://schemas.openxmlformats.org/drawingml/2006/main">
                  <a:graphicData uri="http://schemas.microsoft.com/office/word/2010/wordprocessingShape">
                    <wps:wsp>
                      <wps:cNvSpPr txBox="1"/>
                      <wps:spPr>
                        <a:xfrm>
                          <a:ext cx="1073150"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Jan Chaloupka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Jan Chaloupka</w:t>
                            </w:r>
                          </w:p>
                        </w:txbxContent>
                      </wps:txbx>
                      <wps:bodyPr lIns="0" tIns="0" rIns="0" bIns="0">
                        <a:noAutoFit/>
                      </wps:bodyPr>
                    </wps:wsp>
                  </a:graphicData>
                </a:graphic>
              </wp:anchor>
            </w:drawing>
          </mc:Choice>
          <mc:Fallback>
            <w:pict>
              <v:shape id="_x0000_s1043" type="#_x0000_t202" style="position:absolute;margin-left:247.25pt;margin-top:62.550000000000004pt;width:84.5pt;height:26.650000000000002pt;z-index:-125829363;mso-wrap-distance-left:0;mso-wrap-distance-top:62.55000000000000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Jan Chaloupka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Jan Chaloupka</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1268" w:right="1397" w:bottom="1306" w:left="1383" w:header="0" w:footer="3" w:gutter="0"/>
          <w:cols w:space="720"/>
          <w:noEndnote/>
          <w:rtlGutter w:val="0"/>
          <w:docGrid w:linePitch="360"/>
        </w:sectPr>
      </w:pPr>
      <w:r>
        <mc:AlternateContent>
          <mc:Choice Requires="wps">
            <w:drawing>
              <wp:anchor distT="0" distB="0" distL="0" distR="0" simplePos="0" relativeHeight="125829392" behindDoc="0" locked="0" layoutInCell="1" allowOverlap="1">
                <wp:simplePos x="0" y="0"/>
                <wp:positionH relativeFrom="page">
                  <wp:posOffset>878205</wp:posOffset>
                </wp:positionH>
                <wp:positionV relativeFrom="paragraph">
                  <wp:posOffset>0</wp:posOffset>
                </wp:positionV>
                <wp:extent cx="932815" cy="338455"/>
                <wp:wrapTopAndBottom/>
                <wp:docPr id="19" name="Shape 19"/>
                <a:graphic xmlns:a="http://schemas.openxmlformats.org/drawingml/2006/main">
                  <a:graphicData uri="http://schemas.microsoft.com/office/word/2010/wordprocessingShape">
                    <wps:wsp>
                      <wps:cNvSpPr txBox="1"/>
                      <wps:spPr>
                        <a:xfrm>
                          <a:ext cx="932815"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064 20 371</w:t>
                            </w:r>
                          </w:p>
                        </w:txbxContent>
                      </wps:txbx>
                      <wps:bodyPr lIns="0" tIns="0" rIns="0" bIns="0">
                        <a:noAutoFit/>
                      </wps:bodyPr>
                    </wps:wsp>
                  </a:graphicData>
                </a:graphic>
              </wp:anchor>
            </w:drawing>
          </mc:Choice>
          <mc:Fallback>
            <w:pict>
              <v:shape id="_x0000_s1045" type="#_x0000_t202" style="position:absolute;margin-left:69.150000000000006pt;margin-top:0;width:73.450000000000003pt;height:26.650000000000002pt;z-index:-12582936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064 20 371</w:t>
                      </w:r>
                    </w:p>
                  </w:txbxContent>
                </v:textbox>
                <w10:wrap type="topAndBottom" anchorx="page"/>
              </v:shape>
            </w:pict>
          </mc:Fallback>
        </mc:AlternateContent>
      </w:r>
      <w:r>
        <mc:AlternateContent>
          <mc:Choice Requires="wps">
            <w:drawing>
              <wp:anchor distT="149225" distB="6350" distL="0" distR="0" simplePos="0" relativeHeight="125829394" behindDoc="0" locked="0" layoutInCell="1" allowOverlap="1">
                <wp:simplePos x="0" y="0"/>
                <wp:positionH relativeFrom="page">
                  <wp:posOffset>2688590</wp:posOffset>
                </wp:positionH>
                <wp:positionV relativeFrom="paragraph">
                  <wp:posOffset>149225</wp:posOffset>
                </wp:positionV>
                <wp:extent cx="252730" cy="182880"/>
                <wp:wrapTopAndBottom/>
                <wp:docPr id="21" name="Shape 21"/>
                <a:graphic xmlns:a="http://schemas.openxmlformats.org/drawingml/2006/main">
                  <a:graphicData uri="http://schemas.microsoft.com/office/word/2010/wordprocessingShape">
                    <wps:wsp>
                      <wps:cNvSpPr txBox="1"/>
                      <wps:spPr>
                        <a:xfrm>
                          <a:ext cx="2527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wrap="none" lIns="0" tIns="0" rIns="0" bIns="0">
                        <a:noAutoFit/>
                      </wps:bodyPr>
                    </wps:wsp>
                  </a:graphicData>
                </a:graphic>
              </wp:anchor>
            </w:drawing>
          </mc:Choice>
          <mc:Fallback>
            <w:pict>
              <v:shape id="_x0000_s1047" type="#_x0000_t202" style="position:absolute;margin-left:211.70000000000002pt;margin-top:11.75pt;width:19.900000000000002pt;height:14.4pt;z-index:-125829359;mso-wrap-distance-left:0;mso-wrap-distance-top:11.75pt;mso-wrap-distance-right:0;mso-wrap-distance-bottom: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p>
    <w:p>
      <w:pPr>
        <w:pStyle w:val="Style2"/>
        <w:keepNext w:val="0"/>
        <w:keepLines w:val="0"/>
        <w:widowControl w:val="0"/>
        <w:shd w:val="clear" w:color="auto" w:fill="auto"/>
        <w:tabs>
          <w:tab w:pos="2112"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Air Bank a.s.</w:t>
      </w:r>
    </w:p>
    <w:p>
      <w:pPr>
        <w:pStyle w:val="Style2"/>
        <w:keepNext w:val="0"/>
        <w:keepLines w:val="0"/>
        <w:widowControl w:val="0"/>
        <w:shd w:val="clear" w:color="auto" w:fill="auto"/>
        <w:bidi w:val="0"/>
        <w:spacing w:before="0" w:after="240" w:line="23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8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„příkazník")</w:t>
      </w:r>
    </w:p>
    <w:p>
      <w:pPr>
        <w:pStyle w:val="Style2"/>
        <w:keepNext w:val="0"/>
        <w:keepLines w:val="0"/>
        <w:widowControl w:val="0"/>
        <w:shd w:val="clear" w:color="auto" w:fill="auto"/>
        <w:bidi w:val="0"/>
        <w:spacing w:before="0" w:after="520" w:line="216" w:lineRule="auto"/>
        <w:ind w:left="0" w:right="0" w:firstLine="0"/>
        <w:jc w:val="left"/>
        <w:rPr>
          <w:sz w:val="24"/>
          <w:szCs w:val="24"/>
        </w:rPr>
      </w:pPr>
      <w:r>
        <w:rPr>
          <w:b/>
          <w:bCs/>
          <w:i/>
          <w:iCs/>
          <w:color w:val="000000"/>
          <w:spacing w:val="0"/>
          <w:w w:val="100"/>
          <w:position w:val="0"/>
          <w:sz w:val="24"/>
          <w:szCs w:val="24"/>
          <w:shd w:val="clear" w:color="auto" w:fill="auto"/>
          <w:lang w:val="cs-CZ" w:eastAsia="cs-CZ" w:bidi="cs-CZ"/>
        </w:rPr>
        <w:t>(„příkazce"</w:t>
      </w:r>
      <w:r>
        <w:rPr>
          <w:color w:val="000000"/>
          <w:spacing w:val="0"/>
          <w:w w:val="100"/>
          <w:position w:val="0"/>
          <w:sz w:val="22"/>
          <w:szCs w:val="22"/>
          <w:shd w:val="clear" w:color="auto" w:fill="auto"/>
          <w:lang w:val="cs-CZ" w:eastAsia="cs-CZ" w:bidi="cs-CZ"/>
        </w:rPr>
        <w:t xml:space="preserve"> či </w:t>
      </w:r>
      <w:r>
        <w:rPr>
          <w:b/>
          <w:bCs/>
          <w:i/>
          <w:iCs/>
          <w:color w:val="000000"/>
          <w:spacing w:val="0"/>
          <w:w w:val="100"/>
          <w:position w:val="0"/>
          <w:sz w:val="24"/>
          <w:szCs w:val="24"/>
          <w:shd w:val="clear" w:color="auto" w:fill="auto"/>
          <w:lang w:val="cs-CZ" w:eastAsia="cs-CZ" w:bidi="cs-CZ"/>
        </w:rPr>
        <w:t>„investor"</w:t>
      </w:r>
      <w:r>
        <w:rPr>
          <w:color w:val="000000"/>
          <w:spacing w:val="0"/>
          <w:w w:val="100"/>
          <w:position w:val="0"/>
          <w:sz w:val="22"/>
          <w:szCs w:val="22"/>
          <w:shd w:val="clear" w:color="auto" w:fill="auto"/>
          <w:lang w:val="cs-CZ" w:eastAsia="cs-CZ" w:bidi="cs-CZ"/>
        </w:rPr>
        <w:t xml:space="preserve"> nebo </w:t>
      </w:r>
      <w:r>
        <w:rPr>
          <w:b/>
          <w:bCs/>
          <w:i/>
          <w:iCs/>
          <w:color w:val="000000"/>
          <w:spacing w:val="0"/>
          <w:w w:val="100"/>
          <w:position w:val="0"/>
          <w:sz w:val="24"/>
          <w:szCs w:val="24"/>
          <w:shd w:val="clear" w:color="auto" w:fill="auto"/>
          <w:lang w:val="cs-CZ" w:eastAsia="cs-CZ" w:bidi="cs-CZ"/>
        </w:rPr>
        <w:t>„objednatel"</w:t>
      </w:r>
      <w:r>
        <w:rPr>
          <w:color w:val="000000"/>
          <w:spacing w:val="0"/>
          <w:w w:val="100"/>
          <w:position w:val="0"/>
          <w:sz w:val="22"/>
          <w:szCs w:val="22"/>
          <w:shd w:val="clear" w:color="auto" w:fill="auto"/>
          <w:lang w:val="cs-CZ" w:eastAsia="cs-CZ" w:bidi="cs-CZ"/>
        </w:rPr>
        <w:t xml:space="preserve"> a </w:t>
      </w:r>
      <w:r>
        <w:rPr>
          <w:b/>
          <w:bCs/>
          <w:i/>
          <w:iCs/>
          <w:color w:val="000000"/>
          <w:spacing w:val="0"/>
          <w:w w:val="100"/>
          <w:position w:val="0"/>
          <w:sz w:val="24"/>
          <w:szCs w:val="24"/>
          <w:shd w:val="clear" w:color="auto" w:fill="auto"/>
          <w:lang w:val="cs-CZ" w:eastAsia="cs-CZ" w:bidi="cs-CZ"/>
        </w:rPr>
        <w:t>„příkazník"</w:t>
      </w:r>
      <w:r>
        <w:rPr>
          <w:color w:val="000000"/>
          <w:spacing w:val="0"/>
          <w:w w:val="100"/>
          <w:position w:val="0"/>
          <w:sz w:val="22"/>
          <w:szCs w:val="22"/>
          <w:shd w:val="clear" w:color="auto" w:fill="auto"/>
          <w:lang w:val="cs-CZ" w:eastAsia="cs-CZ" w:bidi="cs-CZ"/>
        </w:rPr>
        <w:t xml:space="preserve"> dále společně též také jako </w:t>
      </w:r>
      <w:r>
        <w:rPr>
          <w:b/>
          <w:bCs/>
          <w:i/>
          <w:iCs/>
          <w:color w:val="000000"/>
          <w:spacing w:val="0"/>
          <w:w w:val="100"/>
          <w:position w:val="0"/>
          <w:sz w:val="24"/>
          <w:szCs w:val="24"/>
          <w:shd w:val="clear" w:color="auto" w:fill="auto"/>
          <w:lang w:val="cs-CZ" w:eastAsia="cs-CZ" w:bidi="cs-CZ"/>
        </w:rPr>
        <w:t>„smluvní strany")</w:t>
      </w:r>
    </w:p>
    <w:p>
      <w:pPr>
        <w:pStyle w:val="Style13"/>
        <w:keepNext/>
        <w:keepLines/>
        <w:widowControl w:val="0"/>
        <w:numPr>
          <w:ilvl w:val="0"/>
          <w:numId w:val="1"/>
        </w:numPr>
        <w:shd w:val="clear" w:color="auto" w:fill="auto"/>
        <w:tabs>
          <w:tab w:pos="315" w:val="left"/>
        </w:tabs>
        <w:bidi w:val="0"/>
        <w:spacing w:before="0" w:after="240" w:line="240" w:lineRule="auto"/>
        <w:ind w:left="0" w:right="0" w:firstLine="0"/>
        <w:jc w:val="center"/>
        <w:rPr>
          <w:sz w:val="28"/>
          <w:szCs w:val="28"/>
        </w:rPr>
      </w:pPr>
      <w:bookmarkStart w:id="4" w:name="bookmark4"/>
      <w:r>
        <w:rPr>
          <w:b/>
          <w:bCs/>
          <w:color w:val="000000"/>
          <w:spacing w:val="0"/>
          <w:w w:val="100"/>
          <w:position w:val="0"/>
          <w:sz w:val="28"/>
          <w:szCs w:val="28"/>
          <w:shd w:val="clear" w:color="auto" w:fill="auto"/>
          <w:lang w:val="cs-CZ" w:eastAsia="cs-CZ" w:bidi="cs-CZ"/>
        </w:rPr>
        <w:t>Předmět smlouvy</w:t>
      </w:r>
      <w:bookmarkEnd w:id="4"/>
    </w:p>
    <w:p>
      <w:pPr>
        <w:pStyle w:val="Style2"/>
        <w:keepNext w:val="0"/>
        <w:keepLines w:val="0"/>
        <w:widowControl w:val="0"/>
        <w:numPr>
          <w:ilvl w:val="0"/>
          <w:numId w:val="3"/>
        </w:numPr>
        <w:shd w:val="clear" w:color="auto" w:fill="auto"/>
        <w:tabs>
          <w:tab w:pos="334" w:val="left"/>
        </w:tabs>
        <w:bidi w:val="0"/>
        <w:spacing w:before="0" w:after="240" w:line="240" w:lineRule="auto"/>
        <w:ind w:left="0" w:right="0" w:firstLine="0"/>
        <w:jc w:val="left"/>
      </w:pPr>
      <w:r>
        <w:rPr>
          <w:color w:val="000000"/>
          <w:spacing w:val="0"/>
          <w:w w:val="100"/>
          <w:position w:val="0"/>
          <w:shd w:val="clear" w:color="auto" w:fill="auto"/>
          <w:lang w:val="cs-CZ" w:eastAsia="cs-CZ" w:bidi="cs-CZ"/>
        </w:rPr>
        <w:t>Příkazník se zavazuje pro příkazce provést jeho jménem, na jeho účet a za úplatu tuto činnost:</w:t>
      </w:r>
    </w:p>
    <w:p>
      <w:pPr>
        <w:pStyle w:val="Style2"/>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u w:val="single"/>
          <w:shd w:val="clear" w:color="auto" w:fill="auto"/>
          <w:lang w:val="cs-CZ" w:eastAsia="cs-CZ" w:bidi="cs-CZ"/>
        </w:rPr>
        <w:t>Koordinátor BOZP na staveništi při provádění bouracích prací a demolic</w:t>
      </w:r>
    </w:p>
    <w:p>
      <w:pPr>
        <w:pStyle w:val="Style17"/>
        <w:keepNext/>
        <w:keepLines/>
        <w:widowControl w:val="0"/>
        <w:shd w:val="clear" w:color="auto" w:fill="auto"/>
        <w:bidi w:val="0"/>
        <w:spacing w:before="0" w:after="240" w:line="240" w:lineRule="auto"/>
        <w:ind w:left="0" w:right="0" w:firstLine="0"/>
        <w:jc w:val="center"/>
        <w:rPr>
          <w:sz w:val="32"/>
          <w:szCs w:val="32"/>
        </w:rPr>
      </w:pPr>
      <w:bookmarkStart w:id="6" w:name="bookmark6"/>
      <w:r>
        <w:rPr>
          <w:color w:val="000000"/>
          <w:spacing w:val="0"/>
          <w:w w:val="100"/>
          <w:position w:val="0"/>
          <w:sz w:val="32"/>
          <w:szCs w:val="32"/>
          <w:shd w:val="clear" w:color="auto" w:fill="auto"/>
          <w:lang w:val="cs-CZ" w:eastAsia="cs-CZ" w:bidi="cs-CZ"/>
        </w:rPr>
        <w:t>ZŠ TGM - bourání a demolice - realizace</w:t>
      </w:r>
      <w:bookmarkEnd w:id="6"/>
    </w:p>
    <w:p>
      <w:pPr>
        <w:pStyle w:val="Style2"/>
        <w:keepNext w:val="0"/>
        <w:keepLines w:val="0"/>
        <w:widowControl w:val="0"/>
        <w:shd w:val="clear" w:color="auto" w:fill="auto"/>
        <w:bidi w:val="0"/>
        <w:spacing w:before="0" w:after="0" w:line="240" w:lineRule="auto"/>
        <w:ind w:left="280" w:right="0" w:firstLine="20"/>
        <w:jc w:val="left"/>
      </w:pPr>
      <w:r>
        <w:rPr>
          <w:color w:val="000000"/>
          <w:spacing w:val="0"/>
          <w:w w:val="100"/>
          <w:position w:val="0"/>
          <w:shd w:val="clear" w:color="auto" w:fill="auto"/>
          <w:lang w:val="cs-CZ" w:eastAsia="cs-CZ" w:bidi="cs-CZ"/>
        </w:rPr>
        <w:t>Jedná se o zajištění výkonu a činností koordinátora BOZP na staveništi při provádění bouracích prací a demolic stávajících objektů a ploch akce ZŠ TGM - bourání a demolice - realizace.</w:t>
      </w:r>
    </w:p>
    <w:p>
      <w:pPr>
        <w:pStyle w:val="Style2"/>
        <w:keepNext w:val="0"/>
        <w:keepLines w:val="0"/>
        <w:widowControl w:val="0"/>
        <w:shd w:val="clear" w:color="auto" w:fill="auto"/>
        <w:bidi w:val="0"/>
        <w:spacing w:before="0" w:after="240" w:line="240" w:lineRule="auto"/>
        <w:ind w:left="280" w:right="0" w:firstLine="20"/>
        <w:jc w:val="both"/>
      </w:pPr>
      <w:r>
        <w:rPr>
          <w:color w:val="000000"/>
          <w:spacing w:val="0"/>
          <w:w w:val="100"/>
          <w:position w:val="0"/>
          <w:shd w:val="clear" w:color="auto" w:fill="auto"/>
          <w:lang w:val="cs-CZ" w:eastAsia="cs-CZ" w:bidi="cs-CZ"/>
        </w:rPr>
        <w:t>Předmětem plnění zakázky je výkon a činnosti koordinátora BOZP při provádění stavebních prací, záchranného archeologického výzkumu, realizaci bouracích a demoličních prací v části areálu bývalých kasáren T.G.M. v Pardubicích. Výkon činnosti koordinátora BOZP bude vykonáván při</w:t>
      </w:r>
    </w:p>
    <w:p>
      <w:pPr>
        <w:pStyle w:val="Style2"/>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provádění demolic a bouracích prací vybraných budov, části zpevněných ploch a části oplocení areálu bývalých kasáren T.G.M. v Pardubicích. Kompletně zdemolováno bude celkem 7 samostatně stojících budov umístěných v uzavřeném areálu, odstranění 11.135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zpevněných ploch včetně podkladu, demontáž a bourání oplocení v délce 586 m, zlikvidování kopané studny hloubky 7,50 m a odstranění areálového teplovodu v délce 210 m.</w:t>
      </w:r>
    </w:p>
    <w:p>
      <w:pPr>
        <w:pStyle w:val="Style2"/>
        <w:keepNext w:val="0"/>
        <w:keepLines w:val="0"/>
        <w:widowControl w:val="0"/>
        <w:shd w:val="clear" w:color="auto" w:fill="auto"/>
        <w:bidi w:val="0"/>
        <w:spacing w:before="0" w:after="240" w:line="240" w:lineRule="auto"/>
        <w:ind w:left="300" w:right="0" w:firstLine="0"/>
        <w:jc w:val="both"/>
      </w:pPr>
      <w:r>
        <w:rPr>
          <w:color w:val="000000"/>
          <w:spacing w:val="0"/>
          <w:w w:val="100"/>
          <w:position w:val="0"/>
          <w:shd w:val="clear" w:color="auto" w:fill="auto"/>
          <w:lang w:val="cs-CZ" w:eastAsia="cs-CZ" w:bidi="cs-CZ"/>
        </w:rPr>
        <w:t>Rozsah činností příkazníka je uveden v příloze č. 1 této smlouvy. Výkon činností koordinátora BOZP na staveništi při provádění bouracích prací a demolic bude prováděný po celý průběh jejich provádění, včetně závěrečné kontrolní prohlídky vyklizeného místa plnění.</w:t>
      </w:r>
    </w:p>
    <w:p>
      <w:pPr>
        <w:pStyle w:val="Style2"/>
        <w:keepNext w:val="0"/>
        <w:keepLines w:val="0"/>
        <w:widowControl w:val="0"/>
        <w:shd w:val="clear" w:color="auto" w:fill="auto"/>
        <w:bidi w:val="0"/>
        <w:spacing w:before="0" w:after="240" w:line="240" w:lineRule="auto"/>
        <w:ind w:left="300" w:right="0" w:firstLine="0"/>
        <w:jc w:val="both"/>
      </w:pPr>
      <w:r>
        <w:rPr>
          <w:color w:val="000000"/>
          <w:spacing w:val="0"/>
          <w:w w:val="100"/>
          <w:position w:val="0"/>
          <w:shd w:val="clear" w:color="auto" w:fill="auto"/>
          <w:lang w:val="cs-CZ" w:eastAsia="cs-CZ" w:bidi="cs-CZ"/>
        </w:rPr>
        <w:t>Nejedná se o práce uvedené v číselníku CZ-CPA 41-43, který je součástí Klasifikace produkce zavedené Českým statistickým úřadem platné ke dni podpisu této smlouvy.</w:t>
      </w:r>
    </w:p>
    <w:p>
      <w:pPr>
        <w:pStyle w:val="Style2"/>
        <w:keepNext w:val="0"/>
        <w:keepLines w:val="0"/>
        <w:widowControl w:val="0"/>
        <w:numPr>
          <w:ilvl w:val="0"/>
          <w:numId w:val="5"/>
        </w:numPr>
        <w:shd w:val="clear" w:color="auto" w:fill="auto"/>
        <w:tabs>
          <w:tab w:pos="3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Příkazce se zavazuje uhradit příkazníkovi za řádně provedenou činnost dle této smlouvy úplatu dle čl. II. této smlouvy.</w:t>
      </w:r>
    </w:p>
    <w:p>
      <w:pPr>
        <w:pStyle w:val="Style2"/>
        <w:keepNext w:val="0"/>
        <w:keepLines w:val="0"/>
        <w:widowControl w:val="0"/>
        <w:numPr>
          <w:ilvl w:val="0"/>
          <w:numId w:val="5"/>
        </w:numPr>
        <w:shd w:val="clear" w:color="auto" w:fill="auto"/>
        <w:tabs>
          <w:tab w:pos="33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Příkazce na základě skutečností dodatečně zjištěných v průběhu prací může upřesnit rozsah a způsob provedení činností.</w:t>
      </w:r>
    </w:p>
    <w:p>
      <w:pPr>
        <w:pStyle w:val="Style2"/>
        <w:keepNext w:val="0"/>
        <w:keepLines w:val="0"/>
        <w:widowControl w:val="0"/>
        <w:numPr>
          <w:ilvl w:val="0"/>
          <w:numId w:val="5"/>
        </w:numPr>
        <w:shd w:val="clear" w:color="auto" w:fill="auto"/>
        <w:tabs>
          <w:tab w:pos="339" w:val="left"/>
        </w:tabs>
        <w:bidi w:val="0"/>
        <w:spacing w:before="0" w:after="500" w:line="240" w:lineRule="auto"/>
        <w:ind w:left="440" w:right="0" w:hanging="440"/>
        <w:jc w:val="both"/>
      </w:pPr>
      <w:r>
        <w:rPr>
          <w:color w:val="000000"/>
          <w:spacing w:val="0"/>
          <w:w w:val="100"/>
          <w:position w:val="0"/>
          <w:shd w:val="clear" w:color="auto" w:fill="auto"/>
          <w:lang w:val="cs-CZ" w:eastAsia="cs-CZ" w:bidi="cs-CZ"/>
        </w:rPr>
        <w:t>Zadávání případných víceprací bude realizováno v souladu se zákonem č. 134/2016 Sb., o zadávání veřejných zakázek, ve znění pozdějších předpisů.</w:t>
      </w:r>
    </w:p>
    <w:p>
      <w:pPr>
        <w:pStyle w:val="Style20"/>
        <w:keepNext/>
        <w:keepLines/>
        <w:widowControl w:val="0"/>
        <w:numPr>
          <w:ilvl w:val="0"/>
          <w:numId w:val="7"/>
        </w:numPr>
        <w:shd w:val="clear" w:color="auto" w:fill="auto"/>
        <w:tabs>
          <w:tab w:pos="378" w:val="left"/>
        </w:tabs>
        <w:bidi w:val="0"/>
        <w:spacing w:before="0" w:after="180" w:line="240" w:lineRule="auto"/>
        <w:ind w:left="0" w:right="0" w:firstLine="0"/>
        <w:jc w:val="center"/>
      </w:pPr>
      <w:bookmarkStart w:id="8" w:name="bookmark8"/>
      <w:r>
        <w:rPr>
          <w:color w:val="000000"/>
          <w:spacing w:val="0"/>
          <w:w w:val="100"/>
          <w:position w:val="0"/>
          <w:shd w:val="clear" w:color="auto" w:fill="auto"/>
          <w:lang w:val="cs-CZ" w:eastAsia="cs-CZ" w:bidi="cs-CZ"/>
        </w:rPr>
        <w:t>Odměna příkazníka</w:t>
      </w:r>
      <w:bookmarkEnd w:id="8"/>
    </w:p>
    <w:p>
      <w:pPr>
        <w:pStyle w:val="Style2"/>
        <w:keepNext w:val="0"/>
        <w:keepLines w:val="0"/>
        <w:widowControl w:val="0"/>
        <w:numPr>
          <w:ilvl w:val="0"/>
          <w:numId w:val="9"/>
        </w:numPr>
        <w:shd w:val="clear" w:color="auto" w:fill="auto"/>
        <w:tabs>
          <w:tab w:pos="325" w:val="left"/>
        </w:tabs>
        <w:bidi w:val="0"/>
        <w:spacing w:before="0" w:after="180" w:line="240" w:lineRule="auto"/>
        <w:ind w:left="0" w:right="0" w:firstLine="0"/>
        <w:jc w:val="both"/>
      </w:pPr>
      <w:r>
        <w:rPr>
          <w:color w:val="000000"/>
          <w:spacing w:val="0"/>
          <w:w w:val="100"/>
          <w:position w:val="0"/>
          <w:shd w:val="clear" w:color="auto" w:fill="auto"/>
          <w:lang w:val="cs-CZ" w:eastAsia="cs-CZ" w:bidi="cs-CZ"/>
        </w:rPr>
        <w:t>Dohodnutá smluvní základní úplata činí:</w:t>
      </w:r>
    </w:p>
    <w:p>
      <w:pPr>
        <w:pStyle w:val="Style2"/>
        <w:keepNext w:val="0"/>
        <w:keepLines w:val="0"/>
        <w:widowControl w:val="0"/>
        <w:shd w:val="clear" w:color="auto" w:fill="auto"/>
        <w:tabs>
          <w:tab w:pos="7834" w:val="left"/>
        </w:tabs>
        <w:bidi w:val="0"/>
        <w:spacing w:before="0" w:after="0" w:line="240" w:lineRule="auto"/>
        <w:ind w:left="0" w:right="0" w:firstLine="300"/>
        <w:jc w:val="both"/>
      </w:pPr>
      <w:r>
        <w:rPr>
          <w:b/>
          <w:bCs/>
          <w:color w:val="000000"/>
          <w:spacing w:val="0"/>
          <w:w w:val="100"/>
          <w:position w:val="0"/>
          <w:shd w:val="clear" w:color="auto" w:fill="auto"/>
          <w:lang w:val="cs-CZ" w:eastAsia="cs-CZ" w:bidi="cs-CZ"/>
        </w:rPr>
        <w:t>Výkon a činnosti koordinátora BOZP - celkem bez DPH</w:t>
        <w:tab/>
        <w:t>38 100,00 Kč</w:t>
      </w:r>
    </w:p>
    <w:p>
      <w:pPr>
        <w:pStyle w:val="Style2"/>
        <w:keepNext w:val="0"/>
        <w:keepLines w:val="0"/>
        <w:widowControl w:val="0"/>
        <w:pBdr>
          <w:bottom w:val="single" w:sz="4" w:space="0" w:color="auto"/>
        </w:pBdr>
        <w:shd w:val="clear" w:color="auto" w:fill="auto"/>
        <w:tabs>
          <w:tab w:pos="7834" w:val="left"/>
        </w:tabs>
        <w:bidi w:val="0"/>
        <w:spacing w:before="0" w:after="120" w:line="240" w:lineRule="auto"/>
        <w:ind w:left="0" w:right="0" w:firstLine="300"/>
        <w:jc w:val="both"/>
      </w:pPr>
      <w:r>
        <w:rPr>
          <w:b/>
          <w:bCs/>
          <w:color w:val="000000"/>
          <w:spacing w:val="0"/>
          <w:w w:val="100"/>
          <w:position w:val="0"/>
          <w:shd w:val="clear" w:color="auto" w:fill="auto"/>
          <w:lang w:val="cs-CZ" w:eastAsia="cs-CZ" w:bidi="cs-CZ"/>
        </w:rPr>
        <w:t>DPH 21%</w:t>
        <w:tab/>
        <w:t>8 001,00 Kč</w:t>
      </w:r>
    </w:p>
    <w:p>
      <w:pPr>
        <w:pStyle w:val="Style2"/>
        <w:keepNext w:val="0"/>
        <w:keepLines w:val="0"/>
        <w:widowControl w:val="0"/>
        <w:shd w:val="clear" w:color="auto" w:fill="auto"/>
        <w:tabs>
          <w:tab w:pos="7834" w:val="left"/>
        </w:tabs>
        <w:bidi w:val="0"/>
        <w:spacing w:before="0" w:after="240" w:line="240" w:lineRule="auto"/>
        <w:ind w:left="0" w:right="0" w:firstLine="300"/>
        <w:jc w:val="both"/>
      </w:pPr>
      <w:r>
        <w:rPr>
          <w:b/>
          <w:bCs/>
          <w:color w:val="000000"/>
          <w:spacing w:val="0"/>
          <w:w w:val="100"/>
          <w:position w:val="0"/>
          <w:shd w:val="clear" w:color="auto" w:fill="auto"/>
          <w:lang w:val="cs-CZ" w:eastAsia="cs-CZ" w:bidi="cs-CZ"/>
        </w:rPr>
        <w:t>Celková cena výkonu a činností koordinátora BOZP včetně DPH</w:t>
        <w:tab/>
        <w:t>46 101,00 Kč</w:t>
      </w:r>
    </w:p>
    <w:p>
      <w:pPr>
        <w:pStyle w:val="Style2"/>
        <w:keepNext w:val="0"/>
        <w:keepLines w:val="0"/>
        <w:widowControl w:val="0"/>
        <w:shd w:val="clear" w:color="auto" w:fill="auto"/>
        <w:bidi w:val="0"/>
        <w:spacing w:before="0" w:after="240" w:line="240" w:lineRule="auto"/>
        <w:ind w:left="0" w:right="0" w:firstLine="300"/>
        <w:jc w:val="both"/>
      </w:pPr>
      <w:r>
        <w:rPr>
          <w:color w:val="000000"/>
          <w:spacing w:val="0"/>
          <w:w w:val="100"/>
          <w:position w:val="0"/>
          <w:shd w:val="clear" w:color="auto" w:fill="auto"/>
          <w:lang w:val="cs-CZ" w:eastAsia="cs-CZ" w:bidi="cs-CZ"/>
        </w:rPr>
        <w:t>(slovy: čtyřicetšesttisícjednostojedna korun českých včetně DPH)</w:t>
      </w:r>
    </w:p>
    <w:p>
      <w:pPr>
        <w:pStyle w:val="Style2"/>
        <w:keepNext w:val="0"/>
        <w:keepLines w:val="0"/>
        <w:widowControl w:val="0"/>
        <w:shd w:val="clear" w:color="auto" w:fill="auto"/>
        <w:bidi w:val="0"/>
        <w:spacing w:before="0" w:after="180" w:line="240" w:lineRule="auto"/>
        <w:ind w:left="300" w:right="0" w:firstLine="0"/>
        <w:jc w:val="both"/>
      </w:pPr>
      <w:r>
        <w:rPr>
          <w:i/>
          <w:iCs/>
          <w:color w:val="000000"/>
          <w:spacing w:val="0"/>
          <w:w w:val="100"/>
          <w:position w:val="0"/>
          <w:shd w:val="clear" w:color="auto" w:fill="auto"/>
          <w:lang w:val="cs-CZ" w:eastAsia="cs-CZ" w:bidi="cs-CZ"/>
        </w:rPr>
        <w:t>Podrobný popis ceny je uveden v nabídce příkazníka v příloze č. 2 této smlouvy. Změna výše ceny je možná jen písemným dodatkem ke smlouvě podepsaným oběma smluvními stranami v souladu s touto smlouvou.</w:t>
      </w:r>
    </w:p>
    <w:p>
      <w:pPr>
        <w:pStyle w:val="Style2"/>
        <w:keepNext w:val="0"/>
        <w:keepLines w:val="0"/>
        <w:widowControl w:val="0"/>
        <w:shd w:val="clear" w:color="auto" w:fill="auto"/>
        <w:bidi w:val="0"/>
        <w:spacing w:before="0" w:after="180" w:line="240" w:lineRule="auto"/>
        <w:ind w:left="300" w:right="0" w:firstLine="0"/>
        <w:jc w:val="both"/>
      </w:pPr>
      <w:r>
        <w:rPr>
          <w:i/>
          <w:iCs/>
          <w:color w:val="000000"/>
          <w:spacing w:val="0"/>
          <w:w w:val="100"/>
          <w:position w:val="0"/>
          <w:shd w:val="clear" w:color="auto" w:fill="auto"/>
          <w:lang w:val="cs-CZ" w:eastAsia="cs-CZ" w:bidi="cs-CZ"/>
        </w:rPr>
        <w:t>Smluvní strany se dohodly, že cena za výkon a činnosti koordinátora BOZP může být změněna pouze z důvodu:</w:t>
      </w:r>
    </w:p>
    <w:p>
      <w:pPr>
        <w:pStyle w:val="Style2"/>
        <w:keepNext w:val="0"/>
        <w:keepLines w:val="0"/>
        <w:widowControl w:val="0"/>
        <w:numPr>
          <w:ilvl w:val="0"/>
          <w:numId w:val="11"/>
        </w:numPr>
        <w:shd w:val="clear" w:color="auto" w:fill="auto"/>
        <w:tabs>
          <w:tab w:pos="663" w:val="left"/>
        </w:tabs>
        <w:bidi w:val="0"/>
        <w:spacing w:before="0" w:after="180" w:line="240" w:lineRule="auto"/>
        <w:ind w:left="300" w:right="0" w:firstLine="0"/>
        <w:jc w:val="both"/>
      </w:pPr>
      <w:r>
        <w:rPr>
          <w:i/>
          <w:iCs/>
          <w:color w:val="000000"/>
          <w:spacing w:val="0"/>
          <w:w w:val="100"/>
          <w:position w:val="0"/>
          <w:shd w:val="clear" w:color="auto" w:fill="auto"/>
          <w:lang w:val="cs-CZ" w:eastAsia="cs-CZ" w:bidi="cs-CZ"/>
        </w:rPr>
        <w:t>víceprací a méněprací na základě požadavku příkazce anebo v případě, že příkazník realizuje činnost dle této smlouvy pomocí menšího množství stanovených hodin a činností souvisejících s výkonem koordinátora BOZP, než je předpokládán v cenové nabídce, jenž je přílohou této smlouvy; v takových případech je příkazník povinen na výzvu příkazce uzavřít s příkazcem dodatek ke smlouvě</w:t>
      </w:r>
    </w:p>
    <w:p>
      <w:pPr>
        <w:pStyle w:val="Style2"/>
        <w:keepNext w:val="0"/>
        <w:keepLines w:val="0"/>
        <w:widowControl w:val="0"/>
        <w:numPr>
          <w:ilvl w:val="0"/>
          <w:numId w:val="11"/>
        </w:numPr>
        <w:shd w:val="clear" w:color="auto" w:fill="auto"/>
        <w:tabs>
          <w:tab w:pos="663" w:val="left"/>
        </w:tabs>
        <w:bidi w:val="0"/>
        <w:spacing w:before="0" w:after="180" w:line="240" w:lineRule="auto"/>
        <w:ind w:left="300" w:right="0" w:firstLine="0"/>
        <w:jc w:val="both"/>
      </w:pPr>
      <w:r>
        <w:rPr>
          <w:i/>
          <w:iCs/>
          <w:color w:val="000000"/>
          <w:spacing w:val="0"/>
          <w:w w:val="100"/>
          <w:position w:val="0"/>
          <w:shd w:val="clear" w:color="auto" w:fill="auto"/>
          <w:lang w:val="cs-CZ" w:eastAsia="cs-CZ" w:bidi="cs-CZ"/>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provedena.</w:t>
      </w:r>
    </w:p>
    <w:p>
      <w:pPr>
        <w:pStyle w:val="Style2"/>
        <w:keepNext w:val="0"/>
        <w:keepLines w:val="0"/>
        <w:widowControl w:val="0"/>
        <w:shd w:val="clear" w:color="auto" w:fill="auto"/>
        <w:bidi w:val="0"/>
        <w:spacing w:before="0" w:after="180" w:line="240" w:lineRule="auto"/>
        <w:ind w:left="300" w:right="0" w:firstLine="0"/>
        <w:jc w:val="both"/>
      </w:pPr>
      <w:r>
        <w:rPr>
          <w:i/>
          <w:iCs/>
          <w:color w:val="000000"/>
          <w:spacing w:val="0"/>
          <w:w w:val="100"/>
          <w:position w:val="0"/>
          <w:shd w:val="clear" w:color="auto" w:fill="auto"/>
          <w:lang w:val="cs-CZ" w:eastAsia="cs-CZ" w:bidi="cs-CZ"/>
        </w:rPr>
        <w:t>K ceně za provedení technického dozoru bez DPH bude příkazník účtovat DPH (daň z přidané hodnoty) ve výši stanovené zákonem č. 235/2004 Sb., o dani z přidané hodnoty, v platném znění.</w:t>
      </w:r>
    </w:p>
    <w:p>
      <w:pPr>
        <w:pStyle w:val="Style2"/>
        <w:keepNext w:val="0"/>
        <w:keepLines w:val="0"/>
        <w:widowControl w:val="0"/>
        <w:numPr>
          <w:ilvl w:val="0"/>
          <w:numId w:val="9"/>
        </w:numPr>
        <w:shd w:val="clear" w:color="auto" w:fill="auto"/>
        <w:tabs>
          <w:tab w:pos="326"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Veškeré možné změny ceny v návaznosti na možné změny nebo doplňky rozsahu předmětu smlouvy musí být před jejich realizací písemně odsouhlaseny oprávněným pracovníkem příkazce a následně potvrzeny formou písemného dodatku k této smlouvě, podepsaného oprávněnými zástupci obou smluvních stran.</w:t>
      </w:r>
    </w:p>
    <w:p>
      <w:pPr>
        <w:pStyle w:val="Style2"/>
        <w:keepNext w:val="0"/>
        <w:keepLines w:val="0"/>
        <w:widowControl w:val="0"/>
        <w:numPr>
          <w:ilvl w:val="0"/>
          <w:numId w:val="9"/>
        </w:numPr>
        <w:shd w:val="clear" w:color="auto" w:fill="auto"/>
        <w:tabs>
          <w:tab w:pos="331" w:val="left"/>
        </w:tabs>
        <w:bidi w:val="0"/>
        <w:spacing w:before="0" w:after="500" w:line="240" w:lineRule="auto"/>
        <w:ind w:left="0" w:right="0" w:firstLine="0"/>
        <w:jc w:val="both"/>
      </w:pPr>
      <w:r>
        <w:rPr>
          <w:color w:val="000000"/>
          <w:spacing w:val="0"/>
          <w:w w:val="100"/>
          <w:position w:val="0"/>
          <w:shd w:val="clear" w:color="auto" w:fill="auto"/>
          <w:lang w:val="cs-CZ" w:eastAsia="cs-CZ" w:bidi="cs-CZ"/>
        </w:rPr>
        <w:t>Ve sjednané odměně jsou zahrnuty také veškeré další náklady příkazníka.</w:t>
      </w:r>
    </w:p>
    <w:p>
      <w:pPr>
        <w:pStyle w:val="Style20"/>
        <w:keepNext/>
        <w:keepLines/>
        <w:widowControl w:val="0"/>
        <w:numPr>
          <w:ilvl w:val="0"/>
          <w:numId w:val="7"/>
        </w:numPr>
        <w:shd w:val="clear" w:color="auto" w:fill="auto"/>
        <w:tabs>
          <w:tab w:pos="451" w:val="left"/>
        </w:tabs>
        <w:bidi w:val="0"/>
        <w:spacing w:before="0" w:line="240" w:lineRule="auto"/>
        <w:ind w:left="0" w:right="0" w:firstLine="0"/>
        <w:jc w:val="center"/>
      </w:pPr>
      <w:bookmarkStart w:id="10" w:name="bookmark10"/>
      <w:r>
        <w:rPr>
          <w:color w:val="000000"/>
          <w:spacing w:val="0"/>
          <w:w w:val="100"/>
          <w:position w:val="0"/>
          <w:shd w:val="clear" w:color="auto" w:fill="auto"/>
          <w:lang w:val="cs-CZ" w:eastAsia="cs-CZ" w:bidi="cs-CZ"/>
        </w:rPr>
        <w:t>Doba plnění</w:t>
      </w:r>
      <w:bookmarkEnd w:id="10"/>
    </w:p>
    <w:p>
      <w:pPr>
        <w:pStyle w:val="Style2"/>
        <w:keepNext w:val="0"/>
        <w:keepLines w:val="0"/>
        <w:widowControl w:val="0"/>
        <w:numPr>
          <w:ilvl w:val="0"/>
          <w:numId w:val="13"/>
        </w:numPr>
        <w:shd w:val="clear" w:color="auto" w:fill="auto"/>
        <w:tabs>
          <w:tab w:pos="32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Termín zahájení činnosti: </w:t>
      </w:r>
      <w:r>
        <w:rPr>
          <w:b/>
          <w:bCs/>
          <w:color w:val="000000"/>
          <w:spacing w:val="0"/>
          <w:w w:val="100"/>
          <w:position w:val="0"/>
          <w:shd w:val="clear" w:color="auto" w:fill="auto"/>
          <w:lang w:val="cs-CZ" w:eastAsia="cs-CZ" w:bidi="cs-CZ"/>
        </w:rPr>
        <w:t>ihned po nabytí účinnosti této smlouvy</w:t>
      </w:r>
    </w:p>
    <w:p>
      <w:pPr>
        <w:pStyle w:val="Style2"/>
        <w:keepNext w:val="0"/>
        <w:keepLines w:val="0"/>
        <w:widowControl w:val="0"/>
        <w:numPr>
          <w:ilvl w:val="0"/>
          <w:numId w:val="13"/>
        </w:numPr>
        <w:shd w:val="clear" w:color="auto" w:fill="auto"/>
        <w:tabs>
          <w:tab w:pos="326"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 xml:space="preserve">Termín ukončení činnosti: </w:t>
      </w:r>
      <w:r>
        <w:rPr>
          <w:b/>
          <w:bCs/>
          <w:color w:val="000000"/>
          <w:spacing w:val="0"/>
          <w:w w:val="100"/>
          <w:position w:val="0"/>
          <w:shd w:val="clear" w:color="auto" w:fill="auto"/>
          <w:lang w:val="cs-CZ" w:eastAsia="cs-CZ" w:bidi="cs-CZ"/>
        </w:rPr>
        <w:t>do úplného a kompletního dokončení bouracích prací a demolic</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včetně závěrečné kontrolní prohlídky vyklizeného místa plnění</w:t>
      </w:r>
      <w:r>
        <w:rPr>
          <w:color w:val="000000"/>
          <w:spacing w:val="0"/>
          <w:w w:val="100"/>
          <w:position w:val="0"/>
          <w:shd w:val="clear" w:color="auto" w:fill="auto"/>
          <w:lang w:val="cs-CZ" w:eastAsia="cs-CZ" w:bidi="cs-CZ"/>
        </w:rPr>
        <w:t>.</w:t>
      </w:r>
    </w:p>
    <w:p>
      <w:pPr>
        <w:pStyle w:val="Style20"/>
        <w:keepNext/>
        <w:keepLines/>
        <w:widowControl w:val="0"/>
        <w:numPr>
          <w:ilvl w:val="0"/>
          <w:numId w:val="7"/>
        </w:numPr>
        <w:shd w:val="clear" w:color="auto" w:fill="auto"/>
        <w:tabs>
          <w:tab w:pos="465" w:val="left"/>
        </w:tabs>
        <w:bidi w:val="0"/>
        <w:spacing w:before="0" w:line="240" w:lineRule="auto"/>
        <w:ind w:left="0" w:right="0" w:firstLine="0"/>
        <w:jc w:val="center"/>
      </w:pPr>
      <w:bookmarkStart w:id="12" w:name="bookmark12"/>
      <w:r>
        <w:rPr>
          <w:color w:val="000000"/>
          <w:spacing w:val="0"/>
          <w:w w:val="100"/>
          <w:position w:val="0"/>
          <w:shd w:val="clear" w:color="auto" w:fill="auto"/>
          <w:lang w:val="cs-CZ" w:eastAsia="cs-CZ" w:bidi="cs-CZ"/>
        </w:rPr>
        <w:t>Místo a způsob plnění</w:t>
      </w:r>
      <w:bookmarkEnd w:id="12"/>
    </w:p>
    <w:p>
      <w:pPr>
        <w:pStyle w:val="Style2"/>
        <w:keepNext w:val="0"/>
        <w:keepLines w:val="0"/>
        <w:widowControl w:val="0"/>
        <w:numPr>
          <w:ilvl w:val="0"/>
          <w:numId w:val="15"/>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Místem plnění je jihozápadní část areálu bývalých kasáren TGM, Zborovské náměstí č.p. 1230, Pardubice.</w:t>
      </w:r>
    </w:p>
    <w:p>
      <w:pPr>
        <w:pStyle w:val="Style2"/>
        <w:keepNext w:val="0"/>
        <w:keepLines w:val="0"/>
        <w:widowControl w:val="0"/>
        <w:numPr>
          <w:ilvl w:val="0"/>
          <w:numId w:val="15"/>
        </w:numPr>
        <w:shd w:val="clear" w:color="auto" w:fill="auto"/>
        <w:tabs>
          <w:tab w:pos="326"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O dokončení činností dle čl. I. odst.1 bude pořízen písemný protokol, dílčí skutečnosti budou zdokumentovány dle povahy věci.</w:t>
      </w:r>
    </w:p>
    <w:p>
      <w:pPr>
        <w:pStyle w:val="Style20"/>
        <w:keepNext/>
        <w:keepLines/>
        <w:widowControl w:val="0"/>
        <w:numPr>
          <w:ilvl w:val="0"/>
          <w:numId w:val="7"/>
        </w:numPr>
        <w:shd w:val="clear" w:color="auto" w:fill="auto"/>
        <w:tabs>
          <w:tab w:pos="408" w:val="left"/>
        </w:tabs>
        <w:bidi w:val="0"/>
        <w:spacing w:before="0" w:line="240" w:lineRule="auto"/>
        <w:ind w:left="0" w:right="0" w:firstLine="0"/>
        <w:jc w:val="center"/>
      </w:pPr>
      <w:bookmarkStart w:id="14" w:name="bookmark14"/>
      <w:r>
        <w:rPr>
          <w:color w:val="000000"/>
          <w:spacing w:val="0"/>
          <w:w w:val="100"/>
          <w:position w:val="0"/>
          <w:shd w:val="clear" w:color="auto" w:fill="auto"/>
          <w:lang w:val="cs-CZ" w:eastAsia="cs-CZ" w:bidi="cs-CZ"/>
        </w:rPr>
        <w:t>Platební podmínky</w:t>
      </w:r>
      <w:bookmarkEnd w:id="14"/>
    </w:p>
    <w:p>
      <w:pPr>
        <w:pStyle w:val="Style2"/>
        <w:keepNext w:val="0"/>
        <w:keepLines w:val="0"/>
        <w:widowControl w:val="0"/>
        <w:numPr>
          <w:ilvl w:val="0"/>
          <w:numId w:val="17"/>
        </w:numPr>
        <w:shd w:val="clear" w:color="auto" w:fill="auto"/>
        <w:tabs>
          <w:tab w:pos="321"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Příkazce nebude poskytovat příkazníkovi zálohy.</w:t>
      </w:r>
    </w:p>
    <w:p>
      <w:pPr>
        <w:pStyle w:val="Style2"/>
        <w:keepNext w:val="0"/>
        <w:keepLines w:val="0"/>
        <w:widowControl w:val="0"/>
        <w:numPr>
          <w:ilvl w:val="0"/>
          <w:numId w:val="17"/>
        </w:numPr>
        <w:shd w:val="clear" w:color="auto" w:fill="auto"/>
        <w:tabs>
          <w:tab w:pos="326"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Pro fakturování a placení díla se smluvní strany dohodly, že úhrada ceny díla dle čl. II. této smlouvy bude příkazníkovi placena dílčími platbami na základě měsíčního plnění služeb,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do výše sjednané smluvní ceny, na základě příkazníkem vystavených faktur (daňových dokladů) s vyznačenou splatností 30 kalendářních dnů ode dne prokazatelného doručení daňového dokladu příkazci.</w:t>
      </w:r>
    </w:p>
    <w:p>
      <w:pPr>
        <w:pStyle w:val="Style2"/>
        <w:keepNext w:val="0"/>
        <w:keepLines w:val="0"/>
        <w:widowControl w:val="0"/>
        <w:numPr>
          <w:ilvl w:val="0"/>
          <w:numId w:val="17"/>
        </w:numPr>
        <w:shd w:val="clear" w:color="auto" w:fill="auto"/>
        <w:tabs>
          <w:tab w:pos="33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Obě strany této smlouvy přitom předpokládají dobu provádění většiny činností příkazníka v rozsahu dle přílohy č. 1 této smlouvy, ode dne nabytí účinnosti této smlouvy až do úplného dokončení bouracích prací a demolic, včetně závěrečné kontrolní prohlídky vyklizeného místa plnění.</w:t>
      </w:r>
    </w:p>
    <w:p>
      <w:pPr>
        <w:pStyle w:val="Style2"/>
        <w:keepNext w:val="0"/>
        <w:keepLines w:val="0"/>
        <w:widowControl w:val="0"/>
        <w:numPr>
          <w:ilvl w:val="0"/>
          <w:numId w:val="17"/>
        </w:numPr>
        <w:shd w:val="clear" w:color="auto" w:fill="auto"/>
        <w:tabs>
          <w:tab w:pos="336"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Předpokladem pro úhradu závazků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pPr>
        <w:pStyle w:val="Style2"/>
        <w:keepNext w:val="0"/>
        <w:keepLines w:val="0"/>
        <w:widowControl w:val="0"/>
        <w:numPr>
          <w:ilvl w:val="0"/>
          <w:numId w:val="17"/>
        </w:numPr>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Daň z přidané hodnoty bude při fakturaci účtována ve výši dle zákona o DPH v platném znění.</w:t>
      </w:r>
    </w:p>
    <w:p>
      <w:pPr>
        <w:pStyle w:val="Style2"/>
        <w:keepNext w:val="0"/>
        <w:keepLines w:val="0"/>
        <w:widowControl w:val="0"/>
        <w:numPr>
          <w:ilvl w:val="0"/>
          <w:numId w:val="17"/>
        </w:numPr>
        <w:shd w:val="clear" w:color="auto" w:fill="auto"/>
        <w:tabs>
          <w:tab w:pos="33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Požadavkem příkazce je, aby faktury byly příkazníkem přednostně zasílány do datové schránky příkazce ID: ukzbx4z, nebo případně lze faktury zaslat elektronicky e-mailem na adresu: </w:t>
      </w:r>
      <w:r>
        <w:fldChar w:fldCharType="begin"/>
      </w:r>
      <w:r>
        <w:rPr/>
        <w:instrText> HYPERLINK "mailto:posta@mmp.cz" </w:instrText>
      </w:r>
      <w:r>
        <w:fldChar w:fldCharType="separate"/>
      </w:r>
      <w:r>
        <w:rPr>
          <w:color w:val="0000FF"/>
          <w:spacing w:val="0"/>
          <w:w w:val="100"/>
          <w:position w:val="0"/>
          <w:u w:val="single"/>
          <w:shd w:val="clear" w:color="auto" w:fill="auto"/>
          <w:lang w:val="en-US" w:eastAsia="en-US" w:bidi="en-US"/>
        </w:rPr>
        <w:t>posta@mmp.cz</w:t>
      </w:r>
      <w:r>
        <w:rPr>
          <w:color w:val="000000"/>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Faktury je možné zaslat poštou nebo prostřednictvím jiné osoby, která provádí přepravu zásilek (kurýrní služba), na adresu příkazce či předat osobně na podatelnu v sídle příkazce.</w:t>
      </w:r>
    </w:p>
    <w:p>
      <w:pPr>
        <w:pStyle w:val="Style2"/>
        <w:keepNext w:val="0"/>
        <w:keepLines w:val="0"/>
        <w:widowControl w:val="0"/>
        <w:numPr>
          <w:ilvl w:val="0"/>
          <w:numId w:val="17"/>
        </w:numPr>
        <w:shd w:val="clear" w:color="auto" w:fill="auto"/>
        <w:tabs>
          <w:tab w:pos="33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prohlašuje, že v okamžiku uskutečnění zdanitelného plnění nebude/není nespolehlivým plátcem v Registru plátců DPH. V případě nesplnění této podmínky bude Statutární město Pardubice příkazníkovi hradit pouze částku ve výši základu daně a DPH bude odvedeno místně příslušnému správci daně příkazníka.</w:t>
      </w:r>
    </w:p>
    <w:p>
      <w:pPr>
        <w:pStyle w:val="Style2"/>
        <w:keepNext w:val="0"/>
        <w:keepLines w:val="0"/>
        <w:widowControl w:val="0"/>
        <w:numPr>
          <w:ilvl w:val="0"/>
          <w:numId w:val="17"/>
        </w:numPr>
        <w:shd w:val="clear" w:color="auto" w:fill="auto"/>
        <w:tabs>
          <w:tab w:pos="331"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 xml:space="preserve">Příkazce provede úhradu ve splatnosti na bankovní účet příkazníka uvedený na faktuře za předpokladu, že tento účet bude ke dni platby zveřejněný správcem daně. V případě, že tato </w:t>
      </w:r>
      <w:r>
        <w:rPr>
          <w:color w:val="000000"/>
          <w:spacing w:val="0"/>
          <w:w w:val="100"/>
          <w:position w:val="0"/>
          <w:shd w:val="clear" w:color="auto" w:fill="auto"/>
          <w:lang w:val="cs-CZ" w:eastAsia="cs-CZ" w:bidi="cs-CZ"/>
        </w:rPr>
        <w:t>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pPr>
        <w:pStyle w:val="Style20"/>
        <w:keepNext/>
        <w:keepLines/>
        <w:widowControl w:val="0"/>
        <w:numPr>
          <w:ilvl w:val="0"/>
          <w:numId w:val="7"/>
        </w:numPr>
        <w:shd w:val="clear" w:color="auto" w:fill="auto"/>
        <w:tabs>
          <w:tab w:pos="471" w:val="left"/>
        </w:tabs>
        <w:bidi w:val="0"/>
        <w:spacing w:before="0" w:after="160" w:line="240" w:lineRule="auto"/>
        <w:ind w:left="0" w:right="0" w:firstLine="0"/>
        <w:jc w:val="center"/>
      </w:pPr>
      <w:bookmarkStart w:id="16" w:name="bookmark16"/>
      <w:r>
        <w:rPr>
          <w:color w:val="000000"/>
          <w:spacing w:val="0"/>
          <w:w w:val="100"/>
          <w:position w:val="0"/>
          <w:shd w:val="clear" w:color="auto" w:fill="auto"/>
          <w:lang w:val="cs-CZ" w:eastAsia="cs-CZ" w:bidi="cs-CZ"/>
        </w:rPr>
        <w:t>Povinnosti příkazníka</w:t>
      </w:r>
      <w:bookmarkEnd w:id="16"/>
    </w:p>
    <w:p>
      <w:pPr>
        <w:pStyle w:val="Style2"/>
        <w:keepNext w:val="0"/>
        <w:keepLines w:val="0"/>
        <w:widowControl w:val="0"/>
        <w:numPr>
          <w:ilvl w:val="0"/>
          <w:numId w:val="19"/>
        </w:numPr>
        <w:shd w:val="clear" w:color="auto" w:fill="auto"/>
        <w:tabs>
          <w:tab w:pos="34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jako osoba vykonávající činnosti koordinátora BOZP musí být oprávněnou osobou, která na vyžádání doloží příkazci spolupráci s odborně způsobilou osobou oprávněnou pro dohled na dodržování bezpečnosti práce a ochrany zdraví při pracovně právních činnostech</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Příkazníka může na základě písemného zmocnění zastupovat třetí osoba, která splňuje požadavky uvedené v odst. 1 tohoto článku, pokud však tato třetí osoba poruší jakýkoliv závazek, vyplývající z této příkazní smlouvy, odpovídá příkazník stejně, jako by závazek porušil on sám a nese tak odpovědnost za případnou vzniklou škodu.</w:t>
      </w:r>
    </w:p>
    <w:p>
      <w:pPr>
        <w:pStyle w:val="Style2"/>
        <w:keepNext w:val="0"/>
        <w:keepLines w:val="0"/>
        <w:widowControl w:val="0"/>
        <w:numPr>
          <w:ilvl w:val="0"/>
          <w:numId w:val="1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pPr>
        <w:pStyle w:val="Style2"/>
        <w:keepNext w:val="0"/>
        <w:keepLines w:val="0"/>
        <w:widowControl w:val="0"/>
        <w:numPr>
          <w:ilvl w:val="0"/>
          <w:numId w:val="1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je povinen provádět činnosti v rámci plnění předmětu smlouvy poctivě a včas a dle ujednání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pPr>
        <w:pStyle w:val="Style2"/>
        <w:keepNext w:val="0"/>
        <w:keepLines w:val="0"/>
        <w:widowControl w:val="0"/>
        <w:numPr>
          <w:ilvl w:val="0"/>
          <w:numId w:val="1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se zavazuje při výkonu své činnosti postupovat v souladu s platnou legislativou České republiky, zajistit předmět této příkazní smlouvy s odbornou péčí, profesionálním přístupem a zodpovědností a postupovat v souladu se zájmy příkazce.</w:t>
      </w:r>
    </w:p>
    <w:p>
      <w:pPr>
        <w:pStyle w:val="Style2"/>
        <w:keepNext w:val="0"/>
        <w:keepLines w:val="0"/>
        <w:widowControl w:val="0"/>
        <w:numPr>
          <w:ilvl w:val="0"/>
          <w:numId w:val="1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vyzve pověřeného zástupce příkazce k účasti na všech důležitých jednáních a vyžádá si jeho stanovisko ke všem důležitým věcem.</w:t>
      </w:r>
    </w:p>
    <w:p>
      <w:pPr>
        <w:pStyle w:val="Style2"/>
        <w:keepNext w:val="0"/>
        <w:keepLines w:val="0"/>
        <w:widowControl w:val="0"/>
        <w:numPr>
          <w:ilvl w:val="0"/>
          <w:numId w:val="19"/>
        </w:numPr>
        <w:shd w:val="clear" w:color="auto" w:fill="auto"/>
        <w:tabs>
          <w:tab w:pos="339"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Příkazník předloží příkazci závěrečnou zprávu o realizaci činností souvisejících s touto smlouvou, a to po skončení provádění činností.</w:t>
      </w:r>
    </w:p>
    <w:p>
      <w:pPr>
        <w:pStyle w:val="Style20"/>
        <w:keepNext/>
        <w:keepLines/>
        <w:widowControl w:val="0"/>
        <w:numPr>
          <w:ilvl w:val="0"/>
          <w:numId w:val="7"/>
        </w:numPr>
        <w:shd w:val="clear" w:color="auto" w:fill="auto"/>
        <w:tabs>
          <w:tab w:pos="548" w:val="left"/>
        </w:tabs>
        <w:bidi w:val="0"/>
        <w:spacing w:before="0" w:after="160" w:line="240" w:lineRule="auto"/>
        <w:ind w:left="0" w:right="0" w:firstLine="0"/>
        <w:jc w:val="center"/>
      </w:pPr>
      <w:bookmarkStart w:id="18" w:name="bookmark18"/>
      <w:r>
        <w:rPr>
          <w:color w:val="000000"/>
          <w:spacing w:val="0"/>
          <w:w w:val="100"/>
          <w:position w:val="0"/>
          <w:shd w:val="clear" w:color="auto" w:fill="auto"/>
          <w:lang w:val="cs-CZ" w:eastAsia="cs-CZ" w:bidi="cs-CZ"/>
        </w:rPr>
        <w:t>Povinnosti příkazce</w:t>
      </w:r>
      <w:bookmarkEnd w:id="18"/>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Příkazce pověřuje příkazníka výkonem činnosti koordinátora BOZP na staveništi při provádění bouracích prací a demolic na akci „ZŠ TGM - bourání a demolice - realizace“, a to po celou dobu provádění těchto prací až do jejich úplného dokončení, včetně závěrečné kontrolní prohlídky vyklizeného místa plnění.</w:t>
      </w:r>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podpisem této smlouvy stvrzuje, že mu příkazce poskytl veškeré informace a podklady nutné pro plnění předmětu smlouvy.</w:t>
      </w:r>
    </w:p>
    <w:p>
      <w:pPr>
        <w:pStyle w:val="Style2"/>
        <w:keepNext w:val="0"/>
        <w:keepLines w:val="0"/>
        <w:widowControl w:val="0"/>
        <w:numPr>
          <w:ilvl w:val="0"/>
          <w:numId w:val="21"/>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Příkazce se zavazuje projednat dle potřeby s příkazníkem stav a další postup při plnění smlouvy včetně ostatních záležitostí souvisejících s předmětem smlouvy.</w:t>
      </w:r>
    </w:p>
    <w:p>
      <w:pPr>
        <w:pStyle w:val="Style2"/>
        <w:keepNext w:val="0"/>
        <w:keepLines w:val="0"/>
        <w:widowControl w:val="0"/>
        <w:numPr>
          <w:ilvl w:val="0"/>
          <w:numId w:val="21"/>
        </w:numPr>
        <w:shd w:val="clear" w:color="auto" w:fill="auto"/>
        <w:tabs>
          <w:tab w:pos="339"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Příkazce se zavazuje zaplatit příkazníkovi odměnu sjednanou v této příkazní smlouvě, i když výsledek sledovaný touto smlouvou nenastal, ledaže byl nezdar způsoben tím, že příkazník porušil své povinnosti.</w:t>
      </w:r>
    </w:p>
    <w:p>
      <w:pPr>
        <w:pStyle w:val="Style20"/>
        <w:keepNext/>
        <w:keepLines/>
        <w:widowControl w:val="0"/>
        <w:numPr>
          <w:ilvl w:val="0"/>
          <w:numId w:val="7"/>
        </w:numPr>
        <w:shd w:val="clear" w:color="auto" w:fill="auto"/>
        <w:tabs>
          <w:tab w:pos="620" w:val="left"/>
        </w:tabs>
        <w:bidi w:val="0"/>
        <w:spacing w:before="0" w:after="160" w:line="240" w:lineRule="auto"/>
        <w:ind w:left="0" w:right="0" w:firstLine="0"/>
        <w:jc w:val="center"/>
      </w:pPr>
      <w:bookmarkStart w:id="20" w:name="bookmark20"/>
      <w:r>
        <w:rPr>
          <w:color w:val="000000"/>
          <w:spacing w:val="0"/>
          <w:w w:val="100"/>
          <w:position w:val="0"/>
          <w:shd w:val="clear" w:color="auto" w:fill="auto"/>
          <w:lang w:val="cs-CZ" w:eastAsia="cs-CZ" w:bidi="cs-CZ"/>
        </w:rPr>
        <w:t>Smluvní pokuty</w:t>
      </w:r>
      <w:bookmarkEnd w:id="20"/>
    </w:p>
    <w:p>
      <w:pPr>
        <w:pStyle w:val="Style2"/>
        <w:keepNext w:val="0"/>
        <w:keepLines w:val="0"/>
        <w:widowControl w:val="0"/>
        <w:numPr>
          <w:ilvl w:val="0"/>
          <w:numId w:val="23"/>
        </w:numPr>
        <w:shd w:val="clear" w:color="auto" w:fill="auto"/>
        <w:tabs>
          <w:tab w:pos="339" w:val="left"/>
        </w:tabs>
        <w:bidi w:val="0"/>
        <w:spacing w:before="0" w:after="340" w:line="240" w:lineRule="auto"/>
        <w:ind w:left="300" w:right="0" w:hanging="300"/>
        <w:jc w:val="both"/>
      </w:pPr>
      <w:r>
        <w:rPr>
          <w:color w:val="000000"/>
          <w:spacing w:val="0"/>
          <w:w w:val="100"/>
          <w:position w:val="0"/>
          <w:shd w:val="clear" w:color="auto" w:fill="auto"/>
          <w:lang w:val="cs-CZ" w:eastAsia="cs-CZ" w:bidi="cs-CZ"/>
        </w:rPr>
        <w:t>V případě, že příkazník poruší jakýmkoliv způsobem své závazky plynoucí z této smlouvy je povinen zaplatit příkazci smluvní pokutu ve výši 5% z celkové odměny bez DPH dle této smlouvy, přičemž povinností uhradit smluvní pokutu není dotčen nárok na náhradu škody v plné výši. Smluvní pokutu lze vypořádat vzájemným zápočtem.</w:t>
      </w:r>
    </w:p>
    <w:p>
      <w:pPr>
        <w:pStyle w:val="Style2"/>
        <w:keepNext w:val="0"/>
        <w:keepLines w:val="0"/>
        <w:widowControl w:val="0"/>
        <w:numPr>
          <w:ilvl w:val="0"/>
          <w:numId w:val="23"/>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 případě prodlení příkazce se zaplacením faktury (daňového dokladu) o více než 10 dnů je příkazník oprávněn požadovat zaplacení smluvní pokuty ve výši 0,1% z fakturované částky bez DPH za každý i započatý kalendářní den prodlení po termínu splatnosti.</w:t>
      </w:r>
    </w:p>
    <w:p>
      <w:pPr>
        <w:pStyle w:val="Style2"/>
        <w:keepNext w:val="0"/>
        <w:keepLines w:val="0"/>
        <w:widowControl w:val="0"/>
        <w:numPr>
          <w:ilvl w:val="0"/>
          <w:numId w:val="23"/>
        </w:numPr>
        <w:shd w:val="clear" w:color="auto" w:fill="auto"/>
        <w:tabs>
          <w:tab w:pos="34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pokuty, sjednané touto smlouvou, hradí povinná strana nezávisle na tom, zda a v jaké výši vznikne škoda druhé straně, kterou lze vymáhat samostatně.</w:t>
      </w:r>
    </w:p>
    <w:p>
      <w:pPr>
        <w:pStyle w:val="Style2"/>
        <w:keepNext w:val="0"/>
        <w:keepLines w:val="0"/>
        <w:widowControl w:val="0"/>
        <w:numPr>
          <w:ilvl w:val="0"/>
          <w:numId w:val="23"/>
        </w:numPr>
        <w:shd w:val="clear" w:color="auto" w:fill="auto"/>
        <w:tabs>
          <w:tab w:pos="349" w:val="left"/>
        </w:tabs>
        <w:bidi w:val="0"/>
        <w:spacing w:before="0" w:after="500" w:line="240" w:lineRule="auto"/>
        <w:ind w:left="300" w:right="0" w:hanging="300"/>
        <w:jc w:val="both"/>
      </w:pPr>
      <w:r>
        <w:rPr>
          <w:color w:val="000000"/>
          <w:spacing w:val="0"/>
          <w:w w:val="100"/>
          <w:position w:val="0"/>
          <w:shd w:val="clear" w:color="auto" w:fill="auto"/>
          <w:lang w:val="cs-CZ" w:eastAsia="cs-CZ" w:bidi="cs-CZ"/>
        </w:rP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pPr>
        <w:pStyle w:val="Style20"/>
        <w:keepNext/>
        <w:keepLines/>
        <w:widowControl w:val="0"/>
        <w:numPr>
          <w:ilvl w:val="0"/>
          <w:numId w:val="7"/>
        </w:numPr>
        <w:shd w:val="clear" w:color="auto" w:fill="auto"/>
        <w:tabs>
          <w:tab w:pos="464" w:val="left"/>
        </w:tabs>
        <w:bidi w:val="0"/>
        <w:spacing w:before="0" w:line="240" w:lineRule="auto"/>
        <w:ind w:left="0" w:right="0" w:firstLine="0"/>
        <w:jc w:val="center"/>
      </w:pPr>
      <w:bookmarkStart w:id="22" w:name="bookmark22"/>
      <w:r>
        <w:rPr>
          <w:color w:val="000000"/>
          <w:spacing w:val="0"/>
          <w:w w:val="100"/>
          <w:position w:val="0"/>
          <w:shd w:val="clear" w:color="auto" w:fill="auto"/>
          <w:lang w:val="cs-CZ" w:eastAsia="cs-CZ" w:bidi="cs-CZ"/>
        </w:rPr>
        <w:t>Odstoupení od smlouvy a ukončení smlouvy</w:t>
      </w:r>
      <w:bookmarkEnd w:id="22"/>
    </w:p>
    <w:p>
      <w:pPr>
        <w:pStyle w:val="Style2"/>
        <w:keepNext w:val="0"/>
        <w:keepLines w:val="0"/>
        <w:widowControl w:val="0"/>
        <w:numPr>
          <w:ilvl w:val="0"/>
          <w:numId w:val="25"/>
        </w:numPr>
        <w:shd w:val="clear" w:color="auto" w:fill="auto"/>
        <w:tabs>
          <w:tab w:pos="334" w:val="left"/>
        </w:tabs>
        <w:bidi w:val="0"/>
        <w:spacing w:before="0" w:after="0" w:line="240" w:lineRule="auto"/>
        <w:ind w:left="0" w:right="0" w:firstLine="0"/>
        <w:jc w:val="both"/>
      </w:pPr>
      <w:r>
        <w:rPr>
          <w:color w:val="000000"/>
          <w:spacing w:val="0"/>
          <w:w w:val="100"/>
          <w:position w:val="0"/>
          <w:shd w:val="clear" w:color="auto" w:fill="auto"/>
          <w:lang w:val="cs-CZ" w:eastAsia="cs-CZ" w:bidi="cs-CZ"/>
        </w:rPr>
        <w:t>Tato smlouva může být ukončena:</w:t>
      </w:r>
    </w:p>
    <w:p>
      <w:pPr>
        <w:pStyle w:val="Style2"/>
        <w:keepNext w:val="0"/>
        <w:keepLines w:val="0"/>
        <w:widowControl w:val="0"/>
        <w:numPr>
          <w:ilvl w:val="0"/>
          <w:numId w:val="27"/>
        </w:numPr>
        <w:shd w:val="clear" w:color="auto" w:fill="auto"/>
        <w:tabs>
          <w:tab w:pos="732"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písemnou dohodou smluvních stran;</w:t>
      </w:r>
    </w:p>
    <w:p>
      <w:pPr>
        <w:pStyle w:val="Style2"/>
        <w:keepNext w:val="0"/>
        <w:keepLines w:val="0"/>
        <w:widowControl w:val="0"/>
        <w:numPr>
          <w:ilvl w:val="0"/>
          <w:numId w:val="27"/>
        </w:numPr>
        <w:shd w:val="clear" w:color="auto" w:fill="auto"/>
        <w:tabs>
          <w:tab w:pos="732" w:val="left"/>
        </w:tabs>
        <w:bidi w:val="0"/>
        <w:spacing w:before="0" w:after="0" w:line="240" w:lineRule="auto"/>
        <w:ind w:left="720" w:right="0" w:hanging="420"/>
        <w:jc w:val="both"/>
      </w:pPr>
      <w:r>
        <w:rPr>
          <w:color w:val="000000"/>
          <w:spacing w:val="0"/>
          <w:w w:val="100"/>
          <w:position w:val="0"/>
          <w:shd w:val="clear" w:color="auto" w:fill="auto"/>
          <w:lang w:val="cs-CZ" w:eastAsia="cs-CZ" w:bidi="cs-CZ"/>
        </w:rPr>
        <w:t>písemnou výpovědí smlouvy příkazníkem, přičemž účinnost výpovědi je k poslednímu dni kalendářního měsíce následujícího po měsíci, v němž byla výpověď doručena příkazci;</w:t>
      </w:r>
    </w:p>
    <w:p>
      <w:pPr>
        <w:pStyle w:val="Style2"/>
        <w:keepNext w:val="0"/>
        <w:keepLines w:val="0"/>
        <w:widowControl w:val="0"/>
        <w:numPr>
          <w:ilvl w:val="0"/>
          <w:numId w:val="27"/>
        </w:numPr>
        <w:shd w:val="clear" w:color="auto" w:fill="auto"/>
        <w:tabs>
          <w:tab w:pos="732" w:val="left"/>
        </w:tabs>
        <w:bidi w:val="0"/>
        <w:spacing w:before="0" w:after="0" w:line="240" w:lineRule="auto"/>
        <w:ind w:left="720" w:right="0" w:hanging="420"/>
        <w:jc w:val="both"/>
      </w:pPr>
      <w:r>
        <w:rPr>
          <w:color w:val="000000"/>
          <w:spacing w:val="0"/>
          <w:w w:val="100"/>
          <w:position w:val="0"/>
          <w:shd w:val="clear" w:color="auto" w:fill="auto"/>
          <w:lang w:val="cs-CZ" w:eastAsia="cs-CZ" w:bidi="cs-CZ"/>
        </w:rPr>
        <w:t>písemným odvoláním příkazu příkazcem s tím, že odvolání příkazu nabude účinnosti i dnem, kdy se o ní příkazník dozvěděl nebo mohl dozvědět;</w:t>
      </w:r>
    </w:p>
    <w:p>
      <w:pPr>
        <w:pStyle w:val="Style2"/>
        <w:keepNext w:val="0"/>
        <w:keepLines w:val="0"/>
        <w:widowControl w:val="0"/>
        <w:numPr>
          <w:ilvl w:val="0"/>
          <w:numId w:val="27"/>
        </w:numPr>
        <w:shd w:val="clear" w:color="auto" w:fill="auto"/>
        <w:tabs>
          <w:tab w:pos="732" w:val="left"/>
        </w:tabs>
        <w:bidi w:val="0"/>
        <w:spacing w:before="0" w:after="0" w:line="240" w:lineRule="auto"/>
        <w:ind w:left="720" w:right="0" w:hanging="420"/>
        <w:jc w:val="both"/>
      </w:pPr>
      <w:r>
        <w:rPr>
          <w:color w:val="000000"/>
          <w:spacing w:val="0"/>
          <w:w w:val="100"/>
          <w:position w:val="0"/>
          <w:shd w:val="clear" w:color="auto" w:fill="auto"/>
          <w:lang w:val="cs-CZ" w:eastAsia="cs-CZ" w:bidi="cs-CZ"/>
        </w:rPr>
        <w:t>okamžitým odstoupením od smlouvy kteroukoliv ze smluvních stran v případě, že by došlo k porušení smluvních povinností podstatným způsobem, přičemž okamžité odstoupení od smlouvy je účinné prokazatelným doručením písemného oznámení o odstoupení druhé smluvní straně.</w:t>
      </w:r>
    </w:p>
    <w:p>
      <w:pPr>
        <w:pStyle w:val="Style2"/>
        <w:keepNext w:val="0"/>
        <w:keepLines w:val="0"/>
        <w:widowControl w:val="0"/>
        <w:shd w:val="clear" w:color="auto" w:fill="auto"/>
        <w:bidi w:val="0"/>
        <w:spacing w:before="0" w:after="500" w:line="240" w:lineRule="auto"/>
        <w:ind w:left="720" w:right="0" w:firstLine="0"/>
        <w:jc w:val="both"/>
      </w:pPr>
      <w:r>
        <w:rPr>
          <w:color w:val="000000"/>
          <w:spacing w:val="0"/>
          <w:w w:val="100"/>
          <w:position w:val="0"/>
          <w:shd w:val="clear" w:color="auto" w:fill="auto"/>
          <w:lang w:val="cs-CZ" w:eastAsia="cs-CZ" w:bidi="cs-CZ"/>
        </w:rPr>
        <w:t>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pPr>
        <w:pStyle w:val="Style20"/>
        <w:keepNext/>
        <w:keepLines/>
        <w:widowControl w:val="0"/>
        <w:numPr>
          <w:ilvl w:val="0"/>
          <w:numId w:val="7"/>
        </w:numPr>
        <w:shd w:val="clear" w:color="auto" w:fill="auto"/>
        <w:tabs>
          <w:tab w:pos="406" w:val="left"/>
        </w:tabs>
        <w:bidi w:val="0"/>
        <w:spacing w:before="0" w:line="240" w:lineRule="auto"/>
        <w:ind w:left="0" w:right="0" w:firstLine="0"/>
        <w:jc w:val="center"/>
      </w:pPr>
      <w:bookmarkStart w:id="24" w:name="bookmark24"/>
      <w:r>
        <w:rPr>
          <w:color w:val="000000"/>
          <w:spacing w:val="0"/>
          <w:w w:val="100"/>
          <w:position w:val="0"/>
          <w:shd w:val="clear" w:color="auto" w:fill="auto"/>
          <w:lang w:val="cs-CZ" w:eastAsia="cs-CZ" w:bidi="cs-CZ"/>
        </w:rPr>
        <w:t>Závěrečná ustanovení</w:t>
      </w:r>
      <w:bookmarkEnd w:id="24"/>
    </w:p>
    <w:p>
      <w:pPr>
        <w:pStyle w:val="Style2"/>
        <w:keepNext w:val="0"/>
        <w:keepLines w:val="0"/>
        <w:widowControl w:val="0"/>
        <w:numPr>
          <w:ilvl w:val="0"/>
          <w:numId w:val="29"/>
        </w:numPr>
        <w:shd w:val="clear" w:color="auto" w:fill="auto"/>
        <w:tabs>
          <w:tab w:pos="33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Tam, kde nejsou práva a závazky smluvních stran výslovně upraveny, platí ustanovení občanského zákoníku.</w:t>
      </w:r>
    </w:p>
    <w:p>
      <w:pPr>
        <w:pStyle w:val="Style2"/>
        <w:keepNext w:val="0"/>
        <w:keepLines w:val="0"/>
        <w:widowControl w:val="0"/>
        <w:numPr>
          <w:ilvl w:val="0"/>
          <w:numId w:val="29"/>
        </w:numPr>
        <w:shd w:val="clear" w:color="auto" w:fill="auto"/>
        <w:tabs>
          <w:tab w:pos="33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si sjednávají, že § 564 občanského zákoníku se nepoužije, tzn. měnit nebo doplňovat text této smlouvy je možné pouze formou písemných dodatků podepsaných oběma smluvními stranami. Za písemnou formu pro tento účel nebude považována výměna e-mailových či jiných elektronických zpráv. Neplatnost této smlouvy pro nedodržení formy lze namítnout kdykoliv, a to i když již bylo započato s plněním.</w:t>
      </w:r>
    </w:p>
    <w:p>
      <w:pPr>
        <w:pStyle w:val="Style2"/>
        <w:keepNext w:val="0"/>
        <w:keepLines w:val="0"/>
        <w:widowControl w:val="0"/>
        <w:numPr>
          <w:ilvl w:val="0"/>
          <w:numId w:val="29"/>
        </w:numPr>
        <w:shd w:val="clear" w:color="auto" w:fill="auto"/>
        <w:tabs>
          <w:tab w:pos="34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Práva a povinnosti vyplývající z této smlouvy přecházejí i na případné právní nástupce obou smluvních stran.</w:t>
      </w:r>
    </w:p>
    <w:p>
      <w:pPr>
        <w:pStyle w:val="Style2"/>
        <w:keepNext w:val="0"/>
        <w:keepLines w:val="0"/>
        <w:widowControl w:val="0"/>
        <w:numPr>
          <w:ilvl w:val="0"/>
          <w:numId w:val="29"/>
        </w:numPr>
        <w:shd w:val="clear" w:color="auto" w:fill="auto"/>
        <w:tabs>
          <w:tab w:pos="34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Příkazník prohlašuje, že je plně způsobilý ke splnění všech závazků, které na sebe podpisem této smlouvy převezme.</w:t>
      </w:r>
    </w:p>
    <w:p>
      <w:pPr>
        <w:pStyle w:val="Style2"/>
        <w:keepNext w:val="0"/>
        <w:keepLines w:val="0"/>
        <w:widowControl w:val="0"/>
        <w:numPr>
          <w:ilvl w:val="0"/>
          <w:numId w:val="29"/>
        </w:numPr>
        <w:shd w:val="clear" w:color="auto" w:fill="auto"/>
        <w:tabs>
          <w:tab w:pos="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Tato smlouva je vyhotovena pouze v jednom elektronickém vyhotovení s platností originálu.</w:t>
      </w:r>
    </w:p>
    <w:p>
      <w:pPr>
        <w:pStyle w:val="Style2"/>
        <w:keepNext w:val="0"/>
        <w:keepLines w:val="0"/>
        <w:widowControl w:val="0"/>
        <w:numPr>
          <w:ilvl w:val="0"/>
          <w:numId w:val="29"/>
        </w:numPr>
        <w:shd w:val="clear" w:color="auto" w:fill="auto"/>
        <w:tabs>
          <w:tab w:pos="34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pPr>
        <w:pStyle w:val="Style2"/>
        <w:keepNext w:val="0"/>
        <w:keepLines w:val="0"/>
        <w:widowControl w:val="0"/>
        <w:numPr>
          <w:ilvl w:val="0"/>
          <w:numId w:val="29"/>
        </w:numPr>
        <w:shd w:val="clear" w:color="auto" w:fill="auto"/>
        <w:tabs>
          <w:tab w:pos="34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Odpověď smluvní strany podle § 1740 odst. 3 občanského zákoníku, s dodatkem nebo odchylkou, není přijetím nabídky na uzavření této smlouvy, ani když podstatně nemění podmínky nabídky.</w:t>
      </w:r>
    </w:p>
    <w:p>
      <w:pPr>
        <w:pStyle w:val="Style2"/>
        <w:keepNext w:val="0"/>
        <w:keepLines w:val="0"/>
        <w:widowControl w:val="0"/>
        <w:numPr>
          <w:ilvl w:val="0"/>
          <w:numId w:val="29"/>
        </w:numPr>
        <w:shd w:val="clear" w:color="auto" w:fill="auto"/>
        <w:tabs>
          <w:tab w:pos="34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se dohodly, že příkazce bezodkladně po uzavření této smlouvy odešle tuto smlouvu k řádnému uveřejnění do registru smluv vedeného Digitální a informační agenturou. O uveřejnění této smlouvy příkazce bezodkladně informuje druhou smluvní stranu, nebyl-li kontaktní údaj této smluvní strany uveden přímo do registru smluv jako kontakt pro notifikaci o uveřejnění.</w:t>
      </w:r>
    </w:p>
    <w:p>
      <w:pPr>
        <w:pStyle w:val="Style2"/>
        <w:keepNext w:val="0"/>
        <w:keepLines w:val="0"/>
        <w:widowControl w:val="0"/>
        <w:numPr>
          <w:ilvl w:val="0"/>
          <w:numId w:val="29"/>
        </w:numPr>
        <w:shd w:val="clear" w:color="auto" w:fill="auto"/>
        <w:tabs>
          <w:tab w:pos="344" w:val="left"/>
        </w:tabs>
        <w:bidi w:val="0"/>
        <w:spacing w:before="0" w:after="0" w:line="240" w:lineRule="auto"/>
        <w:ind w:left="300" w:right="0" w:hanging="300"/>
        <w:jc w:val="both"/>
        <w:sectPr>
          <w:footnotePr>
            <w:pos w:val="pageBottom"/>
            <w:numFmt w:val="decimal"/>
            <w:numRestart w:val="continuous"/>
          </w:footnotePr>
          <w:type w:val="continuous"/>
          <w:pgSz w:w="11900" w:h="16840"/>
          <w:pgMar w:top="1258" w:right="1378" w:bottom="1287" w:left="1378" w:header="0" w:footer="3" w:gutter="0"/>
          <w:cols w:space="720"/>
          <w:noEndnote/>
          <w:rtlGutter w:val="0"/>
          <w:docGrid w:linePitch="360"/>
        </w:sectPr>
      </w:pPr>
      <w:r>
        <w:rPr>
          <w:color w:val="000000"/>
          <w:spacing w:val="0"/>
          <w:w w:val="100"/>
          <w:position w:val="0"/>
          <w:shd w:val="clear" w:color="auto" w:fill="auto"/>
          <w:lang w:val="cs-CZ" w:eastAsia="cs-CZ" w:bidi="cs-CZ"/>
        </w:rPr>
        <w:t>Tato smlouva nabývá platnosti dnem jejího podpisu oběma smluvními stranami a účinnosti dnem jejího uveřejnění v registru smluv vedeném Digitální a informační agenturou, v souladu se</w:t>
      </w: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pgSz w:w="11900" w:h="16840"/>
          <w:pgMar w:top="960" w:right="1383" w:bottom="1167" w:left="1383" w:header="0" w:footer="3" w:gutter="0"/>
          <w:cols w:space="720"/>
          <w:noEndnote/>
          <w:rtlGutter w:val="0"/>
          <w:docGrid w:linePitch="360"/>
        </w:sectPr>
      </w:pPr>
    </w:p>
    <w:p>
      <w:pPr>
        <w:pStyle w:val="Style2"/>
        <w:keepNext w:val="0"/>
        <w:keepLines w:val="0"/>
        <w:framePr w:w="9115" w:h="1901" w:wrap="none" w:vAnchor="text" w:hAnchor="page" w:x="1403" w:y="21"/>
        <w:widowControl w:val="0"/>
        <w:shd w:val="clear" w:color="auto" w:fill="auto"/>
        <w:bidi w:val="0"/>
        <w:spacing w:before="0" w:after="0" w:line="240" w:lineRule="auto"/>
        <w:ind w:left="260" w:right="0" w:firstLine="0"/>
        <w:jc w:val="left"/>
      </w:pPr>
      <w:r>
        <w:rPr>
          <w:color w:val="000000"/>
          <w:spacing w:val="0"/>
          <w:w w:val="100"/>
          <w:position w:val="0"/>
          <w:shd w:val="clear" w:color="auto" w:fill="auto"/>
          <w:lang w:val="cs-CZ" w:eastAsia="cs-CZ" w:bidi="cs-CZ"/>
        </w:rPr>
        <w:t>zákonem č. 340/2015 Sb., o zvláštních podmínkách účinnosti některých smluv, uveřejňování těchto smluv a o registru smluv (zákon o registru smluv), v platném znění.</w:t>
      </w:r>
    </w:p>
    <w:p>
      <w:pPr>
        <w:pStyle w:val="Style2"/>
        <w:keepNext w:val="0"/>
        <w:keepLines w:val="0"/>
        <w:framePr w:w="9115" w:h="1901" w:wrap="none" w:vAnchor="text" w:hAnchor="page" w:x="1403" w:y="21"/>
        <w:widowControl w:val="0"/>
        <w:shd w:val="clear" w:color="auto" w:fill="auto"/>
        <w:bidi w:val="0"/>
        <w:spacing w:before="0" w:after="0" w:line="240" w:lineRule="auto"/>
        <w:ind w:left="260" w:right="0" w:hanging="260"/>
        <w:jc w:val="both"/>
      </w:pPr>
      <w:r>
        <w:rPr>
          <w:color w:val="000000"/>
          <w:spacing w:val="0"/>
          <w:w w:val="100"/>
          <w:position w:val="0"/>
          <w:shd w:val="clear" w:color="auto" w:fill="auto"/>
          <w:lang w:val="cs-CZ" w:eastAsia="cs-CZ" w:bidi="cs-CZ"/>
        </w:rPr>
        <w:t>10. Smluvní strany berou na vědomí, že nebude-li tato smlouva zveřejněna ani do tří měsíců ode dne jejího uzavření, je následujícím dnem zrušena od počátku s účinky případného bezdůvodného obohacení.</w:t>
      </w:r>
    </w:p>
    <w:p>
      <w:pPr>
        <w:pStyle w:val="Style2"/>
        <w:keepNext w:val="0"/>
        <w:keepLines w:val="0"/>
        <w:framePr w:w="9115" w:h="1901" w:wrap="none" w:vAnchor="text" w:hAnchor="page" w:x="1403" w:y="21"/>
        <w:widowControl w:val="0"/>
        <w:shd w:val="clear" w:color="auto" w:fill="auto"/>
        <w:bidi w:val="0"/>
        <w:spacing w:before="0" w:after="0" w:line="240" w:lineRule="auto"/>
        <w:ind w:left="260" w:right="0" w:hanging="260"/>
        <w:jc w:val="both"/>
      </w:pPr>
      <w:r>
        <w:rPr>
          <w:color w:val="000000"/>
          <w:spacing w:val="0"/>
          <w:w w:val="100"/>
          <w:position w:val="0"/>
          <w:shd w:val="clear" w:color="auto" w:fill="auto"/>
          <w:lang w:val="cs-CZ" w:eastAsia="cs-CZ" w:bidi="cs-CZ"/>
        </w:rPr>
        <w:t>11.Smluvní strany prohlašují, že žádná část této smlouvy nenaplňuje znaky obchodního tajemství (§ 504 žák. č. 89/2012 Sb., občanský zákoník, ve znění pozdějších předpisů).</w:t>
      </w:r>
    </w:p>
    <w:p>
      <w:pPr>
        <w:pStyle w:val="Style2"/>
        <w:keepNext w:val="0"/>
        <w:keepLines w:val="0"/>
        <w:framePr w:w="1080" w:h="826" w:wrap="none" w:vAnchor="text" w:hAnchor="page" w:x="1398" w:y="24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framePr w:w="1080" w:h="826" w:wrap="none" w:vAnchor="text" w:hAnchor="page" w:x="1398" w:y="24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w:t>
      </w:r>
    </w:p>
    <w:p>
      <w:pPr>
        <w:pStyle w:val="Style2"/>
        <w:keepNext w:val="0"/>
        <w:keepLines w:val="0"/>
        <w:framePr w:w="1080" w:h="826" w:wrap="none" w:vAnchor="text" w:hAnchor="page" w:x="1398" w:y="24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w:t>
      </w:r>
    </w:p>
    <w:p>
      <w:pPr>
        <w:pStyle w:val="Style2"/>
        <w:keepNext w:val="0"/>
        <w:keepLines w:val="0"/>
        <w:framePr w:w="3134" w:h="557" w:wrap="none" w:vAnchor="text" w:hAnchor="page" w:x="2809" w:y="26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činností koordinátora BOZP cenová nabídka</w:t>
      </w:r>
    </w:p>
    <w:p>
      <w:pPr>
        <w:pStyle w:val="Style2"/>
        <w:keepNext w:val="0"/>
        <w:keepLines w:val="0"/>
        <w:framePr w:w="7776" w:h="557" w:wrap="none" w:vAnchor="text" w:hAnchor="page" w:x="1384" w:y="3764"/>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 xml:space="preserve">Doložka dle § 41 zákona č. 128/2000 Sb., o obcích, ve znění pozdějších předpisů </w:t>
      </w:r>
      <w:r>
        <w:rPr>
          <w:color w:val="000000"/>
          <w:spacing w:val="0"/>
          <w:w w:val="100"/>
          <w:position w:val="0"/>
          <w:shd w:val="clear" w:color="auto" w:fill="auto"/>
          <w:lang w:val="cs-CZ" w:eastAsia="cs-CZ" w:bidi="cs-CZ"/>
        </w:rPr>
        <w:t>Schváleno usnesením Rady města Pardubice dne 27.11.2024 č. usnesení R/4625/2024.</w:t>
      </w:r>
    </w:p>
    <w:p>
      <w:pPr>
        <w:pStyle w:val="Style2"/>
        <w:keepNext w:val="0"/>
        <w:keepLines w:val="0"/>
        <w:framePr w:w="1661" w:h="288" w:wrap="none" w:vAnchor="text" w:hAnchor="page" w:x="1389" w:y="51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p>
      <w:pPr>
        <w:pStyle w:val="Style2"/>
        <w:keepNext w:val="0"/>
        <w:keepLines w:val="0"/>
        <w:framePr w:w="1661" w:h="288" w:wrap="none" w:vAnchor="text" w:hAnchor="page" w:x="6645" w:y="51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p>
      <w:pPr>
        <w:pStyle w:val="Style2"/>
        <w:keepNext w:val="0"/>
        <w:keepLines w:val="0"/>
        <w:framePr w:w="2371" w:h="826" w:wrap="none" w:vAnchor="text" w:hAnchor="page" w:x="1552" w:y="64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příkazce</w:t>
        <w:br/>
        <w:t>Bc. Jan Nadrchal</w:t>
        <w:br/>
        <w:t>primátor města Pardubice</w:t>
      </w:r>
    </w:p>
    <w:p>
      <w:pPr>
        <w:pStyle w:val="Style2"/>
        <w:keepNext w:val="0"/>
        <w:keepLines w:val="0"/>
        <w:framePr w:w="1694" w:h="557" w:wrap="none" w:vAnchor="text" w:hAnchor="page" w:x="7067" w:y="64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příkazníka</w:t>
        <w:br/>
      </w: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Jan Chaloupka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960" w:right="1383" w:bottom="1167" w:left="1383" w:header="0" w:footer="3" w:gutter="0"/>
          <w:cols w:space="720"/>
          <w:noEndnote/>
          <w:rtlGutter w:val="0"/>
          <w:docGrid w:linePitch="360"/>
        </w:sectPr>
      </w:pPr>
    </w:p>
    <w:p>
      <w:pPr>
        <w:pStyle w:val="Style27"/>
        <w:keepNext/>
        <w:keepLines/>
        <w:widowControl w:val="0"/>
        <w:shd w:val="clear" w:color="auto" w:fill="auto"/>
        <w:bidi w:val="0"/>
        <w:spacing w:before="0" w:after="680" w:line="240" w:lineRule="auto"/>
        <w:ind w:left="0" w:right="0" w:firstLine="0"/>
        <w:jc w:val="center"/>
      </w:pPr>
      <w:bookmarkStart w:id="26" w:name="bookmark26"/>
      <w:r>
        <w:rPr>
          <w:color w:val="000000"/>
          <w:spacing w:val="0"/>
          <w:w w:val="100"/>
          <w:position w:val="0"/>
          <w:u w:val="single"/>
          <w:shd w:val="clear" w:color="auto" w:fill="auto"/>
          <w:lang w:val="cs-CZ" w:eastAsia="cs-CZ" w:bidi="cs-CZ"/>
        </w:rPr>
        <w:t>Rozsah činností koordinátora BOZP</w:t>
      </w:r>
      <w:bookmarkEnd w:id="26"/>
    </w:p>
    <w:p>
      <w:pPr>
        <w:pStyle w:val="Style2"/>
        <w:keepNext w:val="0"/>
        <w:keepLines w:val="0"/>
        <w:widowControl w:val="0"/>
        <w:shd w:val="clear" w:color="auto" w:fill="auto"/>
        <w:bidi w:val="0"/>
        <w:spacing w:before="0" w:after="200" w:line="257" w:lineRule="auto"/>
        <w:ind w:left="0" w:right="0" w:firstLine="0"/>
        <w:jc w:val="both"/>
      </w:pPr>
      <w:r>
        <w:rPr>
          <w:color w:val="000000"/>
          <w:spacing w:val="0"/>
          <w:w w:val="100"/>
          <w:position w:val="0"/>
          <w:u w:val="single"/>
          <w:shd w:val="clear" w:color="auto" w:fill="auto"/>
          <w:lang w:val="cs-CZ" w:eastAsia="cs-CZ" w:bidi="cs-CZ"/>
        </w:rPr>
        <w:t>Výkon koordinátora BOZP na staveništi při realizaci stavby zahrnuje zejména tyto činnosti</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80" w:line="271" w:lineRule="auto"/>
        <w:ind w:left="0" w:right="0" w:firstLine="0"/>
        <w:jc w:val="both"/>
      </w:pPr>
      <w:r>
        <w:rPr>
          <w:color w:val="000000"/>
          <w:spacing w:val="0"/>
          <w:w w:val="100"/>
          <w:position w:val="0"/>
          <w:shd w:val="clear" w:color="auto" w:fill="auto"/>
          <w:lang w:val="cs-CZ" w:eastAsia="cs-CZ" w:bidi="cs-CZ"/>
        </w:rPr>
        <w:t>Koordinace bezpečnosti a ochrany zdraví při práci na stavbě, zejména podle § 14, 15, 16 a 18 zákona č. 309/2006 Sb., o zajištění dalších podmínek bezpečnosti ochrany zdraví při práci, ve znění pozdějších předpisů, a ve znění novely zákona č. 250/2021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pStyle w:val="Style2"/>
        <w:keepNext w:val="0"/>
        <w:keepLines w:val="0"/>
        <w:widowControl w:val="0"/>
        <w:shd w:val="clear" w:color="auto" w:fill="auto"/>
        <w:bidi w:val="0"/>
        <w:spacing w:before="0" w:after="200" w:line="257" w:lineRule="auto"/>
        <w:ind w:left="0" w:right="0" w:firstLine="0"/>
        <w:jc w:val="both"/>
      </w:pPr>
      <w:r>
        <w:rPr>
          <w:color w:val="000000"/>
          <w:spacing w:val="0"/>
          <w:w w:val="100"/>
          <w:position w:val="0"/>
          <w:u w:val="single"/>
          <w:shd w:val="clear" w:color="auto" w:fill="auto"/>
          <w:lang w:val="cs-CZ" w:eastAsia="cs-CZ" w:bidi="cs-CZ"/>
        </w:rPr>
        <w:t>Koordinace BOZP</w:t>
      </w:r>
      <w:r>
        <w:rPr>
          <w:color w:val="000000"/>
          <w:spacing w:val="0"/>
          <w:w w:val="100"/>
          <w:position w:val="0"/>
          <w:shd w:val="clear" w:color="auto" w:fill="auto"/>
          <w:lang w:val="cs-CZ" w:eastAsia="cs-CZ" w:bidi="cs-CZ"/>
        </w:rPr>
        <w:t>:</w:t>
      </w:r>
    </w:p>
    <w:p>
      <w:pPr>
        <w:pStyle w:val="Style2"/>
        <w:keepNext w:val="0"/>
        <w:keepLines w:val="0"/>
        <w:widowControl w:val="0"/>
        <w:numPr>
          <w:ilvl w:val="0"/>
          <w:numId w:val="31"/>
        </w:numPr>
        <w:shd w:val="clear" w:color="auto" w:fill="auto"/>
        <w:tabs>
          <w:tab w:pos="735" w:val="left"/>
        </w:tabs>
        <w:bidi w:val="0"/>
        <w:spacing w:before="0" w:after="280" w:line="257" w:lineRule="auto"/>
        <w:ind w:left="0" w:right="0" w:firstLine="380"/>
        <w:jc w:val="both"/>
      </w:pPr>
      <w:r>
        <w:rPr>
          <w:color w:val="000000"/>
          <w:spacing w:val="0"/>
          <w:w w:val="100"/>
          <w:position w:val="0"/>
          <w:shd w:val="clear" w:color="auto" w:fill="auto"/>
          <w:lang w:val="cs-CZ" w:eastAsia="cs-CZ" w:bidi="cs-CZ"/>
        </w:rPr>
        <w:t>Zpracování plánu BOZP a ohlášení stavby 8 dní před předáním staveniště.</w:t>
      </w:r>
    </w:p>
    <w:p>
      <w:pPr>
        <w:pStyle w:val="Style2"/>
        <w:keepNext w:val="0"/>
        <w:keepLines w:val="0"/>
        <w:widowControl w:val="0"/>
        <w:numPr>
          <w:ilvl w:val="0"/>
          <w:numId w:val="31"/>
        </w:numPr>
        <w:shd w:val="clear" w:color="auto" w:fill="auto"/>
        <w:tabs>
          <w:tab w:pos="735" w:val="left"/>
        </w:tabs>
        <w:bidi w:val="0"/>
        <w:spacing w:before="0" w:after="280" w:line="257" w:lineRule="auto"/>
        <w:ind w:left="0" w:right="0" w:firstLine="380"/>
        <w:jc w:val="both"/>
      </w:pPr>
      <w:r>
        <w:rPr>
          <w:color w:val="000000"/>
          <w:spacing w:val="0"/>
          <w:w w:val="100"/>
          <w:position w:val="0"/>
          <w:shd w:val="clear" w:color="auto" w:fill="auto"/>
          <w:lang w:val="cs-CZ" w:eastAsia="cs-CZ" w:bidi="cs-CZ"/>
        </w:rPr>
        <w:t>Být nápomocen při jednání se státními orgány při kontrolách stavby.</w:t>
      </w:r>
    </w:p>
    <w:p>
      <w:pPr>
        <w:pStyle w:val="Style2"/>
        <w:keepNext w:val="0"/>
        <w:keepLines w:val="0"/>
        <w:widowControl w:val="0"/>
        <w:numPr>
          <w:ilvl w:val="0"/>
          <w:numId w:val="31"/>
        </w:numPr>
        <w:shd w:val="clear" w:color="auto" w:fill="auto"/>
        <w:tabs>
          <w:tab w:pos="735" w:val="left"/>
        </w:tabs>
        <w:bidi w:val="0"/>
        <w:spacing w:before="0" w:after="280" w:line="257" w:lineRule="auto"/>
        <w:ind w:left="740" w:right="0" w:hanging="360"/>
        <w:jc w:val="both"/>
      </w:pPr>
      <w:r>
        <w:rPr>
          <w:color w:val="000000"/>
          <w:spacing w:val="0"/>
          <w:w w:val="100"/>
          <w:position w:val="0"/>
          <w:shd w:val="clear" w:color="auto" w:fill="auto"/>
          <w:lang w:val="cs-CZ" w:eastAsia="cs-CZ" w:bidi="cs-CZ"/>
        </w:rPr>
        <w:t>Kontrola stavby, staveniště dle potřeb příkazce, včetně vyhotovení zápisu a rozeslání emailem zúčastněným stranám.</w:t>
      </w:r>
    </w:p>
    <w:p>
      <w:pPr>
        <w:pStyle w:val="Style2"/>
        <w:keepNext w:val="0"/>
        <w:keepLines w:val="0"/>
        <w:widowControl w:val="0"/>
        <w:numPr>
          <w:ilvl w:val="0"/>
          <w:numId w:val="31"/>
        </w:numPr>
        <w:shd w:val="clear" w:color="auto" w:fill="auto"/>
        <w:tabs>
          <w:tab w:pos="735" w:val="left"/>
        </w:tabs>
        <w:bidi w:val="0"/>
        <w:spacing w:before="0" w:after="280" w:line="257" w:lineRule="auto"/>
        <w:ind w:left="740" w:right="0" w:hanging="360"/>
        <w:jc w:val="both"/>
      </w:pPr>
      <w:r>
        <w:rPr>
          <w:color w:val="000000"/>
          <w:spacing w:val="0"/>
          <w:w w:val="100"/>
          <w:position w:val="0"/>
          <w:shd w:val="clear" w:color="auto" w:fill="auto"/>
          <w:lang w:val="cs-CZ" w:eastAsia="cs-CZ" w:bidi="cs-CZ"/>
        </w:rPr>
        <w:t>Koordinace spolupráce zhotovitelů stavby nebo jimi pověřených osob při přijímání opatření k zajištění bezpečnosti a ochrany zdraví při práci se zřetelem na povahu stavby a na všeobecné zásady prevence rizik a činnosti prováděné na stavbě/staveništi současně, popřípadě v těsné návaznosti, s cílem chránit zdraví fyzických osob, zabraňovat pracovním úrazům a předcházet vzniku nemocí z povolání.</w:t>
      </w:r>
    </w:p>
    <w:p>
      <w:pPr>
        <w:pStyle w:val="Style2"/>
        <w:keepNext w:val="0"/>
        <w:keepLines w:val="0"/>
        <w:widowControl w:val="0"/>
        <w:numPr>
          <w:ilvl w:val="0"/>
          <w:numId w:val="31"/>
        </w:numPr>
        <w:shd w:val="clear" w:color="auto" w:fill="auto"/>
        <w:tabs>
          <w:tab w:pos="735" w:val="left"/>
        </w:tabs>
        <w:bidi w:val="0"/>
        <w:spacing w:before="0" w:after="280" w:line="254" w:lineRule="auto"/>
        <w:ind w:left="740" w:right="0" w:hanging="360"/>
        <w:jc w:val="both"/>
      </w:pPr>
      <w:r>
        <w:rPr>
          <w:color w:val="000000"/>
          <w:spacing w:val="0"/>
          <w:w w:val="100"/>
          <w:position w:val="0"/>
          <w:shd w:val="clear" w:color="auto" w:fill="auto"/>
          <w:lang w:val="cs-CZ" w:eastAsia="cs-CZ" w:bidi="cs-CZ"/>
        </w:rPr>
        <w:t>Sledování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pPr>
        <w:pStyle w:val="Style2"/>
        <w:keepNext w:val="0"/>
        <w:keepLines w:val="0"/>
        <w:widowControl w:val="0"/>
        <w:numPr>
          <w:ilvl w:val="0"/>
          <w:numId w:val="31"/>
        </w:numPr>
        <w:shd w:val="clear" w:color="auto" w:fill="auto"/>
        <w:tabs>
          <w:tab w:pos="735" w:val="left"/>
        </w:tabs>
        <w:bidi w:val="0"/>
        <w:spacing w:before="0" w:after="280" w:line="257" w:lineRule="auto"/>
        <w:ind w:left="740" w:right="0" w:hanging="360"/>
        <w:jc w:val="both"/>
      </w:pPr>
      <w:r>
        <w:rPr>
          <w:color w:val="000000"/>
          <w:spacing w:val="0"/>
          <w:w w:val="100"/>
          <w:position w:val="0"/>
          <w:shd w:val="clear" w:color="auto" w:fill="auto"/>
          <w:lang w:val="cs-CZ" w:eastAsia="cs-CZ" w:bidi="cs-CZ"/>
        </w:rPr>
        <w:t>Spolupráce při stanovení času potřebného k bezpečnému provádění jednotlivých prací nebo činnosti.</w:t>
      </w:r>
    </w:p>
    <w:p>
      <w:pPr>
        <w:pStyle w:val="Style2"/>
        <w:keepNext w:val="0"/>
        <w:keepLines w:val="0"/>
        <w:widowControl w:val="0"/>
        <w:numPr>
          <w:ilvl w:val="0"/>
          <w:numId w:val="31"/>
        </w:numPr>
        <w:shd w:val="clear" w:color="auto" w:fill="auto"/>
        <w:tabs>
          <w:tab w:pos="735" w:val="left"/>
        </w:tabs>
        <w:bidi w:val="0"/>
        <w:spacing w:before="0" w:after="280" w:line="257" w:lineRule="auto"/>
        <w:ind w:left="740" w:right="0" w:hanging="360"/>
        <w:jc w:val="both"/>
      </w:pPr>
      <w:r>
        <w:rPr>
          <w:color w:val="000000"/>
          <w:spacing w:val="0"/>
          <w:w w:val="100"/>
          <w:position w:val="0"/>
          <w:shd w:val="clear" w:color="auto" w:fill="auto"/>
          <w:lang w:val="cs-CZ" w:eastAsia="cs-CZ" w:bidi="cs-CZ"/>
        </w:rPr>
        <w:t>Informování všech dotčených zhotovitelů stavby o bezpečnostních a zdravotních rizicích, která vznikla na stavbě/staveništi během postupu jednotlivých prací.</w:t>
      </w:r>
    </w:p>
    <w:p>
      <w:pPr>
        <w:pStyle w:val="Style2"/>
        <w:keepNext w:val="0"/>
        <w:keepLines w:val="0"/>
        <w:widowControl w:val="0"/>
        <w:numPr>
          <w:ilvl w:val="0"/>
          <w:numId w:val="31"/>
        </w:numPr>
        <w:shd w:val="clear" w:color="auto" w:fill="auto"/>
        <w:tabs>
          <w:tab w:pos="735" w:val="left"/>
        </w:tabs>
        <w:bidi w:val="0"/>
        <w:spacing w:before="0" w:after="280" w:line="257" w:lineRule="auto"/>
        <w:ind w:left="740" w:right="0" w:hanging="360"/>
        <w:jc w:val="both"/>
      </w:pPr>
      <w:r>
        <w:rPr>
          <w:color w:val="000000"/>
          <w:spacing w:val="0"/>
          <w:w w:val="100"/>
          <w:position w:val="0"/>
          <w:shd w:val="clear" w:color="auto" w:fill="auto"/>
          <w:lang w:val="cs-CZ" w:eastAsia="cs-CZ" w:bidi="cs-CZ"/>
        </w:rPr>
        <w:t>Podněty a na vyžádání zhotovitelů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2"/>
        <w:keepNext w:val="0"/>
        <w:keepLines w:val="0"/>
        <w:widowControl w:val="0"/>
        <w:numPr>
          <w:ilvl w:val="0"/>
          <w:numId w:val="31"/>
        </w:numPr>
        <w:shd w:val="clear" w:color="auto" w:fill="auto"/>
        <w:tabs>
          <w:tab w:pos="735" w:val="left"/>
        </w:tabs>
        <w:bidi w:val="0"/>
        <w:spacing w:before="0" w:after="280" w:line="254" w:lineRule="auto"/>
        <w:ind w:left="740" w:right="0" w:hanging="360"/>
        <w:jc w:val="both"/>
      </w:pPr>
      <w:r>
        <w:rPr>
          <w:color w:val="000000"/>
          <w:spacing w:val="0"/>
          <w:w w:val="100"/>
          <w:position w:val="0"/>
          <w:shd w:val="clear" w:color="auto" w:fill="auto"/>
          <w:lang w:val="cs-CZ" w:eastAsia="cs-CZ" w:bidi="cs-CZ"/>
        </w:rPr>
        <w:t>Kontrola zabezpečení obvodu stavby/staveniště, včetně vstupu a vjezdu na stavbu/staveniště s cílem zamezit vstupu nepovolaným fyzickým osobám.</w:t>
      </w:r>
    </w:p>
    <w:p>
      <w:pPr>
        <w:pStyle w:val="Style2"/>
        <w:keepNext w:val="0"/>
        <w:keepLines w:val="0"/>
        <w:widowControl w:val="0"/>
        <w:numPr>
          <w:ilvl w:val="0"/>
          <w:numId w:val="31"/>
        </w:numPr>
        <w:shd w:val="clear" w:color="auto" w:fill="auto"/>
        <w:tabs>
          <w:tab w:pos="735" w:val="left"/>
        </w:tabs>
        <w:bidi w:val="0"/>
        <w:spacing w:before="0" w:after="0" w:line="257" w:lineRule="auto"/>
        <w:ind w:left="740" w:right="0" w:hanging="360"/>
        <w:jc w:val="both"/>
        <w:sectPr>
          <w:headerReference w:type="default" r:id="rId7"/>
          <w:footerReference w:type="default" r:id="rId8"/>
          <w:footnotePr>
            <w:pos w:val="pageBottom"/>
            <w:numFmt w:val="decimal"/>
            <w:numRestart w:val="continuous"/>
          </w:footnotePr>
          <w:pgSz w:w="11900" w:h="16840"/>
          <w:pgMar w:top="1424" w:right="1388" w:bottom="1718" w:left="1383" w:header="996" w:footer="1290" w:gutter="0"/>
          <w:cols w:space="720"/>
          <w:noEndnote/>
          <w:rtlGutter w:val="0"/>
          <w:docGrid w:linePitch="360"/>
        </w:sectPr>
      </w:pPr>
      <w:r>
        <w:rPr>
          <w:color w:val="000000"/>
          <w:spacing w:val="0"/>
          <w:w w:val="100"/>
          <w:position w:val="0"/>
          <w:shd w:val="clear" w:color="auto" w:fill="auto"/>
          <w:lang w:val="cs-CZ" w:eastAsia="cs-CZ" w:bidi="cs-CZ"/>
        </w:rPr>
        <w:t>Sledování, zda zhotovitelé stavby dodržují BOZP a PO, plán BOZP a projedná s nimi přijetí opatření a termíny k bezodkladné nápravě zjištěných nedostatků, případně upravení BOZP dle skutečnosti.</w:t>
      </w:r>
    </w:p>
    <w:p>
      <w:pPr>
        <w:widowControl w:val="0"/>
        <w:spacing w:line="1" w:lineRule="exact"/>
      </w:pPr>
      <w:r>
        <w:drawing>
          <wp:anchor distT="0" distB="0" distL="114300" distR="114300" simplePos="0" relativeHeight="125829396" behindDoc="0" locked="0" layoutInCell="1" allowOverlap="1">
            <wp:simplePos x="0" y="0"/>
            <wp:positionH relativeFrom="page">
              <wp:posOffset>5520055</wp:posOffset>
            </wp:positionH>
            <wp:positionV relativeFrom="paragraph">
              <wp:posOffset>128270</wp:posOffset>
            </wp:positionV>
            <wp:extent cx="1505585" cy="890270"/>
            <wp:wrapSquare wrapText="bothSides"/>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1505585" cy="890270"/>
                    </a:xfrm>
                    <a:prstGeom prst="rect"/>
                  </pic:spPr>
                </pic:pic>
              </a:graphicData>
            </a:graphic>
          </wp:anchor>
        </w:drawing>
      </w:r>
    </w:p>
    <w:p>
      <w:pPr>
        <w:pStyle w:val="Style30"/>
        <w:keepNext w:val="0"/>
        <w:keepLines w:val="0"/>
        <w:widowControl w:val="0"/>
        <w:shd w:val="clear" w:color="auto" w:fill="auto"/>
        <w:bidi w:val="0"/>
        <w:spacing w:before="0" w:after="240" w:line="240" w:lineRule="auto"/>
        <w:ind w:left="0" w:right="0" w:firstLine="380"/>
        <w:jc w:val="left"/>
      </w:pPr>
      <w:r>
        <w:rPr>
          <w:b/>
          <w:bCs/>
          <w:spacing w:val="0"/>
          <w:w w:val="100"/>
          <w:position w:val="0"/>
          <w:shd w:val="clear" w:color="auto" w:fill="auto"/>
          <w:lang w:val="en-US" w:eastAsia="en-US" w:bidi="en-US"/>
        </w:rPr>
        <w:t xml:space="preserve">Ing. Jan </w:t>
      </w:r>
      <w:r>
        <w:rPr>
          <w:b/>
          <w:bCs/>
          <w:spacing w:val="0"/>
          <w:w w:val="100"/>
          <w:position w:val="0"/>
          <w:shd w:val="clear" w:color="auto" w:fill="auto"/>
          <w:lang w:val="cs-CZ" w:eastAsia="cs-CZ" w:bidi="cs-CZ"/>
        </w:rPr>
        <w:t>Chaloupka</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Pardubicky</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en-US" w:eastAsia="en-US" w:bidi="en-US"/>
        </w:rPr>
        <w:t>530 03 Pardubice</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 xml:space="preserve">IČO: </w:t>
      </w:r>
      <w:r>
        <w:rPr>
          <w:spacing w:val="0"/>
          <w:w w:val="100"/>
          <w:position w:val="0"/>
          <w:shd w:val="clear" w:color="auto" w:fill="auto"/>
          <w:lang w:val="en-US" w:eastAsia="en-US" w:bidi="en-US"/>
        </w:rPr>
        <w:t>064 20 371</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DIČ:</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tel.:</w:t>
      </w:r>
    </w:p>
    <w:p>
      <w:pPr>
        <w:pStyle w:val="Style30"/>
        <w:keepNext w:val="0"/>
        <w:keepLines w:val="0"/>
        <w:widowControl w:val="0"/>
        <w:shd w:val="clear" w:color="auto" w:fill="auto"/>
        <w:tabs>
          <w:tab w:pos="1561" w:val="left"/>
        </w:tabs>
        <w:bidi w:val="0"/>
        <w:spacing w:before="0" w:after="0" w:line="240" w:lineRule="auto"/>
        <w:ind w:left="0" w:right="0" w:firstLine="380"/>
        <w:jc w:val="left"/>
      </w:pPr>
      <w:r>
        <w:rPr>
          <w:spacing w:val="0"/>
          <w:w w:val="100"/>
          <w:position w:val="0"/>
          <w:shd w:val="clear" w:color="auto" w:fill="auto"/>
          <w:lang w:val="cs-CZ" w:eastAsia="cs-CZ" w:bidi="cs-CZ"/>
        </w:rPr>
        <w:t>email:</w:t>
        <w:tab/>
      </w:r>
      <w:r>
        <w:rPr>
          <w:spacing w:val="0"/>
          <w:w w:val="100"/>
          <w:position w:val="0"/>
          <w:shd w:val="clear" w:color="auto" w:fill="auto"/>
          <w:vertAlign w:val="subscript"/>
          <w:lang w:val="cs-CZ" w:eastAsia="cs-CZ" w:bidi="cs-CZ"/>
        </w:rPr>
        <w:t>x</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Datová schránka: vc8syyh</w:t>
      </w:r>
    </w:p>
    <w:p>
      <w:pPr>
        <w:pStyle w:val="Style30"/>
        <w:keepNext w:val="0"/>
        <w:keepLines w:val="0"/>
        <w:widowControl w:val="0"/>
        <w:shd w:val="clear" w:color="auto" w:fill="auto"/>
        <w:bidi w:val="0"/>
        <w:spacing w:before="0" w:after="0" w:line="240" w:lineRule="auto"/>
        <w:ind w:left="0" w:right="0" w:firstLine="380"/>
        <w:jc w:val="left"/>
      </w:pPr>
      <w:r>
        <w:rPr>
          <w:spacing w:val="0"/>
          <w:w w:val="100"/>
          <w:position w:val="0"/>
          <w:shd w:val="clear" w:color="auto" w:fill="auto"/>
          <w:lang w:val="cs-CZ" w:eastAsia="cs-CZ" w:bidi="cs-CZ"/>
        </w:rPr>
        <w:t>Číslo účtu:</w:t>
      </w:r>
    </w:p>
    <w:p>
      <w:pPr>
        <w:pStyle w:val="Style30"/>
        <w:keepNext w:val="0"/>
        <w:keepLines w:val="0"/>
        <w:widowControl w:val="0"/>
        <w:shd w:val="clear" w:color="auto" w:fill="auto"/>
        <w:bidi w:val="0"/>
        <w:spacing w:before="0" w:after="0" w:line="230" w:lineRule="auto"/>
        <w:ind w:left="0" w:right="0" w:firstLine="380"/>
        <w:jc w:val="left"/>
        <w:sectPr>
          <w:footnotePr>
            <w:pos w:val="pageBottom"/>
            <w:numFmt w:val="decimal"/>
            <w:numRestart w:val="continuous"/>
          </w:footnotePr>
          <w:pgSz w:w="11900" w:h="16840"/>
          <w:pgMar w:top="572" w:right="2040" w:bottom="6257" w:left="730" w:header="144" w:footer="5829" w:gutter="0"/>
          <w:cols w:space="720"/>
          <w:noEndnote/>
          <w:rtlGutter w:val="0"/>
          <w:docGrid w:linePitch="360"/>
        </w:sectPr>
      </w:pPr>
      <w:r>
        <w:rPr>
          <w:spacing w:val="0"/>
          <w:w w:val="100"/>
          <w:position w:val="0"/>
          <w:shd w:val="clear" w:color="auto" w:fill="auto"/>
          <w:lang w:val="cs-CZ" w:eastAsia="cs-CZ" w:bidi="cs-CZ"/>
        </w:rPr>
        <w:t>Banka: Air Bank a.s.</w:t>
      </w:r>
    </w:p>
    <w:p>
      <w:pPr>
        <w:widowControl w:val="0"/>
        <w:spacing w:line="38" w:lineRule="exact"/>
        <w:rPr>
          <w:sz w:val="3"/>
          <w:szCs w:val="3"/>
        </w:rPr>
      </w:pPr>
    </w:p>
    <w:p>
      <w:pPr>
        <w:widowControl w:val="0"/>
        <w:spacing w:line="1" w:lineRule="exact"/>
        <w:sectPr>
          <w:footnotePr>
            <w:pos w:val="pageBottom"/>
            <w:numFmt w:val="decimal"/>
            <w:numRestart w:val="continuous"/>
          </w:footnotePr>
          <w:type w:val="continuous"/>
          <w:pgSz w:w="11900" w:h="16840"/>
          <w:pgMar w:top="572" w:right="0" w:bottom="6257" w:left="0" w:header="0" w:footer="3" w:gutter="0"/>
          <w:cols w:space="720"/>
          <w:noEndnote/>
          <w:rtlGutter w:val="0"/>
          <w:docGrid w:linePitch="360"/>
        </w:sectPr>
      </w:pPr>
    </w:p>
    <w:p>
      <w:pPr>
        <w:pStyle w:val="Style30"/>
        <w:keepNext w:val="0"/>
        <w:keepLines w:val="0"/>
        <w:widowControl w:val="0"/>
        <w:shd w:val="clear" w:color="auto" w:fill="auto"/>
        <w:bidi w:val="0"/>
        <w:spacing w:before="0" w:after="360" w:line="240" w:lineRule="auto"/>
        <w:ind w:left="0" w:right="0" w:firstLine="0"/>
        <w:jc w:val="right"/>
        <w:rPr>
          <w:sz w:val="24"/>
          <w:szCs w:val="24"/>
        </w:rPr>
      </w:pPr>
      <w:r>
        <w:rPr>
          <w:spacing w:val="0"/>
          <w:w w:val="100"/>
          <w:position w:val="0"/>
          <w:sz w:val="24"/>
          <w:szCs w:val="24"/>
          <w:shd w:val="clear" w:color="auto" w:fill="auto"/>
          <w:lang w:val="cs-CZ" w:eastAsia="cs-CZ" w:bidi="cs-CZ"/>
        </w:rPr>
        <w:t>V Pardubicích dne 11. 11. 2024</w:t>
      </w:r>
    </w:p>
    <w:p>
      <w:pPr>
        <w:pStyle w:val="Style34"/>
        <w:keepNext w:val="0"/>
        <w:keepLines w:val="0"/>
        <w:widowControl w:val="0"/>
        <w:shd w:val="clear" w:color="auto" w:fill="auto"/>
        <w:bidi w:val="0"/>
        <w:spacing w:before="0" w:line="240" w:lineRule="auto"/>
        <w:ind w:left="0" w:right="0" w:firstLine="0"/>
        <w:jc w:val="center"/>
      </w:pPr>
      <w:r>
        <w:rPr>
          <w:spacing w:val="0"/>
          <w:w w:val="100"/>
          <w:position w:val="0"/>
          <w:shd w:val="clear" w:color="auto" w:fill="auto"/>
          <w:lang w:val="cs-CZ" w:eastAsia="cs-CZ" w:bidi="cs-CZ"/>
        </w:rPr>
        <w:t>Nabídková cena:</w:t>
      </w:r>
    </w:p>
    <w:p>
      <w:pPr>
        <w:pStyle w:val="Style30"/>
        <w:keepNext w:val="0"/>
        <w:keepLines w:val="0"/>
        <w:widowControl w:val="0"/>
        <w:shd w:val="clear" w:color="auto" w:fill="auto"/>
        <w:bidi w:val="0"/>
        <w:spacing w:before="0" w:after="0" w:line="240" w:lineRule="auto"/>
        <w:ind w:left="0" w:right="0" w:firstLine="0"/>
        <w:jc w:val="left"/>
        <w:rPr>
          <w:sz w:val="24"/>
          <w:szCs w:val="24"/>
        </w:rPr>
      </w:pPr>
      <w:r>
        <mc:AlternateContent>
          <mc:Choice Requires="wps">
            <w:drawing>
              <wp:anchor distT="0" distB="0" distL="114300" distR="114300" simplePos="0" relativeHeight="125829397" behindDoc="0" locked="0" layoutInCell="1" allowOverlap="1">
                <wp:simplePos x="0" y="0"/>
                <wp:positionH relativeFrom="page">
                  <wp:posOffset>6099175</wp:posOffset>
                </wp:positionH>
                <wp:positionV relativeFrom="paragraph">
                  <wp:posOffset>0</wp:posOffset>
                </wp:positionV>
                <wp:extent cx="755650" cy="189230"/>
                <wp:wrapSquare wrapText="bothSides"/>
                <wp:docPr id="25" name="Shape 25"/>
                <a:graphic xmlns:a="http://schemas.openxmlformats.org/drawingml/2006/main">
                  <a:graphicData uri="http://schemas.microsoft.com/office/word/2010/wordprocessingShape">
                    <wps:wsp>
                      <wps:cNvSpPr txBox="1"/>
                      <wps:spPr>
                        <a:xfrm>
                          <a:ext cx="755650" cy="1892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spacing w:val="0"/>
                                <w:w w:val="100"/>
                                <w:position w:val="0"/>
                                <w:sz w:val="24"/>
                                <w:szCs w:val="24"/>
                                <w:shd w:val="clear" w:color="auto" w:fill="auto"/>
                                <w:lang w:val="cs-CZ" w:eastAsia="cs-CZ" w:bidi="cs-CZ"/>
                              </w:rPr>
                              <w:t>38 100,-Kč</w:t>
                            </w:r>
                          </w:p>
                        </w:txbxContent>
                      </wps:txbx>
                      <wps:bodyPr wrap="none" lIns="0" tIns="0" rIns="0" bIns="0">
                        <a:noAutoFit/>
                      </wps:bodyPr>
                    </wps:wsp>
                  </a:graphicData>
                </a:graphic>
              </wp:anchor>
            </w:drawing>
          </mc:Choice>
          <mc:Fallback>
            <w:pict>
              <v:shape id="_x0000_s1051" type="#_x0000_t202" style="position:absolute;margin-left:480.25pt;margin-top:0;width:59.5pt;height:14.9pt;z-index:-125829356;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spacing w:val="0"/>
                          <w:w w:val="100"/>
                          <w:position w:val="0"/>
                          <w:sz w:val="24"/>
                          <w:szCs w:val="24"/>
                          <w:shd w:val="clear" w:color="auto" w:fill="auto"/>
                          <w:lang w:val="cs-CZ" w:eastAsia="cs-CZ" w:bidi="cs-CZ"/>
                        </w:rPr>
                        <w:t>38 100,-Kč</w:t>
                      </w:r>
                    </w:p>
                  </w:txbxContent>
                </v:textbox>
                <w10:wrap type="square" anchorx="page"/>
              </v:shape>
            </w:pict>
          </mc:Fallback>
        </mc:AlternateContent>
      </w:r>
      <w:r>
        <w:rPr>
          <w:spacing w:val="0"/>
          <w:w w:val="100"/>
          <w:position w:val="0"/>
          <w:sz w:val="24"/>
          <w:szCs w:val="24"/>
          <w:shd w:val="clear" w:color="auto" w:fill="auto"/>
          <w:lang w:val="cs-CZ" w:eastAsia="cs-CZ" w:bidi="cs-CZ"/>
        </w:rPr>
        <w:t>Celková cena výkonu a činností koordinátora BOZP (bez DPH)</w:t>
      </w:r>
    </w:p>
    <w:p>
      <w:pPr>
        <w:widowControl w:val="0"/>
        <w:spacing w:line="1" w:lineRule="exact"/>
        <w:sectPr>
          <w:footnotePr>
            <w:pos w:val="pageBottom"/>
            <w:numFmt w:val="decimal"/>
            <w:numRestart w:val="continuous"/>
          </w:footnotePr>
          <w:type w:val="continuous"/>
          <w:pgSz w:w="11900" w:h="16840"/>
          <w:pgMar w:top="572" w:right="4623" w:bottom="6257" w:left="1114" w:header="0" w:footer="3" w:gutter="0"/>
          <w:cols w:space="720"/>
          <w:noEndnote/>
          <w:rtlGutter w:val="0"/>
          <w:docGrid w:linePitch="360"/>
        </w:sectPr>
      </w:pPr>
      <w:r>
        <mc:AlternateContent>
          <mc:Choice Requires="wps">
            <w:drawing>
              <wp:anchor distT="266700" distB="0" distL="0" distR="0" simplePos="0" relativeHeight="125829399" behindDoc="0" locked="0" layoutInCell="1" allowOverlap="1">
                <wp:simplePos x="0" y="0"/>
                <wp:positionH relativeFrom="page">
                  <wp:posOffset>701040</wp:posOffset>
                </wp:positionH>
                <wp:positionV relativeFrom="paragraph">
                  <wp:posOffset>266700</wp:posOffset>
                </wp:positionV>
                <wp:extent cx="655320" cy="189230"/>
                <wp:wrapTopAndBottom/>
                <wp:docPr id="27" name="Shape 27"/>
                <a:graphic xmlns:a="http://schemas.openxmlformats.org/drawingml/2006/main">
                  <a:graphicData uri="http://schemas.microsoft.com/office/word/2010/wordprocessingShape">
                    <wps:wsp>
                      <wps:cNvSpPr txBox="1"/>
                      <wps:spPr>
                        <a:xfrm>
                          <a:ext cx="655320" cy="1892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spacing w:val="0"/>
                                <w:w w:val="100"/>
                                <w:position w:val="0"/>
                                <w:sz w:val="24"/>
                                <w:szCs w:val="24"/>
                                <w:shd w:val="clear" w:color="auto" w:fill="auto"/>
                                <w:lang w:val="cs-CZ" w:eastAsia="cs-CZ" w:bidi="cs-CZ"/>
                              </w:rPr>
                              <w:t>DPH 21%</w:t>
                            </w:r>
                          </w:p>
                        </w:txbxContent>
                      </wps:txbx>
                      <wps:bodyPr wrap="none" lIns="0" tIns="0" rIns="0" bIns="0">
                        <a:noAutoFit/>
                      </wps:bodyPr>
                    </wps:wsp>
                  </a:graphicData>
                </a:graphic>
              </wp:anchor>
            </w:drawing>
          </mc:Choice>
          <mc:Fallback>
            <w:pict>
              <v:shape id="_x0000_s1053" type="#_x0000_t202" style="position:absolute;margin-left:55.200000000000003pt;margin-top:21.pt;width:51.600000000000001pt;height:14.9pt;z-index:-125829354;mso-wrap-distance-left:0;mso-wrap-distance-top:21.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spacing w:val="0"/>
                          <w:w w:val="100"/>
                          <w:position w:val="0"/>
                          <w:sz w:val="24"/>
                          <w:szCs w:val="24"/>
                          <w:shd w:val="clear" w:color="auto" w:fill="auto"/>
                          <w:lang w:val="cs-CZ" w:eastAsia="cs-CZ" w:bidi="cs-CZ"/>
                        </w:rPr>
                        <w:t>DPH 21%</w:t>
                      </w:r>
                    </w:p>
                  </w:txbxContent>
                </v:textbox>
                <w10:wrap type="topAndBottom" anchorx="page"/>
              </v:shape>
            </w:pict>
          </mc:Fallback>
        </mc:AlternateContent>
      </w:r>
      <w:r>
        <mc:AlternateContent>
          <mc:Choice Requires="wps">
            <w:drawing>
              <wp:anchor distT="266700" distB="0" distL="0" distR="0" simplePos="0" relativeHeight="125829401" behindDoc="0" locked="0" layoutInCell="1" allowOverlap="1">
                <wp:simplePos x="0" y="0"/>
                <wp:positionH relativeFrom="page">
                  <wp:posOffset>6178550</wp:posOffset>
                </wp:positionH>
                <wp:positionV relativeFrom="paragraph">
                  <wp:posOffset>266700</wp:posOffset>
                </wp:positionV>
                <wp:extent cx="673735" cy="189230"/>
                <wp:wrapTopAndBottom/>
                <wp:docPr id="29" name="Shape 29"/>
                <a:graphic xmlns:a="http://schemas.openxmlformats.org/drawingml/2006/main">
                  <a:graphicData uri="http://schemas.microsoft.com/office/word/2010/wordprocessingShape">
                    <wps:wsp>
                      <wps:cNvSpPr txBox="1"/>
                      <wps:spPr>
                        <a:xfrm>
                          <a:ext cx="673735" cy="1892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spacing w:val="0"/>
                                <w:w w:val="100"/>
                                <w:position w:val="0"/>
                                <w:sz w:val="24"/>
                                <w:szCs w:val="24"/>
                                <w:shd w:val="clear" w:color="auto" w:fill="auto"/>
                                <w:lang w:val="cs-CZ" w:eastAsia="cs-CZ" w:bidi="cs-CZ"/>
                              </w:rPr>
                              <w:t>8 001,-Kč</w:t>
                            </w:r>
                          </w:p>
                        </w:txbxContent>
                      </wps:txbx>
                      <wps:bodyPr wrap="none" lIns="0" tIns="0" rIns="0" bIns="0">
                        <a:noAutoFit/>
                      </wps:bodyPr>
                    </wps:wsp>
                  </a:graphicData>
                </a:graphic>
              </wp:anchor>
            </w:drawing>
          </mc:Choice>
          <mc:Fallback>
            <w:pict>
              <v:shape id="_x0000_s1055" type="#_x0000_t202" style="position:absolute;margin-left:486.5pt;margin-top:21.pt;width:53.050000000000004pt;height:14.9pt;z-index:-125829352;mso-wrap-distance-left:0;mso-wrap-distance-top:21.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spacing w:val="0"/>
                          <w:w w:val="100"/>
                          <w:position w:val="0"/>
                          <w:sz w:val="24"/>
                          <w:szCs w:val="24"/>
                          <w:shd w:val="clear" w:color="auto" w:fill="auto"/>
                          <w:lang w:val="cs-CZ" w:eastAsia="cs-CZ" w:bidi="cs-CZ"/>
                        </w:rPr>
                        <w:t>8 001,-Kč</w:t>
                      </w:r>
                    </w:p>
                  </w:txbxContent>
                </v:textbox>
                <w10:wrap type="topAndBottom" anchorx="page"/>
              </v:shape>
            </w:pict>
          </mc:Fallback>
        </mc:AlternateContent>
      </w: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72" w:right="0" w:bottom="6257"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03" behindDoc="0" locked="0" layoutInCell="1" allowOverlap="1">
                <wp:simplePos x="0" y="0"/>
                <wp:positionH relativeFrom="page">
                  <wp:posOffset>6099175</wp:posOffset>
                </wp:positionH>
                <wp:positionV relativeFrom="paragraph">
                  <wp:posOffset>12700</wp:posOffset>
                </wp:positionV>
                <wp:extent cx="762000" cy="189230"/>
                <wp:wrapSquare wrapText="bothSides"/>
                <wp:docPr id="31" name="Shape 31"/>
                <a:graphic xmlns:a="http://schemas.openxmlformats.org/drawingml/2006/main">
                  <a:graphicData uri="http://schemas.microsoft.com/office/word/2010/wordprocessingShape">
                    <wps:wsp>
                      <wps:cNvSpPr txBox="1"/>
                      <wps:spPr>
                        <a:xfrm>
                          <a:ext cx="762000" cy="1892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b/>
                                <w:bCs/>
                                <w:spacing w:val="0"/>
                                <w:w w:val="100"/>
                                <w:position w:val="0"/>
                                <w:sz w:val="24"/>
                                <w:szCs w:val="24"/>
                                <w:shd w:val="clear" w:color="auto" w:fill="auto"/>
                                <w:lang w:val="cs-CZ" w:eastAsia="cs-CZ" w:bidi="cs-CZ"/>
                              </w:rPr>
                              <w:t>46 101,- Kč</w:t>
                            </w:r>
                          </w:p>
                        </w:txbxContent>
                      </wps:txbx>
                      <wps:bodyPr wrap="none" lIns="0" tIns="0" rIns="0" bIns="0">
                        <a:noAutoFit/>
                      </wps:bodyPr>
                    </wps:wsp>
                  </a:graphicData>
                </a:graphic>
              </wp:anchor>
            </w:drawing>
          </mc:Choice>
          <mc:Fallback>
            <w:pict>
              <v:shape id="_x0000_s1057" type="#_x0000_t202" style="position:absolute;margin-left:480.25pt;margin-top:1.pt;width:60.pt;height:14.9pt;z-index:-125829350;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rPr>
                          <w:sz w:val="24"/>
                          <w:szCs w:val="24"/>
                        </w:rPr>
                      </w:pPr>
                      <w:r>
                        <w:rPr>
                          <w:b/>
                          <w:bCs/>
                          <w:spacing w:val="0"/>
                          <w:w w:val="100"/>
                          <w:position w:val="0"/>
                          <w:sz w:val="24"/>
                          <w:szCs w:val="24"/>
                          <w:shd w:val="clear" w:color="auto" w:fill="auto"/>
                          <w:lang w:val="cs-CZ" w:eastAsia="cs-CZ" w:bidi="cs-CZ"/>
                        </w:rPr>
                        <w:t>46 101,- Kč</w:t>
                      </w:r>
                    </w:p>
                  </w:txbxContent>
                </v:textbox>
                <w10:wrap type="square" anchorx="page"/>
              </v:shape>
            </w:pict>
          </mc:Fallback>
        </mc:AlternateContent>
      </w:r>
    </w:p>
    <w:p>
      <w:pPr>
        <w:pStyle w:val="Style30"/>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type w:val="continuous"/>
          <w:pgSz w:w="11900" w:h="16840"/>
          <w:pgMar w:top="572" w:right="4100" w:bottom="6257" w:left="1114" w:header="0" w:footer="3" w:gutter="0"/>
          <w:cols w:space="720"/>
          <w:noEndnote/>
          <w:rtlGutter w:val="0"/>
          <w:docGrid w:linePitch="360"/>
        </w:sectPr>
      </w:pPr>
      <w:r>
        <w:rPr>
          <w:b/>
          <w:bCs/>
          <w:spacing w:val="0"/>
          <w:w w:val="100"/>
          <w:position w:val="0"/>
          <w:sz w:val="24"/>
          <w:szCs w:val="24"/>
          <w:shd w:val="clear" w:color="auto" w:fill="auto"/>
          <w:lang w:val="cs-CZ" w:eastAsia="cs-CZ" w:bidi="cs-CZ"/>
        </w:rPr>
        <w:t>Celková cena výkonu a činností koordinátora BOZP včetně DPH</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72" w:right="0" w:bottom="572" w:left="0" w:header="0" w:footer="3" w:gutter="0"/>
          <w:cols w:space="720"/>
          <w:noEndnote/>
          <w:rtlGutter w:val="0"/>
          <w:docGrid w:linePitch="360"/>
        </w:sectPr>
      </w:pPr>
    </w:p>
    <w:p>
      <w:pPr>
        <w:pStyle w:val="Style30"/>
        <w:keepNext w:val="0"/>
        <w:keepLines w:val="0"/>
        <w:framePr w:w="1920" w:h="307" w:wrap="none" w:vAnchor="text" w:hAnchor="page" w:x="8185" w:y="21"/>
        <w:widowControl w:val="0"/>
        <w:shd w:val="clear" w:color="auto" w:fill="auto"/>
        <w:bidi w:val="0"/>
        <w:spacing w:before="0" w:after="0" w:line="240" w:lineRule="auto"/>
        <w:ind w:left="0" w:right="0" w:firstLine="0"/>
        <w:jc w:val="left"/>
        <w:rPr>
          <w:sz w:val="24"/>
          <w:szCs w:val="24"/>
        </w:rPr>
      </w:pPr>
      <w:r>
        <w:rPr>
          <w:spacing w:val="0"/>
          <w:w w:val="100"/>
          <w:position w:val="0"/>
          <w:sz w:val="24"/>
          <w:szCs w:val="24"/>
          <w:shd w:val="clear" w:color="auto" w:fill="auto"/>
          <w:lang w:val="en-US" w:eastAsia="en-US" w:bidi="en-US"/>
        </w:rPr>
        <w:t xml:space="preserve">Ing. </w:t>
      </w:r>
      <w:r>
        <w:rPr>
          <w:spacing w:val="0"/>
          <w:w w:val="100"/>
          <w:position w:val="0"/>
          <w:sz w:val="24"/>
          <w:szCs w:val="24"/>
          <w:shd w:val="clear" w:color="auto" w:fill="auto"/>
          <w:lang w:val="cs-CZ" w:eastAsia="cs-CZ" w:bidi="cs-CZ"/>
        </w:rPr>
        <w:t>Jan Chaloupka</w:t>
      </w:r>
    </w:p>
    <w:p>
      <w:pPr>
        <w:widowControl w:val="0"/>
        <w:spacing w:after="306" w:line="1" w:lineRule="exact"/>
      </w:pPr>
    </w:p>
    <w:p>
      <w:pPr>
        <w:widowControl w:val="0"/>
        <w:spacing w:line="1" w:lineRule="exact"/>
      </w:pPr>
    </w:p>
    <w:sectPr>
      <w:footnotePr>
        <w:pos w:val="pageBottom"/>
        <w:numFmt w:val="decimal"/>
        <w:numRestart w:val="continuous"/>
      </w:footnotePr>
      <w:type w:val="continuous"/>
      <w:pgSz w:w="11900" w:h="16840"/>
      <w:pgMar w:top="572" w:right="836" w:bottom="572" w:left="73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3759200</wp:posOffset>
              </wp:positionH>
              <wp:positionV relativeFrom="page">
                <wp:posOffset>9952355</wp:posOffset>
              </wp:positionV>
              <wp:extent cx="52070" cy="88265"/>
              <wp:wrapNone/>
              <wp:docPr id="7" name="Shape 7"/>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296.pt;margin-top:783.64999999999998pt;width:4.0999999999999996pt;height:6.950000000000000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909320</wp:posOffset>
              </wp:positionH>
              <wp:positionV relativeFrom="page">
                <wp:posOffset>461010</wp:posOffset>
              </wp:positionV>
              <wp:extent cx="5748655" cy="85090"/>
              <wp:wrapNone/>
              <wp:docPr id="5" name="Shape 5"/>
              <a:graphic xmlns:a="http://schemas.openxmlformats.org/drawingml/2006/main">
                <a:graphicData uri="http://schemas.microsoft.com/office/word/2010/wordprocessingShape">
                  <wps:wsp>
                    <wps:cNvSpPr txBox="1"/>
                    <wps:spPr>
                      <a:xfrm>
                        <a:ext cx="5748655" cy="85090"/>
                      </a:xfrm>
                      <a:prstGeom prst="rect"/>
                      <a:noFill/>
                    </wps:spPr>
                    <wps:txbx>
                      <w:txbxContent>
                        <w:p>
                          <w:pPr>
                            <w:pStyle w:val="Style8"/>
                            <w:keepNext w:val="0"/>
                            <w:keepLines w:val="0"/>
                            <w:widowControl w:val="0"/>
                            <w:shd w:val="clear" w:color="auto" w:fill="auto"/>
                            <w:tabs>
                              <w:tab w:pos="9053"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 ZŠ TGM - bourání a demolice - koordinátor BOZP</w:t>
                            <w:tab/>
                            <w:t>Příkazní smlouva OMI-VZMR-2024-100</w:t>
                          </w:r>
                        </w:p>
                      </w:txbxContent>
                    </wps:txbx>
                    <wps:bodyPr lIns="0" tIns="0" rIns="0" bIns="0">
                      <a:spAutoFit/>
                    </wps:bodyPr>
                  </wps:wsp>
                </a:graphicData>
              </a:graphic>
            </wp:anchor>
          </w:drawing>
        </mc:Choice>
        <mc:Fallback>
          <w:pict>
            <v:shape id="_x0000_s1031" type="#_x0000_t202" style="position:absolute;margin-left:71.600000000000009pt;margin-top:36.300000000000004pt;width:452.65000000000003pt;height:6.7000000000000002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53" w:val="righ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akce : ZŠ TGM - bourání a demolice - koordinátor BOZP</w:t>
                      <w:tab/>
                      <w:t>Příkazní smlouva OMI-VZMR-2024-100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Nadpis #1_"/>
    <w:basedOn w:val="DefaultParagraphFont"/>
    <w:link w:val="Style5"/>
    <w:rPr>
      <w:rFonts w:ascii="Segoe UI" w:eastAsia="Segoe UI" w:hAnsi="Segoe UI" w:cs="Segoe UI"/>
      <w:b w:val="0"/>
      <w:bCs w:val="0"/>
      <w:i w:val="0"/>
      <w:iCs w:val="0"/>
      <w:smallCaps w:val="0"/>
      <w:strike w:val="0"/>
      <w:color w:val="231E20"/>
      <w:sz w:val="38"/>
      <w:szCs w:val="38"/>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3_"/>
    <w:basedOn w:val="DefaultParagraphFont"/>
    <w:link w:val="Style13"/>
    <w:rPr>
      <w:rFonts w:ascii="Calibri" w:eastAsia="Calibri" w:hAnsi="Calibri" w:cs="Calibri"/>
      <w:b w:val="0"/>
      <w:bCs w:val="0"/>
      <w:i w:val="0"/>
      <w:iCs w:val="0"/>
      <w:smallCaps w:val="0"/>
      <w:strike w:val="0"/>
      <w:sz w:val="30"/>
      <w:szCs w:val="30"/>
      <w:u w:val="none"/>
    </w:rPr>
  </w:style>
  <w:style w:type="character" w:customStyle="1" w:styleId="CharStyle18">
    <w:name w:val="Nadpis #2_"/>
    <w:basedOn w:val="DefaultParagraphFont"/>
    <w:link w:val="Style17"/>
    <w:rPr>
      <w:rFonts w:ascii="Calibri" w:eastAsia="Calibri" w:hAnsi="Calibri" w:cs="Calibri"/>
      <w:b/>
      <w:bCs/>
      <w:i w:val="0"/>
      <w:iCs w:val="0"/>
      <w:smallCaps w:val="0"/>
      <w:strike w:val="0"/>
      <w:sz w:val="36"/>
      <w:szCs w:val="36"/>
      <w:u w:val="none"/>
    </w:rPr>
  </w:style>
  <w:style w:type="character" w:customStyle="1" w:styleId="CharStyle21">
    <w:name w:val="Nadpis #5_"/>
    <w:basedOn w:val="DefaultParagraphFont"/>
    <w:link w:val="Style20"/>
    <w:rPr>
      <w:rFonts w:ascii="Calibri" w:eastAsia="Calibri" w:hAnsi="Calibri" w:cs="Calibri"/>
      <w:b/>
      <w:bCs/>
      <w:i w:val="0"/>
      <w:iCs w:val="0"/>
      <w:smallCaps w:val="0"/>
      <w:strike w:val="0"/>
      <w:sz w:val="28"/>
      <w:szCs w:val="28"/>
      <w:u w:val="single"/>
    </w:rPr>
  </w:style>
  <w:style w:type="character" w:customStyle="1" w:styleId="CharStyle28">
    <w:name w:val="Nadpis #4_"/>
    <w:basedOn w:val="DefaultParagraphFont"/>
    <w:link w:val="Style27"/>
    <w:rPr>
      <w:rFonts w:ascii="Calibri" w:eastAsia="Calibri" w:hAnsi="Calibri" w:cs="Calibri"/>
      <w:b/>
      <w:bCs/>
      <w:i w:val="0"/>
      <w:iCs w:val="0"/>
      <w:smallCaps w:val="0"/>
      <w:strike w:val="0"/>
      <w:sz w:val="32"/>
      <w:szCs w:val="32"/>
      <w:u w:val="none"/>
    </w:rPr>
  </w:style>
  <w:style w:type="character" w:customStyle="1" w:styleId="CharStyle31">
    <w:name w:val="Základní text (2)_"/>
    <w:basedOn w:val="DefaultParagraphFont"/>
    <w:link w:val="Style30"/>
    <w:rPr>
      <w:rFonts w:ascii="Times New Roman" w:eastAsia="Times New Roman" w:hAnsi="Times New Roman" w:cs="Times New Roman"/>
      <w:b w:val="0"/>
      <w:bCs w:val="0"/>
      <w:i w:val="0"/>
      <w:iCs w:val="0"/>
      <w:smallCaps w:val="0"/>
      <w:strike w:val="0"/>
      <w:color w:val="231E20"/>
      <w:sz w:val="22"/>
      <w:szCs w:val="22"/>
      <w:u w:val="none"/>
    </w:rPr>
  </w:style>
  <w:style w:type="character" w:customStyle="1" w:styleId="CharStyle35">
    <w:name w:val="Základní text (6)_"/>
    <w:basedOn w:val="DefaultParagraphFont"/>
    <w:link w:val="Style34"/>
    <w:rPr>
      <w:rFonts w:ascii="Times New Roman" w:eastAsia="Times New Roman" w:hAnsi="Times New Roman" w:cs="Times New Roman"/>
      <w:b/>
      <w:bCs/>
      <w:i w:val="0"/>
      <w:iCs w:val="0"/>
      <w:smallCaps w:val="0"/>
      <w:strike w:val="0"/>
      <w:color w:val="231E20"/>
      <w:sz w:val="28"/>
      <w:szCs w:val="28"/>
      <w:u w:val="none"/>
    </w:rPr>
  </w:style>
  <w:style w:type="paragraph" w:customStyle="1" w:styleId="Style2">
    <w:name w:val="Základní text"/>
    <w:basedOn w:val="Normal"/>
    <w:link w:val="CharStyle3"/>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5">
    <w:name w:val="Nadpis #1"/>
    <w:basedOn w:val="Normal"/>
    <w:link w:val="CharStyle6"/>
    <w:pPr>
      <w:widowControl w:val="0"/>
      <w:shd w:val="clear" w:color="auto" w:fill="auto"/>
      <w:outlineLvl w:val="0"/>
    </w:pPr>
    <w:rPr>
      <w:rFonts w:ascii="Segoe UI" w:eastAsia="Segoe UI" w:hAnsi="Segoe UI" w:cs="Segoe UI"/>
      <w:b w:val="0"/>
      <w:bCs w:val="0"/>
      <w:i w:val="0"/>
      <w:iCs w:val="0"/>
      <w:smallCaps w:val="0"/>
      <w:strike w:val="0"/>
      <w:color w:val="231E20"/>
      <w:sz w:val="38"/>
      <w:szCs w:val="38"/>
      <w:u w:val="none"/>
    </w:rPr>
  </w:style>
  <w:style w:type="paragraph" w:customStyle="1" w:styleId="Style8">
    <w:name w:val="Záhlaví nebo zápatí (2)"/>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3"/>
    <w:basedOn w:val="Normal"/>
    <w:link w:val="CharStyle14"/>
    <w:pPr>
      <w:widowControl w:val="0"/>
      <w:shd w:val="clear" w:color="auto" w:fill="auto"/>
      <w:spacing w:line="230" w:lineRule="auto"/>
      <w:outlineLvl w:val="2"/>
    </w:pPr>
    <w:rPr>
      <w:rFonts w:ascii="Calibri" w:eastAsia="Calibri" w:hAnsi="Calibri" w:cs="Calibri"/>
      <w:b w:val="0"/>
      <w:bCs w:val="0"/>
      <w:i w:val="0"/>
      <w:iCs w:val="0"/>
      <w:smallCaps w:val="0"/>
      <w:strike w:val="0"/>
      <w:sz w:val="30"/>
      <w:szCs w:val="30"/>
      <w:u w:val="none"/>
    </w:rPr>
  </w:style>
  <w:style w:type="paragraph" w:customStyle="1" w:styleId="Style17">
    <w:name w:val="Nadpis #2"/>
    <w:basedOn w:val="Normal"/>
    <w:link w:val="CharStyle18"/>
    <w:pPr>
      <w:widowControl w:val="0"/>
      <w:shd w:val="clear" w:color="auto" w:fill="auto"/>
      <w:spacing w:after="100"/>
      <w:jc w:val="center"/>
      <w:outlineLvl w:val="1"/>
    </w:pPr>
    <w:rPr>
      <w:rFonts w:ascii="Calibri" w:eastAsia="Calibri" w:hAnsi="Calibri" w:cs="Calibri"/>
      <w:b/>
      <w:bCs/>
      <w:i w:val="0"/>
      <w:iCs w:val="0"/>
      <w:smallCaps w:val="0"/>
      <w:strike w:val="0"/>
      <w:sz w:val="36"/>
      <w:szCs w:val="36"/>
      <w:u w:val="none"/>
    </w:rPr>
  </w:style>
  <w:style w:type="paragraph" w:customStyle="1" w:styleId="Style20">
    <w:name w:val="Nadpis #5"/>
    <w:basedOn w:val="Normal"/>
    <w:link w:val="CharStyle21"/>
    <w:pPr>
      <w:widowControl w:val="0"/>
      <w:shd w:val="clear" w:color="auto" w:fill="auto"/>
      <w:spacing w:after="220"/>
      <w:jc w:val="center"/>
      <w:outlineLvl w:val="4"/>
    </w:pPr>
    <w:rPr>
      <w:rFonts w:ascii="Calibri" w:eastAsia="Calibri" w:hAnsi="Calibri" w:cs="Calibri"/>
      <w:b/>
      <w:bCs/>
      <w:i w:val="0"/>
      <w:iCs w:val="0"/>
      <w:smallCaps w:val="0"/>
      <w:strike w:val="0"/>
      <w:sz w:val="28"/>
      <w:szCs w:val="28"/>
      <w:u w:val="single"/>
    </w:rPr>
  </w:style>
  <w:style w:type="paragraph" w:customStyle="1" w:styleId="Style27">
    <w:name w:val="Nadpis #4"/>
    <w:basedOn w:val="Normal"/>
    <w:link w:val="CharStyle28"/>
    <w:pPr>
      <w:widowControl w:val="0"/>
      <w:shd w:val="clear" w:color="auto" w:fill="auto"/>
      <w:spacing w:after="450"/>
      <w:jc w:val="center"/>
      <w:outlineLvl w:val="3"/>
    </w:pPr>
    <w:rPr>
      <w:rFonts w:ascii="Calibri" w:eastAsia="Calibri" w:hAnsi="Calibri" w:cs="Calibri"/>
      <w:b/>
      <w:bCs/>
      <w:i w:val="0"/>
      <w:iCs w:val="0"/>
      <w:smallCaps w:val="0"/>
      <w:strike w:val="0"/>
      <w:sz w:val="32"/>
      <w:szCs w:val="32"/>
      <w:u w:val="none"/>
    </w:rPr>
  </w:style>
  <w:style w:type="paragraph" w:customStyle="1" w:styleId="Style30">
    <w:name w:val="Základní text (2)"/>
    <w:basedOn w:val="Normal"/>
    <w:link w:val="CharStyle31"/>
    <w:pPr>
      <w:widowControl w:val="0"/>
      <w:shd w:val="clear" w:color="auto" w:fill="auto"/>
      <w:ind w:left="380" w:firstLine="20"/>
    </w:pPr>
    <w:rPr>
      <w:rFonts w:ascii="Times New Roman" w:eastAsia="Times New Roman" w:hAnsi="Times New Roman" w:cs="Times New Roman"/>
      <w:b w:val="0"/>
      <w:bCs w:val="0"/>
      <w:i w:val="0"/>
      <w:iCs w:val="0"/>
      <w:smallCaps w:val="0"/>
      <w:strike w:val="0"/>
      <w:color w:val="231E20"/>
      <w:sz w:val="22"/>
      <w:szCs w:val="22"/>
      <w:u w:val="none"/>
    </w:rPr>
  </w:style>
  <w:style w:type="paragraph" w:customStyle="1" w:styleId="Style34">
    <w:name w:val="Základní text (6)"/>
    <w:basedOn w:val="Normal"/>
    <w:link w:val="CharStyle35"/>
    <w:pPr>
      <w:widowControl w:val="0"/>
      <w:shd w:val="clear" w:color="auto" w:fill="auto"/>
      <w:spacing w:after="980"/>
      <w:jc w:val="center"/>
    </w:pPr>
    <w:rPr>
      <w:rFonts w:ascii="Times New Roman" w:eastAsia="Times New Roman" w:hAnsi="Times New Roman" w:cs="Times New Roman"/>
      <w:b/>
      <w:bCs/>
      <w:i w:val="0"/>
      <w:iCs w:val="0"/>
      <w:smallCaps w:val="0"/>
      <w:strike w:val="0"/>
      <w:color w:val="231E2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smlouva prikazni kooBOZP-zs TGM demolice</dc:title>
  <dc:subject/>
  <dc:creator>hebrm</dc:creator>
  <cp:keywords/>
</cp:coreProperties>
</file>