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FCD3" w14:textId="77777777" w:rsidR="0071018E" w:rsidRDefault="0071018E" w:rsidP="00E82920">
      <w:pPr>
        <w:pStyle w:val="Zkladntext"/>
        <w:spacing w:line="276" w:lineRule="auto"/>
        <w:ind w:right="0"/>
        <w:jc w:val="center"/>
        <w:rPr>
          <w:rFonts w:ascii="Arial" w:hAnsi="Arial" w:cs="Arial"/>
          <w:b/>
          <w:sz w:val="28"/>
          <w:szCs w:val="28"/>
        </w:rPr>
      </w:pPr>
    </w:p>
    <w:p w14:paraId="03899743" w14:textId="4F0F6C02"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w:t>
      </w:r>
      <w:r w:rsidR="00192793" w:rsidRPr="00192793">
        <w:t xml:space="preserve"> </w:t>
      </w:r>
      <w:r w:rsidR="00192793" w:rsidRPr="00192793">
        <w:rPr>
          <w:rFonts w:ascii="Arial" w:hAnsi="Arial" w:cs="Arial"/>
          <w:b/>
          <w:sz w:val="28"/>
          <w:szCs w:val="28"/>
        </w:rPr>
        <w:t>vyrovnávací platby ve formě</w:t>
      </w:r>
      <w:r w:rsidRPr="001426D2">
        <w:rPr>
          <w:rFonts w:ascii="Arial" w:hAnsi="Arial" w:cs="Arial"/>
          <w:b/>
          <w:sz w:val="28"/>
          <w:szCs w:val="28"/>
        </w:rPr>
        <w:t xml:space="preserve"> dotace</w:t>
      </w:r>
    </w:p>
    <w:p w14:paraId="507C9DAF" w14:textId="363C0D8E"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 xml:space="preserve">č. </w:t>
      </w:r>
      <w:bookmarkStart w:id="0" w:name="_Hlk184134157"/>
      <w:r w:rsidR="00DF331B">
        <w:rPr>
          <w:rFonts w:cs="Arial"/>
          <w:b/>
        </w:rPr>
        <w:t>D/3540/2024/ZD</w:t>
      </w:r>
      <w:bookmarkEnd w:id="0"/>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Pr="001E3959" w:rsidRDefault="002321A0" w:rsidP="002321A0">
            <w:pPr>
              <w:pStyle w:val="Bezmezer"/>
              <w:spacing w:line="276" w:lineRule="auto"/>
              <w:rPr>
                <w:b/>
                <w:bCs/>
              </w:rPr>
            </w:pPr>
            <w:r w:rsidRPr="001E3959">
              <w:rPr>
                <w:b/>
                <w:bCs/>
              </w:rP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28CFB04E" w:rsidR="002321A0" w:rsidRDefault="002321A0" w:rsidP="002321A0">
            <w:pPr>
              <w:pStyle w:val="Bezmezer"/>
              <w:spacing w:line="276" w:lineRule="auto"/>
            </w:pPr>
            <w:r w:rsidRPr="00BC0BE0">
              <w:t>zastupuje:</w:t>
            </w:r>
            <w:r>
              <w:t> </w:t>
            </w:r>
            <w:r w:rsidR="00F80526">
              <w:t>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0B46A2BF" w14:textId="77777777" w:rsidR="00F80526" w:rsidRDefault="002321A0" w:rsidP="00F80526">
            <w:pPr>
              <w:pStyle w:val="Bezmezer"/>
              <w:spacing w:line="276" w:lineRule="auto"/>
              <w:rPr>
                <w:rFonts w:eastAsia="Times New Roman" w:cs="Arial"/>
                <w:szCs w:val="20"/>
                <w:lang w:eastAsia="cs-CZ"/>
              </w:rPr>
            </w:pPr>
            <w:r w:rsidRPr="00BC0BE0">
              <w:t>bankovní spojení:</w:t>
            </w:r>
            <w:r w:rsidR="00F80526">
              <w:t xml:space="preserve"> </w:t>
            </w:r>
            <w:r w:rsidR="00F80526" w:rsidRPr="00F80526">
              <w:rPr>
                <w:rFonts w:eastAsia="Times New Roman" w:cs="Arial"/>
                <w:szCs w:val="20"/>
                <w:lang w:eastAsia="cs-CZ"/>
              </w:rPr>
              <w:t>2786182/0800, Česká spořitelna, a.s</w:t>
            </w:r>
            <w:r w:rsidR="00F80526">
              <w:rPr>
                <w:rFonts w:eastAsia="Times New Roman" w:cs="Arial"/>
                <w:szCs w:val="20"/>
                <w:lang w:eastAsia="cs-CZ"/>
              </w:rPr>
              <w:t xml:space="preserve">. </w:t>
            </w:r>
          </w:p>
          <w:p w14:paraId="27616957" w14:textId="6EDF6585" w:rsidR="002321A0" w:rsidRDefault="002321A0" w:rsidP="00F80526">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789F177E" w14:textId="77777777" w:rsidR="00582DB7" w:rsidRPr="00582DB7" w:rsidRDefault="00582DB7" w:rsidP="00582DB7">
            <w:pPr>
              <w:pStyle w:val="Bezmezer"/>
              <w:spacing w:line="276" w:lineRule="auto"/>
              <w:rPr>
                <w:rFonts w:eastAsia="Times New Roman" w:cs="Arial"/>
                <w:b/>
                <w:i/>
                <w:szCs w:val="20"/>
                <w:lang w:eastAsia="cs-CZ"/>
              </w:rPr>
            </w:pPr>
            <w:r w:rsidRPr="00582DB7">
              <w:rPr>
                <w:rFonts w:eastAsia="Times New Roman" w:cs="Arial"/>
                <w:b/>
                <w:szCs w:val="20"/>
                <w:lang w:eastAsia="cs-CZ"/>
              </w:rPr>
              <w:t>Kroměřížská nemocnice a.s.</w:t>
            </w:r>
          </w:p>
          <w:p w14:paraId="73C7F6CE" w14:textId="227E3B42" w:rsidR="002321A0" w:rsidRPr="00BC0BE0" w:rsidRDefault="00F80526" w:rsidP="002321A0">
            <w:pPr>
              <w:pStyle w:val="Bezmezer"/>
              <w:spacing w:line="276" w:lineRule="auto"/>
            </w:pPr>
            <w:r w:rsidRPr="00BC0BE0">
              <w:t>sídlo:</w:t>
            </w:r>
            <w:r>
              <w:t xml:space="preserve"> </w:t>
            </w:r>
            <w:r w:rsidR="00582DB7" w:rsidRPr="00582DB7">
              <w:t>Kroměříži, Havlíčkova 660/69, PSČ 767 01</w:t>
            </w:r>
          </w:p>
          <w:p w14:paraId="5954261C" w14:textId="396FC1C4" w:rsidR="002321A0" w:rsidRPr="0077026D" w:rsidRDefault="002321A0" w:rsidP="002321A0">
            <w:pPr>
              <w:pStyle w:val="Bezmezer"/>
              <w:spacing w:line="276" w:lineRule="auto"/>
              <w:rPr>
                <w:i/>
                <w:color w:val="5B9BD5" w:themeColor="accent1"/>
                <w:sz w:val="16"/>
                <w:szCs w:val="16"/>
              </w:rPr>
            </w:pPr>
            <w:r w:rsidRPr="00BC0BE0">
              <w:t>typ příjemce:</w:t>
            </w:r>
            <w:r w:rsidR="00F80526">
              <w:t xml:space="preserve"> akciová společnost</w:t>
            </w:r>
          </w:p>
          <w:p w14:paraId="0C46E1F5" w14:textId="73F3EBCB" w:rsidR="002321A0" w:rsidRPr="0077026D" w:rsidRDefault="002321A0" w:rsidP="002321A0">
            <w:pPr>
              <w:pStyle w:val="Bezmezer"/>
              <w:spacing w:line="276" w:lineRule="auto"/>
              <w:rPr>
                <w:i/>
                <w:color w:val="5B9BD5" w:themeColor="accent1"/>
                <w:sz w:val="16"/>
                <w:szCs w:val="16"/>
              </w:rPr>
            </w:pPr>
            <w:r w:rsidRPr="00BC0BE0">
              <w:t>IČO:</w:t>
            </w:r>
            <w:r>
              <w:t> </w:t>
            </w:r>
            <w:r w:rsidR="00582DB7" w:rsidRPr="00582DB7">
              <w:rPr>
                <w:rFonts w:eastAsia="Times New Roman" w:cs="Arial"/>
                <w:szCs w:val="20"/>
                <w:lang w:eastAsia="cs-CZ"/>
              </w:rPr>
              <w:t>27660532</w:t>
            </w:r>
          </w:p>
          <w:p w14:paraId="1657290E" w14:textId="21CE691D" w:rsidR="002321A0" w:rsidRPr="00BC0BE0" w:rsidRDefault="002321A0" w:rsidP="002321A0">
            <w:pPr>
              <w:pStyle w:val="Bezmezer"/>
              <w:spacing w:line="276" w:lineRule="auto"/>
            </w:pPr>
            <w:r>
              <w:t>bankovní spojení: </w:t>
            </w:r>
            <w:r w:rsidR="00582DB7" w:rsidRPr="00582DB7">
              <w:rPr>
                <w:rFonts w:eastAsia="Times New Roman" w:cs="Arial"/>
                <w:szCs w:val="20"/>
                <w:lang w:eastAsia="cs-CZ"/>
              </w:rPr>
              <w:t>277674788/0300, Československá obchodní banka, a.s.</w:t>
            </w:r>
          </w:p>
          <w:p w14:paraId="28CEC8A4" w14:textId="4021D08E" w:rsidR="002321A0" w:rsidRDefault="002321A0" w:rsidP="002321A0">
            <w:pPr>
              <w:pStyle w:val="Bezmezer"/>
              <w:spacing w:line="276" w:lineRule="auto"/>
              <w:rPr>
                <w:i/>
                <w:color w:val="5B9BD5" w:themeColor="accent1"/>
                <w:sz w:val="16"/>
                <w:szCs w:val="16"/>
              </w:rPr>
            </w:pPr>
            <w:r w:rsidRPr="00BC0BE0">
              <w:t>zapsaný u KS v</w:t>
            </w:r>
            <w:r>
              <w:t> </w:t>
            </w:r>
            <w:r w:rsidR="00C6338B">
              <w:t>Brně</w:t>
            </w:r>
            <w:r w:rsidRPr="00BC0BE0">
              <w:t>, oddíl</w:t>
            </w:r>
            <w:r w:rsidR="00C6338B">
              <w:t xml:space="preserve"> B</w:t>
            </w:r>
            <w:r w:rsidRPr="00BC0BE0">
              <w:t>, vložka</w:t>
            </w:r>
            <w:r w:rsidR="00C6338B">
              <w:t xml:space="preserve"> </w:t>
            </w:r>
            <w:r w:rsidR="00582DB7">
              <w:t>4416</w:t>
            </w:r>
          </w:p>
          <w:p w14:paraId="1FF40B27" w14:textId="517BA823" w:rsidR="002321A0" w:rsidRPr="00E82920" w:rsidRDefault="002321A0" w:rsidP="002321A0">
            <w:pPr>
              <w:pStyle w:val="Bezmezer"/>
              <w:spacing w:line="276" w:lineRule="auto"/>
            </w:pPr>
            <w:r>
              <w:t>zastoupen:</w:t>
            </w:r>
            <w:r w:rsidR="00C6338B">
              <w:t xml:space="preserve"> </w:t>
            </w:r>
            <w:r w:rsidR="00582DB7" w:rsidRPr="00582DB7">
              <w:t>MUDr. Lenka Mergenthalová, MBA, předseda představenstva</w:t>
            </w:r>
          </w:p>
          <w:p w14:paraId="27F8DE20" w14:textId="195BF651" w:rsidR="002321A0" w:rsidRDefault="002321A0" w:rsidP="002321A0">
            <w:pPr>
              <w:pStyle w:val="Bezmezer"/>
              <w:spacing w:line="276" w:lineRule="auto"/>
            </w:pPr>
            <w:r w:rsidRPr="00BC0BE0">
              <w:t>(dále</w:t>
            </w:r>
            <w:r w:rsidR="00A33037">
              <w:t xml:space="preserve"> i</w:t>
            </w:r>
            <w:r w:rsidRPr="00BC0BE0">
              <w:t xml:space="preserve"> jen „</w:t>
            </w:r>
            <w:r w:rsidRPr="002563AC">
              <w:rPr>
                <w:b/>
              </w:rPr>
              <w:t>příjemce</w:t>
            </w:r>
            <w:r w:rsidRPr="00BC0BE0">
              <w:t>“)</w:t>
            </w:r>
          </w:p>
        </w:tc>
      </w:tr>
    </w:tbl>
    <w:p w14:paraId="702FD38B" w14:textId="3E8971EA" w:rsidR="00192793" w:rsidRDefault="00192793" w:rsidP="00192793">
      <w:pPr>
        <w:pStyle w:val="Nadpis1"/>
        <w:numPr>
          <w:ilvl w:val="0"/>
          <w:numId w:val="0"/>
        </w:numPr>
        <w:ind w:left="431"/>
      </w:pPr>
      <w:r>
        <w:t>Preambule</w:t>
      </w:r>
    </w:p>
    <w:p w14:paraId="43463035" w14:textId="66572183" w:rsidR="00582DB7" w:rsidRDefault="00582DB7" w:rsidP="00847CBA">
      <w:pPr>
        <w:pStyle w:val="Styl2"/>
        <w:ind w:left="567"/>
      </w:pPr>
      <w:r w:rsidRPr="00451148">
        <w:t>Na základě Pověření k poskytování služeb obecného hospodářského zájmu ze dne 13. 10. 2016</w:t>
      </w:r>
      <w:r>
        <w:t xml:space="preserve"> číslo smlouvy D/2955/2016/ZD </w:t>
      </w:r>
      <w:r w:rsidRPr="00451148">
        <w:t>(dále jen „</w:t>
      </w:r>
      <w:r w:rsidRPr="007F46FD">
        <w:rPr>
          <w:b/>
        </w:rPr>
        <w:t>Pověření</w:t>
      </w:r>
      <w:r w:rsidRPr="00451148">
        <w:t>“)</w:t>
      </w:r>
      <w:r>
        <w:t xml:space="preserve"> ve znění pozdějších dodatků</w:t>
      </w:r>
      <w:r w:rsidRPr="00451148">
        <w:t xml:space="preserve"> byl příjemce pověřen poskytovatelem poskytováním služeb obecného hospodářského zájmu (dále jen „SOHZ“). Za zajištění poskytování SOHZ je nyní příjemci poskytnuta vyrovnávací platba ve formě dotace. Jelikož jsou tímto splněny podmínky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 lze tuto vyrovnávací platbu ve formě dotace, považovat za veřejnou podporou slučitelnou s vnitřním trhem, která nepodléhá ohlašovací povinnosti ve smyslu čl. 108 odst. 3 Smlouvy o fungování Evropské unie.</w:t>
      </w:r>
      <w:r w:rsidR="000E2B1F">
        <w:t xml:space="preserve"> </w:t>
      </w:r>
      <w:r w:rsidR="00DF331B">
        <w:t xml:space="preserve"> </w:t>
      </w:r>
      <w:r w:rsidR="00FD6340">
        <w:t xml:space="preserve"> </w:t>
      </w:r>
      <w:r w:rsidR="00047423">
        <w:t xml:space="preserve"> </w:t>
      </w:r>
    </w:p>
    <w:p w14:paraId="3CA0C8B2" w14:textId="13D8688E" w:rsidR="0077026D" w:rsidRPr="00C7203C" w:rsidRDefault="0077026D" w:rsidP="00C7203C">
      <w:pPr>
        <w:pStyle w:val="Nadpis1"/>
      </w:pPr>
      <w:r w:rsidRPr="00C7203C">
        <w:t>Předmět smlouvy</w:t>
      </w:r>
    </w:p>
    <w:p w14:paraId="7F4039BD" w14:textId="7DE8D17F" w:rsidR="0077026D" w:rsidRPr="00735C58" w:rsidRDefault="0077026D" w:rsidP="00C7203C">
      <w:pPr>
        <w:pStyle w:val="2rove"/>
        <w:rPr>
          <w:rStyle w:val="Kvbruaodstrann"/>
        </w:rPr>
      </w:pPr>
      <w:r w:rsidRPr="0013520D">
        <w:t xml:space="preserve">Poskytovatel se zavazuje poskytnout příjemci </w:t>
      </w:r>
      <w:r w:rsidR="00192793">
        <w:t>vyrovnávací platbu ve formě</w:t>
      </w:r>
      <w:r w:rsidR="001D3898">
        <w:t xml:space="preserve"> </w:t>
      </w:r>
      <w:r w:rsidRPr="003D6A1A">
        <w:rPr>
          <w:b/>
        </w:rPr>
        <w:t>neinvestiční dotac</w:t>
      </w:r>
      <w:r w:rsidR="00192793">
        <w:rPr>
          <w:b/>
        </w:rPr>
        <w:t>e</w:t>
      </w:r>
      <w:r w:rsidRPr="0013520D">
        <w:t xml:space="preserve"> z</w:t>
      </w:r>
      <w:r w:rsidR="00192793">
        <w:t xml:space="preserve"> rozpočtu </w:t>
      </w:r>
      <w:r w:rsidRPr="0013520D">
        <w:t>Zlínského kraje (dále jen „</w:t>
      </w:r>
      <w:r w:rsidRPr="002563AC">
        <w:rPr>
          <w:b/>
        </w:rPr>
        <w:t>dotace</w:t>
      </w:r>
      <w:r w:rsidRPr="0013520D">
        <w:t>“) do výše</w:t>
      </w:r>
      <w:r w:rsidR="001D3898">
        <w:t xml:space="preserve"> </w:t>
      </w:r>
      <w:r w:rsidR="00086D3C" w:rsidRPr="00086D3C">
        <w:rPr>
          <w:b/>
          <w:bCs/>
        </w:rPr>
        <w:t>7 280 000</w:t>
      </w:r>
      <w:r w:rsidRPr="00086D3C">
        <w:rPr>
          <w:b/>
          <w:bCs/>
        </w:rPr>
        <w:t xml:space="preserve"> Kč</w:t>
      </w:r>
      <w:r w:rsidRPr="0013520D">
        <w:t>, (slovy:</w:t>
      </w:r>
      <w:r w:rsidR="002321A0">
        <w:t> </w:t>
      </w:r>
      <w:r w:rsidR="00086D3C" w:rsidRPr="00086D3C">
        <w:t>sedm milionů dvě sta osmdesát tisíc</w:t>
      </w:r>
      <w:r w:rsidR="00086D3C">
        <w:t xml:space="preserve"> korun českých</w:t>
      </w:r>
      <w:r w:rsidRPr="0013520D">
        <w:t xml:space="preserve">) na </w:t>
      </w:r>
      <w:r w:rsidR="00735C58" w:rsidRPr="00C0563D">
        <w:t>financování poskytování SOHZ vymezené v příloze č. 1 této smlouvy</w:t>
      </w:r>
      <w:r w:rsidR="00735C58">
        <w:t xml:space="preserve"> v</w:t>
      </w:r>
      <w:r w:rsidR="001D3898">
        <w:t> </w:t>
      </w:r>
      <w:r w:rsidR="00735C58">
        <w:t>roce</w:t>
      </w:r>
      <w:r w:rsidR="001D3898">
        <w:t xml:space="preserve"> 2025</w:t>
      </w:r>
      <w:r w:rsidR="00532198">
        <w:t>.</w:t>
      </w:r>
    </w:p>
    <w:p w14:paraId="614E5E83" w14:textId="7242DB90" w:rsidR="00E14143" w:rsidRPr="00C7203C" w:rsidRDefault="00735C58" w:rsidP="00C7203C">
      <w:pPr>
        <w:pStyle w:val="Nadpis1"/>
      </w:pPr>
      <w:r>
        <w:t>Doba, v níž je poskytování SOHZ financováno</w:t>
      </w:r>
    </w:p>
    <w:p w14:paraId="1E460C7B" w14:textId="3224F184" w:rsidR="00735C58" w:rsidRPr="001E3959" w:rsidRDefault="00735C58" w:rsidP="00735C58">
      <w:pPr>
        <w:pStyle w:val="2rove"/>
      </w:pPr>
      <w:r w:rsidRPr="001E3959">
        <w:t>Dotaci je možné použít na úhradu nákladů vzniklých v období od</w:t>
      </w:r>
      <w:r w:rsidR="000600DA" w:rsidRPr="001E3959">
        <w:t xml:space="preserve"> 1. 1. 2025</w:t>
      </w:r>
      <w:r w:rsidRPr="001E3959">
        <w:t xml:space="preserve"> do</w:t>
      </w:r>
      <w:r w:rsidR="000600DA" w:rsidRPr="001E3959">
        <w:t xml:space="preserve"> 31. 12. 2025</w:t>
      </w:r>
      <w:r w:rsidRPr="001E3959">
        <w:t xml:space="preserve">, vztahujících se ke stanovenému účelu poskytnutí dle </w:t>
      </w:r>
      <w:r w:rsidR="00727B14" w:rsidRPr="001E3959">
        <w:t>čl</w:t>
      </w:r>
      <w:r w:rsidRPr="001E3959">
        <w:t xml:space="preserve">. 1.1, </w:t>
      </w:r>
      <w:r w:rsidR="00E5652A" w:rsidRPr="001E3959">
        <w:t xml:space="preserve">které budou uhrazeny </w:t>
      </w:r>
      <w:r w:rsidR="000600DA" w:rsidRPr="001E3959">
        <w:t xml:space="preserve">nejpozději do </w:t>
      </w:r>
      <w:r w:rsidR="002A1004" w:rsidRPr="001E3959">
        <w:t xml:space="preserve">termínu pro </w:t>
      </w:r>
      <w:r w:rsidR="000600DA" w:rsidRPr="001E3959">
        <w:t>přeložení vyúčtování</w:t>
      </w:r>
      <w:r w:rsidR="002A1004" w:rsidRPr="001E3959">
        <w:t xml:space="preserve"> dle čl. 3.3</w:t>
      </w:r>
      <w:r w:rsidR="000600DA" w:rsidRPr="001E3959">
        <w:t>.</w:t>
      </w:r>
      <w:r w:rsidRPr="001E3959">
        <w:t xml:space="preserve"> </w:t>
      </w:r>
      <w:r w:rsidR="00337229" w:rsidRPr="001E3959">
        <w:t>nebo 7.11. V případě, že bude postupováno dle čl. 7.11 této smlouvy, je možné dotaci použít na úhradu nákladů vzniklých od 1.1.2025 do doby zániku této smlouvy (zánik z důvodu uvedeného v čl. 7.11 této smlouvy).</w:t>
      </w:r>
    </w:p>
    <w:p w14:paraId="115BE40A" w14:textId="08462130" w:rsidR="00530D1A" w:rsidRDefault="00530D1A" w:rsidP="00C7203C">
      <w:pPr>
        <w:pStyle w:val="Nadpis1"/>
      </w:pPr>
      <w:r w:rsidRPr="00C7203C">
        <w:lastRenderedPageBreak/>
        <w:t>Financování</w:t>
      </w:r>
      <w:r>
        <w:t xml:space="preserve"> </w:t>
      </w:r>
      <w:r w:rsidR="00075720">
        <w:t>poskytování SOHZ</w:t>
      </w:r>
    </w:p>
    <w:p w14:paraId="4D761A87" w14:textId="77777777" w:rsidR="00EA0AFD" w:rsidRPr="00EA0AFD" w:rsidRDefault="00530D1A" w:rsidP="00DC4529">
      <w:pPr>
        <w:pStyle w:val="2rove"/>
        <w:tabs>
          <w:tab w:val="left" w:pos="7560"/>
        </w:tabs>
        <w:spacing w:beforeLines="30" w:before="72" w:after="120"/>
        <w:rPr>
          <w:rStyle w:val="Kvbruaodstrann"/>
          <w:rFonts w:cs="Arial"/>
          <w:b/>
          <w:color w:val="7030A0"/>
        </w:rPr>
      </w:pPr>
      <w:r w:rsidRPr="0013520D">
        <w:t xml:space="preserve">Dotace bude příjemci poskytnuta na účet uvedený v záhlaví této smlouvy následujícím způsobem: </w:t>
      </w:r>
    </w:p>
    <w:p w14:paraId="1E0E0F1C" w14:textId="2AE47183" w:rsidR="00EA0AFD" w:rsidRPr="00EA0AFD" w:rsidRDefault="00EA0AFD" w:rsidP="00EA0AFD">
      <w:pPr>
        <w:pStyle w:val="2rove"/>
        <w:numPr>
          <w:ilvl w:val="0"/>
          <w:numId w:val="0"/>
        </w:numPr>
        <w:tabs>
          <w:tab w:val="left" w:pos="7560"/>
        </w:tabs>
        <w:spacing w:beforeLines="30" w:before="72" w:after="120"/>
        <w:ind w:left="567"/>
        <w:rPr>
          <w:rFonts w:cs="Arial"/>
          <w:b/>
          <w:i/>
          <w:color w:val="7030A0"/>
          <w:sz w:val="16"/>
          <w:szCs w:val="16"/>
        </w:rPr>
      </w:pPr>
      <w:r w:rsidRPr="00EA0AFD">
        <w:rPr>
          <w:rFonts w:cs="Arial"/>
          <w:b/>
        </w:rPr>
        <w:t>po nabytí účinnosti této smlouvy</w:t>
      </w:r>
      <w:r w:rsidRPr="00EA0AFD">
        <w:rPr>
          <w:rFonts w:cs="Arial"/>
        </w:rPr>
        <w:t xml:space="preserve"> bude vyplacena nejpozději 28. 2. </w:t>
      </w:r>
      <w:r w:rsidRPr="00EA0AFD">
        <w:rPr>
          <w:rFonts w:cs="Arial"/>
          <w:b/>
        </w:rPr>
        <w:t>první část</w:t>
      </w:r>
      <w:r w:rsidRPr="00EA0AFD">
        <w:rPr>
          <w:rFonts w:cs="Arial"/>
        </w:rPr>
        <w:t xml:space="preserve"> dotace ve výši </w:t>
      </w:r>
      <w:r w:rsidR="00086D3C">
        <w:rPr>
          <w:rFonts w:cs="Arial"/>
          <w:b/>
        </w:rPr>
        <w:t>3 640 000</w:t>
      </w:r>
      <w:r w:rsidRPr="00EA0AFD">
        <w:rPr>
          <w:rFonts w:cs="Arial"/>
          <w:b/>
        </w:rPr>
        <w:t xml:space="preserve"> Kč</w:t>
      </w:r>
      <w:r w:rsidRPr="00EA0AFD">
        <w:rPr>
          <w:rFonts w:cs="Arial"/>
        </w:rPr>
        <w:t xml:space="preserve"> (slovy</w:t>
      </w:r>
      <w:r w:rsidR="00086D3C">
        <w:rPr>
          <w:rFonts w:cs="Arial"/>
        </w:rPr>
        <w:t>:</w:t>
      </w:r>
      <w:r w:rsidRPr="00EA0AFD">
        <w:rPr>
          <w:rFonts w:cs="Arial"/>
        </w:rPr>
        <w:t xml:space="preserve"> </w:t>
      </w:r>
      <w:r w:rsidR="00086D3C" w:rsidRPr="00086D3C">
        <w:rPr>
          <w:rFonts w:cs="Arial"/>
        </w:rPr>
        <w:t>tři miliony šest set čtyřicet tisíc</w:t>
      </w:r>
      <w:r w:rsidRPr="00EA0AFD">
        <w:rPr>
          <w:rFonts w:cs="Arial"/>
        </w:rPr>
        <w:t xml:space="preserve"> korun českých), </w:t>
      </w:r>
      <w:r w:rsidRPr="00EA0AFD">
        <w:rPr>
          <w:rFonts w:cs="Arial"/>
          <w:b/>
        </w:rPr>
        <w:t>druhá část</w:t>
      </w:r>
      <w:r w:rsidRPr="00EA0AFD">
        <w:rPr>
          <w:rFonts w:cs="Arial"/>
        </w:rPr>
        <w:t xml:space="preserve"> dotace ve výši </w:t>
      </w:r>
      <w:r w:rsidR="00086D3C">
        <w:rPr>
          <w:rFonts w:cs="Arial"/>
          <w:b/>
        </w:rPr>
        <w:t>1 820 000</w:t>
      </w:r>
      <w:r w:rsidRPr="00EA0AFD">
        <w:rPr>
          <w:rFonts w:cs="Arial"/>
          <w:b/>
        </w:rPr>
        <w:t xml:space="preserve"> Kč</w:t>
      </w:r>
      <w:r w:rsidRPr="00EA0AFD">
        <w:rPr>
          <w:rFonts w:cs="Arial"/>
        </w:rPr>
        <w:t xml:space="preserve"> (</w:t>
      </w:r>
      <w:r w:rsidR="00086D3C">
        <w:rPr>
          <w:rFonts w:cs="Arial"/>
        </w:rPr>
        <w:t xml:space="preserve">slovy: </w:t>
      </w:r>
      <w:r w:rsidR="00086D3C" w:rsidRPr="00086D3C">
        <w:rPr>
          <w:rFonts w:cs="Arial"/>
        </w:rPr>
        <w:t>jeden milion osm set dvacet tisíc</w:t>
      </w:r>
      <w:r w:rsidRPr="00EA0AFD">
        <w:rPr>
          <w:rFonts w:cs="Arial"/>
        </w:rPr>
        <w:t xml:space="preserve"> korun českých) bude vyplacena v termínu do 30. 6., </w:t>
      </w:r>
      <w:r w:rsidRPr="00EA0AFD">
        <w:rPr>
          <w:rFonts w:cs="Arial"/>
          <w:b/>
        </w:rPr>
        <w:t>třetí část</w:t>
      </w:r>
      <w:r w:rsidRPr="00EA0AFD">
        <w:rPr>
          <w:rFonts w:cs="Arial"/>
        </w:rPr>
        <w:t xml:space="preserve"> dotace ve výši </w:t>
      </w:r>
      <w:r w:rsidR="00086D3C">
        <w:rPr>
          <w:rFonts w:cs="Arial"/>
          <w:b/>
        </w:rPr>
        <w:t>1 820 000</w:t>
      </w:r>
      <w:r w:rsidR="00086D3C" w:rsidRPr="00EA0AFD">
        <w:rPr>
          <w:rFonts w:cs="Arial"/>
          <w:b/>
        </w:rPr>
        <w:t xml:space="preserve"> </w:t>
      </w:r>
      <w:r w:rsidRPr="00EA0AFD">
        <w:rPr>
          <w:rFonts w:cs="Arial"/>
          <w:b/>
        </w:rPr>
        <w:t>Kč</w:t>
      </w:r>
      <w:r w:rsidRPr="00EA0AFD">
        <w:rPr>
          <w:rFonts w:cs="Arial"/>
        </w:rPr>
        <w:t xml:space="preserve"> (</w:t>
      </w:r>
      <w:r w:rsidR="00086D3C">
        <w:rPr>
          <w:rFonts w:cs="Arial"/>
        </w:rPr>
        <w:t xml:space="preserve">slovy: </w:t>
      </w:r>
      <w:r w:rsidR="00086D3C" w:rsidRPr="00086D3C">
        <w:rPr>
          <w:rFonts w:cs="Arial"/>
        </w:rPr>
        <w:t>jeden milion osm set dvacet tisíc</w:t>
      </w:r>
      <w:r w:rsidRPr="00EA0AFD">
        <w:rPr>
          <w:rFonts w:cs="Arial"/>
        </w:rPr>
        <w:t xml:space="preserve"> korun českých) bude vyplacena v termínu do 30. 9. </w:t>
      </w:r>
      <w:r w:rsidR="007B1457">
        <w:rPr>
          <w:rFonts w:cs="Arial"/>
        </w:rPr>
        <w:t xml:space="preserve"> </w:t>
      </w:r>
    </w:p>
    <w:p w14:paraId="40E9BA56" w14:textId="339BCF98" w:rsidR="00D47986" w:rsidRPr="00D47986" w:rsidRDefault="00D47986" w:rsidP="00D47986">
      <w:pPr>
        <w:pStyle w:val="2rove"/>
      </w:pPr>
      <w:r w:rsidRPr="00C0563D">
        <w:t xml:space="preserve">Pokud budou skutečné prokazatelné způsobilé náklady příjemce vzniklé v souvislosti s poskytováním SOHZ po odečtení výnosů z SOHZ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čistých nákladů podle čl. IV odst. 3 </w:t>
      </w:r>
      <w:r w:rsidR="001F2417">
        <w:rPr>
          <w:b/>
        </w:rPr>
        <w:t>P</w:t>
      </w:r>
      <w:r w:rsidRPr="00D47986">
        <w:rPr>
          <w:b/>
        </w:rPr>
        <w:t>ověření</w:t>
      </w:r>
      <w:r w:rsidRPr="00C0563D">
        <w:t xml:space="preserve"> nesmí být překročena.</w:t>
      </w:r>
      <w:r>
        <w:t xml:space="preserve"> </w:t>
      </w:r>
      <w:r w:rsidRPr="00D47986">
        <w:rPr>
          <w:rFonts w:cs="Arial"/>
          <w:szCs w:val="20"/>
        </w:rPr>
        <w:t xml:space="preserve">V případě, že příjemce dodrží podmínky pro čerpání dotace stanovené touto smlouvou, ale na základě závěrečné zprávy s vyúčtováním </w:t>
      </w:r>
      <w:r>
        <w:rPr>
          <w:rFonts w:cs="Arial"/>
          <w:szCs w:val="20"/>
        </w:rPr>
        <w:t>dotace</w:t>
      </w:r>
      <w:r w:rsidRPr="00D47986">
        <w:rPr>
          <w:rFonts w:cs="Arial"/>
          <w:szCs w:val="20"/>
        </w:rPr>
        <w:t xml:space="preserve">, bude zjištěno, že byla poskytnuta </w:t>
      </w:r>
      <w:r>
        <w:rPr>
          <w:rFonts w:cs="Arial"/>
          <w:szCs w:val="20"/>
        </w:rPr>
        <w:t xml:space="preserve">dotace </w:t>
      </w:r>
      <w:r w:rsidRPr="00D47986">
        <w:rPr>
          <w:rFonts w:cs="Arial"/>
          <w:szCs w:val="20"/>
        </w:rPr>
        <w:t xml:space="preserve">(záloha na ni) </w:t>
      </w:r>
      <w:r w:rsidR="007F46FD" w:rsidRPr="00D47986">
        <w:rPr>
          <w:rFonts w:cs="Arial"/>
          <w:szCs w:val="20"/>
        </w:rPr>
        <w:t>vyšší,</w:t>
      </w:r>
      <w:r w:rsidRPr="00D47986">
        <w:rPr>
          <w:rFonts w:cs="Arial"/>
          <w:szCs w:val="20"/>
        </w:rPr>
        <w:t xml:space="preserve"> než činí hodnota čistýc</w:t>
      </w:r>
      <w:r>
        <w:rPr>
          <w:rFonts w:cs="Arial"/>
          <w:szCs w:val="20"/>
        </w:rPr>
        <w:t xml:space="preserve">h nákladů podle čl. IV odst. 3 </w:t>
      </w:r>
      <w:r w:rsidR="001F2417" w:rsidRPr="007F46FD">
        <w:rPr>
          <w:rFonts w:cs="Arial"/>
          <w:b/>
          <w:szCs w:val="20"/>
        </w:rPr>
        <w:t>P</w:t>
      </w:r>
      <w:r w:rsidRPr="00D47986">
        <w:rPr>
          <w:rFonts w:cs="Arial"/>
          <w:b/>
          <w:szCs w:val="20"/>
        </w:rPr>
        <w:t>ověření</w:t>
      </w:r>
      <w:r w:rsidRPr="00D47986">
        <w:rPr>
          <w:rFonts w:cs="Arial"/>
          <w:szCs w:val="20"/>
        </w:rPr>
        <w:t xml:space="preserve">, je příjemce povinen o této skutečnosti poskytovatele informovat a takovou nadměrnou platbu vrátit, a to způsobem a v termínu určeném poskytovatelem v </w:t>
      </w:r>
      <w:r w:rsidR="001F2417">
        <w:rPr>
          <w:rFonts w:cs="Arial"/>
          <w:b/>
          <w:szCs w:val="20"/>
        </w:rPr>
        <w:t>P</w:t>
      </w:r>
      <w:r w:rsidRPr="00D47986">
        <w:rPr>
          <w:rFonts w:cs="Arial"/>
          <w:b/>
          <w:szCs w:val="20"/>
        </w:rPr>
        <w:t>ověření</w:t>
      </w:r>
      <w:r w:rsidRPr="00D47986">
        <w:rPr>
          <w:rFonts w:cs="Arial"/>
          <w:szCs w:val="20"/>
        </w:rPr>
        <w:t xml:space="preserve"> čl. </w:t>
      </w:r>
      <w:r w:rsidR="00267798" w:rsidRPr="00D47986">
        <w:rPr>
          <w:rFonts w:cs="Arial"/>
          <w:szCs w:val="20"/>
        </w:rPr>
        <w:t>IV odst.</w:t>
      </w:r>
      <w:r w:rsidRPr="00D47986">
        <w:rPr>
          <w:rFonts w:cs="Arial"/>
          <w:szCs w:val="20"/>
        </w:rPr>
        <w:t xml:space="preserve"> </w:t>
      </w:r>
      <w:r w:rsidR="003549D6">
        <w:rPr>
          <w:rFonts w:cs="Arial"/>
          <w:szCs w:val="20"/>
        </w:rPr>
        <w:t>7</w:t>
      </w:r>
      <w:r w:rsidRPr="00D47986">
        <w:rPr>
          <w:rFonts w:cs="Arial"/>
          <w:szCs w:val="20"/>
        </w:rPr>
        <w:t>.</w:t>
      </w:r>
    </w:p>
    <w:p w14:paraId="6C44F694" w14:textId="44BFD518" w:rsidR="00CB78A2" w:rsidRPr="00267798" w:rsidRDefault="00CB78A2" w:rsidP="00C7203C">
      <w:pPr>
        <w:pStyle w:val="2rove"/>
      </w:pPr>
      <w:r w:rsidRPr="00C557DB">
        <w:t xml:space="preserve">Po </w:t>
      </w:r>
      <w:r w:rsidR="0036448F">
        <w:t>u</w:t>
      </w:r>
      <w:r w:rsidRPr="00C557DB">
        <w:t xml:space="preserve">končení </w:t>
      </w:r>
      <w:r w:rsidR="00B20C4A">
        <w:t xml:space="preserve">doby, v níž je poskytování SOHZ financováno </w:t>
      </w:r>
      <w:r w:rsidR="0036448F">
        <w:t xml:space="preserve">dle </w:t>
      </w:r>
      <w:r w:rsidR="00727B14">
        <w:t>čl</w:t>
      </w:r>
      <w:r w:rsidR="0036448F">
        <w:t>. 2.</w:t>
      </w:r>
      <w:r w:rsidR="00B20C4A">
        <w:t>1</w:t>
      </w:r>
      <w:r w:rsidR="001F2417">
        <w:t>,</w:t>
      </w:r>
      <w:r w:rsidRPr="00C557DB">
        <w:t xml:space="preserve"> je příjemce povinen předložit Odboru</w:t>
      </w:r>
      <w:r w:rsidR="002321A0">
        <w:t> </w:t>
      </w:r>
      <w:r w:rsidR="003549D6">
        <w:t xml:space="preserve">zdravotnictví </w:t>
      </w:r>
      <w:r w:rsidRPr="00C557DB">
        <w:t xml:space="preserve">Krajského úřadu Zlínského kraje </w:t>
      </w:r>
      <w:r w:rsidR="00CD6632">
        <w:rPr>
          <w:b/>
        </w:rPr>
        <w:t>z</w:t>
      </w:r>
      <w:r w:rsidR="00CD6632" w:rsidRPr="003D6A1A">
        <w:rPr>
          <w:b/>
        </w:rPr>
        <w:t xml:space="preserve">ávěrečnou </w:t>
      </w:r>
      <w:r w:rsidRPr="003D6A1A">
        <w:rPr>
          <w:b/>
        </w:rPr>
        <w:t>zprávu</w:t>
      </w:r>
      <w:r w:rsidR="0060034F">
        <w:rPr>
          <w:b/>
        </w:rPr>
        <w:t xml:space="preserve"> s vyúčtováním </w:t>
      </w:r>
      <w:r w:rsidR="00D434DE">
        <w:rPr>
          <w:b/>
        </w:rPr>
        <w:t>dotace</w:t>
      </w:r>
      <w:r w:rsidR="0060034F">
        <w:rPr>
          <w:b/>
        </w:rPr>
        <w:t xml:space="preserve"> </w:t>
      </w:r>
      <w:r w:rsidR="0060034F" w:rsidRPr="0060034F">
        <w:t>(dále i jen „</w:t>
      </w:r>
      <w:r w:rsidR="0060034F">
        <w:rPr>
          <w:b/>
        </w:rPr>
        <w:t>závěrečná zpráva</w:t>
      </w:r>
      <w:r w:rsidR="0060034F" w:rsidRPr="0060034F">
        <w:t>“)</w:t>
      </w:r>
      <w:r w:rsidRPr="0060034F">
        <w:t>,</w:t>
      </w:r>
      <w:r w:rsidRPr="003D6A1A">
        <w:rPr>
          <w:b/>
        </w:rPr>
        <w:t xml:space="preserve"> </w:t>
      </w:r>
      <w:r w:rsidRPr="0060034F">
        <w:t>a to</w:t>
      </w:r>
      <w:r w:rsidRPr="003D6A1A">
        <w:rPr>
          <w:b/>
        </w:rPr>
        <w:t xml:space="preserve"> nejpozději do</w:t>
      </w:r>
      <w:r w:rsidR="002321A0">
        <w:rPr>
          <w:b/>
        </w:rPr>
        <w:t> </w:t>
      </w:r>
      <w:r w:rsidR="003549D6">
        <w:rPr>
          <w:b/>
        </w:rPr>
        <w:t>28. 2. následujícího roku.</w:t>
      </w:r>
      <w:r w:rsidR="00727B14" w:rsidRPr="00727B14">
        <w:rPr>
          <w:rFonts w:cs="Arial"/>
          <w:szCs w:val="16"/>
        </w:rPr>
        <w:t xml:space="preserve"> </w:t>
      </w:r>
    </w:p>
    <w:p w14:paraId="71CE6DB4" w14:textId="2FBAB243" w:rsidR="00267798" w:rsidRPr="00333D01" w:rsidRDefault="00267798" w:rsidP="00267798">
      <w:pPr>
        <w:pStyle w:val="2rove"/>
      </w:pPr>
      <w:r w:rsidRPr="00333D01">
        <w:t xml:space="preserve">Příjemce je povinen zasílat kontaktnímu místu </w:t>
      </w:r>
      <w:r w:rsidR="001F2417">
        <w:t>p</w:t>
      </w:r>
      <w:r w:rsidRPr="00333D01">
        <w:t xml:space="preserve">oskytovatele dotace průběžné měsíční zprávy ve formě tabulky v elektronické podobě ve formátu .xls nebo .xlsx (Microsoft Excel), dle vzoru uvedeného v příloze č. 2 této smlouvy prostřednictvím datové schránky </w:t>
      </w:r>
      <w:r w:rsidR="001F2417">
        <w:t>poskytovatele</w:t>
      </w:r>
      <w:r w:rsidR="001F2417" w:rsidRPr="00333D01">
        <w:t xml:space="preserve"> </w:t>
      </w:r>
      <w:r w:rsidRPr="00333D01">
        <w:t xml:space="preserve">dle zákona č. 300/2008 Sb., o elektronických úkonech a autorizované konverzi dokumentů, v platném znění. Jednotlivé průběžné zprávy za příslušný měsíc je </w:t>
      </w:r>
      <w:r w:rsidR="001F2417">
        <w:t>p</w:t>
      </w:r>
      <w:r w:rsidRPr="00333D01">
        <w:t xml:space="preserve">říjemce dotace povinen doručit </w:t>
      </w:r>
      <w:r w:rsidR="001F2417">
        <w:t>p</w:t>
      </w:r>
      <w:r w:rsidRPr="00333D01">
        <w:t xml:space="preserve">oskytovateli dotace vždy do </w:t>
      </w:r>
      <w:r w:rsidR="00337229" w:rsidRPr="001E3959">
        <w:t>posledního</w:t>
      </w:r>
      <w:r w:rsidRPr="001E3959">
        <w:t xml:space="preserve"> dne</w:t>
      </w:r>
      <w:r w:rsidRPr="00333D01">
        <w:t xml:space="preserve"> následujícího kalendářního měsíce.</w:t>
      </w:r>
    </w:p>
    <w:p w14:paraId="26C0C403" w14:textId="679787F0" w:rsidR="002D34EA" w:rsidRPr="0094051C" w:rsidRDefault="002D34EA" w:rsidP="002D34EA">
      <w:pPr>
        <w:pStyle w:val="2rove"/>
        <w:rPr>
          <w:i/>
          <w:color w:val="00B050"/>
          <w:sz w:val="12"/>
          <w:szCs w:val="12"/>
        </w:rPr>
      </w:pPr>
      <w:r w:rsidRPr="00BF7855">
        <w:t xml:space="preserve">V případě, že dojde k ukončení nebo změně této Smlouvy a tato skutečnost bude mít vliv na výši </w:t>
      </w:r>
      <w:r w:rsidR="00680B7C">
        <w:t>dotace</w:t>
      </w:r>
      <w:r w:rsidRPr="00BF7855">
        <w:t xml:space="preserve">, je </w:t>
      </w:r>
      <w:r>
        <w:t>příjemce</w:t>
      </w:r>
      <w:r w:rsidRPr="00BF7855">
        <w:t xml:space="preserve"> povinen vyúčtování předložit </w:t>
      </w:r>
      <w:r>
        <w:t>poskytovateli</w:t>
      </w:r>
      <w:r w:rsidRPr="00BF7855">
        <w:t xml:space="preserve"> do 30 kalendářních dnů od účinnosti ukončení </w:t>
      </w:r>
      <w:r w:rsidRPr="0094051C">
        <w:t>nebo</w:t>
      </w:r>
      <w:r w:rsidRPr="00BF7855">
        <w:t xml:space="preserve"> změny Smlouvy.</w:t>
      </w:r>
    </w:p>
    <w:p w14:paraId="7B25EDBB" w14:textId="3B46F9C6" w:rsidR="009A0CD4" w:rsidRPr="005169EF" w:rsidRDefault="009A0CD4" w:rsidP="009A0CD4">
      <w:pPr>
        <w:pStyle w:val="2rove"/>
        <w:rPr>
          <w:i/>
          <w:color w:val="00B050"/>
          <w:sz w:val="12"/>
          <w:szCs w:val="12"/>
        </w:rPr>
      </w:pPr>
      <w:r>
        <w:t xml:space="preserve">Závěrečnou zprávou s vyúčtováním </w:t>
      </w:r>
      <w:r w:rsidR="00680B7C">
        <w:t>dotace</w:t>
      </w:r>
      <w:r>
        <w:t xml:space="preserve"> se rozumí předložení prohlášení představenstva o využití dotace a povinné přílohy sestávající z:</w:t>
      </w:r>
    </w:p>
    <w:p w14:paraId="791E097A" w14:textId="5F16F693" w:rsidR="009A0CD4" w:rsidRDefault="009A0CD4" w:rsidP="009A0CD4">
      <w:pPr>
        <w:pStyle w:val="Zkladntext"/>
        <w:tabs>
          <w:tab w:val="clear" w:pos="7776"/>
          <w:tab w:val="left" w:pos="7560"/>
        </w:tabs>
        <w:spacing w:beforeLines="50" w:before="120"/>
        <w:ind w:left="567"/>
        <w:rPr>
          <w:rFonts w:ascii="Arial" w:hAnsi="Arial" w:cs="Arial"/>
          <w:sz w:val="20"/>
        </w:rPr>
      </w:pPr>
      <w:r>
        <w:rPr>
          <w:rFonts w:ascii="Arial" w:hAnsi="Arial" w:cs="Arial"/>
          <w:sz w:val="20"/>
        </w:rPr>
        <w:t xml:space="preserve">a) </w:t>
      </w:r>
      <w:r>
        <w:rPr>
          <w:rFonts w:ascii="Arial" w:hAnsi="Arial" w:cs="Arial"/>
          <w:b/>
          <w:sz w:val="20"/>
        </w:rPr>
        <w:t>výkazů zisků a ztrát</w:t>
      </w:r>
      <w:r>
        <w:rPr>
          <w:rFonts w:ascii="Arial" w:hAnsi="Arial" w:cs="Arial"/>
          <w:sz w:val="20"/>
        </w:rPr>
        <w:t xml:space="preserve"> </w:t>
      </w:r>
      <w:r w:rsidR="002078DD">
        <w:rPr>
          <w:rFonts w:ascii="Arial" w:hAnsi="Arial" w:cs="Arial"/>
          <w:sz w:val="20"/>
        </w:rPr>
        <w:t>za středisko</w:t>
      </w:r>
      <w:r>
        <w:rPr>
          <w:rFonts w:ascii="Arial" w:hAnsi="Arial" w:cs="Arial"/>
          <w:sz w:val="20"/>
        </w:rPr>
        <w:t xml:space="preserve"> služby obecného hospodářského </w:t>
      </w:r>
      <w:r w:rsidR="002078DD">
        <w:rPr>
          <w:rFonts w:ascii="Arial" w:hAnsi="Arial" w:cs="Arial"/>
          <w:sz w:val="20"/>
        </w:rPr>
        <w:t>zájmu dle</w:t>
      </w:r>
      <w:r>
        <w:rPr>
          <w:rFonts w:ascii="Arial" w:hAnsi="Arial" w:cs="Arial"/>
          <w:sz w:val="20"/>
        </w:rPr>
        <w:t xml:space="preserve"> Pověření Přílohy 1 bod </w:t>
      </w:r>
      <w:r w:rsidR="002078DD">
        <w:rPr>
          <w:rFonts w:ascii="Arial" w:hAnsi="Arial" w:cs="Arial"/>
          <w:sz w:val="20"/>
        </w:rPr>
        <w:t>2</w:t>
      </w:r>
      <w:r w:rsidR="001F2417">
        <w:rPr>
          <w:rFonts w:ascii="Arial" w:hAnsi="Arial" w:cs="Arial"/>
          <w:sz w:val="20"/>
        </w:rPr>
        <w:t>, a to souhrnně</w:t>
      </w:r>
      <w:r>
        <w:rPr>
          <w:rFonts w:ascii="Arial" w:hAnsi="Arial" w:cs="Arial"/>
          <w:sz w:val="20"/>
        </w:rPr>
        <w:t xml:space="preserve">. Spolu s výčtem všech </w:t>
      </w:r>
      <w:r>
        <w:rPr>
          <w:rFonts w:ascii="Arial" w:hAnsi="Arial" w:cs="Arial"/>
          <w:b/>
          <w:sz w:val="20"/>
        </w:rPr>
        <w:t>způsobilých nákladů</w:t>
      </w:r>
      <w:r>
        <w:rPr>
          <w:rFonts w:ascii="Arial" w:hAnsi="Arial" w:cs="Arial"/>
          <w:sz w:val="20"/>
        </w:rPr>
        <w:t xml:space="preserve"> a </w:t>
      </w:r>
      <w:r w:rsidRPr="00991095">
        <w:rPr>
          <w:rFonts w:ascii="Arial" w:hAnsi="Arial" w:cs="Arial"/>
          <w:sz w:val="20"/>
        </w:rPr>
        <w:t xml:space="preserve">s výčtem všech </w:t>
      </w:r>
      <w:r w:rsidRPr="00991095">
        <w:rPr>
          <w:rFonts w:ascii="Arial" w:hAnsi="Arial" w:cs="Arial"/>
          <w:b/>
          <w:sz w:val="20"/>
        </w:rPr>
        <w:t>výnosů</w:t>
      </w:r>
      <w:r w:rsidRPr="00991095">
        <w:rPr>
          <w:rFonts w:ascii="Arial" w:hAnsi="Arial" w:cs="Arial"/>
          <w:sz w:val="20"/>
        </w:rPr>
        <w:t xml:space="preserve"> souvi</w:t>
      </w:r>
      <w:r>
        <w:rPr>
          <w:rFonts w:ascii="Arial" w:hAnsi="Arial" w:cs="Arial"/>
          <w:sz w:val="20"/>
        </w:rPr>
        <w:t>sejících s poskytováním SOHZ v </w:t>
      </w:r>
      <w:r w:rsidRPr="00991095">
        <w:rPr>
          <w:rFonts w:ascii="Arial" w:hAnsi="Arial" w:cs="Arial"/>
          <w:sz w:val="20"/>
        </w:rPr>
        <w:t>členění dle účtové osnovy</w:t>
      </w:r>
      <w:r>
        <w:rPr>
          <w:rFonts w:ascii="Arial" w:hAnsi="Arial" w:cs="Arial"/>
          <w:sz w:val="20"/>
        </w:rPr>
        <w:t xml:space="preserve"> na syntetické účty.</w:t>
      </w:r>
    </w:p>
    <w:p w14:paraId="105E98EA" w14:textId="512BE293" w:rsidR="009A0CD4" w:rsidRPr="00551D94" w:rsidRDefault="009A0CD4" w:rsidP="009A0CD4">
      <w:pPr>
        <w:pStyle w:val="Zkladntext"/>
        <w:tabs>
          <w:tab w:val="clear" w:pos="7776"/>
          <w:tab w:val="left" w:pos="7560"/>
        </w:tabs>
        <w:spacing w:beforeLines="50" w:before="120"/>
        <w:ind w:left="567"/>
        <w:rPr>
          <w:rFonts w:ascii="Arial" w:hAnsi="Arial" w:cs="Arial"/>
          <w:sz w:val="20"/>
        </w:rPr>
      </w:pPr>
      <w:r>
        <w:rPr>
          <w:rFonts w:ascii="Arial" w:hAnsi="Arial" w:cs="Arial"/>
          <w:sz w:val="20"/>
        </w:rPr>
        <w:t xml:space="preserve">b) souhrnného střediskového vyúčtování služby obecného hospodářského zájmu podle přílohy č. 2 této smlouvy rozdělené dle Pověření Přílohy 1 body </w:t>
      </w:r>
      <w:r w:rsidR="002078DD">
        <w:rPr>
          <w:rFonts w:ascii="Arial" w:hAnsi="Arial" w:cs="Arial"/>
          <w:sz w:val="20"/>
        </w:rPr>
        <w:t>2</w:t>
      </w:r>
      <w:r>
        <w:rPr>
          <w:rFonts w:ascii="Arial" w:hAnsi="Arial" w:cs="Arial"/>
          <w:sz w:val="20"/>
        </w:rPr>
        <w:t xml:space="preserve">.1, </w:t>
      </w:r>
      <w:r w:rsidR="002078DD">
        <w:rPr>
          <w:rFonts w:ascii="Arial" w:hAnsi="Arial" w:cs="Arial"/>
          <w:sz w:val="20"/>
        </w:rPr>
        <w:t>2</w:t>
      </w:r>
      <w:r>
        <w:rPr>
          <w:rFonts w:ascii="Arial" w:hAnsi="Arial" w:cs="Arial"/>
          <w:sz w:val="20"/>
        </w:rPr>
        <w:t>.2</w:t>
      </w:r>
      <w:r w:rsidR="002078DD">
        <w:rPr>
          <w:rFonts w:ascii="Arial" w:hAnsi="Arial" w:cs="Arial"/>
          <w:sz w:val="20"/>
        </w:rPr>
        <w:t>, 2.3</w:t>
      </w:r>
      <w:r>
        <w:rPr>
          <w:rFonts w:ascii="Arial" w:hAnsi="Arial" w:cs="Arial"/>
          <w:sz w:val="20"/>
        </w:rPr>
        <w:t xml:space="preserve"> a souhrnně bod </w:t>
      </w:r>
      <w:r w:rsidR="002078DD">
        <w:rPr>
          <w:rFonts w:ascii="Arial" w:hAnsi="Arial" w:cs="Arial"/>
          <w:sz w:val="20"/>
        </w:rPr>
        <w:t>2</w:t>
      </w:r>
      <w:r>
        <w:rPr>
          <w:rFonts w:ascii="Arial" w:hAnsi="Arial" w:cs="Arial"/>
          <w:sz w:val="20"/>
        </w:rPr>
        <w:t>.</w:t>
      </w:r>
    </w:p>
    <w:p w14:paraId="181D0BC6" w14:textId="2CE8F6E0" w:rsidR="009A0CD4" w:rsidRPr="009623DE" w:rsidRDefault="009A0CD4" w:rsidP="009A0CD4">
      <w:pPr>
        <w:pStyle w:val="Zkladntext"/>
        <w:tabs>
          <w:tab w:val="clear" w:pos="7776"/>
          <w:tab w:val="left" w:pos="7560"/>
        </w:tabs>
        <w:spacing w:beforeLines="50" w:before="120"/>
        <w:ind w:left="567"/>
        <w:rPr>
          <w:rFonts w:ascii="Arial" w:hAnsi="Arial" w:cs="Arial"/>
          <w:i/>
          <w:strike/>
          <w:color w:val="00B050"/>
          <w:sz w:val="12"/>
          <w:szCs w:val="12"/>
        </w:rPr>
      </w:pPr>
      <w:r>
        <w:rPr>
          <w:rFonts w:ascii="Arial" w:hAnsi="Arial" w:cs="Arial"/>
          <w:sz w:val="20"/>
        </w:rPr>
        <w:t xml:space="preserve">c) </w:t>
      </w:r>
      <w:r w:rsidRPr="00451148">
        <w:rPr>
          <w:rFonts w:ascii="Arial" w:hAnsi="Arial" w:cs="Arial"/>
          <w:sz w:val="20"/>
        </w:rPr>
        <w:t xml:space="preserve">vyhodnocení plnění </w:t>
      </w:r>
      <w:r w:rsidRPr="00451148">
        <w:rPr>
          <w:rFonts w:ascii="Arial" w:hAnsi="Arial" w:cs="Arial"/>
          <w:b/>
          <w:sz w:val="20"/>
        </w:rPr>
        <w:t>rozpočtu poskytování SOHZ</w:t>
      </w:r>
      <w:r w:rsidRPr="00451148">
        <w:rPr>
          <w:rFonts w:ascii="Arial" w:hAnsi="Arial" w:cs="Arial"/>
          <w:sz w:val="20"/>
        </w:rPr>
        <w:t xml:space="preserve">, který je přílohou žádosti příjemce o poskytnutí této </w:t>
      </w:r>
      <w:r w:rsidR="001F202B">
        <w:rPr>
          <w:rFonts w:ascii="Arial" w:hAnsi="Arial" w:cs="Arial"/>
          <w:sz w:val="20"/>
        </w:rPr>
        <w:t>dotace</w:t>
      </w:r>
      <w:r w:rsidRPr="00451148">
        <w:rPr>
          <w:rFonts w:ascii="Arial" w:hAnsi="Arial" w:cs="Arial"/>
          <w:sz w:val="20"/>
        </w:rPr>
        <w:t xml:space="preserve"> a přílohou č. </w:t>
      </w:r>
      <w:r>
        <w:rPr>
          <w:rFonts w:ascii="Arial" w:hAnsi="Arial" w:cs="Arial"/>
          <w:sz w:val="20"/>
        </w:rPr>
        <w:t>3 této smlouvy.</w:t>
      </w:r>
    </w:p>
    <w:p w14:paraId="26CFC085" w14:textId="77777777" w:rsidR="00267798" w:rsidRDefault="00267798" w:rsidP="00614BDF">
      <w:pPr>
        <w:pStyle w:val="2rove"/>
        <w:numPr>
          <w:ilvl w:val="0"/>
          <w:numId w:val="0"/>
        </w:numPr>
        <w:ind w:left="567"/>
      </w:pPr>
    </w:p>
    <w:p w14:paraId="5EB47DE6" w14:textId="57D7E6C5" w:rsidR="005B1088" w:rsidRDefault="00357941" w:rsidP="00C7203C">
      <w:pPr>
        <w:pStyle w:val="2rove"/>
      </w:pPr>
      <w:r w:rsidRPr="00774F80">
        <w:t xml:space="preserve">V případě, že poskytovatel neshledá v předložené </w:t>
      </w:r>
      <w:r w:rsidR="00553A54">
        <w:t>z</w:t>
      </w:r>
      <w:r w:rsidRPr="00774F80">
        <w:t>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0FE0CDA" w14:textId="77777777" w:rsidR="00614BDF" w:rsidRPr="00F207E6" w:rsidRDefault="00614BDF" w:rsidP="00614BDF">
      <w:pPr>
        <w:pStyle w:val="2rove"/>
        <w:rPr>
          <w:i/>
          <w:color w:val="7030A0"/>
          <w:sz w:val="16"/>
          <w:szCs w:val="16"/>
        </w:rPr>
      </w:pPr>
      <w:r>
        <w:rPr>
          <w:b/>
        </w:rPr>
        <w:t>Příjemce nevyče</w:t>
      </w:r>
      <w:r w:rsidRPr="008A7F56">
        <w:rPr>
          <w:b/>
        </w:rPr>
        <w:t>rpané finanční prostředky</w:t>
      </w:r>
      <w:r w:rsidRPr="008A7F56">
        <w:t xml:space="preserve"> </w:t>
      </w:r>
      <w:r w:rsidRPr="00D11BCD">
        <w:rPr>
          <w:b/>
        </w:rPr>
        <w:t>vrátí</w:t>
      </w:r>
      <w:r>
        <w:t xml:space="preserve"> na účet Zlínského kraje do 10. 3. následujícího roku.</w:t>
      </w:r>
    </w:p>
    <w:p w14:paraId="16035682" w14:textId="67B9FEA1" w:rsidR="008B7F65" w:rsidRDefault="008B7F65" w:rsidP="008B7F65">
      <w:pPr>
        <w:pStyle w:val="2rove"/>
      </w:pPr>
      <w:r>
        <w:t xml:space="preserve">V případě, že bude příjemce poskytovateli vracet nevyčerpané finanční prostředky podle kteréhokoli ustanovení této smlouvy, provede platbu bezhotovostním převodem a platbu označí variabilním symbolem </w:t>
      </w:r>
      <w:r w:rsidR="00614BDF" w:rsidRPr="00614BDF">
        <w:rPr>
          <w:b/>
          <w:bCs/>
        </w:rPr>
        <w:t>ČÍSLO SMLOUVY</w:t>
      </w:r>
      <w:r w:rsidR="00614BDF">
        <w:tab/>
      </w:r>
      <w:r w:rsidR="00532198">
        <w:t>.</w:t>
      </w:r>
    </w:p>
    <w:p w14:paraId="258D73FC" w14:textId="77777777" w:rsidR="00CB78A2" w:rsidRDefault="00D64AB1" w:rsidP="00C7203C">
      <w:pPr>
        <w:pStyle w:val="Nadpis1"/>
      </w:pPr>
      <w:r>
        <w:lastRenderedPageBreak/>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07472C3D" w14:textId="77777777" w:rsidR="00B7037E" w:rsidRPr="00B7037E" w:rsidRDefault="00B7037E" w:rsidP="00B7037E">
      <w:pPr>
        <w:pStyle w:val="2rove"/>
        <w:rPr>
          <w:b/>
        </w:rPr>
      </w:pPr>
      <w:r w:rsidRPr="00B7037E">
        <w:rPr>
          <w:b/>
        </w:rPr>
        <w:t xml:space="preserve">Způsobilými náklady </w:t>
      </w:r>
      <w:r w:rsidRPr="00B7037E">
        <w:rPr>
          <w:bCs/>
        </w:rPr>
        <w:t>jsou</w:t>
      </w:r>
      <w:r w:rsidRPr="00B7037E">
        <w:rPr>
          <w:b/>
        </w:rPr>
        <w:t>:</w:t>
      </w:r>
    </w:p>
    <w:p w14:paraId="5394588D" w14:textId="2592603D" w:rsidR="00B7172D" w:rsidRPr="00BC088F" w:rsidRDefault="00B7172D" w:rsidP="00B7172D">
      <w:pPr>
        <w:pStyle w:val="Odstavecseseznamem"/>
        <w:numPr>
          <w:ilvl w:val="0"/>
          <w:numId w:val="24"/>
        </w:numPr>
        <w:jc w:val="both"/>
        <w:rPr>
          <w:rFonts w:ascii="Arial" w:hAnsi="Arial" w:cs="Arial"/>
          <w:sz w:val="20"/>
          <w:szCs w:val="20"/>
        </w:rPr>
      </w:pPr>
      <w:r w:rsidRPr="000F08AC">
        <w:rPr>
          <w:rFonts w:ascii="Arial" w:hAnsi="Arial" w:cs="Arial"/>
          <w:sz w:val="20"/>
          <w:szCs w:val="20"/>
        </w:rPr>
        <w:t xml:space="preserve">plnění, jež </w:t>
      </w:r>
      <w:r>
        <w:rPr>
          <w:rFonts w:ascii="Arial" w:hAnsi="Arial" w:cs="Arial"/>
          <w:sz w:val="20"/>
          <w:szCs w:val="20"/>
        </w:rPr>
        <w:t>souvisí</w:t>
      </w:r>
      <w:r w:rsidRPr="000F08AC">
        <w:rPr>
          <w:rFonts w:ascii="Arial" w:hAnsi="Arial" w:cs="Arial"/>
          <w:sz w:val="20"/>
          <w:szCs w:val="20"/>
        </w:rPr>
        <w:t xml:space="preserve"> s účelem, na který je </w:t>
      </w:r>
      <w:r w:rsidR="001F202B">
        <w:rPr>
          <w:rFonts w:ascii="Arial" w:hAnsi="Arial" w:cs="Arial"/>
          <w:sz w:val="20"/>
        </w:rPr>
        <w:t>dotace</w:t>
      </w:r>
      <w:r w:rsidRPr="000F08AC">
        <w:rPr>
          <w:rFonts w:ascii="Arial" w:hAnsi="Arial" w:cs="Arial"/>
          <w:sz w:val="20"/>
          <w:szCs w:val="20"/>
        </w:rPr>
        <w:t xml:space="preserve"> poskytnuta </w:t>
      </w:r>
      <w:r>
        <w:rPr>
          <w:rFonts w:ascii="Arial" w:hAnsi="Arial" w:cs="Arial"/>
          <w:sz w:val="20"/>
          <w:szCs w:val="20"/>
        </w:rPr>
        <w:t>a vyhovuje</w:t>
      </w:r>
      <w:r w:rsidRPr="000F08AC">
        <w:rPr>
          <w:rFonts w:ascii="Arial" w:hAnsi="Arial" w:cs="Arial"/>
          <w:sz w:val="20"/>
          <w:szCs w:val="20"/>
        </w:rPr>
        <w:t xml:space="preserve"> zásadám účelnosti, efektivnosti a hospodárnosti podle zákona č. 320/2001 Sb., o finanční kontrole, ve znění pozdějších předpisů. Za způsobilé náklady jsou považovány veškeré přímé náklady </w:t>
      </w:r>
      <w:r w:rsidRPr="00991095">
        <w:rPr>
          <w:rFonts w:ascii="Arial" w:hAnsi="Arial" w:cs="Arial"/>
          <w:sz w:val="20"/>
          <w:szCs w:val="20"/>
        </w:rPr>
        <w:t xml:space="preserve">vynaložené při poskytování služby obecného hospodářského zájmu a odpovídající podíl nákladů společných službě obecného hospodářského zájmu a jiným činnostem příjemce. </w:t>
      </w:r>
      <w:r>
        <w:rPr>
          <w:rFonts w:ascii="Arial" w:hAnsi="Arial" w:cs="Arial"/>
          <w:sz w:val="20"/>
          <w:szCs w:val="20"/>
        </w:rPr>
        <w:t>N</w:t>
      </w:r>
      <w:r w:rsidRPr="00991095">
        <w:rPr>
          <w:rFonts w:ascii="Arial" w:hAnsi="Arial" w:cs="Arial"/>
          <w:sz w:val="20"/>
          <w:szCs w:val="20"/>
        </w:rPr>
        <w:t xml:space="preserve">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rozumí </w:t>
      </w:r>
      <w:r w:rsidRPr="007F317B">
        <w:rPr>
          <w:rFonts w:ascii="Arial" w:hAnsi="Arial" w:cs="Arial"/>
          <w:sz w:val="20"/>
          <w:szCs w:val="20"/>
        </w:rPr>
        <w:t>režijní náklady stanoven</w:t>
      </w:r>
      <w:r>
        <w:rPr>
          <w:rFonts w:ascii="Arial" w:hAnsi="Arial" w:cs="Arial"/>
          <w:sz w:val="20"/>
          <w:szCs w:val="20"/>
        </w:rPr>
        <w:t xml:space="preserve">é paušální sazbou ve výši max. 13 </w:t>
      </w:r>
      <w:r w:rsidRPr="007F317B">
        <w:rPr>
          <w:rFonts w:ascii="Arial" w:hAnsi="Arial" w:cs="Arial"/>
          <w:sz w:val="20"/>
          <w:szCs w:val="20"/>
        </w:rPr>
        <w:t>% skutečně vynaložených přímých nákladů. Způsobilé náklady</w:t>
      </w:r>
      <w:r w:rsidRPr="007F317B">
        <w:rPr>
          <w:rFonts w:ascii="Arial" w:hAnsi="Arial" w:cs="Arial"/>
          <w:sz w:val="20"/>
        </w:rPr>
        <w:t xml:space="preserve"> musí být vynaloženy v době financování poskytování SOHZ uvedené v článku </w:t>
      </w:r>
      <w:r w:rsidR="0024591A">
        <w:rPr>
          <w:rFonts w:ascii="Arial" w:hAnsi="Arial" w:cs="Arial"/>
          <w:sz w:val="20"/>
        </w:rPr>
        <w:t>2</w:t>
      </w:r>
      <w:r w:rsidRPr="007F317B">
        <w:rPr>
          <w:rFonts w:ascii="Arial" w:hAnsi="Arial" w:cs="Arial"/>
          <w:sz w:val="20"/>
        </w:rPr>
        <w:t>. této smlouvy</w:t>
      </w:r>
      <w:r w:rsidRPr="00991095">
        <w:rPr>
          <w:rFonts w:ascii="Arial" w:hAnsi="Arial" w:cs="Arial"/>
          <w:sz w:val="20"/>
        </w:rPr>
        <w:t>.</w:t>
      </w:r>
      <w:r w:rsidRPr="00991095">
        <w:rPr>
          <w:rFonts w:ascii="Arial" w:hAnsi="Arial" w:cs="Arial"/>
          <w:sz w:val="20"/>
          <w:szCs w:val="20"/>
        </w:rPr>
        <w:t xml:space="preserve"> </w:t>
      </w:r>
    </w:p>
    <w:p w14:paraId="7D1604AB" w14:textId="77777777" w:rsidR="00B7172D" w:rsidRPr="00D01ABC" w:rsidRDefault="00B7172D" w:rsidP="00B7172D">
      <w:pPr>
        <w:pStyle w:val="Odstavecseseznamem"/>
        <w:numPr>
          <w:ilvl w:val="0"/>
          <w:numId w:val="24"/>
        </w:numPr>
        <w:contextualSpacing w:val="0"/>
        <w:jc w:val="both"/>
        <w:rPr>
          <w:rFonts w:ascii="Arial" w:hAnsi="Arial" w:cs="Arial"/>
          <w:sz w:val="20"/>
        </w:rPr>
      </w:pPr>
      <w:r w:rsidRPr="00D01ABC">
        <w:rPr>
          <w:rFonts w:ascii="Arial" w:hAnsi="Arial" w:cs="Arial"/>
          <w:sz w:val="20"/>
        </w:rPr>
        <w:t xml:space="preserve">pouze osobní náklady ve výši za 20 minut ošetření, celé materiálové náklady spojené s ošetřením pacienta a režie maximálně 120 Kč na pacienta v případě, že je služba držena zdravotnickým personálem (lékař, sestra), který </w:t>
      </w:r>
      <w:r>
        <w:rPr>
          <w:rFonts w:ascii="Arial" w:hAnsi="Arial" w:cs="Arial"/>
          <w:sz w:val="20"/>
        </w:rPr>
        <w:t>případně</w:t>
      </w:r>
      <w:r w:rsidRPr="00D01ABC">
        <w:rPr>
          <w:rFonts w:ascii="Arial" w:hAnsi="Arial" w:cs="Arial"/>
          <w:sz w:val="20"/>
        </w:rPr>
        <w:t xml:space="preserve"> současně zabezpečuje službu ústavní pohotovostní služby nebo urgentního příjmu.</w:t>
      </w:r>
    </w:p>
    <w:p w14:paraId="56D64BAD" w14:textId="290BEFED" w:rsidR="00BD6C23" w:rsidRPr="00BD6C23" w:rsidRDefault="00430948" w:rsidP="00771A67">
      <w:pPr>
        <w:pStyle w:val="2rove"/>
      </w:pPr>
      <w:r w:rsidRPr="003D6A1A">
        <w:rPr>
          <w:b/>
        </w:rPr>
        <w:t xml:space="preserve">Nezpůsobilými </w:t>
      </w:r>
      <w:r w:rsidR="009B032D">
        <w:rPr>
          <w:b/>
        </w:rPr>
        <w:t>náklady</w:t>
      </w:r>
      <w:r>
        <w:t xml:space="preserve"> jsou zejména:</w:t>
      </w:r>
      <w:r w:rsidR="00C93792">
        <w:t xml:space="preserve"> </w:t>
      </w:r>
    </w:p>
    <w:p w14:paraId="6DA4439A"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odstupné ve smyslu zákoníku práce</w:t>
      </w:r>
    </w:p>
    <w:p w14:paraId="51C26D18"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pořádání výjezdních zasedání apod. </w:t>
      </w:r>
    </w:p>
    <w:p w14:paraId="2AE01F31"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73195CBC"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dlužný úrok, pokuty a finanční sankce</w:t>
      </w:r>
    </w:p>
    <w:p w14:paraId="2F079282"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přípravné studie nebo jiné přípravné činnosti, vč</w:t>
      </w:r>
      <w:r>
        <w:rPr>
          <w:rFonts w:ascii="Arial" w:hAnsi="Arial" w:cs="Arial"/>
          <w:sz w:val="20"/>
          <w:szCs w:val="20"/>
        </w:rPr>
        <w:t>. zpracování ž</w:t>
      </w:r>
      <w:r w:rsidRPr="008A7F56">
        <w:rPr>
          <w:rFonts w:ascii="Arial" w:hAnsi="Arial" w:cs="Arial"/>
          <w:sz w:val="20"/>
          <w:szCs w:val="20"/>
        </w:rPr>
        <w:t xml:space="preserve">ádosti o poskytnutí </w:t>
      </w:r>
      <w:r>
        <w:rPr>
          <w:rFonts w:ascii="Arial" w:hAnsi="Arial" w:cs="Arial"/>
          <w:sz w:val="20"/>
          <w:szCs w:val="20"/>
        </w:rPr>
        <w:t>dotace</w:t>
      </w:r>
    </w:p>
    <w:p w14:paraId="508C4298" w14:textId="77777777" w:rsidR="00E607F6" w:rsidRPr="00825279" w:rsidRDefault="00E607F6" w:rsidP="00E607F6">
      <w:pPr>
        <w:pStyle w:val="Odstavecseseznamem"/>
        <w:numPr>
          <w:ilvl w:val="0"/>
          <w:numId w:val="28"/>
        </w:numPr>
        <w:ind w:left="870"/>
        <w:jc w:val="both"/>
        <w:rPr>
          <w:rFonts w:ascii="Arial" w:hAnsi="Arial" w:cs="Arial"/>
          <w:sz w:val="20"/>
          <w:szCs w:val="20"/>
        </w:rPr>
      </w:pPr>
      <w:r w:rsidRPr="00825279">
        <w:rPr>
          <w:rFonts w:ascii="Arial" w:hAnsi="Arial" w:cs="Arial"/>
          <w:sz w:val="20"/>
          <w:szCs w:val="20"/>
        </w:rPr>
        <w:t>nákupy pozemků nebo budov</w:t>
      </w:r>
    </w:p>
    <w:p w14:paraId="2FE391FE"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propagaci a marketing příjemce </w:t>
      </w:r>
    </w:p>
    <w:p w14:paraId="48648FC5"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 xml:space="preserve">účetně nedoložené </w:t>
      </w:r>
      <w:r>
        <w:rPr>
          <w:rFonts w:ascii="Arial" w:hAnsi="Arial" w:cs="Arial"/>
          <w:sz w:val="20"/>
          <w:szCs w:val="20"/>
        </w:rPr>
        <w:t>náklady</w:t>
      </w:r>
    </w:p>
    <w:p w14:paraId="54EC51E1" w14:textId="26FB7711"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daň s</w:t>
      </w:r>
      <w:r>
        <w:rPr>
          <w:rFonts w:ascii="Arial" w:hAnsi="Arial" w:cs="Arial"/>
          <w:sz w:val="20"/>
          <w:szCs w:val="20"/>
        </w:rPr>
        <w:t xml:space="preserve">ilniční, daň z nemovitých věcí, </w:t>
      </w:r>
      <w:r w:rsidRPr="008A7F56">
        <w:rPr>
          <w:rFonts w:ascii="Arial" w:hAnsi="Arial" w:cs="Arial"/>
          <w:sz w:val="20"/>
          <w:szCs w:val="20"/>
        </w:rPr>
        <w:t>poplatek za znečištění ovzduší, televizní a rozhlasový poplatek atp.</w:t>
      </w:r>
    </w:p>
    <w:p w14:paraId="090E125D" w14:textId="77777777" w:rsidR="00E607F6" w:rsidRPr="00267A80"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náklady</w:t>
      </w:r>
      <w:r w:rsidRPr="008A7F56">
        <w:rPr>
          <w:rFonts w:ascii="Arial" w:hAnsi="Arial" w:cs="Arial"/>
          <w:sz w:val="20"/>
          <w:szCs w:val="20"/>
        </w:rPr>
        <w:t xml:space="preserve"> na pohoštění</w:t>
      </w:r>
    </w:p>
    <w:p w14:paraId="7BE3234B" w14:textId="77777777" w:rsidR="00E607F6" w:rsidRPr="00267A80"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opravné položky k pohledávkám</w:t>
      </w:r>
    </w:p>
    <w:p w14:paraId="53CDE636" w14:textId="77777777" w:rsidR="00E607F6" w:rsidRPr="005169EF"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odpis pohledávek</w:t>
      </w:r>
    </w:p>
    <w:p w14:paraId="34A8F332" w14:textId="61E29BBA" w:rsidR="00963551" w:rsidRDefault="003117ED" w:rsidP="003117ED">
      <w:pPr>
        <w:pStyle w:val="2rove"/>
      </w:pPr>
      <w:r w:rsidRPr="00C0563D">
        <w:rPr>
          <w:rFonts w:cs="Arial"/>
        </w:rPr>
        <w:t xml:space="preserve">Příjemce je povinen vést pro každou SOHZ oddělenou účetní evidenci a výkaznictví, a to od zahájení poskytování SOHZ. Musí být jednoznačně prokazatelné, zda konkrétní náklady nebo příjem je vykazován na podporovanou SOHZ a skutečně odpovídá charakteru SOHZ. Subjekty, které vedou daňovou evidenci v souladu se zákonem č. 586/1992 Sb., o daních z příjmů, ve znění pozdějších předpisů, jsou povinny použít jiný prokazatelný způsob vedení evidence o finančních tocích SOHZ. Doklady prokazující využití </w:t>
      </w:r>
      <w:r w:rsidR="00206C8D">
        <w:rPr>
          <w:rFonts w:cs="Arial"/>
        </w:rPr>
        <w:t>dotace</w:t>
      </w:r>
      <w:r w:rsidRPr="00C0563D">
        <w:rPr>
          <w:rFonts w:cs="Arial"/>
        </w:rPr>
        <w:t xml:space="preserve"> musí být viditelně označeny „</w:t>
      </w:r>
      <w:r w:rsidRPr="003117ED">
        <w:rPr>
          <w:rFonts w:cs="Arial"/>
          <w:b/>
        </w:rPr>
        <w:t>Dotace ZK</w:t>
      </w:r>
      <w:r w:rsidR="004B2EE3">
        <w:rPr>
          <w:rFonts w:cs="Arial"/>
          <w:b/>
        </w:rPr>
        <w:t xml:space="preserve"> LPS</w:t>
      </w:r>
      <w:r w:rsidRPr="00C0563D">
        <w:rPr>
          <w:rFonts w:cs="Arial"/>
        </w:rPr>
        <w:t>“ (označeny musí být již originály dokladů). Příjemce je povinen umožnit poskytovateli na základě jeho požadavku provedení kontroly všech prvotních účetních dokladů za účelem prověření předloženého vyúčtování SOHZ. Zlínský kraj bude vykonávat u příjemce kontrolu vyplývající ze zákona č. 320/2001 Sb., o finanční kontrole, ve znění pozdějších předpisů.</w:t>
      </w:r>
      <w:r w:rsidRPr="003117ED">
        <w:rPr>
          <w:rStyle w:val="Kvbruaodstrann"/>
        </w:rPr>
        <w:t xml:space="preserve"> </w:t>
      </w:r>
    </w:p>
    <w:p w14:paraId="646D8E6C" w14:textId="0E2B780B" w:rsidR="00B24D28" w:rsidRDefault="00B24D28" w:rsidP="00963551">
      <w:pPr>
        <w:pStyle w:val="2rove"/>
      </w:pPr>
      <w:r w:rsidRPr="00A103DD">
        <w:t>Ustanovení o dani z přidané hodnoty</w:t>
      </w:r>
      <w:r>
        <w:t xml:space="preserve"> (dále jen „</w:t>
      </w:r>
      <w:r w:rsidRPr="00641673">
        <w:rPr>
          <w:b/>
        </w:rPr>
        <w:t>DPH</w:t>
      </w:r>
      <w:r>
        <w:t>“)</w:t>
      </w:r>
      <w:r w:rsidRPr="00A103DD">
        <w:t xml:space="preserve"> dle zákona č. 235/2004 </w:t>
      </w:r>
      <w:r w:rsidR="004B6331">
        <w:t>Sb., o dani z</w:t>
      </w:r>
      <w:r w:rsidR="002321A0">
        <w:t> </w:t>
      </w:r>
      <w:r w:rsidR="004B6331">
        <w:t>přidané hodnoty, ve znění pozdějších předpisů (dále jen „</w:t>
      </w:r>
      <w:r w:rsidR="004B6331" w:rsidRPr="00641673">
        <w:rPr>
          <w:b/>
        </w:rPr>
        <w:t>zákon o DPH</w:t>
      </w:r>
      <w:r w:rsidR="004B6331">
        <w:t>“)</w:t>
      </w:r>
      <w:r>
        <w:t>:</w:t>
      </w:r>
    </w:p>
    <w:p w14:paraId="59FDC343" w14:textId="13D7D906" w:rsidR="00B24D28" w:rsidRDefault="00B24D28" w:rsidP="00C37053">
      <w:pPr>
        <w:pStyle w:val="3rove-trval"/>
      </w:pPr>
      <w:r w:rsidRPr="00A103DD">
        <w:t xml:space="preserve">DPH je pro příjemce způsobilým </w:t>
      </w:r>
      <w:r w:rsidR="00794BBB">
        <w:t>nákladem</w:t>
      </w:r>
      <w:r w:rsidRPr="00A103DD">
        <w:t>, pokud příjemce není plátcem DPH nebo příjemci nevzniká nárok na odpočet DPH</w:t>
      </w:r>
      <w:r>
        <w:t>;</w:t>
      </w:r>
    </w:p>
    <w:p w14:paraId="7738CF1B" w14:textId="1C3FE6EE" w:rsidR="00B24D28" w:rsidRDefault="00B24D28" w:rsidP="00C37053">
      <w:pPr>
        <w:pStyle w:val="3rove-trval"/>
      </w:pPr>
      <w:r>
        <w:t>v</w:t>
      </w:r>
      <w:r w:rsidRPr="00A103DD">
        <w:t xml:space="preserve"> případě, že </w:t>
      </w:r>
      <w:r w:rsidR="00794BBB">
        <w:t>náklady</w:t>
      </w:r>
      <w:r w:rsidR="00EE2503">
        <w:t xml:space="preserve"> j</w:t>
      </w:r>
      <w:r w:rsidRPr="00A103DD">
        <w:t xml:space="preserve">sou způsobilými </w:t>
      </w:r>
      <w:r w:rsidR="00794BBB">
        <w:t xml:space="preserve">náklady </w:t>
      </w:r>
      <w:r w:rsidRPr="00A103DD">
        <w:t xml:space="preserve">pouze z části, pak je DPH způsobilým </w:t>
      </w:r>
      <w:r w:rsidR="00794BBB">
        <w:t xml:space="preserve">nákladem </w:t>
      </w:r>
      <w:r w:rsidRPr="00A103DD">
        <w:t>ze stejné části</w:t>
      </w:r>
      <w:r>
        <w:t>;</w:t>
      </w:r>
    </w:p>
    <w:p w14:paraId="596E42FB" w14:textId="29A7BAA1" w:rsidR="00B24D28" w:rsidRDefault="00B24D28" w:rsidP="00C37053">
      <w:pPr>
        <w:pStyle w:val="3rove-trval"/>
      </w:pPr>
      <w:r>
        <w:t>p</w:t>
      </w:r>
      <w:r w:rsidRPr="00A103DD">
        <w:t xml:space="preserve">okud má příjemce nárok na odpočet v poměrné části nebo dle koeficientu, bude způsobilým </w:t>
      </w:r>
      <w:r w:rsidR="00794BBB">
        <w:t xml:space="preserve">nákladem </w:t>
      </w:r>
      <w:r w:rsidRPr="00A103DD">
        <w:t>část oprávněně neuplatněné DPH</w:t>
      </w:r>
      <w:r>
        <w:t>;</w:t>
      </w:r>
    </w:p>
    <w:p w14:paraId="760C80E8" w14:textId="5ED48878" w:rsidR="00B24D28" w:rsidRDefault="00B24D28" w:rsidP="00C37053">
      <w:pPr>
        <w:pStyle w:val="3rove-trval"/>
      </w:pPr>
      <w:r>
        <w:t>v</w:t>
      </w:r>
      <w:r w:rsidRPr="00A103DD">
        <w:t xml:space="preserve"> případě, že před předložením </w:t>
      </w:r>
      <w:r w:rsidR="00794BBB">
        <w:t>z</w:t>
      </w:r>
      <w:r w:rsidRPr="00A103DD">
        <w:t xml:space="preserve">ávěrečné zprávy dojde ke změně nároku na odpočet, musí příjemce tuto skutečnost promítnout do </w:t>
      </w:r>
      <w:r w:rsidR="00794BBB">
        <w:t>z</w:t>
      </w:r>
      <w:r w:rsidRPr="00A103DD">
        <w:t xml:space="preserve">ávěrečné zprávy. Způsobilým </w:t>
      </w:r>
      <w:r w:rsidR="00794BBB">
        <w:t xml:space="preserve">nákladem </w:t>
      </w:r>
      <w:r w:rsidRPr="00A103DD">
        <w:t>je pak pouze oprávněně neuplatněná DPH</w:t>
      </w:r>
      <w:r>
        <w:t>;</w:t>
      </w:r>
    </w:p>
    <w:p w14:paraId="58BA296F" w14:textId="259974C9" w:rsidR="00B24D28" w:rsidRDefault="00B24D28" w:rsidP="00C37053">
      <w:pPr>
        <w:pStyle w:val="3rove-trval"/>
      </w:pPr>
      <w:r>
        <w:t>p</w:t>
      </w:r>
      <w:r w:rsidRPr="00A103DD">
        <w:t xml:space="preserve">okud příjemce není plátcem DPH, </w:t>
      </w:r>
      <w:r w:rsidR="00794BBB">
        <w:t>ale stane se jím po předložení z</w:t>
      </w:r>
      <w:r w:rsidRPr="00A103DD">
        <w:t>ávěrečné zprávy, a</w:t>
      </w:r>
      <w:r w:rsidR="002321A0">
        <w:t> </w:t>
      </w:r>
      <w:r w:rsidRPr="00A103DD">
        <w:t xml:space="preserve">vznikne mu ve vztahu ke způsobilým </w:t>
      </w:r>
      <w:r w:rsidR="00794BBB">
        <w:t xml:space="preserve">nákladům </w:t>
      </w:r>
      <w:r w:rsidRPr="00A103DD">
        <w:t xml:space="preserve">nárok na uplatnění odpočtu DPH, je </w:t>
      </w:r>
      <w:r w:rsidRPr="00A103DD">
        <w:lastRenderedPageBreak/>
        <w:t>povinen tuto skutečnost neprodleně oznámit poskytovateli a do 30 dnů od podání přiznání k DPH, v němž si nárokuje odpočet, částku DPH vrátit na účet poskytovatele</w:t>
      </w:r>
      <w:r>
        <w:t>;</w:t>
      </w:r>
    </w:p>
    <w:p w14:paraId="78D4698D" w14:textId="67B8E6BE"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00794BBB">
        <w:t>, v níž je poskytování SOHZ financováno</w:t>
      </w:r>
      <w:r w:rsidRPr="00A103DD">
        <w:t>,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31B11792" w:rsidR="00963551" w:rsidRDefault="00B24D28" w:rsidP="00963551">
      <w:pPr>
        <w:pStyle w:val="3rove-trval"/>
      </w:pPr>
      <w:r>
        <w:t>v</w:t>
      </w:r>
      <w:r w:rsidRPr="00A103DD">
        <w:t xml:space="preserve"> případech, kdy je příjemce plátcem DPH a dotace bude použita v rámci ekonomické činnosti pro úhradu </w:t>
      </w:r>
      <w:r w:rsidR="00794BBB">
        <w:t xml:space="preserve">nákladů </w:t>
      </w:r>
      <w:r w:rsidRPr="00A103DD">
        <w:t xml:space="preserve">z titulu plnění, pro které je plátce povinen použít režim přenesení daňové povinnosti dle zákona </w:t>
      </w:r>
      <w:r w:rsidR="004B6331">
        <w:t>o DPH</w:t>
      </w:r>
      <w:r w:rsidRPr="00A103DD">
        <w:t xml:space="preserve">, a </w:t>
      </w:r>
      <w:r w:rsidR="0058284A">
        <w:t>DPH</w:t>
      </w:r>
      <w:r w:rsidRPr="00A103DD">
        <w:t xml:space="preserve"> je způsobilým </w:t>
      </w:r>
      <w:r w:rsidR="00794BBB">
        <w:t>nákladem</w:t>
      </w:r>
      <w:r w:rsidRPr="00A103DD">
        <w:t xml:space="preserve">,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4F402270"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w:t>
      </w:r>
      <w:r w:rsidR="00794BBB" w:rsidRPr="00C0563D">
        <w:rPr>
          <w:rFonts w:cs="Arial"/>
        </w:rPr>
        <w:t xml:space="preserve"> poskytování SOHZ</w:t>
      </w:r>
      <w:r w:rsidRPr="00AC7A82">
        <w:t>,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0FC4D7DC"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w:t>
      </w:r>
      <w:r w:rsidR="00B7037E">
        <w:t xml:space="preserve"> </w:t>
      </w:r>
      <w:r w:rsidR="00FC2E44">
        <w:t xml:space="preserve">Příjemce je povinen informovat poskytovatele o přeměně právnické osoby a předat mu projekt přeměny alespoň </w:t>
      </w:r>
      <w:r w:rsidR="00586C8E">
        <w:t>30 dnů</w:t>
      </w:r>
      <w:r w:rsidR="00FC2E44">
        <w:t xml:space="preserve"> přede dnem, kdy má být přeměna schválena příslušným orgánem.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28F4CF4C" w:rsidR="00A233FD" w:rsidRDefault="00BD6C23" w:rsidP="00C37053">
      <w:pPr>
        <w:pStyle w:val="3rove-trval"/>
      </w:pPr>
      <w:r>
        <w:t>zabezpečit archivaci veškeré dokumentace k </w:t>
      </w:r>
      <w:r w:rsidR="00794BBB">
        <w:t>SOHZ</w:t>
      </w:r>
      <w:r>
        <w:t xml:space="preserve"> včetně účetnictví o </w:t>
      </w:r>
      <w:r w:rsidR="00794BBB">
        <w:t>SOHZ</w:t>
      </w:r>
      <w:r>
        <w:t xml:space="preserve"> po dobu 10 let </w:t>
      </w:r>
      <w:r w:rsidR="00F82245">
        <w:t xml:space="preserve">ode dne </w:t>
      </w:r>
      <w:r w:rsidR="00F82245" w:rsidRPr="00B007CA">
        <w:t xml:space="preserve">ukončení doby </w:t>
      </w:r>
      <w:r w:rsidR="00794BBB">
        <w:t xml:space="preserve">poskytování SOHZ dle </w:t>
      </w:r>
      <w:r w:rsidR="00F74F61">
        <w:rPr>
          <w:b/>
        </w:rPr>
        <w:t>P</w:t>
      </w:r>
      <w:r w:rsidR="00794BBB" w:rsidRPr="00794BBB">
        <w:rPr>
          <w:b/>
        </w:rPr>
        <w:t>ověření</w:t>
      </w:r>
      <w:r w:rsidR="00794BBB" w:rsidRPr="00794BBB">
        <w:t>,</w:t>
      </w:r>
    </w:p>
    <w:p w14:paraId="19FF5982" w14:textId="14317E4B" w:rsidR="00A233FD" w:rsidRDefault="00A233FD" w:rsidP="00C37053">
      <w:pPr>
        <w:pStyle w:val="3rove-trval"/>
      </w:pPr>
      <w:r>
        <w:t xml:space="preserve">dohodnout s dodavateli v rámci </w:t>
      </w:r>
      <w:r w:rsidR="00794BBB">
        <w:t xml:space="preserve">poskytování SOHZ </w:t>
      </w:r>
      <w:r>
        <w:t xml:space="preserve">fakturační podmínky tak, aby byla doložena účelovost faktur včetně specifikace jednotlivých </w:t>
      </w:r>
      <w:r w:rsidR="00794BBB">
        <w:t>nákladů</w:t>
      </w:r>
      <w:r>
        <w:t>,</w:t>
      </w: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641673">
        <w:rPr>
          <w:b/>
        </w:rPr>
        <w:t>zákon o rozpočtových pravidlech územních rozpočtů</w:t>
      </w:r>
      <w:r w:rsidR="001E22BF">
        <w:t>“)</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0607C1B7" w:rsidR="002D215A" w:rsidRPr="00D11E31" w:rsidRDefault="002D215A" w:rsidP="00C37053">
      <w:pPr>
        <w:pStyle w:val="3rove-trval"/>
      </w:pPr>
      <w:r w:rsidRPr="00D11E31">
        <w:t xml:space="preserve">příjemce </w:t>
      </w:r>
      <w:r>
        <w:t xml:space="preserve">vůbec </w:t>
      </w:r>
      <w:r w:rsidRPr="00D11E31">
        <w:t xml:space="preserve">nedoloží úhrady </w:t>
      </w:r>
      <w:r w:rsidR="009B032D">
        <w:t>nákladů</w:t>
      </w:r>
      <w:r w:rsidRPr="00D11E31">
        <w:t>,</w:t>
      </w:r>
    </w:p>
    <w:p w14:paraId="2AE1B240" w14:textId="719CAC13" w:rsidR="002D215A" w:rsidRPr="001E3959" w:rsidRDefault="002D215A" w:rsidP="00C37053">
      <w:pPr>
        <w:pStyle w:val="3rove-trval"/>
      </w:pPr>
      <w:r w:rsidRPr="00D11E31">
        <w:t xml:space="preserve">příjemce nepředloží </w:t>
      </w:r>
      <w:r w:rsidR="007E7130">
        <w:t>z</w:t>
      </w:r>
      <w:r w:rsidRPr="00D11E31">
        <w:t>ávěrečnou zprávu ani ve lhůtě 30 pracovních dní po uplyn</w:t>
      </w:r>
      <w:r w:rsidR="00472255">
        <w:t xml:space="preserve">utí lhůty dle čl. </w:t>
      </w:r>
      <w:r w:rsidR="002B4D73">
        <w:t>3</w:t>
      </w:r>
      <w:r w:rsidR="00472255">
        <w:t>.</w:t>
      </w:r>
      <w:r w:rsidR="00472255" w:rsidRPr="001E3959">
        <w:t>3</w:t>
      </w:r>
      <w:r w:rsidR="00337229" w:rsidRPr="001E3959">
        <w:t xml:space="preserve"> nebo čl. 7.11,</w:t>
      </w:r>
    </w:p>
    <w:p w14:paraId="2F800403" w14:textId="2A40477D" w:rsidR="002D215A" w:rsidRDefault="002D215A" w:rsidP="00C37053">
      <w:pPr>
        <w:pStyle w:val="3rove-trval"/>
      </w:pPr>
      <w:r w:rsidRPr="00D11E31">
        <w:t xml:space="preserve">příjemce poruší povinnost dle čl. </w:t>
      </w:r>
      <w:r w:rsidR="002B4D73">
        <w:t>4</w:t>
      </w:r>
      <w:r w:rsidRPr="00D11E31">
        <w:t xml:space="preserve">.7 nebo </w:t>
      </w:r>
      <w:r w:rsidR="002B4D73">
        <w:t>4</w:t>
      </w:r>
      <w:r w:rsidRPr="00D11E31">
        <w:t>.8,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7F03505C" w:rsidR="002D215A" w:rsidRDefault="002D215A" w:rsidP="00C37053">
      <w:pPr>
        <w:pStyle w:val="3rove-trval"/>
        <w:rPr>
          <w:i/>
        </w:rPr>
      </w:pPr>
      <w:r>
        <w:t xml:space="preserve">příjemce neodstraní nedostatky v předložené </w:t>
      </w:r>
      <w:r w:rsidR="001F53B9">
        <w:t xml:space="preserve">závěrečné </w:t>
      </w:r>
      <w:r>
        <w:t xml:space="preserve">zprávě ani v náhradní lhůtě dle čl. </w:t>
      </w:r>
      <w:r w:rsidR="00B35192">
        <w:t>3</w:t>
      </w:r>
      <w:r>
        <w:t>.</w:t>
      </w:r>
      <w:r w:rsidR="00F45D60">
        <w:t>7</w:t>
      </w:r>
      <w:r>
        <w:t>, výše odvodu se v tomto případě rovná výši neoprávněně použitých nebo zadržených peněžních prostředků,</w:t>
      </w:r>
    </w:p>
    <w:p w14:paraId="337DAF4C" w14:textId="3D2EE457" w:rsidR="004231EE" w:rsidRDefault="000D31A2" w:rsidP="00C37053">
      <w:pPr>
        <w:pStyle w:val="3rove-trval"/>
      </w:pPr>
      <w:r>
        <w:t xml:space="preserve">příjemce v rozporu s čl. </w:t>
      </w:r>
      <w:r w:rsidR="00B35192">
        <w:t>4</w:t>
      </w:r>
      <w:r w:rsidR="00582FA9">
        <w:t>.2 uhradí náklady později než v době, kdy je poskytování SOHZ financováno dle čl. 2.1</w:t>
      </w:r>
      <w:r w:rsidR="007C2258">
        <w:t xml:space="preserve">. Za toto </w:t>
      </w:r>
      <w:r w:rsidR="00EB1154">
        <w:t>porušení bude</w:t>
      </w:r>
      <w:r w:rsidR="002D215A">
        <w:t xml:space="preserve"> příjemci uložen odvod ve výši takto opožděně uhrazené částky způsobilých </w:t>
      </w:r>
      <w:r w:rsidR="00582FA9">
        <w:t>nákladů</w:t>
      </w:r>
      <w:r w:rsidR="004231EE">
        <w:t>,</w:t>
      </w:r>
    </w:p>
    <w:p w14:paraId="0FAD8FD4" w14:textId="296A6475" w:rsidR="002D215A" w:rsidRPr="00C61735" w:rsidRDefault="004231EE" w:rsidP="00C37053">
      <w:pPr>
        <w:pStyle w:val="3rove-trval"/>
      </w:pPr>
      <w:r>
        <w:t xml:space="preserve">příjemce nevrátí nadměrnou </w:t>
      </w:r>
      <w:r w:rsidR="00893268">
        <w:t xml:space="preserve">platbu dle </w:t>
      </w:r>
      <w:r w:rsidR="0003265A">
        <w:t>podmínek specifikovaných v </w:t>
      </w:r>
      <w:r w:rsidR="00306454">
        <w:t>čl. 3.2</w:t>
      </w:r>
      <w:r w:rsidR="00337229">
        <w:t xml:space="preserve"> </w:t>
      </w:r>
      <w:r w:rsidR="00337229" w:rsidRPr="001E3959">
        <w:t>nebo čl. 7.11</w:t>
      </w:r>
      <w:r w:rsidR="00924855">
        <w:t xml:space="preserve"> výše odvodu se v tomto případě rovná výši </w:t>
      </w:r>
      <w:r w:rsidR="00AD2738">
        <w:t xml:space="preserve">nevrácené </w:t>
      </w:r>
      <w:r w:rsidR="00924855">
        <w:t>nadměrné platby</w:t>
      </w:r>
      <w:r w:rsidR="002D215A">
        <w:t>.</w:t>
      </w:r>
      <w:r w:rsidR="006120A4">
        <w:t xml:space="preserve"> </w:t>
      </w:r>
    </w:p>
    <w:p w14:paraId="60273C9A" w14:textId="3F2BC7BD" w:rsidR="008D0B91" w:rsidRPr="001E3959" w:rsidRDefault="00357941" w:rsidP="00BE1E84">
      <w:pPr>
        <w:pStyle w:val="2rove"/>
      </w:pPr>
      <w:r>
        <w:t>O</w:t>
      </w:r>
      <w:r w:rsidR="00077168">
        <w:t xml:space="preserve"> </w:t>
      </w:r>
      <w:r w:rsidR="00077168" w:rsidRPr="00582FA9">
        <w:rPr>
          <w:b/>
        </w:rPr>
        <w:t>méně závažné</w:t>
      </w:r>
      <w:r w:rsidRPr="00582FA9">
        <w:rPr>
          <w:b/>
        </w:rPr>
        <w:t xml:space="preserve"> porušení</w:t>
      </w:r>
      <w:r>
        <w:t xml:space="preserve"> rozpočtové kázně dle § 22 zákona </w:t>
      </w:r>
      <w:r w:rsidR="001E22BF">
        <w:t>o rozpočtových pravidlech územních rozpočtů</w:t>
      </w:r>
      <w:r>
        <w:t xml:space="preserve">, za které bude příjemci uložen snížený </w:t>
      </w:r>
      <w:r w:rsidRPr="00582FA9">
        <w:rPr>
          <w:b/>
        </w:rPr>
        <w:t xml:space="preserve">odvod ve výši </w:t>
      </w:r>
      <w:r w:rsidR="008D0B91" w:rsidRPr="00582FA9">
        <w:rPr>
          <w:b/>
        </w:rPr>
        <w:t>5</w:t>
      </w:r>
      <w:r w:rsidRPr="00582FA9">
        <w:rPr>
          <w:b/>
        </w:rPr>
        <w:t xml:space="preserve"> %</w:t>
      </w:r>
      <w:r>
        <w:t xml:space="preserve"> z poskytnuté dotace</w:t>
      </w:r>
      <w:r w:rsidR="008D0B91">
        <w:t>,</w:t>
      </w:r>
      <w:r w:rsidR="00077168">
        <w:t xml:space="preserve"> se jedná v případě, kdy</w:t>
      </w:r>
      <w:r w:rsidR="00582FA9">
        <w:t xml:space="preserve"> </w:t>
      </w:r>
      <w:r w:rsidR="007E7130">
        <w:t>příjemce předloží z</w:t>
      </w:r>
      <w:r w:rsidR="00485683">
        <w:t xml:space="preserve">ávěrečnou zprávu </w:t>
      </w:r>
      <w:r w:rsidR="004D67D0">
        <w:t xml:space="preserve">ve lhůtě </w:t>
      </w:r>
      <w:r w:rsidR="009954FF">
        <w:t xml:space="preserve">do </w:t>
      </w:r>
      <w:r w:rsidR="004D67D0">
        <w:t>30 pracovních d</w:t>
      </w:r>
      <w:r w:rsidR="00582FA9">
        <w:t xml:space="preserve">ní po uplynutí lhůty dle čl. </w:t>
      </w:r>
      <w:r w:rsidR="0024591A">
        <w:t>3</w:t>
      </w:r>
      <w:r w:rsidR="00582FA9">
        <w:t>.</w:t>
      </w:r>
      <w:r w:rsidR="00582FA9" w:rsidRPr="001E3959">
        <w:t>3</w:t>
      </w:r>
      <w:r w:rsidR="00337229" w:rsidRPr="001E3959">
        <w:t xml:space="preserve"> nebo dle čl. 7.11.</w:t>
      </w:r>
    </w:p>
    <w:p w14:paraId="72C5316E" w14:textId="0E03719C" w:rsidR="00F50470" w:rsidRDefault="004D7E38" w:rsidP="001A5CBA">
      <w:pPr>
        <w:pStyle w:val="2rove"/>
      </w:pPr>
      <w:r>
        <w:lastRenderedPageBreak/>
        <w:t xml:space="preserve">O </w:t>
      </w:r>
      <w:r w:rsidRPr="00F71788">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r w:rsidR="00F71788">
        <w:t xml:space="preserve"> </w:t>
      </w:r>
      <w:r w:rsidR="00F50470">
        <w:t xml:space="preserve">příjemce odstraní nedostatky či nesrovnalosti v závěrečné zprávě </w:t>
      </w:r>
      <w:r w:rsidR="00582FA9">
        <w:t xml:space="preserve">až v náhradní lhůtě dle čl. </w:t>
      </w:r>
      <w:r w:rsidR="00390479">
        <w:t>3</w:t>
      </w:r>
      <w:r w:rsidR="00582FA9">
        <w:t>.</w:t>
      </w:r>
      <w:r w:rsidR="002078DD">
        <w:t>7</w:t>
      </w:r>
      <w:r w:rsidR="00C276DF">
        <w:t>. Příjemci bude uložen snížený odvod ve výši</w:t>
      </w:r>
      <w:r w:rsidR="00F50470">
        <w:t xml:space="preserve"> 5 % z částky dotace, které se týkaly odstran</w:t>
      </w:r>
      <w:r w:rsidR="00C276DF">
        <w:t>ěné nedostatky či nesrovnalosti;</w:t>
      </w:r>
      <w:r w:rsidR="00F50470">
        <w:t xml:space="preserve"> pokud takový rozsah nelze stanovit, bude</w:t>
      </w:r>
      <w:r w:rsidR="00C276DF">
        <w:t xml:space="preserve"> mu</w:t>
      </w:r>
      <w:r w:rsidR="00F50470">
        <w:t xml:space="preserve"> uložen odvod ve výši 5% ze schválené dotace,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2920FB82" w:rsidR="004E4E47" w:rsidRDefault="00D9597D" w:rsidP="00C37053">
      <w:pPr>
        <w:pStyle w:val="2rove"/>
      </w:pPr>
      <w:r>
        <w:t>Příjemce může</w:t>
      </w:r>
      <w:r w:rsidRPr="00D9597D">
        <w:t xml:space="preserve"> změnit </w:t>
      </w:r>
      <w:r w:rsidR="00EE2503">
        <w:t xml:space="preserve">údaje </w:t>
      </w:r>
      <w:r w:rsidRPr="00D9597D">
        <w:t>bez předchozího souhlasu poskytovatele za předpokladu, že změny nejsou podstatného charakteru</w:t>
      </w:r>
      <w:r w:rsidR="004A3A15">
        <w:t xml:space="preserve">, a za podmínky zachování smyslu a účelu </w:t>
      </w:r>
      <w:r w:rsidR="00EE2503">
        <w:t>dotace</w:t>
      </w:r>
      <w:r w:rsidR="004A3A15">
        <w:t>. Nepodstatné změny je příjemce povinen písemně oznámit poskytovateli bez zbytečného odkladu, nejpozději v </w:t>
      </w:r>
      <w:r w:rsidR="00F71788">
        <w:t>z</w:t>
      </w:r>
      <w:r w:rsidR="004A3A15">
        <w:t>ávěrečné zprávě. Nepodstatnými změnami jsou</w:t>
      </w:r>
      <w:r>
        <w:t>:</w:t>
      </w:r>
    </w:p>
    <w:p w14:paraId="19BAA672" w14:textId="392A5021" w:rsidR="00D9597D" w:rsidRDefault="00747C54" w:rsidP="00C37053">
      <w:pPr>
        <w:pStyle w:val="3rove-trval"/>
      </w:pPr>
      <w:r>
        <w:t xml:space="preserve">změna adresy nebo </w:t>
      </w:r>
      <w:r w:rsidR="00D9597D" w:rsidRPr="00A960B0">
        <w:t>sídla příjemce</w:t>
      </w:r>
      <w:r w:rsidR="00F71788">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352A1C81" w:rsidR="00D9597D" w:rsidRPr="00EB1154" w:rsidRDefault="00F71788" w:rsidP="00C37053">
      <w:pPr>
        <w:pStyle w:val="3rove-trval"/>
      </w:pPr>
      <w:r>
        <w:t>změna názvu příjemce</w:t>
      </w:r>
      <w:r w:rsidR="00E00DC2">
        <w:t>.</w:t>
      </w:r>
    </w:p>
    <w:p w14:paraId="49628CD4" w14:textId="77777777" w:rsidR="00581218" w:rsidRDefault="00581218" w:rsidP="00581218">
      <w:pPr>
        <w:pStyle w:val="3rove-trval"/>
        <w:numPr>
          <w:ilvl w:val="0"/>
          <w:numId w:val="0"/>
        </w:numPr>
        <w:ind w:left="1304"/>
      </w:pP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3C6EA72D" w:rsidR="005651A6" w:rsidRDefault="00DE64D6" w:rsidP="00C37053">
      <w:pPr>
        <w:pStyle w:val="2rove"/>
      </w:pPr>
      <w:r>
        <w:t xml:space="preserve">V </w:t>
      </w:r>
      <w:r w:rsidRPr="001C3D21">
        <w:t xml:space="preserve">případě podstatných změn musí příjemce písemně požádat poskytovatele o změnu smlouvy formou dodatku ke smlouvě, přičemž žádost o změnu smlouvy musí být řádně odůvodněná a musí být doručena poskytovateli minimálně 30 dnů před realizací změny a v přiměřené lhůtě, zpravidla minimálně 30 dnů před zasedáním příslušného orgánu </w:t>
      </w:r>
      <w:r w:rsidR="00C90314">
        <w:t>poskytovatele</w:t>
      </w:r>
      <w:r w:rsidR="00C90314" w:rsidRPr="001C3D21">
        <w:t xml:space="preserve"> </w:t>
      </w:r>
      <w:r w:rsidRPr="001C3D21">
        <w:t>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6652DD89"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w:t>
      </w:r>
    </w:p>
    <w:p w14:paraId="60FD4179" w14:textId="028620E9" w:rsidR="00766DAA" w:rsidRDefault="007E7130" w:rsidP="002321A0">
      <w:pPr>
        <w:pStyle w:val="3rove-trval"/>
      </w:pPr>
      <w:r>
        <w:t xml:space="preserve">příjemce </w:t>
      </w:r>
      <w:r w:rsidR="00766DAA">
        <w:t>nedodrží účel dotace,</w:t>
      </w:r>
    </w:p>
    <w:p w14:paraId="3B84C001" w14:textId="2ACA18BA" w:rsidR="00504796" w:rsidRDefault="007E7130" w:rsidP="002321A0">
      <w:pPr>
        <w:pStyle w:val="3rove-trval"/>
      </w:pPr>
      <w:r>
        <w:t xml:space="preserve">příjemce </w:t>
      </w:r>
      <w:r w:rsidR="00504796">
        <w:t>svým jednáním poruší rozpočtovou kázeň</w:t>
      </w:r>
      <w:r w:rsidR="004F1656">
        <w:t xml:space="preserve"> zejména dle </w:t>
      </w:r>
      <w:r w:rsidR="00F50470">
        <w:t xml:space="preserve">čl. </w:t>
      </w:r>
      <w:r w:rsidR="00210C85">
        <w:t>5</w:t>
      </w:r>
      <w:r w:rsidR="004F1656">
        <w:t>.</w:t>
      </w:r>
      <w:r w:rsidR="00CC6CBC">
        <w:t>2</w:t>
      </w:r>
      <w:r w:rsidR="004942FC">
        <w:t>,</w:t>
      </w:r>
      <w:r w:rsidR="00504796">
        <w:t xml:space="preserve"> </w:t>
      </w:r>
      <w:r w:rsidR="00F50470">
        <w:t xml:space="preserve">ve smyslu </w:t>
      </w:r>
      <w:r w:rsidR="00504796">
        <w:t xml:space="preserve">zákona </w:t>
      </w:r>
      <w:r w:rsidR="001E22BF">
        <w:t>o</w:t>
      </w:r>
      <w:r w:rsidR="002321A0">
        <w:t> </w:t>
      </w:r>
      <w:r w:rsidR="001E22BF">
        <w:t>rozpočtových pravidlech územních rozpočtů,</w:t>
      </w:r>
    </w:p>
    <w:p w14:paraId="3CCBCD73" w14:textId="26236F2A" w:rsidR="00F50470" w:rsidRDefault="00F50470" w:rsidP="002321A0">
      <w:pPr>
        <w:pStyle w:val="3rove-trval"/>
      </w:pPr>
      <w:r>
        <w:t xml:space="preserve">se </w:t>
      </w:r>
      <w:r w:rsidR="007E7130">
        <w:t xml:space="preserve">příjemce </w:t>
      </w:r>
      <w:r>
        <w:t>opozdí s předložením závěrečné zprávy o více než 30 pracovn</w:t>
      </w:r>
      <w:r w:rsidR="00426BE6">
        <w:t xml:space="preserve">ích dnů oproti lhůtě dle čl. </w:t>
      </w:r>
      <w:r w:rsidR="00210C85">
        <w:t>3</w:t>
      </w:r>
      <w:r w:rsidR="00426BE6">
        <w:t>.3</w:t>
      </w:r>
      <w:r>
        <w:t>,</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11A1A500" w:rsidR="00504796" w:rsidRDefault="007E7130" w:rsidP="002321A0">
      <w:pPr>
        <w:pStyle w:val="3rove-trval"/>
      </w:pPr>
      <w:r>
        <w:t xml:space="preserve">příjemce </w:t>
      </w:r>
      <w:r w:rsidR="00504796" w:rsidRPr="00BC32A3">
        <w:t>uvedl nepravdivé, neúplné nebo zkreslené údaje, na které se váže uzavření této smlouvy</w:t>
      </w:r>
      <w:r w:rsidR="00504796">
        <w:t>,</w:t>
      </w:r>
    </w:p>
    <w:p w14:paraId="54ACC364" w14:textId="622282AA" w:rsidR="00504796" w:rsidRDefault="00504796" w:rsidP="002321A0">
      <w:pPr>
        <w:pStyle w:val="3rove-trval"/>
      </w:pPr>
      <w:r w:rsidRPr="00BC32A3">
        <w:t xml:space="preserve">je </w:t>
      </w:r>
      <w:r w:rsidR="007E7130">
        <w:t xml:space="preserve">příjemce </w:t>
      </w:r>
      <w:r w:rsidRPr="00BC32A3">
        <w:t>v</w:t>
      </w:r>
      <w:r>
        <w:t> </w:t>
      </w:r>
      <w:r w:rsidRPr="00BC32A3">
        <w:t>likvidaci</w:t>
      </w:r>
      <w:r>
        <w:t>,</w:t>
      </w:r>
    </w:p>
    <w:p w14:paraId="02D0C5AC" w14:textId="0EB65DDB" w:rsidR="00504796" w:rsidRDefault="007E7130" w:rsidP="002321A0">
      <w:pPr>
        <w:pStyle w:val="3rove-trval"/>
      </w:pPr>
      <w:r>
        <w:t xml:space="preserve">příjemce </w:t>
      </w:r>
      <w:r w:rsidR="00504796" w:rsidRPr="00BC32A3">
        <w:t>změní právní formu a stane se tak nezpůsobilým příjemcem pro danou oblast podpory</w:t>
      </w:r>
      <w:r w:rsidR="00504796">
        <w:t>,</w:t>
      </w:r>
    </w:p>
    <w:p w14:paraId="1E3C1201" w14:textId="220431C8" w:rsidR="00504796" w:rsidRDefault="007E7130" w:rsidP="002321A0">
      <w:pPr>
        <w:pStyle w:val="3rove-trval"/>
      </w:pPr>
      <w:r>
        <w:lastRenderedPageBreak/>
        <w:t xml:space="preserve">příjemce </w:t>
      </w:r>
      <w:r w:rsidR="00504796"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00504796" w:rsidRPr="00BC32A3">
        <w:t>realizace) může poskytovatel smlouvu vypovědět i bez učinění předchozí výzvy k</w:t>
      </w:r>
      <w:r w:rsidR="001C6112">
        <w:t> </w:t>
      </w:r>
      <w:r w:rsidR="00504796" w:rsidRPr="00BC32A3">
        <w:t>nápravě</w:t>
      </w:r>
      <w:r w:rsidR="001C6112">
        <w:t>,</w:t>
      </w:r>
    </w:p>
    <w:p w14:paraId="1BA35132" w14:textId="053DFE3F" w:rsidR="00D26A61" w:rsidRPr="00D26A61" w:rsidRDefault="007E7130" w:rsidP="00C24A88">
      <w:pPr>
        <w:pStyle w:val="3rove-trval"/>
      </w:pPr>
      <w:r>
        <w:t xml:space="preserve">příjemci </w:t>
      </w:r>
      <w:r w:rsidR="00D26A61" w:rsidRPr="00D26A61">
        <w:t xml:space="preserve">zanikne </w:t>
      </w:r>
      <w:r w:rsidR="003E59FC">
        <w:t>P</w:t>
      </w:r>
      <w:r w:rsidR="00D26A61">
        <w:t>ověření,</w:t>
      </w:r>
    </w:p>
    <w:p w14:paraId="45E986F9" w14:textId="12F18408" w:rsidR="00426BE6" w:rsidRDefault="007E7130" w:rsidP="00D318E3">
      <w:pPr>
        <w:pStyle w:val="3rove-trval"/>
      </w:pPr>
      <w:r>
        <w:t xml:space="preserve">příjemce </w:t>
      </w:r>
      <w:r w:rsidR="00D26A61" w:rsidRPr="00D26A61">
        <w:t>neumožní poskytovateli provedení kontroly</w:t>
      </w:r>
      <w:r w:rsidR="00D26A61">
        <w:t>.</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7607C360" w14:textId="3D36478C" w:rsidR="00307C29" w:rsidRPr="001E3959" w:rsidRDefault="00307C29" w:rsidP="00307C29">
      <w:pPr>
        <w:pStyle w:val="2rove"/>
      </w:pPr>
      <w:r w:rsidRPr="001E3959">
        <w:t>Smlouva zaniká dnem nabytí účinnosti zákona, kterým bude novelizován zákon č. 372/2011 Sb., o zdravotních službách a podmínkách jejich poskytování, který zruší povinnost (odpovědnost) kraje stanovenou v § 110 zákona organizovat a zajišťovat lékařskou pohotovostní službu</w:t>
      </w:r>
      <w:r w:rsidR="006B1FBE" w:rsidRPr="001E3959">
        <w:t xml:space="preserve">, lékárenskou pohotovostní službu </w:t>
      </w:r>
      <w:r w:rsidRPr="001E3959">
        <w:t>a pohotovostní službu v oboru zubní lékařství, jež je službou SOHZ dle této smlouvy. V případě zániku smlouvy z důvodů uvedených v tomto odstavci smlouvy, předloží příjemce Závěrečnou zprávu s vyúčtováním dotace v rozsahu dle článku 3. odst. 3.6 této smlouvy, a to do dvou (2) měsíců od zániku této smlouvy. Nevyčerpané finanční prostředky vrátí příjemce na účet Zlínského kraje do jednoho (1) měsíce od předložení Závěrečné zprávy s vyúčtováním dotace. Ostatní ustanovení čl. 3 této smlouvy platí pro práva a povinnosti smluvních stran při zániku této smlouvy z důvodů uvedených v tomto odstavci přiměřeně.</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6EB98424" w14:textId="22DB3C93" w:rsidR="00D84666" w:rsidRDefault="00D84666" w:rsidP="00D84666">
      <w:pPr>
        <w:pStyle w:val="2rove"/>
      </w:pPr>
      <w:r w:rsidRPr="00D84666">
        <w:t xml:space="preserve">Příjemce se zavazuje, že bude při poskytování SOHZ postupovat nejen dle této </w:t>
      </w:r>
      <w:r>
        <w:t xml:space="preserve">smlouvy, ale rovněž dle </w:t>
      </w:r>
      <w:r w:rsidR="008643C4">
        <w:rPr>
          <w:b/>
        </w:rPr>
        <w:t>P</w:t>
      </w:r>
      <w:r w:rsidRPr="00D84666">
        <w:rPr>
          <w:b/>
        </w:rPr>
        <w:t>ověření</w:t>
      </w:r>
      <w:r>
        <w:t>. V případě rozporů s</w:t>
      </w:r>
      <w:r w:rsidRPr="00D84666">
        <w:t xml:space="preserve">mlouvy a </w:t>
      </w:r>
      <w:r w:rsidR="008643C4">
        <w:t>P</w:t>
      </w:r>
      <w:r w:rsidRPr="00D84666">
        <w:t xml:space="preserve">ověření, mají přednost ustanovení </w:t>
      </w:r>
      <w:r w:rsidR="008643C4">
        <w:t>P</w:t>
      </w:r>
      <w:r w:rsidRPr="00D84666">
        <w:t>ověření</w:t>
      </w:r>
      <w:r>
        <w:t>.</w:t>
      </w:r>
    </w:p>
    <w:p w14:paraId="2D7732BC" w14:textId="05873C69" w:rsidR="00EC4D55" w:rsidRDefault="00EC4D55" w:rsidP="002321A0">
      <w:pPr>
        <w:pStyle w:val="2rove"/>
      </w:pPr>
      <w:r w:rsidRPr="00EC4D55">
        <w:t>Jako kontaktní místo poskytovatele se pro účely této smlouvy stanovuje: Krajský úřad Zlínského kraje, odbor</w:t>
      </w:r>
      <w:r w:rsidR="00EB0671">
        <w:t xml:space="preserve"> zdravotnictví</w:t>
      </w:r>
      <w:r w:rsidRPr="00EC4D55">
        <w:t>,</w:t>
      </w:r>
      <w:r w:rsidR="00EB0671">
        <w:t xml:space="preserve"> </w:t>
      </w:r>
      <w:r w:rsidR="00F95670">
        <w:t>XXXXXX</w:t>
      </w:r>
      <w:r w:rsidR="00EB0671">
        <w:t>,</w:t>
      </w:r>
      <w:r w:rsidRPr="00EC4D55">
        <w:t xml:space="preserve"> tel.:</w:t>
      </w:r>
      <w:r w:rsidR="00EB0671">
        <w:t xml:space="preserve"> </w:t>
      </w:r>
      <w:r w:rsidR="00F95670">
        <w:t>XXXXXXX</w:t>
      </w:r>
      <w:r>
        <w:t xml:space="preserve">, </w:t>
      </w:r>
      <w:r w:rsidRPr="00EC4D55">
        <w:t>e-mail:</w:t>
      </w:r>
      <w:r w:rsidR="00EB0671">
        <w:t xml:space="preserve"> </w:t>
      </w:r>
      <w:r w:rsidR="00F95670">
        <w:t>XXXXXXX</w:t>
      </w:r>
      <w:r w:rsidR="00EB0671">
        <w:t xml:space="preserve"> </w:t>
      </w:r>
      <w:r w:rsidR="00D84666" w:rsidRPr="00C0563D">
        <w:rPr>
          <w:rFonts w:cs="Arial"/>
        </w:rPr>
        <w:t>Jako kontaktní místo příjemce se pro účely této smlouvy stanovuje</w:t>
      </w:r>
      <w:r w:rsidR="00D84666">
        <w:rPr>
          <w:rFonts w:cs="Arial"/>
        </w:rPr>
        <w:t xml:space="preserve">: </w:t>
      </w:r>
      <w:r w:rsidR="00F95670">
        <w:t>XXXXX</w:t>
      </w:r>
      <w:r w:rsidR="008643C4">
        <w:t xml:space="preserve">, tel. </w:t>
      </w:r>
      <w:r w:rsidR="00F95670">
        <w:t>XXXXX</w:t>
      </w:r>
      <w:r w:rsidR="008643C4">
        <w:t xml:space="preserve">, e-mail: </w:t>
      </w:r>
      <w:r w:rsidR="00F95670">
        <w:t>XXXXXXX</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0BC3BD07" w:rsidR="00EC4D55" w:rsidRDefault="00EC4D55" w:rsidP="002321A0">
      <w:pPr>
        <w:pStyle w:val="2rove"/>
      </w:pPr>
      <w:r w:rsidRPr="00BC32A3">
        <w:t>Tato smlouva byla uzavřena na základě svobodné vůle, nebyla uzavřena v tísni za nápadně nevýhodných podmínek</w:t>
      </w:r>
      <w:r>
        <w:t>.</w:t>
      </w:r>
    </w:p>
    <w:p w14:paraId="6F376891" w14:textId="1CB9DD11" w:rsidR="008B3EAF" w:rsidRDefault="008B3EAF" w:rsidP="002321A0">
      <w:pPr>
        <w:pStyle w:val="2rove"/>
      </w:pPr>
      <w:r>
        <w:lastRenderedPageBreak/>
        <w:t>Nedílnou součástí této smlouvy je příloha č. 1 – Vymezení služeb obecného hospodářského zájmu</w:t>
      </w:r>
      <w:r w:rsidR="00E91539">
        <w:t>,</w:t>
      </w:r>
      <w:r>
        <w:t xml:space="preserve"> </w:t>
      </w:r>
      <w:r w:rsidR="00E91539">
        <w:t>p</w:t>
      </w:r>
      <w:r w:rsidR="007D505B">
        <w:t xml:space="preserve">říloha č. 2 Souhrnné vyúčtování a příloha č. 3 Rozpočet. </w:t>
      </w:r>
    </w:p>
    <w:p w14:paraId="7F346E53" w14:textId="2264B42D" w:rsidR="00EC4D55" w:rsidRDefault="00CB57BD" w:rsidP="002321A0">
      <w:pPr>
        <w:pStyle w:val="2rove"/>
      </w:pPr>
      <w:r>
        <w:t>Smlouva je uzavírána elektronicky.</w:t>
      </w:r>
    </w:p>
    <w:p w14:paraId="197971F9" w14:textId="198196C7"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3C17246C" w14:textId="7946B0EE" w:rsidR="000175C3" w:rsidRDefault="000175C3" w:rsidP="002321A0">
      <w:pPr>
        <w:pStyle w:val="2rove"/>
      </w:pPr>
      <w:r>
        <w:t>Tato smlouva nabývá účinnosti dnem zveřejnění v registru smluv.</w:t>
      </w:r>
    </w:p>
    <w:p w14:paraId="4845A075" w14:textId="77777777" w:rsidR="00574691" w:rsidRDefault="00574691" w:rsidP="00574691">
      <w:pPr>
        <w:pStyle w:val="2rove"/>
        <w:numPr>
          <w:ilvl w:val="0"/>
          <w:numId w:val="0"/>
        </w:numPr>
        <w:ind w:left="567"/>
      </w:pPr>
    </w:p>
    <w:p w14:paraId="6F115301" w14:textId="77777777" w:rsidR="00BA42AE" w:rsidRDefault="00BA42AE" w:rsidP="00574691">
      <w:pPr>
        <w:pStyle w:val="2rove"/>
        <w:numPr>
          <w:ilvl w:val="0"/>
          <w:numId w:val="0"/>
        </w:numPr>
        <w:ind w:left="567"/>
      </w:pPr>
    </w:p>
    <w:p w14:paraId="4D3253A6" w14:textId="77777777" w:rsidR="00BA42AE" w:rsidRDefault="00BA42AE" w:rsidP="00574691">
      <w:pPr>
        <w:pStyle w:val="2rove"/>
        <w:numPr>
          <w:ilvl w:val="0"/>
          <w:numId w:val="0"/>
        </w:numPr>
        <w:ind w:left="567"/>
      </w:pPr>
    </w:p>
    <w:p w14:paraId="4218FB05" w14:textId="77777777" w:rsidR="00BA42AE" w:rsidRDefault="00BA42AE" w:rsidP="00574691">
      <w:pPr>
        <w:pStyle w:val="2rove"/>
        <w:numPr>
          <w:ilvl w:val="0"/>
          <w:numId w:val="0"/>
        </w:numPr>
        <w:ind w:left="567"/>
      </w:pPr>
    </w:p>
    <w:p w14:paraId="0E3A57E8" w14:textId="77777777" w:rsidR="00BA42AE" w:rsidRDefault="00BA42AE" w:rsidP="00574691">
      <w:pPr>
        <w:pStyle w:val="2rove"/>
        <w:numPr>
          <w:ilvl w:val="0"/>
          <w:numId w:val="0"/>
        </w:numPr>
        <w:ind w:left="567"/>
      </w:pPr>
    </w:p>
    <w:p w14:paraId="6043F61E" w14:textId="351896F3" w:rsidR="006A4FA0" w:rsidRPr="004076B2" w:rsidRDefault="006A4FA0" w:rsidP="000175C3">
      <w:pPr>
        <w:pStyle w:val="2rove"/>
        <w:widowControl w:val="0"/>
        <w:numPr>
          <w:ilvl w:val="0"/>
          <w:numId w:val="0"/>
        </w:numPr>
        <w:pBdr>
          <w:top w:val="single" w:sz="6" w:space="1" w:color="auto"/>
          <w:left w:val="single" w:sz="6" w:space="0" w:color="auto"/>
          <w:bottom w:val="single" w:sz="6" w:space="1" w:color="auto"/>
          <w:right w:val="single" w:sz="6" w:space="1" w:color="auto"/>
        </w:pBdr>
        <w:tabs>
          <w:tab w:val="left" w:pos="8928"/>
        </w:tabs>
        <w:spacing w:after="0" w:line="276" w:lineRule="auto"/>
        <w:rPr>
          <w:rFonts w:cs="Arial"/>
          <w:b/>
          <w:szCs w:val="20"/>
        </w:rPr>
      </w:pPr>
      <w:r w:rsidRPr="004076B2">
        <w:rPr>
          <w:rFonts w:cs="Arial"/>
          <w:b/>
          <w:szCs w:val="20"/>
        </w:rPr>
        <w:t>Doložka dle § 23 zákona č. 129/2000 Sb., o krajích, ve znění pozdějších předpisů</w:t>
      </w:r>
    </w:p>
    <w:p w14:paraId="2A45B697" w14:textId="7E3D3CD2" w:rsidR="006A4FA0" w:rsidRPr="001426D2" w:rsidRDefault="006A4FA0" w:rsidP="000175C3">
      <w:pPr>
        <w:widowControl w:val="0"/>
        <w:pBdr>
          <w:top w:val="single" w:sz="6" w:space="1" w:color="auto"/>
          <w:left w:val="single" w:sz="6" w:space="0"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7332A7">
        <w:rPr>
          <w:rFonts w:cs="Arial"/>
          <w:szCs w:val="20"/>
        </w:rPr>
        <w:t>Zastupitelstvo Zlínského kraje</w:t>
      </w:r>
    </w:p>
    <w:p w14:paraId="4F7A8297" w14:textId="7EE24144" w:rsidR="006A4FA0" w:rsidRPr="001426D2" w:rsidRDefault="006A4FA0" w:rsidP="000175C3">
      <w:pPr>
        <w:widowControl w:val="0"/>
        <w:pBdr>
          <w:top w:val="single" w:sz="6" w:space="1" w:color="auto"/>
          <w:left w:val="single" w:sz="6" w:space="0"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7332A7" w:rsidRPr="007332A7">
        <w:rPr>
          <w:rFonts w:cs="Arial"/>
          <w:szCs w:val="20"/>
        </w:rPr>
        <w:t>2.12.2024; 0021/Z02/24</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1B72B3A8" w14:textId="664790F8" w:rsidR="00CB57BD" w:rsidRPr="00A4086E" w:rsidRDefault="00CB57BD" w:rsidP="00E82920">
      <w:pPr>
        <w:pStyle w:val="Hlavntextlnksmlouvy"/>
        <w:numPr>
          <w:ilvl w:val="0"/>
          <w:numId w:val="0"/>
        </w:numPr>
        <w:spacing w:line="276" w:lineRule="auto"/>
        <w:rPr>
          <w:rStyle w:val="Kvbruaodstrann"/>
        </w:rPr>
      </w:pPr>
      <w:r>
        <w:t>Zkontroloval:</w:t>
      </w:r>
    </w:p>
    <w:p w14:paraId="5096B059" w14:textId="77777777" w:rsidR="00CB57BD" w:rsidRDefault="00CB57BD" w:rsidP="00E82920">
      <w:pPr>
        <w:pStyle w:val="Hlavntextlnksmlouvy"/>
        <w:numPr>
          <w:ilvl w:val="0"/>
          <w:numId w:val="0"/>
        </w:numPr>
        <w:spacing w:line="276" w:lineRule="auto"/>
      </w:pPr>
    </w:p>
    <w:p w14:paraId="2580932B" w14:textId="77777777" w:rsidR="001049ED" w:rsidRPr="00F75253" w:rsidRDefault="001049ED"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0E420A66" w:rsidR="006A4FA0" w:rsidRDefault="006A4FA0" w:rsidP="00E82920">
            <w:pPr>
              <w:spacing w:line="276" w:lineRule="auto"/>
            </w:pPr>
            <w:r>
              <w:t>Ve Zlíně dne</w:t>
            </w:r>
            <w:r w:rsidR="002321A0">
              <w:t> …</w:t>
            </w:r>
            <w:r>
              <w:t>…</w:t>
            </w:r>
          </w:p>
        </w:tc>
        <w:tc>
          <w:tcPr>
            <w:tcW w:w="4531" w:type="dxa"/>
            <w:vAlign w:val="center"/>
          </w:tcPr>
          <w:p w14:paraId="6BD02E02" w14:textId="64B95F47" w:rsidR="006A4FA0" w:rsidRDefault="006A4FA0" w:rsidP="00E82920">
            <w:pPr>
              <w:spacing w:line="276" w:lineRule="auto"/>
            </w:pPr>
            <w:r>
              <w:t>V</w:t>
            </w:r>
            <w:r w:rsidR="004076B2">
              <w:t>e Zlíně</w:t>
            </w:r>
            <w:r>
              <w:t xml:space="preserve"> dne</w:t>
            </w:r>
            <w:r w:rsidR="002321A0">
              <w:t> </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52129B4B" w14:textId="77777777" w:rsidR="006A4FA0" w:rsidRDefault="006A4FA0" w:rsidP="002321A0">
            <w:pPr>
              <w:spacing w:line="276" w:lineRule="auto"/>
              <w:jc w:val="center"/>
            </w:pPr>
            <w:r>
              <w:t>……………………</w:t>
            </w:r>
          </w:p>
          <w:p w14:paraId="195616BE" w14:textId="77777777" w:rsidR="004076B2" w:rsidRDefault="004076B2" w:rsidP="0067509E">
            <w:pPr>
              <w:spacing w:line="276" w:lineRule="auto"/>
              <w:jc w:val="center"/>
            </w:pPr>
            <w:r>
              <w:t>Ing. Radim Holiš</w:t>
            </w:r>
            <w:r w:rsidR="006A2C40">
              <w:t>,</w:t>
            </w:r>
          </w:p>
          <w:p w14:paraId="2EDC7A34" w14:textId="07A9D4D1" w:rsidR="006A4FA0" w:rsidRDefault="006A2C40" w:rsidP="0067509E">
            <w:pPr>
              <w:spacing w:line="276" w:lineRule="auto"/>
              <w:jc w:val="center"/>
            </w:pPr>
            <w:r>
              <w:t xml:space="preserve"> </w:t>
            </w:r>
            <w:r w:rsidR="006A4FA0">
              <w:t xml:space="preserve">hejtman </w:t>
            </w:r>
          </w:p>
        </w:tc>
        <w:tc>
          <w:tcPr>
            <w:tcW w:w="4531" w:type="dxa"/>
            <w:vAlign w:val="center"/>
          </w:tcPr>
          <w:p w14:paraId="5B48F8E7" w14:textId="77777777" w:rsidR="006A4FA0" w:rsidRDefault="006A4FA0" w:rsidP="002321A0">
            <w:pPr>
              <w:pStyle w:val="Bezmezer"/>
              <w:spacing w:line="276" w:lineRule="auto"/>
              <w:jc w:val="center"/>
            </w:pPr>
            <w:r>
              <w:t>……………………</w:t>
            </w:r>
          </w:p>
          <w:p w14:paraId="0C287BFA" w14:textId="21BBAF22" w:rsidR="006A4FA0" w:rsidRDefault="001049ED" w:rsidP="002321A0">
            <w:pPr>
              <w:spacing w:line="276" w:lineRule="auto"/>
              <w:jc w:val="center"/>
              <w:rPr>
                <w:rStyle w:val="Kvbruaodstrann"/>
                <w:i w:val="0"/>
                <w:iCs/>
                <w:color w:val="auto"/>
                <w:sz w:val="20"/>
                <w:szCs w:val="20"/>
              </w:rPr>
            </w:pPr>
            <w:r w:rsidRPr="001049ED">
              <w:rPr>
                <w:rStyle w:val="Kvbruaodstrann"/>
                <w:i w:val="0"/>
                <w:iCs/>
                <w:color w:val="auto"/>
                <w:sz w:val="20"/>
                <w:szCs w:val="20"/>
              </w:rPr>
              <w:t xml:space="preserve">MUDr. </w:t>
            </w:r>
            <w:r w:rsidR="00B7172D" w:rsidRPr="00B7172D">
              <w:rPr>
                <w:rStyle w:val="Kvbruaodstrann"/>
                <w:i w:val="0"/>
                <w:iCs/>
                <w:color w:val="auto"/>
                <w:sz w:val="20"/>
                <w:szCs w:val="20"/>
              </w:rPr>
              <w:t>Lenka Mergenthalová, MBA</w:t>
            </w:r>
          </w:p>
          <w:p w14:paraId="198191DC" w14:textId="0D740D6A" w:rsidR="001049ED" w:rsidRPr="001049ED" w:rsidRDefault="001049ED" w:rsidP="002321A0">
            <w:pPr>
              <w:spacing w:line="276" w:lineRule="auto"/>
              <w:jc w:val="center"/>
              <w:rPr>
                <w:rStyle w:val="Kvbruaodstrann"/>
                <w:i w:val="0"/>
                <w:iCs/>
                <w:sz w:val="20"/>
                <w:szCs w:val="20"/>
              </w:rPr>
            </w:pPr>
            <w:r>
              <w:rPr>
                <w:rStyle w:val="Kvbruaodstrann"/>
                <w:i w:val="0"/>
                <w:iCs/>
                <w:color w:val="auto"/>
                <w:sz w:val="20"/>
                <w:szCs w:val="20"/>
              </w:rPr>
              <w:t>p</w:t>
            </w:r>
            <w:r w:rsidRPr="001049ED">
              <w:rPr>
                <w:rStyle w:val="Kvbruaodstrann"/>
                <w:i w:val="0"/>
                <w:iCs/>
                <w:color w:val="auto"/>
                <w:sz w:val="20"/>
                <w:szCs w:val="20"/>
              </w:rPr>
              <w:t>ředseda představenstva</w:t>
            </w:r>
          </w:p>
        </w:tc>
      </w:tr>
    </w:tbl>
    <w:p w14:paraId="1F223B23" w14:textId="7F2D0105" w:rsidR="008B3EAF" w:rsidRDefault="008B3EAF" w:rsidP="00E82920">
      <w:pPr>
        <w:pStyle w:val="Hlavntextlnksmlouvy"/>
        <w:numPr>
          <w:ilvl w:val="0"/>
          <w:numId w:val="0"/>
        </w:numPr>
        <w:spacing w:line="276" w:lineRule="auto"/>
        <w:ind w:left="142"/>
      </w:pPr>
    </w:p>
    <w:p w14:paraId="7C8D20E9" w14:textId="77777777" w:rsidR="008B3EAF" w:rsidRDefault="008B3EAF">
      <w:r>
        <w:br w:type="page"/>
      </w:r>
    </w:p>
    <w:p w14:paraId="232F54A1" w14:textId="7CF4CE43" w:rsidR="008B3EAF" w:rsidRPr="00C0563D" w:rsidRDefault="008B3EAF" w:rsidP="008B3EAF">
      <w:pPr>
        <w:rPr>
          <w:rFonts w:cs="Arial"/>
          <w:b/>
          <w:szCs w:val="20"/>
        </w:rPr>
      </w:pPr>
      <w:r w:rsidRPr="008B3EAF">
        <w:rPr>
          <w:b/>
        </w:rPr>
        <w:lastRenderedPageBreak/>
        <w:t>Příloha č. 1</w:t>
      </w:r>
      <w:r>
        <w:rPr>
          <w:b/>
        </w:rPr>
        <w:t xml:space="preserve"> – </w:t>
      </w:r>
      <w:r w:rsidRPr="00C0563D">
        <w:rPr>
          <w:rFonts w:cs="Arial"/>
          <w:b/>
          <w:szCs w:val="20"/>
        </w:rPr>
        <w:t>Vymezení</w:t>
      </w:r>
      <w:r>
        <w:rPr>
          <w:rFonts w:cs="Arial"/>
          <w:b/>
          <w:szCs w:val="20"/>
        </w:rPr>
        <w:t xml:space="preserve"> </w:t>
      </w:r>
      <w:r w:rsidRPr="00C0563D">
        <w:rPr>
          <w:rFonts w:cs="Arial"/>
          <w:b/>
          <w:szCs w:val="20"/>
        </w:rPr>
        <w:t>služeb</w:t>
      </w:r>
      <w:r>
        <w:rPr>
          <w:rFonts w:cs="Arial"/>
          <w:b/>
          <w:szCs w:val="20"/>
        </w:rPr>
        <w:t xml:space="preserve"> obecného hospodářského zájmu</w:t>
      </w:r>
    </w:p>
    <w:p w14:paraId="67F3E698" w14:textId="628A8092" w:rsidR="008B3EAF" w:rsidRDefault="00B7172D" w:rsidP="008B3EAF">
      <w:pPr>
        <w:rPr>
          <w:rFonts w:cs="Arial"/>
          <w:bCs/>
          <w:szCs w:val="20"/>
        </w:rPr>
      </w:pPr>
      <w:r w:rsidRPr="00B7172D">
        <w:rPr>
          <w:rFonts w:cs="Arial"/>
          <w:bCs/>
          <w:szCs w:val="20"/>
        </w:rPr>
        <w:t xml:space="preserve">Příjemce </w:t>
      </w:r>
      <w:r w:rsidR="001F202B">
        <w:rPr>
          <w:rFonts w:cs="Arial"/>
          <w:bCs/>
          <w:szCs w:val="20"/>
        </w:rPr>
        <w:t>dotace</w:t>
      </w:r>
    </w:p>
    <w:p w14:paraId="678DA743" w14:textId="77777777" w:rsidR="00B7172D" w:rsidRDefault="00B7172D" w:rsidP="008B3EAF">
      <w:pPr>
        <w:rPr>
          <w:rFonts w:cs="Arial"/>
          <w:bCs/>
          <w:szCs w:val="20"/>
        </w:rPr>
      </w:pPr>
    </w:p>
    <w:p w14:paraId="60E503A3" w14:textId="77777777" w:rsidR="00B7172D" w:rsidRPr="00B7172D" w:rsidRDefault="00B7172D" w:rsidP="00B7172D">
      <w:pPr>
        <w:rPr>
          <w:rFonts w:cs="Arial"/>
          <w:b/>
          <w:bCs/>
          <w:szCs w:val="20"/>
        </w:rPr>
      </w:pPr>
      <w:r w:rsidRPr="00B7172D">
        <w:rPr>
          <w:rFonts w:cs="Arial"/>
          <w:b/>
          <w:bCs/>
          <w:szCs w:val="20"/>
        </w:rPr>
        <w:t>Kroměřížská nemocnice a.s.</w:t>
      </w:r>
    </w:p>
    <w:p w14:paraId="4CC966BF" w14:textId="77777777" w:rsidR="00B7172D" w:rsidRPr="00B7172D" w:rsidRDefault="00B7172D" w:rsidP="00B7172D">
      <w:pPr>
        <w:rPr>
          <w:rFonts w:cs="Arial"/>
          <w:bCs/>
          <w:szCs w:val="20"/>
        </w:rPr>
      </w:pPr>
      <w:r w:rsidRPr="00B7172D">
        <w:rPr>
          <w:rFonts w:cs="Arial"/>
          <w:bCs/>
          <w:szCs w:val="20"/>
        </w:rPr>
        <w:t>se sídlem Kroměříž, Havlíčkova 660/69, PSČ 767 01</w:t>
      </w:r>
    </w:p>
    <w:p w14:paraId="657781C1" w14:textId="77777777" w:rsidR="00B7172D" w:rsidRPr="00B7172D" w:rsidRDefault="00B7172D" w:rsidP="00B7172D">
      <w:pPr>
        <w:rPr>
          <w:rFonts w:cs="Arial"/>
          <w:bCs/>
          <w:i/>
          <w:szCs w:val="20"/>
        </w:rPr>
      </w:pPr>
      <w:r w:rsidRPr="00B7172D">
        <w:rPr>
          <w:rFonts w:cs="Arial"/>
          <w:bCs/>
          <w:szCs w:val="20"/>
        </w:rPr>
        <w:t>IČO: 27660532</w:t>
      </w:r>
    </w:p>
    <w:p w14:paraId="47EC91DC" w14:textId="77777777" w:rsidR="00B7172D" w:rsidRPr="00C0563D" w:rsidRDefault="00B7172D" w:rsidP="008B3EAF">
      <w:pPr>
        <w:rPr>
          <w:rFonts w:cs="Arial"/>
          <w:b/>
          <w:color w:val="2E74B5" w:themeColor="accent1" w:themeShade="BF"/>
          <w:szCs w:val="20"/>
        </w:rPr>
      </w:pPr>
    </w:p>
    <w:tbl>
      <w:tblPr>
        <w:tblStyle w:val="Mkatabulky"/>
        <w:tblW w:w="9067" w:type="dxa"/>
        <w:tblLayout w:type="fixed"/>
        <w:tblLook w:val="04A0" w:firstRow="1" w:lastRow="0" w:firstColumn="1" w:lastColumn="0" w:noHBand="0" w:noVBand="1"/>
      </w:tblPr>
      <w:tblGrid>
        <w:gridCol w:w="988"/>
        <w:gridCol w:w="4252"/>
        <w:gridCol w:w="1985"/>
        <w:gridCol w:w="1842"/>
      </w:tblGrid>
      <w:tr w:rsidR="00B7172D" w:rsidRPr="00B7172D" w14:paraId="0579FB24" w14:textId="77777777" w:rsidTr="0011061A">
        <w:tc>
          <w:tcPr>
            <w:tcW w:w="988" w:type="dxa"/>
          </w:tcPr>
          <w:p w14:paraId="20E5F927" w14:textId="77777777" w:rsidR="00B7172D" w:rsidRPr="00B7172D" w:rsidRDefault="00B7172D" w:rsidP="00B7172D">
            <w:pPr>
              <w:spacing w:line="276" w:lineRule="auto"/>
              <w:rPr>
                <w:rFonts w:eastAsia="Times New Roman" w:cs="Arial"/>
                <w:color w:val="000000"/>
                <w:szCs w:val="20"/>
                <w:lang w:eastAsia="cs-CZ"/>
              </w:rPr>
            </w:pPr>
            <w:r w:rsidRPr="00B7172D">
              <w:rPr>
                <w:rFonts w:eastAsia="Times New Roman" w:cs="Arial"/>
                <w:color w:val="000000"/>
                <w:szCs w:val="20"/>
                <w:lang w:eastAsia="cs-CZ"/>
              </w:rPr>
              <w:t>Název SOHZ</w:t>
            </w:r>
          </w:p>
        </w:tc>
        <w:tc>
          <w:tcPr>
            <w:tcW w:w="4252" w:type="dxa"/>
          </w:tcPr>
          <w:p w14:paraId="319413FA" w14:textId="77777777" w:rsidR="00B7172D" w:rsidRPr="00B7172D" w:rsidRDefault="00B7172D" w:rsidP="00B7172D">
            <w:pPr>
              <w:spacing w:line="276" w:lineRule="auto"/>
              <w:rPr>
                <w:rFonts w:eastAsia="Times New Roman" w:cs="Arial"/>
                <w:color w:val="000000"/>
                <w:szCs w:val="20"/>
                <w:lang w:eastAsia="cs-CZ"/>
              </w:rPr>
            </w:pPr>
            <w:r w:rsidRPr="00B7172D">
              <w:rPr>
                <w:rFonts w:eastAsia="Times New Roman" w:cs="Arial"/>
                <w:color w:val="000000"/>
                <w:szCs w:val="20"/>
                <w:lang w:eastAsia="cs-CZ"/>
              </w:rPr>
              <w:t>Obsah SOHZ</w:t>
            </w:r>
          </w:p>
        </w:tc>
        <w:tc>
          <w:tcPr>
            <w:tcW w:w="1985" w:type="dxa"/>
          </w:tcPr>
          <w:p w14:paraId="18CF2A40" w14:textId="77777777" w:rsidR="00B7172D" w:rsidRPr="00B7172D" w:rsidRDefault="00B7172D" w:rsidP="00B7172D">
            <w:pPr>
              <w:spacing w:line="276" w:lineRule="auto"/>
              <w:jc w:val="center"/>
              <w:rPr>
                <w:rFonts w:eastAsia="Times New Roman" w:cs="Arial"/>
                <w:color w:val="000000"/>
                <w:szCs w:val="20"/>
                <w:lang w:eastAsia="cs-CZ"/>
              </w:rPr>
            </w:pPr>
            <w:r w:rsidRPr="00B7172D">
              <w:rPr>
                <w:rFonts w:eastAsia="Times New Roman" w:cs="Arial"/>
                <w:color w:val="000000"/>
                <w:szCs w:val="20"/>
                <w:lang w:eastAsia="cs-CZ"/>
              </w:rPr>
              <w:t>Rozsah SOHZ</w:t>
            </w:r>
          </w:p>
        </w:tc>
        <w:tc>
          <w:tcPr>
            <w:tcW w:w="1842" w:type="dxa"/>
          </w:tcPr>
          <w:p w14:paraId="5E949737" w14:textId="77777777" w:rsidR="00B7172D" w:rsidRPr="00B7172D" w:rsidRDefault="00B7172D" w:rsidP="00B7172D">
            <w:pPr>
              <w:spacing w:line="276" w:lineRule="auto"/>
              <w:jc w:val="center"/>
              <w:rPr>
                <w:rFonts w:eastAsia="Times New Roman" w:cs="Arial"/>
                <w:color w:val="000000"/>
                <w:szCs w:val="20"/>
                <w:lang w:eastAsia="cs-CZ"/>
              </w:rPr>
            </w:pPr>
            <w:r w:rsidRPr="00B7172D">
              <w:rPr>
                <w:rFonts w:eastAsia="Calibri" w:cs="Arial"/>
                <w:szCs w:val="20"/>
                <w:lang w:eastAsia="cs-CZ"/>
              </w:rPr>
              <w:t xml:space="preserve">Doba, v níž je </w:t>
            </w:r>
            <w:r w:rsidRPr="00B7172D">
              <w:rPr>
                <w:rFonts w:eastAsia="Times New Roman" w:cs="Arial"/>
                <w:szCs w:val="20"/>
                <w:lang w:eastAsia="cs-CZ"/>
              </w:rPr>
              <w:t>poskytování SOHZ financováno</w:t>
            </w:r>
          </w:p>
        </w:tc>
      </w:tr>
      <w:tr w:rsidR="00B7172D" w:rsidRPr="00B7172D" w14:paraId="05AEC0F9" w14:textId="77777777" w:rsidTr="0011061A">
        <w:tc>
          <w:tcPr>
            <w:tcW w:w="988" w:type="dxa"/>
          </w:tcPr>
          <w:p w14:paraId="33A4459B" w14:textId="77777777" w:rsidR="00B7172D" w:rsidRPr="00B7172D" w:rsidRDefault="00B7172D" w:rsidP="00B7172D">
            <w:pPr>
              <w:spacing w:line="276" w:lineRule="auto"/>
              <w:rPr>
                <w:rFonts w:eastAsia="Times New Roman" w:cs="Arial"/>
                <w:color w:val="000000"/>
                <w:szCs w:val="20"/>
                <w:lang w:eastAsia="cs-CZ"/>
              </w:rPr>
            </w:pPr>
            <w:r w:rsidRPr="00B7172D">
              <w:rPr>
                <w:rFonts w:eastAsia="Times New Roman" w:cs="Arial"/>
                <w:color w:val="000000"/>
                <w:szCs w:val="20"/>
                <w:lang w:eastAsia="cs-CZ"/>
              </w:rPr>
              <w:t>LPS</w:t>
            </w:r>
          </w:p>
        </w:tc>
        <w:tc>
          <w:tcPr>
            <w:tcW w:w="4252" w:type="dxa"/>
          </w:tcPr>
          <w:p w14:paraId="400F279F" w14:textId="77777777" w:rsidR="00B7172D" w:rsidRPr="00B7172D" w:rsidRDefault="00B7172D" w:rsidP="00B7172D">
            <w:pPr>
              <w:spacing w:line="276" w:lineRule="auto"/>
              <w:rPr>
                <w:rFonts w:eastAsia="Times New Roman" w:cs="Arial"/>
                <w:color w:val="000000"/>
                <w:szCs w:val="20"/>
                <w:lang w:eastAsia="cs-CZ"/>
              </w:rPr>
            </w:pPr>
            <w:r w:rsidRPr="00B7172D">
              <w:rPr>
                <w:rFonts w:eastAsia="Times New Roman" w:cs="Arial"/>
                <w:color w:val="000000"/>
                <w:szCs w:val="20"/>
                <w:lang w:eastAsia="cs-CZ"/>
              </w:rPr>
              <w:t xml:space="preserve">Ambulantní péče poskytovaná pacientům </w:t>
            </w:r>
          </w:p>
          <w:p w14:paraId="206FD036" w14:textId="77777777" w:rsidR="00B7172D" w:rsidRPr="00B7172D" w:rsidRDefault="00B7172D" w:rsidP="00B7172D">
            <w:pPr>
              <w:spacing w:line="276" w:lineRule="auto"/>
              <w:rPr>
                <w:rFonts w:eastAsia="Times New Roman" w:cs="Arial"/>
                <w:color w:val="000000"/>
                <w:szCs w:val="20"/>
                <w:lang w:eastAsia="cs-CZ"/>
              </w:rPr>
            </w:pPr>
            <w:r w:rsidRPr="00B7172D">
              <w:rPr>
                <w:rFonts w:eastAsia="Times New Roman" w:cs="Arial"/>
                <w:color w:val="000000"/>
                <w:szCs w:val="20"/>
                <w:lang w:eastAsia="cs-CZ"/>
              </w:rPr>
              <w:t>v případech náhlé změny zdravotního stavu nebo zhoršení průběhu onemocnění.</w:t>
            </w:r>
          </w:p>
        </w:tc>
        <w:tc>
          <w:tcPr>
            <w:tcW w:w="1985" w:type="dxa"/>
          </w:tcPr>
          <w:p w14:paraId="7C936C19" w14:textId="77777777" w:rsidR="00B7172D" w:rsidRPr="00B7172D" w:rsidRDefault="00B7172D" w:rsidP="00B7172D">
            <w:pPr>
              <w:spacing w:line="276" w:lineRule="auto"/>
              <w:jc w:val="center"/>
              <w:rPr>
                <w:rFonts w:eastAsia="Times New Roman" w:cs="Arial"/>
                <w:color w:val="000000"/>
                <w:szCs w:val="20"/>
                <w:lang w:eastAsia="cs-CZ"/>
              </w:rPr>
            </w:pPr>
            <w:r w:rsidRPr="00B7172D">
              <w:rPr>
                <w:rFonts w:eastAsia="Times New Roman" w:cs="Arial"/>
                <w:color w:val="000000"/>
                <w:szCs w:val="20"/>
                <w:lang w:eastAsia="cs-CZ"/>
              </w:rPr>
              <w:t>Dle Pověření</w:t>
            </w:r>
          </w:p>
          <w:p w14:paraId="3EA6FC09" w14:textId="77777777" w:rsidR="00B7172D" w:rsidRPr="00B7172D" w:rsidRDefault="00B7172D" w:rsidP="00B7172D">
            <w:pPr>
              <w:spacing w:line="276" w:lineRule="auto"/>
              <w:rPr>
                <w:rFonts w:eastAsia="Times New Roman" w:cs="Arial"/>
                <w:color w:val="000000"/>
                <w:szCs w:val="20"/>
                <w:lang w:eastAsia="cs-CZ"/>
              </w:rPr>
            </w:pPr>
          </w:p>
        </w:tc>
        <w:tc>
          <w:tcPr>
            <w:tcW w:w="1842" w:type="dxa"/>
          </w:tcPr>
          <w:p w14:paraId="271FAFFA" w14:textId="0637CFFB" w:rsidR="00B7172D" w:rsidRPr="00B7172D" w:rsidRDefault="00B7172D" w:rsidP="00B7172D">
            <w:pPr>
              <w:numPr>
                <w:ilvl w:val="1"/>
                <w:numId w:val="27"/>
              </w:numPr>
              <w:spacing w:line="276" w:lineRule="auto"/>
              <w:contextualSpacing/>
              <w:jc w:val="center"/>
              <w:rPr>
                <w:rFonts w:eastAsia="Times New Roman" w:cs="Arial"/>
                <w:color w:val="000000"/>
                <w:szCs w:val="20"/>
                <w:lang w:eastAsia="cs-CZ"/>
              </w:rPr>
            </w:pPr>
            <w:r w:rsidRPr="00B7172D">
              <w:rPr>
                <w:rFonts w:eastAsia="Times New Roman" w:cs="Arial"/>
                <w:color w:val="000000"/>
                <w:szCs w:val="20"/>
                <w:lang w:eastAsia="cs-CZ"/>
              </w:rPr>
              <w:t>- 31.12.202</w:t>
            </w:r>
            <w:r>
              <w:rPr>
                <w:rFonts w:eastAsia="Times New Roman" w:cs="Arial"/>
                <w:color w:val="000000"/>
                <w:szCs w:val="20"/>
                <w:lang w:eastAsia="cs-CZ"/>
              </w:rPr>
              <w:t>5</w:t>
            </w:r>
            <w:r w:rsidR="00FC31D5">
              <w:rPr>
                <w:rFonts w:eastAsia="Times New Roman" w:cs="Arial"/>
                <w:color w:val="000000"/>
                <w:szCs w:val="20"/>
                <w:lang w:eastAsia="cs-CZ"/>
              </w:rPr>
              <w:t>*</w:t>
            </w:r>
          </w:p>
        </w:tc>
      </w:tr>
    </w:tbl>
    <w:p w14:paraId="342AD1F9" w14:textId="77777777" w:rsidR="008B3EAF" w:rsidRPr="00C0563D" w:rsidRDefault="008B3EAF" w:rsidP="008B3EAF">
      <w:pPr>
        <w:rPr>
          <w:rFonts w:cs="Arial"/>
          <w:i/>
          <w:color w:val="2E74B5" w:themeColor="accent1" w:themeShade="BF"/>
          <w:szCs w:val="20"/>
        </w:rPr>
      </w:pPr>
    </w:p>
    <w:p w14:paraId="5215A841" w14:textId="201A2DF3" w:rsidR="00FC31D5" w:rsidRPr="001E3959" w:rsidRDefault="008B3EAF" w:rsidP="00FC31D5">
      <w:pPr>
        <w:pStyle w:val="2rove"/>
        <w:numPr>
          <w:ilvl w:val="0"/>
          <w:numId w:val="0"/>
        </w:numPr>
        <w:ind w:left="567" w:hanging="567"/>
      </w:pPr>
      <w:r w:rsidRPr="008B3EAF">
        <w:rPr>
          <w:rStyle w:val="Kvbruaodstrann"/>
        </w:rPr>
        <w:t xml:space="preserve"> </w:t>
      </w:r>
      <w:r w:rsidR="00FC31D5" w:rsidRPr="001E3959">
        <w:rPr>
          <w:rFonts w:cs="Arial"/>
        </w:rPr>
        <w:t>*</w:t>
      </w:r>
      <w:r w:rsidR="00FC31D5" w:rsidRPr="001E3959">
        <w:t xml:space="preserve"> V případě, že bude postupováno dle čl. 7.11 této smlouvy, je možné dotaci použít na úhradu nákladů vzniklých od 1.1.2025 do doby zániku této smlouvy (zánik z důvodu uvedeného v čl. 7.11 této smlouvy).</w:t>
      </w:r>
    </w:p>
    <w:p w14:paraId="69C61605" w14:textId="23E49869" w:rsidR="008B3EAF" w:rsidRDefault="008B3EAF" w:rsidP="008B3EAF">
      <w:pPr>
        <w:tabs>
          <w:tab w:val="left" w:pos="8928"/>
        </w:tabs>
        <w:rPr>
          <w:rStyle w:val="Kvbruaodstrann"/>
        </w:rPr>
      </w:pPr>
    </w:p>
    <w:p w14:paraId="210D2215" w14:textId="77777777" w:rsidR="00895B2C" w:rsidRDefault="00895B2C" w:rsidP="008B3EAF">
      <w:pPr>
        <w:tabs>
          <w:tab w:val="left" w:pos="8928"/>
        </w:tabs>
        <w:rPr>
          <w:rStyle w:val="Kvbruaodstrann"/>
        </w:rPr>
      </w:pPr>
    </w:p>
    <w:p w14:paraId="51FBB03B" w14:textId="77777777" w:rsidR="00895B2C" w:rsidRDefault="00895B2C" w:rsidP="008B3EAF">
      <w:pPr>
        <w:tabs>
          <w:tab w:val="left" w:pos="8928"/>
        </w:tabs>
        <w:rPr>
          <w:rStyle w:val="Kvbruaodstrann"/>
        </w:rPr>
      </w:pPr>
    </w:p>
    <w:p w14:paraId="2D2FE50C" w14:textId="77777777" w:rsidR="00895B2C" w:rsidRDefault="00895B2C" w:rsidP="008B3EAF">
      <w:pPr>
        <w:tabs>
          <w:tab w:val="left" w:pos="8928"/>
        </w:tabs>
        <w:rPr>
          <w:rStyle w:val="Kvbruaodstrann"/>
        </w:rPr>
      </w:pPr>
    </w:p>
    <w:p w14:paraId="4B1BAF34" w14:textId="77777777" w:rsidR="00895B2C" w:rsidRDefault="00895B2C" w:rsidP="008B3EAF">
      <w:pPr>
        <w:tabs>
          <w:tab w:val="left" w:pos="8928"/>
        </w:tabs>
        <w:rPr>
          <w:rStyle w:val="Kvbruaodstrann"/>
        </w:rPr>
      </w:pPr>
    </w:p>
    <w:p w14:paraId="7B6B988D" w14:textId="77777777" w:rsidR="00895B2C" w:rsidRDefault="00895B2C" w:rsidP="008B3EAF">
      <w:pPr>
        <w:tabs>
          <w:tab w:val="left" w:pos="8928"/>
        </w:tabs>
        <w:rPr>
          <w:rStyle w:val="Kvbruaodstrann"/>
        </w:rPr>
      </w:pPr>
    </w:p>
    <w:p w14:paraId="45B40F63" w14:textId="77777777" w:rsidR="00895B2C" w:rsidRDefault="00895B2C" w:rsidP="008B3EAF">
      <w:pPr>
        <w:tabs>
          <w:tab w:val="left" w:pos="8928"/>
        </w:tabs>
        <w:rPr>
          <w:rStyle w:val="Kvbruaodstrann"/>
        </w:rPr>
      </w:pPr>
    </w:p>
    <w:p w14:paraId="6A25B053" w14:textId="77777777" w:rsidR="00895B2C" w:rsidRDefault="00895B2C" w:rsidP="008B3EAF">
      <w:pPr>
        <w:tabs>
          <w:tab w:val="left" w:pos="8928"/>
        </w:tabs>
        <w:rPr>
          <w:rStyle w:val="Kvbruaodstrann"/>
        </w:rPr>
      </w:pPr>
    </w:p>
    <w:p w14:paraId="3379C080" w14:textId="77777777" w:rsidR="00895B2C" w:rsidRDefault="00895B2C" w:rsidP="008B3EAF">
      <w:pPr>
        <w:tabs>
          <w:tab w:val="left" w:pos="8928"/>
        </w:tabs>
        <w:rPr>
          <w:rStyle w:val="Kvbruaodstrann"/>
        </w:rPr>
      </w:pPr>
    </w:p>
    <w:p w14:paraId="42E8B2ED" w14:textId="77777777" w:rsidR="00895B2C" w:rsidRDefault="00895B2C" w:rsidP="008B3EAF">
      <w:pPr>
        <w:tabs>
          <w:tab w:val="left" w:pos="8928"/>
        </w:tabs>
        <w:rPr>
          <w:rStyle w:val="Kvbruaodstrann"/>
        </w:rPr>
      </w:pPr>
    </w:p>
    <w:p w14:paraId="4B9A34C4" w14:textId="77777777" w:rsidR="00895B2C" w:rsidRDefault="00895B2C" w:rsidP="008B3EAF">
      <w:pPr>
        <w:tabs>
          <w:tab w:val="left" w:pos="8928"/>
        </w:tabs>
        <w:rPr>
          <w:rStyle w:val="Kvbruaodstrann"/>
        </w:rPr>
      </w:pPr>
    </w:p>
    <w:p w14:paraId="3CD691BD" w14:textId="77777777" w:rsidR="00895B2C" w:rsidRDefault="00895B2C" w:rsidP="008B3EAF">
      <w:pPr>
        <w:tabs>
          <w:tab w:val="left" w:pos="8928"/>
        </w:tabs>
        <w:rPr>
          <w:rStyle w:val="Kvbruaodstrann"/>
        </w:rPr>
      </w:pPr>
    </w:p>
    <w:p w14:paraId="731EC9CA" w14:textId="77777777" w:rsidR="00895B2C" w:rsidRDefault="00895B2C" w:rsidP="008B3EAF">
      <w:pPr>
        <w:tabs>
          <w:tab w:val="left" w:pos="8928"/>
        </w:tabs>
        <w:rPr>
          <w:rStyle w:val="Kvbruaodstrann"/>
        </w:rPr>
      </w:pPr>
    </w:p>
    <w:p w14:paraId="77FE0D04" w14:textId="77777777" w:rsidR="00895B2C" w:rsidRDefault="00895B2C" w:rsidP="008B3EAF">
      <w:pPr>
        <w:tabs>
          <w:tab w:val="left" w:pos="8928"/>
        </w:tabs>
        <w:rPr>
          <w:rStyle w:val="Kvbruaodstrann"/>
        </w:rPr>
      </w:pPr>
    </w:p>
    <w:p w14:paraId="6B5C9A1B" w14:textId="77777777" w:rsidR="00895B2C" w:rsidRDefault="00895B2C" w:rsidP="008B3EAF">
      <w:pPr>
        <w:tabs>
          <w:tab w:val="left" w:pos="8928"/>
        </w:tabs>
        <w:rPr>
          <w:rStyle w:val="Kvbruaodstrann"/>
        </w:rPr>
      </w:pPr>
    </w:p>
    <w:p w14:paraId="04EC879B" w14:textId="77777777" w:rsidR="00895B2C" w:rsidRDefault="00895B2C" w:rsidP="008B3EAF">
      <w:pPr>
        <w:tabs>
          <w:tab w:val="left" w:pos="8928"/>
        </w:tabs>
        <w:rPr>
          <w:rStyle w:val="Kvbruaodstrann"/>
        </w:rPr>
      </w:pPr>
    </w:p>
    <w:p w14:paraId="0273AC72" w14:textId="77777777" w:rsidR="00895B2C" w:rsidRDefault="00895B2C" w:rsidP="008B3EAF">
      <w:pPr>
        <w:tabs>
          <w:tab w:val="left" w:pos="8928"/>
        </w:tabs>
        <w:rPr>
          <w:rStyle w:val="Kvbruaodstrann"/>
        </w:rPr>
      </w:pPr>
    </w:p>
    <w:p w14:paraId="08171526" w14:textId="77777777" w:rsidR="00895B2C" w:rsidRDefault="00895B2C" w:rsidP="008B3EAF">
      <w:pPr>
        <w:tabs>
          <w:tab w:val="left" w:pos="8928"/>
        </w:tabs>
        <w:rPr>
          <w:rStyle w:val="Kvbruaodstrann"/>
        </w:rPr>
      </w:pPr>
    </w:p>
    <w:p w14:paraId="3BD654B8" w14:textId="77777777" w:rsidR="00895B2C" w:rsidRDefault="00895B2C" w:rsidP="008B3EAF">
      <w:pPr>
        <w:tabs>
          <w:tab w:val="left" w:pos="8928"/>
        </w:tabs>
        <w:rPr>
          <w:rStyle w:val="Kvbruaodstrann"/>
        </w:rPr>
      </w:pPr>
    </w:p>
    <w:p w14:paraId="5D946AF3" w14:textId="77777777" w:rsidR="00895B2C" w:rsidRDefault="00895B2C" w:rsidP="008B3EAF">
      <w:pPr>
        <w:tabs>
          <w:tab w:val="left" w:pos="8928"/>
        </w:tabs>
        <w:rPr>
          <w:rStyle w:val="Kvbruaodstrann"/>
        </w:rPr>
      </w:pPr>
    </w:p>
    <w:p w14:paraId="70732090" w14:textId="77777777" w:rsidR="00895B2C" w:rsidRDefault="00895B2C" w:rsidP="008B3EAF">
      <w:pPr>
        <w:tabs>
          <w:tab w:val="left" w:pos="8928"/>
        </w:tabs>
        <w:rPr>
          <w:rStyle w:val="Kvbruaodstrann"/>
        </w:rPr>
      </w:pPr>
    </w:p>
    <w:p w14:paraId="420E394E" w14:textId="77777777" w:rsidR="00895B2C" w:rsidRDefault="00895B2C" w:rsidP="008B3EAF">
      <w:pPr>
        <w:tabs>
          <w:tab w:val="left" w:pos="8928"/>
        </w:tabs>
        <w:rPr>
          <w:rStyle w:val="Kvbruaodstrann"/>
        </w:rPr>
      </w:pPr>
    </w:p>
    <w:p w14:paraId="78F372F6" w14:textId="77777777" w:rsidR="00895B2C" w:rsidRDefault="00895B2C" w:rsidP="008B3EAF">
      <w:pPr>
        <w:tabs>
          <w:tab w:val="left" w:pos="8928"/>
        </w:tabs>
        <w:rPr>
          <w:rStyle w:val="Kvbruaodstrann"/>
        </w:rPr>
      </w:pPr>
    </w:p>
    <w:p w14:paraId="0D79D8CA" w14:textId="77777777" w:rsidR="00895B2C" w:rsidRDefault="00895B2C" w:rsidP="008B3EAF">
      <w:pPr>
        <w:tabs>
          <w:tab w:val="left" w:pos="8928"/>
        </w:tabs>
        <w:rPr>
          <w:rStyle w:val="Kvbruaodstrann"/>
        </w:rPr>
        <w:sectPr w:rsidR="00895B2C" w:rsidSect="009A7208">
          <w:headerReference w:type="default" r:id="rId12"/>
          <w:footerReference w:type="default" r:id="rId13"/>
          <w:pgSz w:w="11906" w:h="16838"/>
          <w:pgMar w:top="1417" w:right="1417" w:bottom="1417" w:left="1417" w:header="708" w:footer="708" w:gutter="0"/>
          <w:cols w:space="708"/>
          <w:docGrid w:linePitch="360"/>
        </w:sectPr>
      </w:pPr>
    </w:p>
    <w:p w14:paraId="77CDCC2D" w14:textId="43C0C24D" w:rsidR="00895B2C" w:rsidRDefault="004B2EE3" w:rsidP="008B3EAF">
      <w:pPr>
        <w:tabs>
          <w:tab w:val="left" w:pos="8928"/>
        </w:tabs>
        <w:rPr>
          <w:rStyle w:val="Kvbruaodstrann"/>
        </w:rPr>
      </w:pPr>
      <w:r w:rsidRPr="004B2EE3">
        <w:rPr>
          <w:rStyle w:val="Kvbruaodstrann"/>
          <w:i w:val="0"/>
          <w:noProof/>
          <w:color w:val="auto"/>
          <w:sz w:val="20"/>
          <w:szCs w:val="22"/>
          <w:lang w:eastAsia="cs-CZ"/>
        </w:rPr>
        <w:lastRenderedPageBreak/>
        <w:drawing>
          <wp:inline distT="0" distB="0" distL="0" distR="0" wp14:anchorId="0CF9E08E" wp14:editId="0295B155">
            <wp:extent cx="8891270" cy="4771390"/>
            <wp:effectExtent l="0" t="0" r="5080" b="0"/>
            <wp:docPr id="21296662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4771390"/>
                    </a:xfrm>
                    <a:prstGeom prst="rect">
                      <a:avLst/>
                    </a:prstGeom>
                    <a:noFill/>
                    <a:ln>
                      <a:noFill/>
                    </a:ln>
                  </pic:spPr>
                </pic:pic>
              </a:graphicData>
            </a:graphic>
          </wp:inline>
        </w:drawing>
      </w:r>
    </w:p>
    <w:p w14:paraId="03BFA8E8" w14:textId="77777777" w:rsidR="00895B2C" w:rsidRDefault="00895B2C" w:rsidP="008B3EAF">
      <w:pPr>
        <w:tabs>
          <w:tab w:val="left" w:pos="8928"/>
        </w:tabs>
        <w:rPr>
          <w:rStyle w:val="Kvbruaodstrann"/>
        </w:rPr>
      </w:pPr>
    </w:p>
    <w:p w14:paraId="4C902C07" w14:textId="77777777" w:rsidR="00895B2C" w:rsidRDefault="00895B2C" w:rsidP="008B3EAF">
      <w:pPr>
        <w:tabs>
          <w:tab w:val="left" w:pos="8928"/>
        </w:tabs>
        <w:rPr>
          <w:rStyle w:val="Kvbruaodstrann"/>
        </w:rPr>
      </w:pPr>
    </w:p>
    <w:p w14:paraId="6011C5BF" w14:textId="77777777" w:rsidR="00895B2C" w:rsidRDefault="00895B2C" w:rsidP="008B3EAF">
      <w:pPr>
        <w:tabs>
          <w:tab w:val="left" w:pos="8928"/>
        </w:tabs>
        <w:rPr>
          <w:rStyle w:val="Kvbruaodstrann"/>
        </w:rPr>
      </w:pPr>
    </w:p>
    <w:p w14:paraId="2C77D717" w14:textId="6F7FEA3F" w:rsidR="00895B2C" w:rsidRDefault="004B2EE3" w:rsidP="008B3EAF">
      <w:pPr>
        <w:tabs>
          <w:tab w:val="left" w:pos="8928"/>
        </w:tabs>
        <w:rPr>
          <w:rStyle w:val="Kvbruaodstrann"/>
        </w:rPr>
      </w:pPr>
      <w:r w:rsidRPr="004B2EE3">
        <w:rPr>
          <w:rStyle w:val="Kvbruaodstrann"/>
          <w:i w:val="0"/>
          <w:noProof/>
          <w:color w:val="auto"/>
          <w:sz w:val="20"/>
          <w:szCs w:val="22"/>
          <w:lang w:eastAsia="cs-CZ"/>
        </w:rPr>
        <w:lastRenderedPageBreak/>
        <w:drawing>
          <wp:inline distT="0" distB="0" distL="0" distR="0" wp14:anchorId="056BBFCA" wp14:editId="2B22C22C">
            <wp:extent cx="8891270" cy="4650105"/>
            <wp:effectExtent l="0" t="0" r="5080" b="0"/>
            <wp:docPr id="11639336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4650105"/>
                    </a:xfrm>
                    <a:prstGeom prst="rect">
                      <a:avLst/>
                    </a:prstGeom>
                    <a:noFill/>
                    <a:ln>
                      <a:noFill/>
                    </a:ln>
                  </pic:spPr>
                </pic:pic>
              </a:graphicData>
            </a:graphic>
          </wp:inline>
        </w:drawing>
      </w:r>
    </w:p>
    <w:p w14:paraId="358BF8E5" w14:textId="77777777" w:rsidR="00895B2C" w:rsidRDefault="00895B2C" w:rsidP="008B3EAF">
      <w:pPr>
        <w:tabs>
          <w:tab w:val="left" w:pos="8928"/>
        </w:tabs>
        <w:rPr>
          <w:rStyle w:val="Kvbruaodstrann"/>
        </w:rPr>
      </w:pPr>
    </w:p>
    <w:p w14:paraId="1830706C" w14:textId="77777777" w:rsidR="00895B2C" w:rsidRDefault="00895B2C" w:rsidP="008B3EAF">
      <w:pPr>
        <w:tabs>
          <w:tab w:val="left" w:pos="8928"/>
        </w:tabs>
        <w:rPr>
          <w:rStyle w:val="Kvbruaodstrann"/>
        </w:rPr>
      </w:pPr>
    </w:p>
    <w:p w14:paraId="1179844E" w14:textId="77777777" w:rsidR="00895B2C" w:rsidRDefault="00895B2C" w:rsidP="008B3EAF">
      <w:pPr>
        <w:tabs>
          <w:tab w:val="left" w:pos="8928"/>
        </w:tabs>
        <w:rPr>
          <w:rStyle w:val="Kvbruaodstrann"/>
        </w:rPr>
      </w:pPr>
    </w:p>
    <w:p w14:paraId="7F70B762" w14:textId="77777777" w:rsidR="00895B2C" w:rsidRDefault="00895B2C" w:rsidP="008B3EAF">
      <w:pPr>
        <w:tabs>
          <w:tab w:val="left" w:pos="8928"/>
        </w:tabs>
        <w:rPr>
          <w:rStyle w:val="Kvbruaodstrann"/>
        </w:rPr>
      </w:pPr>
    </w:p>
    <w:p w14:paraId="5E1A063D" w14:textId="194A720B" w:rsidR="00895B2C" w:rsidRDefault="00895B2C" w:rsidP="008B3EAF">
      <w:pPr>
        <w:tabs>
          <w:tab w:val="left" w:pos="8928"/>
        </w:tabs>
        <w:rPr>
          <w:rStyle w:val="Kvbruaodstrann"/>
        </w:rPr>
      </w:pPr>
    </w:p>
    <w:p w14:paraId="56F6833B" w14:textId="77777777" w:rsidR="007D3528" w:rsidRDefault="007D3528" w:rsidP="008B3EAF">
      <w:pPr>
        <w:tabs>
          <w:tab w:val="left" w:pos="8928"/>
        </w:tabs>
        <w:rPr>
          <w:rStyle w:val="Kvbruaodstrann"/>
        </w:rPr>
        <w:sectPr w:rsidR="007D3528" w:rsidSect="00895B2C">
          <w:pgSz w:w="16838" w:h="11906" w:orient="landscape"/>
          <w:pgMar w:top="1418" w:right="1418" w:bottom="1418" w:left="1418" w:header="709" w:footer="709" w:gutter="0"/>
          <w:cols w:space="708"/>
          <w:docGrid w:linePitch="360"/>
        </w:sectPr>
      </w:pPr>
      <w:r w:rsidRPr="007D3528">
        <w:rPr>
          <w:rStyle w:val="Kvbruaodstrann"/>
          <w:i w:val="0"/>
          <w:noProof/>
          <w:color w:val="auto"/>
          <w:sz w:val="20"/>
          <w:szCs w:val="22"/>
          <w:lang w:eastAsia="cs-CZ"/>
        </w:rPr>
        <w:drawing>
          <wp:inline distT="0" distB="0" distL="0" distR="0" wp14:anchorId="08F39E37" wp14:editId="42660C89">
            <wp:extent cx="8891270" cy="4663440"/>
            <wp:effectExtent l="0" t="0" r="5080" b="3810"/>
            <wp:docPr id="42411770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4663440"/>
                    </a:xfrm>
                    <a:prstGeom prst="rect">
                      <a:avLst/>
                    </a:prstGeom>
                    <a:noFill/>
                    <a:ln>
                      <a:noFill/>
                    </a:ln>
                  </pic:spPr>
                </pic:pic>
              </a:graphicData>
            </a:graphic>
          </wp:inline>
        </w:drawing>
      </w:r>
    </w:p>
    <w:p w14:paraId="709A27AC" w14:textId="628080C7" w:rsidR="00E91539" w:rsidRDefault="00E91539" w:rsidP="008B3EAF">
      <w:pPr>
        <w:tabs>
          <w:tab w:val="left" w:pos="8928"/>
        </w:tabs>
        <w:rPr>
          <w:rStyle w:val="Kvbruaodstrann"/>
        </w:rPr>
      </w:pPr>
    </w:p>
    <w:p w14:paraId="071C253A" w14:textId="77777777" w:rsidR="00E91539" w:rsidRDefault="00E91539" w:rsidP="008B3EAF">
      <w:pPr>
        <w:tabs>
          <w:tab w:val="left" w:pos="8928"/>
        </w:tabs>
        <w:rPr>
          <w:rStyle w:val="Kvbruaodstrann"/>
        </w:rPr>
      </w:pPr>
    </w:p>
    <w:p w14:paraId="17348182" w14:textId="280E6602" w:rsidR="00E91539" w:rsidRDefault="007D3528" w:rsidP="008B3EAF">
      <w:pPr>
        <w:tabs>
          <w:tab w:val="left" w:pos="8928"/>
        </w:tabs>
        <w:rPr>
          <w:rStyle w:val="Kvbruaodstrann"/>
        </w:rPr>
      </w:pPr>
      <w:r w:rsidRPr="007D3528">
        <w:rPr>
          <w:rStyle w:val="Kvbruaodstrann"/>
          <w:i w:val="0"/>
          <w:noProof/>
          <w:color w:val="auto"/>
          <w:sz w:val="20"/>
          <w:szCs w:val="22"/>
          <w:lang w:eastAsia="cs-CZ"/>
        </w:rPr>
        <w:drawing>
          <wp:inline distT="0" distB="0" distL="0" distR="0" wp14:anchorId="16494D9E" wp14:editId="1D8C60EC">
            <wp:extent cx="8891270" cy="4639945"/>
            <wp:effectExtent l="0" t="0" r="5080" b="8255"/>
            <wp:docPr id="1845569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4639945"/>
                    </a:xfrm>
                    <a:prstGeom prst="rect">
                      <a:avLst/>
                    </a:prstGeom>
                    <a:noFill/>
                    <a:ln>
                      <a:noFill/>
                    </a:ln>
                  </pic:spPr>
                </pic:pic>
              </a:graphicData>
            </a:graphic>
          </wp:inline>
        </w:drawing>
      </w:r>
    </w:p>
    <w:p w14:paraId="771FEA30" w14:textId="77777777" w:rsidR="00E91539" w:rsidRDefault="00E91539" w:rsidP="008B3EAF">
      <w:pPr>
        <w:tabs>
          <w:tab w:val="left" w:pos="8928"/>
        </w:tabs>
        <w:rPr>
          <w:rStyle w:val="Kvbruaodstrann"/>
        </w:rPr>
      </w:pPr>
    </w:p>
    <w:p w14:paraId="7A9B7147" w14:textId="77777777" w:rsidR="00E91539" w:rsidRDefault="00E91539" w:rsidP="008B3EAF">
      <w:pPr>
        <w:tabs>
          <w:tab w:val="left" w:pos="8928"/>
        </w:tabs>
        <w:rPr>
          <w:rStyle w:val="Kvbruaodstrann"/>
        </w:rPr>
        <w:sectPr w:rsidR="00E91539" w:rsidSect="007D3528">
          <w:pgSz w:w="16838" w:h="11906" w:orient="landscape"/>
          <w:pgMar w:top="1418" w:right="1418" w:bottom="1418" w:left="1418" w:header="709" w:footer="709" w:gutter="0"/>
          <w:cols w:space="708"/>
          <w:docGrid w:linePitch="360"/>
        </w:sectPr>
      </w:pPr>
    </w:p>
    <w:p w14:paraId="7809C64C" w14:textId="5223352F" w:rsidR="00E91539" w:rsidRPr="00E91539" w:rsidRDefault="00E91539" w:rsidP="008B3EAF">
      <w:pPr>
        <w:tabs>
          <w:tab w:val="left" w:pos="8928"/>
        </w:tabs>
        <w:rPr>
          <w:rStyle w:val="Kvbruaodstrann"/>
          <w:b/>
          <w:bCs/>
          <w:i w:val="0"/>
          <w:iCs/>
          <w:color w:val="auto"/>
          <w:sz w:val="20"/>
          <w:szCs w:val="20"/>
        </w:rPr>
      </w:pPr>
      <w:r w:rsidRPr="00E91539">
        <w:rPr>
          <w:rStyle w:val="Kvbruaodstrann"/>
          <w:b/>
          <w:bCs/>
          <w:i w:val="0"/>
          <w:iCs/>
          <w:color w:val="auto"/>
          <w:sz w:val="20"/>
          <w:szCs w:val="20"/>
        </w:rPr>
        <w:lastRenderedPageBreak/>
        <w:t>Příloha č. 3 - Rozpočet</w:t>
      </w:r>
    </w:p>
    <w:p w14:paraId="42B408F6" w14:textId="77777777" w:rsidR="00E91539" w:rsidRPr="00E91539" w:rsidRDefault="00E91539" w:rsidP="008B3EAF">
      <w:pPr>
        <w:tabs>
          <w:tab w:val="left" w:pos="8928"/>
        </w:tabs>
        <w:rPr>
          <w:rStyle w:val="Kvbruaodstrann"/>
          <w:sz w:val="20"/>
          <w:szCs w:val="20"/>
        </w:rPr>
      </w:pPr>
    </w:p>
    <w:p w14:paraId="1F8A9AAD" w14:textId="77777777" w:rsidR="00E91539" w:rsidRDefault="00E91539" w:rsidP="008B3EAF">
      <w:pPr>
        <w:tabs>
          <w:tab w:val="left" w:pos="8928"/>
        </w:tabs>
        <w:rPr>
          <w:rStyle w:val="Kvbruaodstrann"/>
        </w:rPr>
      </w:pPr>
    </w:p>
    <w:p w14:paraId="1F1EC5EA" w14:textId="0128A10D" w:rsidR="00E91539" w:rsidRPr="008B3EAF" w:rsidRDefault="007D3528" w:rsidP="008B3EAF">
      <w:pPr>
        <w:tabs>
          <w:tab w:val="left" w:pos="8928"/>
        </w:tabs>
        <w:rPr>
          <w:rStyle w:val="Kvbruaodstrann"/>
        </w:rPr>
      </w:pPr>
      <w:r w:rsidRPr="007D3528">
        <w:rPr>
          <w:rStyle w:val="Kvbruaodstrann"/>
          <w:noProof/>
          <w:lang w:eastAsia="cs-CZ"/>
        </w:rPr>
        <w:drawing>
          <wp:inline distT="0" distB="0" distL="0" distR="0" wp14:anchorId="0EB72CCB" wp14:editId="47CFFA4E">
            <wp:extent cx="5759450" cy="6479540"/>
            <wp:effectExtent l="0" t="0" r="0" b="0"/>
            <wp:docPr id="546497730" name="Obrázek 1" descr="Obsah obrázku text, snímek obrazovky, účtenka,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97730" name="Obrázek 1" descr="Obsah obrázku text, snímek obrazovky, účtenka, číslo&#10;&#10;Popis byl vytvořen automaticky"/>
                    <pic:cNvPicPr/>
                  </pic:nvPicPr>
                  <pic:blipFill>
                    <a:blip r:embed="rId18"/>
                    <a:stretch>
                      <a:fillRect/>
                    </a:stretch>
                  </pic:blipFill>
                  <pic:spPr>
                    <a:xfrm>
                      <a:off x="0" y="0"/>
                      <a:ext cx="5759450" cy="6479540"/>
                    </a:xfrm>
                    <a:prstGeom prst="rect">
                      <a:avLst/>
                    </a:prstGeom>
                  </pic:spPr>
                </pic:pic>
              </a:graphicData>
            </a:graphic>
          </wp:inline>
        </w:drawing>
      </w:r>
    </w:p>
    <w:sectPr w:rsidR="00E91539" w:rsidRPr="008B3EAF" w:rsidSect="007D3528">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7D7F" w14:textId="77777777" w:rsidR="00BD50B5" w:rsidRDefault="00BD50B5" w:rsidP="00324D78">
      <w:pPr>
        <w:spacing w:after="0" w:line="240" w:lineRule="auto"/>
      </w:pPr>
      <w:r>
        <w:separator/>
      </w:r>
    </w:p>
  </w:endnote>
  <w:endnote w:type="continuationSeparator" w:id="0">
    <w:p w14:paraId="7BBD0E9C" w14:textId="77777777" w:rsidR="00BD50B5" w:rsidRDefault="00BD50B5" w:rsidP="00324D78">
      <w:pPr>
        <w:spacing w:after="0" w:line="240" w:lineRule="auto"/>
      </w:pPr>
      <w:r>
        <w:continuationSeparator/>
      </w:r>
    </w:p>
  </w:endnote>
  <w:endnote w:type="continuationNotice" w:id="1">
    <w:p w14:paraId="0BE0F050" w14:textId="77777777" w:rsidR="00BD50B5" w:rsidRDefault="00BD5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57216"/>
      <w:docPartObj>
        <w:docPartGallery w:val="Page Numbers (Bottom of Page)"/>
        <w:docPartUnique/>
      </w:docPartObj>
    </w:sdtPr>
    <w:sdtContent>
      <w:sdt>
        <w:sdtPr>
          <w:id w:val="-1705238520"/>
          <w:docPartObj>
            <w:docPartGallery w:val="Page Numbers (Top of Page)"/>
            <w:docPartUnique/>
          </w:docPartObj>
        </w:sdtPr>
        <w:sdtContent>
          <w:p w14:paraId="759A0ACA" w14:textId="24037027"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532198">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32198">
              <w:rPr>
                <w:b/>
                <w:bCs/>
                <w:noProof/>
              </w:rPr>
              <w:t>13</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2C390" w14:textId="77777777" w:rsidR="00BD50B5" w:rsidRDefault="00BD50B5" w:rsidP="00324D78">
      <w:pPr>
        <w:spacing w:after="0" w:line="240" w:lineRule="auto"/>
      </w:pPr>
      <w:r>
        <w:separator/>
      </w:r>
    </w:p>
  </w:footnote>
  <w:footnote w:type="continuationSeparator" w:id="0">
    <w:p w14:paraId="29F1B3CE" w14:textId="77777777" w:rsidR="00BD50B5" w:rsidRDefault="00BD50B5" w:rsidP="00324D78">
      <w:pPr>
        <w:spacing w:after="0" w:line="240" w:lineRule="auto"/>
      </w:pPr>
      <w:r>
        <w:continuationSeparator/>
      </w:r>
    </w:p>
  </w:footnote>
  <w:footnote w:type="continuationNotice" w:id="1">
    <w:p w14:paraId="6322CE94" w14:textId="77777777" w:rsidR="00BD50B5" w:rsidRDefault="00BD5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2FC8C" w14:textId="0A6F2E7D" w:rsidR="00DF331B" w:rsidRDefault="00DF331B">
    <w:pPr>
      <w:pStyle w:val="Zhlav"/>
    </w:pPr>
    <w:r>
      <w:tab/>
    </w:r>
    <w:r>
      <w:tab/>
    </w:r>
    <w:r w:rsidRPr="00DF331B">
      <w:t>D/3540/2024/ZD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47DF7FDF"/>
    <w:multiLevelType w:val="multilevel"/>
    <w:tmpl w:val="A03CC7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58CC6254"/>
    <w:multiLevelType w:val="hybridMultilevel"/>
    <w:tmpl w:val="FB9A020C"/>
    <w:lvl w:ilvl="0" w:tplc="DAEC426C">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0" w15:restartNumberingAfterBreak="0">
    <w:nsid w:val="6E7719E8"/>
    <w:multiLevelType w:val="hybridMultilevel"/>
    <w:tmpl w:val="0D3613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7F2866F2"/>
    <w:multiLevelType w:val="multilevel"/>
    <w:tmpl w:val="2B88652A"/>
    <w:lvl w:ilvl="0">
      <w:start w:val="3"/>
      <w:numFmt w:val="decimal"/>
      <w:lvlText w:val="%1"/>
      <w:lvlJc w:val="left"/>
      <w:pPr>
        <w:ind w:left="360" w:hanging="360"/>
      </w:pPr>
      <w:rPr>
        <w:rFonts w:hint="default"/>
        <w:b w:val="0"/>
        <w:i w:val="0"/>
        <w:color w:val="auto"/>
        <w:sz w:val="20"/>
      </w:rPr>
    </w:lvl>
    <w:lvl w:ilvl="1">
      <w:start w:val="1"/>
      <w:numFmt w:val="decimal"/>
      <w:lvlText w:val="%1.%2"/>
      <w:lvlJc w:val="left"/>
      <w:pPr>
        <w:ind w:left="361" w:hanging="360"/>
      </w:pPr>
      <w:rPr>
        <w:rFonts w:hint="default"/>
        <w:b w:val="0"/>
        <w:i w:val="0"/>
        <w:color w:val="auto"/>
        <w:sz w:val="20"/>
      </w:rPr>
    </w:lvl>
    <w:lvl w:ilvl="2">
      <w:start w:val="1"/>
      <w:numFmt w:val="decimal"/>
      <w:lvlText w:val="%1.%2.%3"/>
      <w:lvlJc w:val="left"/>
      <w:pPr>
        <w:ind w:left="362" w:hanging="360"/>
      </w:pPr>
      <w:rPr>
        <w:rFonts w:hint="default"/>
        <w:b w:val="0"/>
        <w:i w:val="0"/>
        <w:color w:val="auto"/>
        <w:sz w:val="20"/>
      </w:rPr>
    </w:lvl>
    <w:lvl w:ilvl="3">
      <w:start w:val="1"/>
      <w:numFmt w:val="decimal"/>
      <w:lvlText w:val="%1.%2.%3.%4"/>
      <w:lvlJc w:val="left"/>
      <w:pPr>
        <w:ind w:left="723" w:hanging="720"/>
      </w:pPr>
      <w:rPr>
        <w:rFonts w:hint="default"/>
        <w:b w:val="0"/>
        <w:i w:val="0"/>
        <w:color w:val="auto"/>
        <w:sz w:val="20"/>
      </w:rPr>
    </w:lvl>
    <w:lvl w:ilvl="4">
      <w:start w:val="1"/>
      <w:numFmt w:val="decimal"/>
      <w:lvlText w:val="%1.%2.%3.%4.%5"/>
      <w:lvlJc w:val="left"/>
      <w:pPr>
        <w:ind w:left="724" w:hanging="720"/>
      </w:pPr>
      <w:rPr>
        <w:rFonts w:hint="default"/>
        <w:b w:val="0"/>
        <w:i w:val="0"/>
        <w:color w:val="auto"/>
        <w:sz w:val="20"/>
      </w:rPr>
    </w:lvl>
    <w:lvl w:ilvl="5">
      <w:start w:val="1"/>
      <w:numFmt w:val="decimal"/>
      <w:lvlText w:val="%1.%2.%3.%4.%5.%6"/>
      <w:lvlJc w:val="left"/>
      <w:pPr>
        <w:ind w:left="1085" w:hanging="1080"/>
      </w:pPr>
      <w:rPr>
        <w:rFonts w:hint="default"/>
        <w:b w:val="0"/>
        <w:i w:val="0"/>
        <w:color w:val="auto"/>
        <w:sz w:val="20"/>
      </w:rPr>
    </w:lvl>
    <w:lvl w:ilvl="6">
      <w:start w:val="1"/>
      <w:numFmt w:val="decimal"/>
      <w:lvlText w:val="%1.%2.%3.%4.%5.%6.%7"/>
      <w:lvlJc w:val="left"/>
      <w:pPr>
        <w:ind w:left="1086" w:hanging="1080"/>
      </w:pPr>
      <w:rPr>
        <w:rFonts w:hint="default"/>
        <w:b w:val="0"/>
        <w:i w:val="0"/>
        <w:color w:val="auto"/>
        <w:sz w:val="20"/>
      </w:rPr>
    </w:lvl>
    <w:lvl w:ilvl="7">
      <w:start w:val="1"/>
      <w:numFmt w:val="decimal"/>
      <w:lvlText w:val="%1.%2.%3.%4.%5.%6.%7.%8"/>
      <w:lvlJc w:val="left"/>
      <w:pPr>
        <w:ind w:left="1087" w:hanging="1080"/>
      </w:pPr>
      <w:rPr>
        <w:rFonts w:hint="default"/>
        <w:b w:val="0"/>
        <w:i w:val="0"/>
        <w:color w:val="auto"/>
        <w:sz w:val="20"/>
      </w:rPr>
    </w:lvl>
    <w:lvl w:ilvl="8">
      <w:start w:val="1"/>
      <w:numFmt w:val="decimal"/>
      <w:lvlText w:val="%1.%2.%3.%4.%5.%6.%7.%8.%9"/>
      <w:lvlJc w:val="left"/>
      <w:pPr>
        <w:ind w:left="1448" w:hanging="1440"/>
      </w:pPr>
      <w:rPr>
        <w:rFonts w:hint="default"/>
        <w:b w:val="0"/>
        <w:i w:val="0"/>
        <w:color w:val="auto"/>
        <w:sz w:val="20"/>
      </w:rPr>
    </w:lvl>
  </w:abstractNum>
  <w:num w:numId="1" w16cid:durableId="1112939818">
    <w:abstractNumId w:val="3"/>
  </w:num>
  <w:num w:numId="2" w16cid:durableId="1186675886">
    <w:abstractNumId w:val="9"/>
  </w:num>
  <w:num w:numId="3" w16cid:durableId="1570840916">
    <w:abstractNumId w:val="3"/>
  </w:num>
  <w:num w:numId="4" w16cid:durableId="550044482">
    <w:abstractNumId w:val="3"/>
  </w:num>
  <w:num w:numId="5" w16cid:durableId="643123479">
    <w:abstractNumId w:val="3"/>
  </w:num>
  <w:num w:numId="6" w16cid:durableId="591934890">
    <w:abstractNumId w:val="3"/>
  </w:num>
  <w:num w:numId="7" w16cid:durableId="1931546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463693">
    <w:abstractNumId w:val="3"/>
  </w:num>
  <w:num w:numId="9" w16cid:durableId="1456555916">
    <w:abstractNumId w:val="3"/>
  </w:num>
  <w:num w:numId="10" w16cid:durableId="1208908607">
    <w:abstractNumId w:val="3"/>
  </w:num>
  <w:num w:numId="11" w16cid:durableId="1292203364">
    <w:abstractNumId w:val="3"/>
  </w:num>
  <w:num w:numId="12" w16cid:durableId="753935629">
    <w:abstractNumId w:val="1"/>
  </w:num>
  <w:num w:numId="13" w16cid:durableId="1352994293">
    <w:abstractNumId w:val="3"/>
    <w:lvlOverride w:ilvl="0">
      <w:startOverride w:val="1"/>
    </w:lvlOverride>
    <w:lvlOverride w:ilvl="1">
      <w:startOverride w:val="1"/>
    </w:lvlOverride>
    <w:lvlOverride w:ilvl="2">
      <w:startOverride w:val="1"/>
    </w:lvlOverride>
  </w:num>
  <w:num w:numId="14" w16cid:durableId="1168641365">
    <w:abstractNumId w:val="7"/>
  </w:num>
  <w:num w:numId="15" w16cid:durableId="1031952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0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9694324">
    <w:abstractNumId w:val="3"/>
  </w:num>
  <w:num w:numId="18" w16cid:durableId="354306732">
    <w:abstractNumId w:val="3"/>
  </w:num>
  <w:num w:numId="19" w16cid:durableId="979923720">
    <w:abstractNumId w:val="3"/>
  </w:num>
  <w:num w:numId="20" w16cid:durableId="1775436939">
    <w:abstractNumId w:val="2"/>
  </w:num>
  <w:num w:numId="21" w16cid:durableId="1137725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4628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0109159">
    <w:abstractNumId w:val="11"/>
  </w:num>
  <w:num w:numId="24" w16cid:durableId="1625034937">
    <w:abstractNumId w:val="8"/>
  </w:num>
  <w:num w:numId="25" w16cid:durableId="1051148226">
    <w:abstractNumId w:val="5"/>
  </w:num>
  <w:num w:numId="26" w16cid:durableId="859197507">
    <w:abstractNumId w:val="10"/>
  </w:num>
  <w:num w:numId="27" w16cid:durableId="429545700">
    <w:abstractNumId w:val="6"/>
  </w:num>
  <w:num w:numId="28" w16cid:durableId="175678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132A3"/>
    <w:rsid w:val="00013EEE"/>
    <w:rsid w:val="000175C3"/>
    <w:rsid w:val="000228C3"/>
    <w:rsid w:val="0003265A"/>
    <w:rsid w:val="0003487A"/>
    <w:rsid w:val="000417D8"/>
    <w:rsid w:val="00047423"/>
    <w:rsid w:val="0005319A"/>
    <w:rsid w:val="0005501A"/>
    <w:rsid w:val="000600DA"/>
    <w:rsid w:val="00075720"/>
    <w:rsid w:val="00077168"/>
    <w:rsid w:val="00086D3C"/>
    <w:rsid w:val="00090713"/>
    <w:rsid w:val="00095DF0"/>
    <w:rsid w:val="000967F4"/>
    <w:rsid w:val="00097AA1"/>
    <w:rsid w:val="000A5F02"/>
    <w:rsid w:val="000A6E68"/>
    <w:rsid w:val="000B0AC2"/>
    <w:rsid w:val="000B11E0"/>
    <w:rsid w:val="000B3582"/>
    <w:rsid w:val="000B7FE5"/>
    <w:rsid w:val="000C5740"/>
    <w:rsid w:val="000D31A2"/>
    <w:rsid w:val="000E2B1F"/>
    <w:rsid w:val="000E7D0E"/>
    <w:rsid w:val="000F686B"/>
    <w:rsid w:val="001049ED"/>
    <w:rsid w:val="001114DC"/>
    <w:rsid w:val="00114376"/>
    <w:rsid w:val="00114D08"/>
    <w:rsid w:val="00116E6A"/>
    <w:rsid w:val="00123AD3"/>
    <w:rsid w:val="00126170"/>
    <w:rsid w:val="00136A61"/>
    <w:rsid w:val="00141C7E"/>
    <w:rsid w:val="001422DD"/>
    <w:rsid w:val="0014635F"/>
    <w:rsid w:val="001575B6"/>
    <w:rsid w:val="00165E3A"/>
    <w:rsid w:val="001727DF"/>
    <w:rsid w:val="001755B5"/>
    <w:rsid w:val="0017738B"/>
    <w:rsid w:val="00177FB1"/>
    <w:rsid w:val="00185CA1"/>
    <w:rsid w:val="00185DE1"/>
    <w:rsid w:val="00192793"/>
    <w:rsid w:val="001C4D9E"/>
    <w:rsid w:val="001C6112"/>
    <w:rsid w:val="001D227C"/>
    <w:rsid w:val="001D3898"/>
    <w:rsid w:val="001E11F1"/>
    <w:rsid w:val="001E22BF"/>
    <w:rsid w:val="001E3959"/>
    <w:rsid w:val="001E5A62"/>
    <w:rsid w:val="001F202B"/>
    <w:rsid w:val="001F2417"/>
    <w:rsid w:val="001F53B9"/>
    <w:rsid w:val="002031A5"/>
    <w:rsid w:val="002065FF"/>
    <w:rsid w:val="00206C8D"/>
    <w:rsid w:val="002078DD"/>
    <w:rsid w:val="00210C85"/>
    <w:rsid w:val="00211237"/>
    <w:rsid w:val="00214E04"/>
    <w:rsid w:val="00220F80"/>
    <w:rsid w:val="00222CBA"/>
    <w:rsid w:val="00223423"/>
    <w:rsid w:val="002321A0"/>
    <w:rsid w:val="002413BD"/>
    <w:rsid w:val="0024591A"/>
    <w:rsid w:val="00251DFE"/>
    <w:rsid w:val="00253134"/>
    <w:rsid w:val="00254F2A"/>
    <w:rsid w:val="00256275"/>
    <w:rsid w:val="002563AC"/>
    <w:rsid w:val="00267798"/>
    <w:rsid w:val="00273339"/>
    <w:rsid w:val="00281988"/>
    <w:rsid w:val="00282F08"/>
    <w:rsid w:val="00287043"/>
    <w:rsid w:val="002A0B26"/>
    <w:rsid w:val="002A1004"/>
    <w:rsid w:val="002A56F2"/>
    <w:rsid w:val="002B066D"/>
    <w:rsid w:val="002B1861"/>
    <w:rsid w:val="002B1A10"/>
    <w:rsid w:val="002B4723"/>
    <w:rsid w:val="002B4D73"/>
    <w:rsid w:val="002C00E2"/>
    <w:rsid w:val="002C5090"/>
    <w:rsid w:val="002D150A"/>
    <w:rsid w:val="002D215A"/>
    <w:rsid w:val="002D34EA"/>
    <w:rsid w:val="003042E9"/>
    <w:rsid w:val="00306454"/>
    <w:rsid w:val="00306C0D"/>
    <w:rsid w:val="0030743E"/>
    <w:rsid w:val="00307C29"/>
    <w:rsid w:val="003117ED"/>
    <w:rsid w:val="00312D67"/>
    <w:rsid w:val="00313590"/>
    <w:rsid w:val="00313DE9"/>
    <w:rsid w:val="00324D78"/>
    <w:rsid w:val="00337229"/>
    <w:rsid w:val="00340702"/>
    <w:rsid w:val="00340B35"/>
    <w:rsid w:val="003549D6"/>
    <w:rsid w:val="00357941"/>
    <w:rsid w:val="0036448F"/>
    <w:rsid w:val="003659F7"/>
    <w:rsid w:val="003666F4"/>
    <w:rsid w:val="00373C3D"/>
    <w:rsid w:val="00374AE6"/>
    <w:rsid w:val="00376A53"/>
    <w:rsid w:val="00381A8A"/>
    <w:rsid w:val="00390479"/>
    <w:rsid w:val="00392481"/>
    <w:rsid w:val="003A2B2E"/>
    <w:rsid w:val="003A399C"/>
    <w:rsid w:val="003B4183"/>
    <w:rsid w:val="003B4F68"/>
    <w:rsid w:val="003C4D8A"/>
    <w:rsid w:val="003D35B4"/>
    <w:rsid w:val="003D4418"/>
    <w:rsid w:val="003D6684"/>
    <w:rsid w:val="003D6A1A"/>
    <w:rsid w:val="003D7EC4"/>
    <w:rsid w:val="003E3BE0"/>
    <w:rsid w:val="003E3DF1"/>
    <w:rsid w:val="003E59FC"/>
    <w:rsid w:val="003E6D72"/>
    <w:rsid w:val="003F1035"/>
    <w:rsid w:val="004076B2"/>
    <w:rsid w:val="00412219"/>
    <w:rsid w:val="004131ED"/>
    <w:rsid w:val="004231EE"/>
    <w:rsid w:val="00426BE6"/>
    <w:rsid w:val="00430948"/>
    <w:rsid w:val="00432A5A"/>
    <w:rsid w:val="004340C5"/>
    <w:rsid w:val="004365DE"/>
    <w:rsid w:val="00441B3B"/>
    <w:rsid w:val="0044289E"/>
    <w:rsid w:val="00444289"/>
    <w:rsid w:val="00454C62"/>
    <w:rsid w:val="00472255"/>
    <w:rsid w:val="00485683"/>
    <w:rsid w:val="004872A7"/>
    <w:rsid w:val="004942FC"/>
    <w:rsid w:val="00496893"/>
    <w:rsid w:val="004A3A15"/>
    <w:rsid w:val="004A49A2"/>
    <w:rsid w:val="004B2EE3"/>
    <w:rsid w:val="004B6331"/>
    <w:rsid w:val="004D0384"/>
    <w:rsid w:val="004D67D0"/>
    <w:rsid w:val="004D7E38"/>
    <w:rsid w:val="004E4E47"/>
    <w:rsid w:val="004F068F"/>
    <w:rsid w:val="004F1656"/>
    <w:rsid w:val="004F7526"/>
    <w:rsid w:val="00504796"/>
    <w:rsid w:val="00506961"/>
    <w:rsid w:val="005069B4"/>
    <w:rsid w:val="005160EE"/>
    <w:rsid w:val="00516C51"/>
    <w:rsid w:val="00524DE4"/>
    <w:rsid w:val="005269E1"/>
    <w:rsid w:val="00530D1A"/>
    <w:rsid w:val="00532198"/>
    <w:rsid w:val="005405D6"/>
    <w:rsid w:val="00553A54"/>
    <w:rsid w:val="0056114B"/>
    <w:rsid w:val="005651A6"/>
    <w:rsid w:val="00567CAC"/>
    <w:rsid w:val="00574691"/>
    <w:rsid w:val="005803A9"/>
    <w:rsid w:val="00581218"/>
    <w:rsid w:val="0058284A"/>
    <w:rsid w:val="00582DB7"/>
    <w:rsid w:val="00582FA9"/>
    <w:rsid w:val="00584FAF"/>
    <w:rsid w:val="00586C8E"/>
    <w:rsid w:val="00592774"/>
    <w:rsid w:val="005B1088"/>
    <w:rsid w:val="005B3156"/>
    <w:rsid w:val="005C0FC8"/>
    <w:rsid w:val="005C3F37"/>
    <w:rsid w:val="005C5366"/>
    <w:rsid w:val="005F5EF1"/>
    <w:rsid w:val="0060034F"/>
    <w:rsid w:val="006033A0"/>
    <w:rsid w:val="00610168"/>
    <w:rsid w:val="006120A4"/>
    <w:rsid w:val="006128F2"/>
    <w:rsid w:val="006137BD"/>
    <w:rsid w:val="00614BDF"/>
    <w:rsid w:val="00620363"/>
    <w:rsid w:val="006222BF"/>
    <w:rsid w:val="00626FA3"/>
    <w:rsid w:val="00641673"/>
    <w:rsid w:val="00642A5E"/>
    <w:rsid w:val="0066389E"/>
    <w:rsid w:val="00663A3B"/>
    <w:rsid w:val="00664E5A"/>
    <w:rsid w:val="00674C5D"/>
    <w:rsid w:val="0067509E"/>
    <w:rsid w:val="00680B7C"/>
    <w:rsid w:val="00693C73"/>
    <w:rsid w:val="006A2C40"/>
    <w:rsid w:val="006A39C7"/>
    <w:rsid w:val="006A4FA0"/>
    <w:rsid w:val="006B1FBE"/>
    <w:rsid w:val="006B57F3"/>
    <w:rsid w:val="006C18DA"/>
    <w:rsid w:val="006E48D9"/>
    <w:rsid w:val="006F0A9F"/>
    <w:rsid w:val="006F1EF0"/>
    <w:rsid w:val="006F70CA"/>
    <w:rsid w:val="00703656"/>
    <w:rsid w:val="0071018E"/>
    <w:rsid w:val="007235CF"/>
    <w:rsid w:val="00727B14"/>
    <w:rsid w:val="007332A7"/>
    <w:rsid w:val="00735C58"/>
    <w:rsid w:val="00740741"/>
    <w:rsid w:val="00740DD4"/>
    <w:rsid w:val="00742323"/>
    <w:rsid w:val="00745B09"/>
    <w:rsid w:val="00747C54"/>
    <w:rsid w:val="0076016A"/>
    <w:rsid w:val="00760945"/>
    <w:rsid w:val="00766DAA"/>
    <w:rsid w:val="0077026D"/>
    <w:rsid w:val="00771A67"/>
    <w:rsid w:val="00794512"/>
    <w:rsid w:val="00794BBB"/>
    <w:rsid w:val="00796EB0"/>
    <w:rsid w:val="007A3EEB"/>
    <w:rsid w:val="007B1390"/>
    <w:rsid w:val="007B1457"/>
    <w:rsid w:val="007B16C0"/>
    <w:rsid w:val="007B258A"/>
    <w:rsid w:val="007B2991"/>
    <w:rsid w:val="007C01EB"/>
    <w:rsid w:val="007C1859"/>
    <w:rsid w:val="007C2258"/>
    <w:rsid w:val="007D3528"/>
    <w:rsid w:val="007D505B"/>
    <w:rsid w:val="007D786E"/>
    <w:rsid w:val="007E1791"/>
    <w:rsid w:val="007E7130"/>
    <w:rsid w:val="007F3815"/>
    <w:rsid w:val="007F46FD"/>
    <w:rsid w:val="008024B4"/>
    <w:rsid w:val="0081667A"/>
    <w:rsid w:val="008209BF"/>
    <w:rsid w:val="00836085"/>
    <w:rsid w:val="008366B8"/>
    <w:rsid w:val="008414F3"/>
    <w:rsid w:val="00846F07"/>
    <w:rsid w:val="00847CBA"/>
    <w:rsid w:val="00850833"/>
    <w:rsid w:val="00860737"/>
    <w:rsid w:val="008643C4"/>
    <w:rsid w:val="00864DD2"/>
    <w:rsid w:val="00867936"/>
    <w:rsid w:val="00870EEC"/>
    <w:rsid w:val="0088567B"/>
    <w:rsid w:val="008861B6"/>
    <w:rsid w:val="00887BFA"/>
    <w:rsid w:val="00890E4B"/>
    <w:rsid w:val="00893268"/>
    <w:rsid w:val="00895B2C"/>
    <w:rsid w:val="008A6407"/>
    <w:rsid w:val="008B3CAE"/>
    <w:rsid w:val="008B3EAF"/>
    <w:rsid w:val="008B7F65"/>
    <w:rsid w:val="008C55EA"/>
    <w:rsid w:val="008D0B91"/>
    <w:rsid w:val="008D1EBC"/>
    <w:rsid w:val="008D374D"/>
    <w:rsid w:val="008E75C2"/>
    <w:rsid w:val="008E7B6E"/>
    <w:rsid w:val="009021DC"/>
    <w:rsid w:val="00911D65"/>
    <w:rsid w:val="009139D6"/>
    <w:rsid w:val="00921CB8"/>
    <w:rsid w:val="00924855"/>
    <w:rsid w:val="00927879"/>
    <w:rsid w:val="00930026"/>
    <w:rsid w:val="009465C0"/>
    <w:rsid w:val="009514A5"/>
    <w:rsid w:val="009609DE"/>
    <w:rsid w:val="009631A7"/>
    <w:rsid w:val="00963551"/>
    <w:rsid w:val="00971B6C"/>
    <w:rsid w:val="009726C2"/>
    <w:rsid w:val="00990D91"/>
    <w:rsid w:val="0099201B"/>
    <w:rsid w:val="009954FF"/>
    <w:rsid w:val="009A0CD4"/>
    <w:rsid w:val="009A1660"/>
    <w:rsid w:val="009A7208"/>
    <w:rsid w:val="009A7B68"/>
    <w:rsid w:val="009B032D"/>
    <w:rsid w:val="009B704A"/>
    <w:rsid w:val="009C5298"/>
    <w:rsid w:val="009C62B9"/>
    <w:rsid w:val="009D0A21"/>
    <w:rsid w:val="009D2D7E"/>
    <w:rsid w:val="009D6548"/>
    <w:rsid w:val="009E1DBD"/>
    <w:rsid w:val="00A03A9E"/>
    <w:rsid w:val="00A11E59"/>
    <w:rsid w:val="00A16779"/>
    <w:rsid w:val="00A233FD"/>
    <w:rsid w:val="00A2702F"/>
    <w:rsid w:val="00A33037"/>
    <w:rsid w:val="00A35B90"/>
    <w:rsid w:val="00A4086E"/>
    <w:rsid w:val="00A439DD"/>
    <w:rsid w:val="00A517D6"/>
    <w:rsid w:val="00A64E56"/>
    <w:rsid w:val="00A66CDB"/>
    <w:rsid w:val="00A72CCD"/>
    <w:rsid w:val="00A75A68"/>
    <w:rsid w:val="00A92D3C"/>
    <w:rsid w:val="00A954DB"/>
    <w:rsid w:val="00A96CAC"/>
    <w:rsid w:val="00AB01C1"/>
    <w:rsid w:val="00AB4AFB"/>
    <w:rsid w:val="00AC1732"/>
    <w:rsid w:val="00AD2738"/>
    <w:rsid w:val="00AD41BD"/>
    <w:rsid w:val="00AD79DE"/>
    <w:rsid w:val="00AF403C"/>
    <w:rsid w:val="00B007CA"/>
    <w:rsid w:val="00B036EE"/>
    <w:rsid w:val="00B06852"/>
    <w:rsid w:val="00B20C4A"/>
    <w:rsid w:val="00B21DB2"/>
    <w:rsid w:val="00B24D28"/>
    <w:rsid w:val="00B35192"/>
    <w:rsid w:val="00B43670"/>
    <w:rsid w:val="00B56AC2"/>
    <w:rsid w:val="00B57038"/>
    <w:rsid w:val="00B60582"/>
    <w:rsid w:val="00B64E1E"/>
    <w:rsid w:val="00B663EA"/>
    <w:rsid w:val="00B7037E"/>
    <w:rsid w:val="00B7172D"/>
    <w:rsid w:val="00B7467E"/>
    <w:rsid w:val="00B931A5"/>
    <w:rsid w:val="00BA42AE"/>
    <w:rsid w:val="00BA7BA2"/>
    <w:rsid w:val="00BB1F5D"/>
    <w:rsid w:val="00BB7185"/>
    <w:rsid w:val="00BC2D1D"/>
    <w:rsid w:val="00BD18AA"/>
    <w:rsid w:val="00BD1A8B"/>
    <w:rsid w:val="00BD2867"/>
    <w:rsid w:val="00BD50B5"/>
    <w:rsid w:val="00BD6C23"/>
    <w:rsid w:val="00BD792D"/>
    <w:rsid w:val="00BE049C"/>
    <w:rsid w:val="00BE199A"/>
    <w:rsid w:val="00BE1FEE"/>
    <w:rsid w:val="00BE451E"/>
    <w:rsid w:val="00BF1854"/>
    <w:rsid w:val="00BF23F2"/>
    <w:rsid w:val="00C069A0"/>
    <w:rsid w:val="00C11305"/>
    <w:rsid w:val="00C201D2"/>
    <w:rsid w:val="00C23F57"/>
    <w:rsid w:val="00C276DF"/>
    <w:rsid w:val="00C306FE"/>
    <w:rsid w:val="00C37053"/>
    <w:rsid w:val="00C41132"/>
    <w:rsid w:val="00C62A7D"/>
    <w:rsid w:val="00C6338B"/>
    <w:rsid w:val="00C64D04"/>
    <w:rsid w:val="00C658A0"/>
    <w:rsid w:val="00C66338"/>
    <w:rsid w:val="00C70342"/>
    <w:rsid w:val="00C7203C"/>
    <w:rsid w:val="00C736EB"/>
    <w:rsid w:val="00C81F2E"/>
    <w:rsid w:val="00C84CA9"/>
    <w:rsid w:val="00C85436"/>
    <w:rsid w:val="00C90314"/>
    <w:rsid w:val="00C92705"/>
    <w:rsid w:val="00C93792"/>
    <w:rsid w:val="00CA6054"/>
    <w:rsid w:val="00CB1B5B"/>
    <w:rsid w:val="00CB57BD"/>
    <w:rsid w:val="00CB78A2"/>
    <w:rsid w:val="00CC6CBC"/>
    <w:rsid w:val="00CD15CD"/>
    <w:rsid w:val="00CD2022"/>
    <w:rsid w:val="00CD208A"/>
    <w:rsid w:val="00CD2C76"/>
    <w:rsid w:val="00CD6632"/>
    <w:rsid w:val="00CE1DC5"/>
    <w:rsid w:val="00CF1D37"/>
    <w:rsid w:val="00CF3007"/>
    <w:rsid w:val="00CF3AEF"/>
    <w:rsid w:val="00CF6593"/>
    <w:rsid w:val="00D0470B"/>
    <w:rsid w:val="00D067FC"/>
    <w:rsid w:val="00D11E31"/>
    <w:rsid w:val="00D13E85"/>
    <w:rsid w:val="00D143CD"/>
    <w:rsid w:val="00D26A61"/>
    <w:rsid w:val="00D434DE"/>
    <w:rsid w:val="00D449CF"/>
    <w:rsid w:val="00D47986"/>
    <w:rsid w:val="00D53684"/>
    <w:rsid w:val="00D62FDD"/>
    <w:rsid w:val="00D64AB1"/>
    <w:rsid w:val="00D65F4F"/>
    <w:rsid w:val="00D76FC9"/>
    <w:rsid w:val="00D77279"/>
    <w:rsid w:val="00D81B61"/>
    <w:rsid w:val="00D81DAF"/>
    <w:rsid w:val="00D81E06"/>
    <w:rsid w:val="00D84666"/>
    <w:rsid w:val="00D86174"/>
    <w:rsid w:val="00D87383"/>
    <w:rsid w:val="00D9597D"/>
    <w:rsid w:val="00DB0265"/>
    <w:rsid w:val="00DB2509"/>
    <w:rsid w:val="00DC297B"/>
    <w:rsid w:val="00DE1A8D"/>
    <w:rsid w:val="00DE5507"/>
    <w:rsid w:val="00DE64D6"/>
    <w:rsid w:val="00DE6C50"/>
    <w:rsid w:val="00DE70AD"/>
    <w:rsid w:val="00DF331B"/>
    <w:rsid w:val="00DF56E7"/>
    <w:rsid w:val="00E00DC2"/>
    <w:rsid w:val="00E11474"/>
    <w:rsid w:val="00E14143"/>
    <w:rsid w:val="00E14690"/>
    <w:rsid w:val="00E24859"/>
    <w:rsid w:val="00E26389"/>
    <w:rsid w:val="00E35B80"/>
    <w:rsid w:val="00E5121A"/>
    <w:rsid w:val="00E52928"/>
    <w:rsid w:val="00E5652A"/>
    <w:rsid w:val="00E57923"/>
    <w:rsid w:val="00E607F6"/>
    <w:rsid w:val="00E80EA9"/>
    <w:rsid w:val="00E81330"/>
    <w:rsid w:val="00E82920"/>
    <w:rsid w:val="00E84126"/>
    <w:rsid w:val="00E8594B"/>
    <w:rsid w:val="00E86D26"/>
    <w:rsid w:val="00E91539"/>
    <w:rsid w:val="00EA0AFD"/>
    <w:rsid w:val="00EA0E02"/>
    <w:rsid w:val="00EA1D72"/>
    <w:rsid w:val="00EA26E7"/>
    <w:rsid w:val="00EB0671"/>
    <w:rsid w:val="00EB1154"/>
    <w:rsid w:val="00EB77E7"/>
    <w:rsid w:val="00EC2305"/>
    <w:rsid w:val="00EC4D55"/>
    <w:rsid w:val="00EE2503"/>
    <w:rsid w:val="00EE2AE8"/>
    <w:rsid w:val="00EE3182"/>
    <w:rsid w:val="00EE4740"/>
    <w:rsid w:val="00EE7942"/>
    <w:rsid w:val="00EF21F6"/>
    <w:rsid w:val="00EF3515"/>
    <w:rsid w:val="00EF3631"/>
    <w:rsid w:val="00EF59D5"/>
    <w:rsid w:val="00F13C74"/>
    <w:rsid w:val="00F158CC"/>
    <w:rsid w:val="00F17028"/>
    <w:rsid w:val="00F258EC"/>
    <w:rsid w:val="00F26AF6"/>
    <w:rsid w:val="00F3395C"/>
    <w:rsid w:val="00F351E6"/>
    <w:rsid w:val="00F3780D"/>
    <w:rsid w:val="00F40D13"/>
    <w:rsid w:val="00F43D0C"/>
    <w:rsid w:val="00F45D60"/>
    <w:rsid w:val="00F50470"/>
    <w:rsid w:val="00F575F2"/>
    <w:rsid w:val="00F71788"/>
    <w:rsid w:val="00F71A22"/>
    <w:rsid w:val="00F74F61"/>
    <w:rsid w:val="00F75253"/>
    <w:rsid w:val="00F80526"/>
    <w:rsid w:val="00F82245"/>
    <w:rsid w:val="00F8398D"/>
    <w:rsid w:val="00F90976"/>
    <w:rsid w:val="00F95670"/>
    <w:rsid w:val="00FA3071"/>
    <w:rsid w:val="00FB0E5C"/>
    <w:rsid w:val="00FB2051"/>
    <w:rsid w:val="00FB265A"/>
    <w:rsid w:val="00FC1D25"/>
    <w:rsid w:val="00FC2E44"/>
    <w:rsid w:val="00FC31D5"/>
    <w:rsid w:val="00FD1DA8"/>
    <w:rsid w:val="00FD6340"/>
    <w:rsid w:val="00FE0BEF"/>
    <w:rsid w:val="00FE3B42"/>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docId w15:val="{42F86E1B-B5D3-41E1-ACF8-309EDFCF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5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CB57BD"/>
    <w:rPr>
      <w:color w:val="0563C1" w:themeColor="hyperlink"/>
      <w:u w:val="single"/>
    </w:rPr>
  </w:style>
  <w:style w:type="paragraph" w:customStyle="1" w:styleId="Styl2">
    <w:name w:val="Styl2"/>
    <w:basedOn w:val="Normln"/>
    <w:link w:val="Styl2Char"/>
    <w:qFormat/>
    <w:rsid w:val="00DF56E7"/>
    <w:pPr>
      <w:spacing w:before="60" w:after="120" w:line="240" w:lineRule="auto"/>
      <w:jc w:val="both"/>
    </w:pPr>
    <w:rPr>
      <w:rFonts w:eastAsia="Times New Roman" w:cs="Arial"/>
      <w:szCs w:val="20"/>
      <w:lang w:eastAsia="cs-CZ"/>
    </w:rPr>
  </w:style>
  <w:style w:type="character" w:customStyle="1" w:styleId="Styl2Char">
    <w:name w:val="Styl2 Char"/>
    <w:basedOn w:val="Standardnpsmoodstavce"/>
    <w:link w:val="Styl2"/>
    <w:rsid w:val="00DF56E7"/>
    <w:rPr>
      <w:rFonts w:ascii="Arial" w:eastAsia="Times New Roman" w:hAnsi="Arial" w:cs="Arial"/>
      <w:sz w:val="20"/>
      <w:szCs w:val="20"/>
      <w:lang w:eastAsia="cs-CZ"/>
    </w:rPr>
  </w:style>
  <w:style w:type="paragraph" w:customStyle="1" w:styleId="Styl3">
    <w:name w:val="Styl3"/>
    <w:basedOn w:val="Zkladntext"/>
    <w:qFormat/>
    <w:rsid w:val="00EA0AFD"/>
    <w:pPr>
      <w:keepNext/>
      <w:widowControl/>
      <w:tabs>
        <w:tab w:val="num" w:pos="360"/>
      </w:tabs>
      <w:spacing w:before="60" w:after="60"/>
      <w:ind w:left="360" w:right="0" w:hanging="360"/>
    </w:pPr>
    <w:rPr>
      <w:rFonts w:ascii="Arial" w:hAnsi="Arial" w:cs="Arial"/>
      <w:sz w:val="20"/>
    </w:rPr>
  </w:style>
  <w:style w:type="paragraph" w:styleId="Odstavecseseznamem">
    <w:name w:val="List Paragraph"/>
    <w:basedOn w:val="Normln"/>
    <w:link w:val="OdstavecseseznamemChar"/>
    <w:uiPriority w:val="34"/>
    <w:qFormat/>
    <w:rsid w:val="0026779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267798"/>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B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7381C-1D66-421A-AB32-5BF8CB168143}">
  <ds:schemaRefs>
    <ds:schemaRef ds:uri="http://schemas.openxmlformats.org/officeDocument/2006/bibliography"/>
  </ds:schemaRefs>
</ds:datastoreItem>
</file>

<file path=customXml/itemProps3.xml><?xml version="1.0" encoding="utf-8"?>
<ds:datastoreItem xmlns:ds="http://schemas.openxmlformats.org/officeDocument/2006/customXml" ds:itemID="{0BB98A22-F63E-4E08-85DC-C6B9473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27354-9589-456B-9BAA-5986E4F18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10</TotalTime>
  <Pages>13</Pages>
  <Words>3386</Words>
  <Characters>19983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Fuit Lukáš</dc:creator>
  <cp:lastModifiedBy>Odstrčilík Štěpán</cp:lastModifiedBy>
  <cp:revision>5</cp:revision>
  <cp:lastPrinted>2024-10-17T12:34:00Z</cp:lastPrinted>
  <dcterms:created xsi:type="dcterms:W3CDTF">2024-11-11T08:58:00Z</dcterms:created>
  <dcterms:modified xsi:type="dcterms:W3CDTF">2024-12-06T09:34:00Z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