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0A2D" w14:textId="77777777" w:rsidR="00125E2F" w:rsidRPr="00760DEA" w:rsidRDefault="00F76424">
      <w:pPr>
        <w:tabs>
          <w:tab w:val="left" w:pos="8866"/>
        </w:tabs>
        <w:ind w:left="552"/>
        <w:rPr>
          <w:sz w:val="20"/>
          <w:lang w:val="cs-CZ"/>
        </w:rPr>
      </w:pPr>
      <w:r w:rsidRPr="00760DEA">
        <w:rPr>
          <w:noProof/>
          <w:sz w:val="20"/>
          <w:lang w:val="cs-CZ"/>
        </w:rPr>
        <w:drawing>
          <wp:inline distT="0" distB="0" distL="0" distR="0" wp14:anchorId="5B066C5D" wp14:editId="207800AE">
            <wp:extent cx="758673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73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DEA">
        <w:rPr>
          <w:sz w:val="20"/>
          <w:lang w:val="cs-CZ"/>
        </w:rPr>
        <w:tab/>
      </w:r>
      <w:r w:rsidRPr="00760DEA">
        <w:rPr>
          <w:noProof/>
          <w:sz w:val="20"/>
          <w:lang w:val="cs-CZ"/>
        </w:rPr>
        <w:drawing>
          <wp:inline distT="0" distB="0" distL="0" distR="0" wp14:anchorId="36BEE555" wp14:editId="5470CAB7">
            <wp:extent cx="1376533" cy="6172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3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4294" w14:textId="77777777" w:rsidR="00125E2F" w:rsidRPr="00760DEA" w:rsidRDefault="00F76424">
      <w:pPr>
        <w:pStyle w:val="Zkladntext"/>
        <w:spacing w:before="9"/>
        <w:rPr>
          <w:sz w:val="9"/>
          <w:lang w:val="cs-CZ"/>
        </w:rPr>
      </w:pPr>
      <w:r w:rsidRPr="00760DEA">
        <w:rPr>
          <w:lang w:val="cs-CZ"/>
        </w:rPr>
        <w:pict w14:anchorId="061DAA59">
          <v:line id="_x0000_s1030" style="position:absolute;z-index:251657728;mso-wrap-distance-left:0;mso-wrap-distance-right:0;mso-position-horizontal-relative:page" from="42.55pt,8.35pt" to="566.8pt,8.35pt" strokecolor="#c40000" strokeweight="1.5pt">
            <w10:wrap type="topAndBottom" anchorx="page"/>
          </v:line>
        </w:pict>
      </w:r>
    </w:p>
    <w:p w14:paraId="3AD806A0" w14:textId="77777777" w:rsidR="00125E2F" w:rsidRPr="00760DEA" w:rsidRDefault="00125E2F">
      <w:pPr>
        <w:pStyle w:val="Zkladntext"/>
        <w:spacing w:before="9"/>
        <w:rPr>
          <w:sz w:val="8"/>
          <w:lang w:val="cs-CZ"/>
        </w:rPr>
      </w:pPr>
    </w:p>
    <w:p w14:paraId="0C830052" w14:textId="77777777" w:rsidR="00125E2F" w:rsidRPr="00760DEA" w:rsidRDefault="00F76424">
      <w:pPr>
        <w:spacing w:before="85" w:line="413" w:lineRule="exact"/>
        <w:ind w:left="3026" w:right="2602"/>
        <w:jc w:val="center"/>
        <w:rPr>
          <w:b/>
          <w:sz w:val="36"/>
          <w:lang w:val="cs-CZ"/>
        </w:rPr>
      </w:pPr>
      <w:r w:rsidRPr="00760DEA">
        <w:rPr>
          <w:b/>
          <w:sz w:val="36"/>
          <w:lang w:val="cs-CZ"/>
        </w:rPr>
        <w:t>DOPLNĚK SERVISNÍ SMLOUVY</w:t>
      </w:r>
    </w:p>
    <w:p w14:paraId="18AFF540" w14:textId="77777777" w:rsidR="00125E2F" w:rsidRPr="00760DEA" w:rsidRDefault="00F76424">
      <w:pPr>
        <w:pStyle w:val="Zkladntext"/>
        <w:ind w:left="3908" w:right="3480"/>
        <w:jc w:val="center"/>
        <w:rPr>
          <w:b/>
          <w:lang w:val="cs-CZ"/>
        </w:rPr>
      </w:pPr>
      <w:r w:rsidRPr="00760DEA">
        <w:rPr>
          <w:lang w:val="cs-CZ"/>
        </w:rPr>
        <w:t xml:space="preserve">o provádění technické péče na stroji Xerox uzavřený dne </w:t>
      </w:r>
      <w:r w:rsidRPr="00760DEA">
        <w:rPr>
          <w:b/>
          <w:lang w:val="cs-CZ"/>
        </w:rPr>
        <w:t>17.12.2024</w:t>
      </w:r>
    </w:p>
    <w:p w14:paraId="31605937" w14:textId="77777777" w:rsidR="00125E2F" w:rsidRPr="00760DEA" w:rsidRDefault="00125E2F">
      <w:pPr>
        <w:pStyle w:val="Zkladntext"/>
        <w:rPr>
          <w:b/>
          <w:lang w:val="cs-CZ"/>
        </w:rPr>
      </w:pPr>
    </w:p>
    <w:p w14:paraId="584B58F6" w14:textId="77777777" w:rsidR="00125E2F" w:rsidRPr="00760DEA" w:rsidRDefault="00F76424">
      <w:pPr>
        <w:pStyle w:val="Zkladntext"/>
        <w:ind w:left="3026" w:right="2599"/>
        <w:jc w:val="center"/>
        <w:rPr>
          <w:lang w:val="cs-CZ"/>
        </w:rPr>
      </w:pPr>
      <w:r w:rsidRPr="00760DEA">
        <w:rPr>
          <w:lang w:val="cs-CZ"/>
        </w:rPr>
        <w:t>mezi:</w:t>
      </w:r>
    </w:p>
    <w:p w14:paraId="5DA0C83B" w14:textId="77777777" w:rsidR="00125E2F" w:rsidRPr="00760DEA" w:rsidRDefault="00125E2F">
      <w:pPr>
        <w:pStyle w:val="Zkladntext"/>
        <w:spacing w:before="1"/>
        <w:rPr>
          <w:sz w:val="14"/>
          <w:lang w:val="cs-CZ"/>
        </w:rPr>
      </w:pPr>
    </w:p>
    <w:p w14:paraId="7C2E6ABA" w14:textId="77777777" w:rsidR="00125E2F" w:rsidRPr="00760DEA" w:rsidRDefault="00F76424">
      <w:pPr>
        <w:spacing w:before="91"/>
        <w:ind w:left="1685" w:right="6015" w:hanging="1134"/>
        <w:rPr>
          <w:lang w:val="cs-CZ"/>
        </w:rPr>
      </w:pPr>
      <w:r w:rsidRPr="00760DEA">
        <w:rPr>
          <w:b/>
          <w:lang w:val="cs-CZ"/>
        </w:rPr>
        <w:t xml:space="preserve">SPIN SERVIS s.r.o., </w:t>
      </w:r>
      <w:r w:rsidRPr="00760DEA">
        <w:rPr>
          <w:lang w:val="cs-CZ"/>
        </w:rPr>
        <w:t>Škroupova 62, 636 00 BRNO IČ: 25583735, DIČ: CZ25583735</w:t>
      </w:r>
    </w:p>
    <w:p w14:paraId="1BC165F9" w14:textId="77777777" w:rsidR="00125E2F" w:rsidRPr="00760DEA" w:rsidRDefault="00F76424">
      <w:pPr>
        <w:pStyle w:val="Zkladntext"/>
        <w:spacing w:line="252" w:lineRule="exact"/>
        <w:ind w:left="1685"/>
        <w:rPr>
          <w:lang w:val="cs-CZ"/>
        </w:rPr>
      </w:pPr>
      <w:r w:rsidRPr="00760DEA">
        <w:rPr>
          <w:lang w:val="cs-CZ"/>
        </w:rPr>
        <w:t>zastoupená: Ing. Kamil Bednář, Martin Nešpor, jednatelé společnosti</w:t>
      </w:r>
    </w:p>
    <w:p w14:paraId="6571B36F" w14:textId="77777777" w:rsidR="00125E2F" w:rsidRPr="00760DEA" w:rsidRDefault="00125E2F">
      <w:pPr>
        <w:pStyle w:val="Zkladntext"/>
        <w:rPr>
          <w:lang w:val="cs-CZ"/>
        </w:rPr>
      </w:pPr>
    </w:p>
    <w:p w14:paraId="55FD8915" w14:textId="77777777" w:rsidR="00125E2F" w:rsidRPr="00760DEA" w:rsidRDefault="00F76424">
      <w:pPr>
        <w:pStyle w:val="Zkladntext"/>
        <w:ind w:left="3026" w:right="2600"/>
        <w:jc w:val="center"/>
        <w:rPr>
          <w:lang w:val="cs-CZ"/>
        </w:rPr>
      </w:pPr>
      <w:r w:rsidRPr="00760DEA">
        <w:rPr>
          <w:lang w:val="cs-CZ"/>
        </w:rPr>
        <w:t>na straně jedné a</w:t>
      </w:r>
    </w:p>
    <w:p w14:paraId="7A80C9B6" w14:textId="77777777" w:rsidR="00125E2F" w:rsidRPr="00760DEA" w:rsidRDefault="00125E2F">
      <w:pPr>
        <w:pStyle w:val="Zkladntext"/>
        <w:rPr>
          <w:lang w:val="cs-CZ"/>
        </w:rPr>
      </w:pPr>
    </w:p>
    <w:p w14:paraId="39C73837" w14:textId="77777777" w:rsidR="00125E2F" w:rsidRPr="00760DEA" w:rsidRDefault="00F76424">
      <w:pPr>
        <w:ind w:left="1685" w:right="1976" w:hanging="1134"/>
        <w:rPr>
          <w:lang w:val="cs-CZ"/>
        </w:rPr>
      </w:pPr>
      <w:r w:rsidRPr="00760DEA">
        <w:rPr>
          <w:b/>
          <w:lang w:val="cs-CZ"/>
        </w:rPr>
        <w:t xml:space="preserve">Vysoké učení technické v Brně, Fakulta strojního inženýrství, </w:t>
      </w:r>
      <w:r w:rsidRPr="00760DEA">
        <w:rPr>
          <w:lang w:val="cs-CZ"/>
        </w:rPr>
        <w:t>Technická 2896/2, 616 69 Brno IČ: 00216305, DIČ: CZ00216305</w:t>
      </w:r>
    </w:p>
    <w:p w14:paraId="2AC45B71" w14:textId="77777777" w:rsidR="00125E2F" w:rsidRPr="00760DEA" w:rsidRDefault="00F76424">
      <w:pPr>
        <w:pStyle w:val="Zkladntext"/>
        <w:spacing w:line="252" w:lineRule="exact"/>
        <w:ind w:left="1685"/>
        <w:rPr>
          <w:lang w:val="cs-CZ"/>
        </w:rPr>
      </w:pPr>
      <w:r w:rsidRPr="00760DEA">
        <w:rPr>
          <w:lang w:val="cs-CZ"/>
        </w:rPr>
        <w:t>zastoupená: Ing. Petr Tesař, tajemník fakulty</w:t>
      </w:r>
    </w:p>
    <w:p w14:paraId="49F4C023" w14:textId="77777777" w:rsidR="00125E2F" w:rsidRPr="00760DEA" w:rsidRDefault="00125E2F">
      <w:pPr>
        <w:pStyle w:val="Zkladntext"/>
        <w:spacing w:before="1"/>
        <w:rPr>
          <w:lang w:val="cs-CZ"/>
        </w:rPr>
      </w:pPr>
    </w:p>
    <w:p w14:paraId="4D7BE07F" w14:textId="77777777" w:rsidR="00125E2F" w:rsidRPr="00760DEA" w:rsidRDefault="00F76424">
      <w:pPr>
        <w:pStyle w:val="Zkladntext"/>
        <w:ind w:left="3026" w:right="2600"/>
        <w:jc w:val="center"/>
        <w:rPr>
          <w:lang w:val="cs-CZ"/>
        </w:rPr>
      </w:pPr>
      <w:r w:rsidRPr="00760DEA">
        <w:rPr>
          <w:lang w:val="cs-CZ"/>
        </w:rPr>
        <w:t>na straně druhé.</w:t>
      </w:r>
    </w:p>
    <w:p w14:paraId="2460438D" w14:textId="77777777" w:rsidR="00125E2F" w:rsidRPr="00760DEA" w:rsidRDefault="00125E2F">
      <w:pPr>
        <w:pStyle w:val="Zkladntext"/>
        <w:rPr>
          <w:sz w:val="24"/>
          <w:lang w:val="cs-CZ"/>
        </w:rPr>
      </w:pPr>
    </w:p>
    <w:p w14:paraId="1C0C42C7" w14:textId="77777777" w:rsidR="00125E2F" w:rsidRPr="00760DEA" w:rsidRDefault="00125E2F">
      <w:pPr>
        <w:pStyle w:val="Zkladntext"/>
        <w:spacing w:before="10"/>
        <w:rPr>
          <w:sz w:val="18"/>
          <w:lang w:val="cs-CZ"/>
        </w:rPr>
      </w:pPr>
    </w:p>
    <w:p w14:paraId="1D6A9BDF" w14:textId="77777777" w:rsidR="00125E2F" w:rsidRPr="00760DEA" w:rsidRDefault="00F76424">
      <w:pPr>
        <w:pStyle w:val="Zkladntext"/>
        <w:ind w:left="552" w:right="86"/>
        <w:rPr>
          <w:b/>
          <w:lang w:val="cs-CZ"/>
        </w:rPr>
      </w:pPr>
      <w:r w:rsidRPr="00760DEA">
        <w:rPr>
          <w:lang w:val="cs-CZ"/>
        </w:rPr>
        <w:t xml:space="preserve">Smluvní strany se dohodly na následující úpravě původní Smlouvy o plném servisu a údržbě č. </w:t>
      </w:r>
      <w:r w:rsidRPr="00760DEA">
        <w:rPr>
          <w:b/>
          <w:lang w:val="cs-CZ"/>
        </w:rPr>
        <w:t>20-FSMA-68</w:t>
      </w:r>
      <w:r w:rsidRPr="00760DEA">
        <w:rPr>
          <w:lang w:val="cs-CZ"/>
        </w:rPr>
        <w:t xml:space="preserve">, vztahující se na zařízení Xerox </w:t>
      </w:r>
      <w:r w:rsidRPr="00760DEA">
        <w:rPr>
          <w:b/>
          <w:lang w:val="cs-CZ"/>
        </w:rPr>
        <w:t xml:space="preserve">C8035 </w:t>
      </w:r>
      <w:r w:rsidRPr="00760DEA">
        <w:rPr>
          <w:lang w:val="cs-CZ"/>
        </w:rPr>
        <w:t xml:space="preserve">výrobní číslo </w:t>
      </w:r>
      <w:r w:rsidRPr="00760DEA">
        <w:rPr>
          <w:b/>
          <w:lang w:val="cs-CZ"/>
        </w:rPr>
        <w:t>3717647180</w:t>
      </w:r>
      <w:r w:rsidRPr="00760DEA">
        <w:rPr>
          <w:lang w:val="cs-CZ"/>
        </w:rPr>
        <w:t xml:space="preserve">, uzavřené ke dni </w:t>
      </w:r>
      <w:r w:rsidRPr="00760DEA">
        <w:rPr>
          <w:b/>
          <w:lang w:val="cs-CZ"/>
        </w:rPr>
        <w:t>1.1.2021.</w:t>
      </w:r>
    </w:p>
    <w:p w14:paraId="1DEA69BE" w14:textId="77777777" w:rsidR="00125E2F" w:rsidRPr="00760DEA" w:rsidRDefault="00125E2F">
      <w:pPr>
        <w:pStyle w:val="Zkladntext"/>
        <w:spacing w:before="1"/>
        <w:rPr>
          <w:b/>
          <w:sz w:val="30"/>
          <w:lang w:val="cs-CZ"/>
        </w:rPr>
      </w:pPr>
    </w:p>
    <w:p w14:paraId="44E76C8C" w14:textId="77777777" w:rsidR="00125E2F" w:rsidRPr="00760DEA" w:rsidRDefault="00F76424">
      <w:pPr>
        <w:pStyle w:val="Odstavecseseznamem"/>
        <w:numPr>
          <w:ilvl w:val="0"/>
          <w:numId w:val="2"/>
        </w:numPr>
        <w:tabs>
          <w:tab w:val="left" w:pos="1261"/>
        </w:tabs>
        <w:rPr>
          <w:b/>
          <w:sz w:val="20"/>
          <w:lang w:val="cs-CZ"/>
        </w:rPr>
      </w:pPr>
      <w:r w:rsidRPr="00760DEA">
        <w:rPr>
          <w:b/>
          <w:color w:val="6CAE3C"/>
          <w:sz w:val="20"/>
          <w:lang w:val="cs-CZ"/>
        </w:rPr>
        <w:t>Údržba a servis</w:t>
      </w:r>
      <w:r w:rsidRPr="00760DEA">
        <w:rPr>
          <w:b/>
          <w:color w:val="6CAE3C"/>
          <w:spacing w:val="-8"/>
          <w:sz w:val="20"/>
          <w:lang w:val="cs-CZ"/>
        </w:rPr>
        <w:t xml:space="preserve"> </w:t>
      </w:r>
      <w:r w:rsidRPr="00760DEA">
        <w:rPr>
          <w:b/>
          <w:color w:val="6CAE3C"/>
          <w:sz w:val="20"/>
          <w:lang w:val="cs-CZ"/>
        </w:rPr>
        <w:t>Zařízení</w:t>
      </w:r>
    </w:p>
    <w:p w14:paraId="7D3C1E7B" w14:textId="77777777" w:rsidR="00125E2F" w:rsidRPr="00760DEA" w:rsidRDefault="00F76424">
      <w:pPr>
        <w:pStyle w:val="Odstavecseseznamem"/>
        <w:numPr>
          <w:ilvl w:val="0"/>
          <w:numId w:val="1"/>
        </w:numPr>
        <w:tabs>
          <w:tab w:val="left" w:pos="1311"/>
        </w:tabs>
        <w:ind w:right="121" w:hanging="360"/>
        <w:jc w:val="both"/>
        <w:rPr>
          <w:sz w:val="20"/>
          <w:lang w:val="cs-CZ"/>
        </w:rPr>
      </w:pPr>
      <w:r w:rsidRPr="00760DEA">
        <w:rPr>
          <w:sz w:val="20"/>
          <w:lang w:val="cs-CZ"/>
        </w:rPr>
        <w:t xml:space="preserve">Poskytování služeb servisních zásahů bude zahajováno na základě ohlášení Zákazníkem v Zákaznické zóně </w:t>
      </w:r>
      <w:proofErr w:type="spellStart"/>
      <w:r w:rsidRPr="00760DEA">
        <w:rPr>
          <w:color w:val="0000FF"/>
          <w:sz w:val="20"/>
          <w:u w:val="single" w:color="0000FF"/>
          <w:lang w:val="cs-CZ"/>
        </w:rPr>
        <w:t>ContactWeb</w:t>
      </w:r>
      <w:proofErr w:type="spellEnd"/>
      <w:r w:rsidRPr="00760DEA">
        <w:rPr>
          <w:color w:val="0000FF"/>
          <w:sz w:val="20"/>
          <w:u w:val="single" w:color="0000FF"/>
          <w:lang w:val="cs-CZ"/>
        </w:rPr>
        <w:t xml:space="preserve"> (spinservis.cz) </w:t>
      </w:r>
      <w:r w:rsidRPr="00760DEA">
        <w:rPr>
          <w:sz w:val="20"/>
          <w:lang w:val="cs-CZ"/>
        </w:rPr>
        <w:t>s přihlédnutím k jejich aktuální skutečné potřebě. SPIN SERVIS se zavazuje zahájit servisní zásah průměrně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do</w:t>
      </w:r>
      <w:r w:rsidRPr="00760DEA">
        <w:rPr>
          <w:spacing w:val="-2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8</w:t>
      </w:r>
      <w:r w:rsidRPr="00760DEA">
        <w:rPr>
          <w:spacing w:val="-2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pracovních</w:t>
      </w:r>
      <w:r w:rsidRPr="00760DEA">
        <w:rPr>
          <w:spacing w:val="-2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hodin</w:t>
      </w:r>
      <w:r w:rsidRPr="00760DEA">
        <w:rPr>
          <w:spacing w:val="-5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poté,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co</w:t>
      </w:r>
      <w:r w:rsidRPr="00760DEA">
        <w:rPr>
          <w:spacing w:val="-2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mu</w:t>
      </w:r>
      <w:r w:rsidRPr="00760DEA">
        <w:rPr>
          <w:spacing w:val="-4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je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jeho</w:t>
      </w:r>
      <w:r w:rsidRPr="00760DEA">
        <w:rPr>
          <w:spacing w:val="-2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potřeba</w:t>
      </w:r>
      <w:r w:rsidRPr="00760DEA">
        <w:rPr>
          <w:spacing w:val="-5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nahlášena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Zákazníkem.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Průměr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se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bude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zjišťovat</w:t>
      </w:r>
      <w:r w:rsidRPr="00760DEA">
        <w:rPr>
          <w:spacing w:val="-3"/>
          <w:sz w:val="20"/>
          <w:lang w:val="cs-CZ"/>
        </w:rPr>
        <w:t xml:space="preserve"> </w:t>
      </w:r>
      <w:r w:rsidRPr="00760DEA">
        <w:rPr>
          <w:sz w:val="20"/>
          <w:lang w:val="cs-CZ"/>
        </w:rPr>
        <w:t>půlročně.</w:t>
      </w:r>
    </w:p>
    <w:p w14:paraId="066A5CE8" w14:textId="77777777" w:rsidR="00125E2F" w:rsidRPr="00760DEA" w:rsidRDefault="00F76424">
      <w:pPr>
        <w:pStyle w:val="Odstavecseseznamem"/>
        <w:numPr>
          <w:ilvl w:val="0"/>
          <w:numId w:val="1"/>
        </w:numPr>
        <w:tabs>
          <w:tab w:val="left" w:pos="1261"/>
        </w:tabs>
        <w:ind w:right="121" w:hanging="360"/>
        <w:jc w:val="both"/>
        <w:rPr>
          <w:sz w:val="20"/>
          <w:lang w:val="cs-CZ"/>
        </w:rPr>
      </w:pPr>
      <w:r w:rsidRPr="00760DEA">
        <w:rPr>
          <w:sz w:val="20"/>
          <w:lang w:val="cs-CZ"/>
        </w:rPr>
        <w:t xml:space="preserve">Dodávky spotřebního materiálu proběhnou na základě objednávky založené v Zákaznické zóně </w:t>
      </w:r>
      <w:proofErr w:type="spellStart"/>
      <w:r w:rsidRPr="00760DEA">
        <w:rPr>
          <w:color w:val="0000FF"/>
          <w:sz w:val="20"/>
          <w:u w:val="single" w:color="0000FF"/>
          <w:lang w:val="cs-CZ"/>
        </w:rPr>
        <w:t>ContactWeb</w:t>
      </w:r>
      <w:proofErr w:type="spellEnd"/>
      <w:r w:rsidRPr="00760DEA">
        <w:rPr>
          <w:color w:val="0000FF"/>
          <w:sz w:val="20"/>
          <w:u w:val="single" w:color="0000FF"/>
          <w:lang w:val="cs-CZ"/>
        </w:rPr>
        <w:t xml:space="preserve"> (spinservis.cz)</w:t>
      </w:r>
    </w:p>
    <w:p w14:paraId="397AEC73" w14:textId="77777777" w:rsidR="00125E2F" w:rsidRPr="00760DEA" w:rsidRDefault="00125E2F">
      <w:pPr>
        <w:pStyle w:val="Zkladntext"/>
        <w:spacing w:before="2"/>
        <w:rPr>
          <w:sz w:val="17"/>
          <w:lang w:val="cs-CZ"/>
        </w:rPr>
      </w:pPr>
    </w:p>
    <w:p w14:paraId="3BCDCC26" w14:textId="77777777" w:rsidR="00125E2F" w:rsidRPr="00760DEA" w:rsidRDefault="00F76424">
      <w:pPr>
        <w:pStyle w:val="Odstavecseseznamem"/>
        <w:numPr>
          <w:ilvl w:val="0"/>
          <w:numId w:val="2"/>
        </w:numPr>
        <w:tabs>
          <w:tab w:val="left" w:pos="1261"/>
        </w:tabs>
        <w:spacing w:before="91"/>
        <w:rPr>
          <w:b/>
          <w:sz w:val="20"/>
          <w:lang w:val="cs-CZ"/>
        </w:rPr>
      </w:pPr>
      <w:r w:rsidRPr="00760DEA">
        <w:rPr>
          <w:b/>
          <w:color w:val="6CAE3C"/>
          <w:sz w:val="20"/>
          <w:lang w:val="cs-CZ"/>
        </w:rPr>
        <w:t>Platební podmínky a</w:t>
      </w:r>
      <w:r w:rsidRPr="00760DEA">
        <w:rPr>
          <w:b/>
          <w:color w:val="6CAE3C"/>
          <w:spacing w:val="-13"/>
          <w:sz w:val="20"/>
          <w:lang w:val="cs-CZ"/>
        </w:rPr>
        <w:t xml:space="preserve"> </w:t>
      </w:r>
      <w:r w:rsidRPr="00760DEA">
        <w:rPr>
          <w:b/>
          <w:color w:val="6CAE3C"/>
          <w:sz w:val="20"/>
          <w:lang w:val="cs-CZ"/>
        </w:rPr>
        <w:t>splatnost</w:t>
      </w:r>
    </w:p>
    <w:p w14:paraId="611D9582" w14:textId="77777777" w:rsidR="00125E2F" w:rsidRPr="00760DEA" w:rsidRDefault="00F76424">
      <w:pPr>
        <w:ind w:left="1272" w:right="119" w:hanging="360"/>
        <w:jc w:val="both"/>
        <w:rPr>
          <w:sz w:val="18"/>
          <w:lang w:val="cs-CZ"/>
        </w:rPr>
      </w:pPr>
      <w:r w:rsidRPr="00760DEA">
        <w:rPr>
          <w:sz w:val="18"/>
          <w:lang w:val="cs-CZ"/>
        </w:rPr>
        <w:t>12. Zák</w:t>
      </w:r>
      <w:r w:rsidRPr="00760DEA">
        <w:rPr>
          <w:sz w:val="18"/>
          <w:lang w:val="cs-CZ"/>
        </w:rPr>
        <w:t xml:space="preserve">azník je povinen poskytnout SPIN </w:t>
      </w:r>
      <w:proofErr w:type="spellStart"/>
      <w:r w:rsidRPr="00760DEA">
        <w:rPr>
          <w:sz w:val="18"/>
          <w:lang w:val="cs-CZ"/>
        </w:rPr>
        <w:t>SERVISu</w:t>
      </w:r>
      <w:proofErr w:type="spellEnd"/>
      <w:r w:rsidRPr="00760DEA">
        <w:rPr>
          <w:sz w:val="18"/>
          <w:lang w:val="cs-CZ"/>
        </w:rPr>
        <w:t xml:space="preserve"> odpočty počítadel Zařízení k poslednímu dni každého fakturačního období, nebo kdykoli, dle žádosti SPIN </w:t>
      </w:r>
      <w:proofErr w:type="spellStart"/>
      <w:r w:rsidRPr="00760DEA">
        <w:rPr>
          <w:sz w:val="18"/>
          <w:lang w:val="cs-CZ"/>
        </w:rPr>
        <w:t>SERVISu</w:t>
      </w:r>
      <w:proofErr w:type="spellEnd"/>
      <w:r w:rsidRPr="00760DEA">
        <w:rPr>
          <w:sz w:val="18"/>
          <w:lang w:val="cs-CZ"/>
        </w:rPr>
        <w:t xml:space="preserve">. K hlášení stavu počítadel může Zákazník využít aplikace DCA 4 </w:t>
      </w:r>
      <w:proofErr w:type="spellStart"/>
      <w:r w:rsidRPr="00760DEA">
        <w:rPr>
          <w:sz w:val="18"/>
          <w:lang w:val="cs-CZ"/>
        </w:rPr>
        <w:t>connector</w:t>
      </w:r>
      <w:proofErr w:type="spellEnd"/>
      <w:r w:rsidRPr="00760DEA">
        <w:rPr>
          <w:sz w:val="18"/>
          <w:lang w:val="cs-CZ"/>
        </w:rPr>
        <w:t xml:space="preserve"> – v tomto případě dochází k hl</w:t>
      </w:r>
      <w:r w:rsidRPr="00760DEA">
        <w:rPr>
          <w:sz w:val="18"/>
          <w:lang w:val="cs-CZ"/>
        </w:rPr>
        <w:t xml:space="preserve">ášení stavu počítadel automaticky bez nutné účasti Zákazníka, dále může Zákazník zadat stav počítadel do Zákaznické zóny </w:t>
      </w:r>
      <w:proofErr w:type="spellStart"/>
      <w:r w:rsidRPr="00760DEA">
        <w:rPr>
          <w:color w:val="0000FF"/>
          <w:sz w:val="20"/>
          <w:u w:val="single" w:color="0000FF"/>
          <w:lang w:val="cs-CZ"/>
        </w:rPr>
        <w:t>ContactWeb</w:t>
      </w:r>
      <w:proofErr w:type="spellEnd"/>
      <w:r w:rsidRPr="00760DEA">
        <w:rPr>
          <w:color w:val="0000FF"/>
          <w:sz w:val="20"/>
          <w:u w:val="single" w:color="0000FF"/>
          <w:lang w:val="cs-CZ"/>
        </w:rPr>
        <w:t xml:space="preserve"> (spinservis.cz)</w:t>
      </w:r>
      <w:r w:rsidRPr="00760DEA">
        <w:rPr>
          <w:sz w:val="18"/>
          <w:lang w:val="cs-CZ"/>
        </w:rPr>
        <w:t xml:space="preserve">. Pokud Zákazník pro hlášení o stavů počítadel nevyužije některého zde uvedeného </w:t>
      </w:r>
      <w:proofErr w:type="gramStart"/>
      <w:r w:rsidRPr="00760DEA">
        <w:rPr>
          <w:sz w:val="18"/>
          <w:lang w:val="cs-CZ"/>
        </w:rPr>
        <w:t>způsobu,  uhradí</w:t>
      </w:r>
      <w:proofErr w:type="gramEnd"/>
      <w:r w:rsidRPr="00760DEA">
        <w:rPr>
          <w:sz w:val="18"/>
          <w:lang w:val="cs-CZ"/>
        </w:rPr>
        <w:t xml:space="preserve"> SPIN SERVIS</w:t>
      </w:r>
      <w:r w:rsidRPr="00760DEA">
        <w:rPr>
          <w:sz w:val="18"/>
          <w:lang w:val="cs-CZ"/>
        </w:rPr>
        <w:t>U poplatky dle odhadu stavů počítadel provedeného SPIN SERVISEM. Opravy účtování je SPIN SERVIS povinen uskutečnit v následujících fakturacích, jakmile mu budou známy skutečné stavy</w:t>
      </w:r>
      <w:r w:rsidRPr="00760DEA">
        <w:rPr>
          <w:spacing w:val="-26"/>
          <w:sz w:val="18"/>
          <w:lang w:val="cs-CZ"/>
        </w:rPr>
        <w:t xml:space="preserve"> </w:t>
      </w:r>
      <w:r w:rsidRPr="00760DEA">
        <w:rPr>
          <w:sz w:val="18"/>
          <w:lang w:val="cs-CZ"/>
        </w:rPr>
        <w:t>počítadel.</w:t>
      </w:r>
    </w:p>
    <w:p w14:paraId="46FD95E9" w14:textId="77777777" w:rsidR="00125E2F" w:rsidRPr="00760DEA" w:rsidRDefault="00125E2F">
      <w:pPr>
        <w:pStyle w:val="Zkladntext"/>
        <w:spacing w:before="8"/>
        <w:rPr>
          <w:sz w:val="26"/>
          <w:lang w:val="cs-CZ"/>
        </w:rPr>
      </w:pPr>
    </w:p>
    <w:p w14:paraId="096CE4E3" w14:textId="77777777" w:rsidR="00125E2F" w:rsidRPr="00760DEA" w:rsidRDefault="00F76424">
      <w:pPr>
        <w:pStyle w:val="Zkladntext"/>
        <w:spacing w:line="480" w:lineRule="auto"/>
        <w:ind w:left="552" w:right="5698"/>
        <w:rPr>
          <w:lang w:val="cs-CZ"/>
        </w:rPr>
      </w:pPr>
      <w:r w:rsidRPr="00760DEA">
        <w:rPr>
          <w:lang w:val="cs-CZ"/>
        </w:rPr>
        <w:t xml:space="preserve">Servisní smlouva bude prodloužena do </w:t>
      </w:r>
      <w:r w:rsidRPr="00760DEA">
        <w:rPr>
          <w:b/>
          <w:lang w:val="cs-CZ"/>
        </w:rPr>
        <w:t>30.6.2025</w:t>
      </w:r>
      <w:r w:rsidRPr="00760DEA">
        <w:rPr>
          <w:lang w:val="cs-CZ"/>
        </w:rPr>
        <w:t>. Všechna ostatn</w:t>
      </w:r>
      <w:r w:rsidRPr="00760DEA">
        <w:rPr>
          <w:lang w:val="cs-CZ"/>
        </w:rPr>
        <w:t>í ujednání smlouvy zůstávají zachována.</w:t>
      </w:r>
    </w:p>
    <w:p w14:paraId="319598C1" w14:textId="77777777" w:rsidR="00125E2F" w:rsidRPr="00760DEA" w:rsidRDefault="00125E2F">
      <w:pPr>
        <w:pStyle w:val="Zkladntext"/>
        <w:spacing w:before="8"/>
        <w:rPr>
          <w:lang w:val="cs-CZ"/>
        </w:rPr>
      </w:pPr>
    </w:p>
    <w:p w14:paraId="5311F81B" w14:textId="77777777" w:rsidR="00125E2F" w:rsidRPr="00760DEA" w:rsidRDefault="00F76424">
      <w:pPr>
        <w:pStyle w:val="Zkladntext"/>
        <w:tabs>
          <w:tab w:val="left" w:pos="5655"/>
        </w:tabs>
        <w:spacing w:before="1" w:line="252" w:lineRule="exact"/>
        <w:ind w:left="552"/>
        <w:rPr>
          <w:lang w:val="cs-CZ"/>
        </w:rPr>
      </w:pPr>
      <w:r w:rsidRPr="00760DEA">
        <w:rPr>
          <w:lang w:val="cs-CZ"/>
        </w:rPr>
        <w:t>za SPIN</w:t>
      </w:r>
      <w:r w:rsidRPr="00760DEA">
        <w:rPr>
          <w:spacing w:val="-2"/>
          <w:lang w:val="cs-CZ"/>
        </w:rPr>
        <w:t xml:space="preserve"> </w:t>
      </w:r>
      <w:r w:rsidRPr="00760DEA">
        <w:rPr>
          <w:lang w:val="cs-CZ"/>
        </w:rPr>
        <w:t>SERVIS</w:t>
      </w:r>
      <w:r w:rsidRPr="00760DEA">
        <w:rPr>
          <w:spacing w:val="-1"/>
          <w:lang w:val="cs-CZ"/>
        </w:rPr>
        <w:t xml:space="preserve"> </w:t>
      </w:r>
      <w:r w:rsidRPr="00760DEA">
        <w:rPr>
          <w:lang w:val="cs-CZ"/>
        </w:rPr>
        <w:t>s.r.o.</w:t>
      </w:r>
      <w:r w:rsidRPr="00760DEA">
        <w:rPr>
          <w:lang w:val="cs-CZ"/>
        </w:rPr>
        <w:tab/>
        <w:t>za Vysoké učení technické v Brně,</w:t>
      </w:r>
      <w:r w:rsidRPr="00760DEA">
        <w:rPr>
          <w:spacing w:val="-6"/>
          <w:lang w:val="cs-CZ"/>
        </w:rPr>
        <w:t xml:space="preserve"> </w:t>
      </w:r>
      <w:r w:rsidRPr="00760DEA">
        <w:rPr>
          <w:lang w:val="cs-CZ"/>
        </w:rPr>
        <w:t>Fakulta</w:t>
      </w:r>
    </w:p>
    <w:p w14:paraId="73681566" w14:textId="77777777" w:rsidR="00125E2F" w:rsidRPr="00760DEA" w:rsidRDefault="00F76424">
      <w:pPr>
        <w:pStyle w:val="Zkladntext"/>
        <w:tabs>
          <w:tab w:val="left" w:pos="5655"/>
        </w:tabs>
        <w:spacing w:line="252" w:lineRule="exact"/>
        <w:ind w:left="552"/>
        <w:rPr>
          <w:lang w:val="cs-CZ"/>
        </w:rPr>
      </w:pPr>
      <w:r w:rsidRPr="00760DEA">
        <w:rPr>
          <w:lang w:val="cs-CZ"/>
        </w:rPr>
        <w:t>Ing. Kamil Bednář,</w:t>
      </w:r>
      <w:r w:rsidRPr="00760DEA">
        <w:rPr>
          <w:spacing w:val="-5"/>
          <w:lang w:val="cs-CZ"/>
        </w:rPr>
        <w:t xml:space="preserve"> </w:t>
      </w:r>
      <w:r w:rsidRPr="00760DEA">
        <w:rPr>
          <w:lang w:val="cs-CZ"/>
        </w:rPr>
        <w:t>Martin</w:t>
      </w:r>
      <w:r w:rsidRPr="00760DEA">
        <w:rPr>
          <w:spacing w:val="-4"/>
          <w:lang w:val="cs-CZ"/>
        </w:rPr>
        <w:t xml:space="preserve"> </w:t>
      </w:r>
      <w:r w:rsidRPr="00760DEA">
        <w:rPr>
          <w:lang w:val="cs-CZ"/>
        </w:rPr>
        <w:t>Nešpor</w:t>
      </w:r>
      <w:r w:rsidRPr="00760DEA">
        <w:rPr>
          <w:lang w:val="cs-CZ"/>
        </w:rPr>
        <w:tab/>
        <w:t>strojního</w:t>
      </w:r>
      <w:r w:rsidRPr="00760DEA">
        <w:rPr>
          <w:spacing w:val="-8"/>
          <w:lang w:val="cs-CZ"/>
        </w:rPr>
        <w:t xml:space="preserve"> </w:t>
      </w:r>
      <w:r w:rsidRPr="00760DEA">
        <w:rPr>
          <w:lang w:val="cs-CZ"/>
        </w:rPr>
        <w:t>inženýrství</w:t>
      </w:r>
    </w:p>
    <w:p w14:paraId="7B09D1FA" w14:textId="4293E3A7" w:rsidR="00125E2F" w:rsidRPr="00760DEA" w:rsidRDefault="00F76424">
      <w:pPr>
        <w:pStyle w:val="Zkladntext"/>
        <w:tabs>
          <w:tab w:val="left" w:pos="5655"/>
        </w:tabs>
        <w:spacing w:before="1"/>
        <w:ind w:left="552"/>
        <w:rPr>
          <w:lang w:val="cs-CZ"/>
        </w:rPr>
      </w:pPr>
      <w:r w:rsidRPr="00760DEA">
        <w:rPr>
          <w:lang w:val="cs-CZ"/>
        </w:rPr>
        <w:t>jednatelé</w:t>
      </w:r>
      <w:r w:rsidRPr="00760DEA">
        <w:rPr>
          <w:spacing w:val="-3"/>
          <w:lang w:val="cs-CZ"/>
        </w:rPr>
        <w:t xml:space="preserve"> </w:t>
      </w:r>
      <w:r w:rsidRPr="00760DEA">
        <w:rPr>
          <w:lang w:val="cs-CZ"/>
        </w:rPr>
        <w:t>společnosti</w:t>
      </w:r>
      <w:r w:rsidRPr="00760DEA">
        <w:rPr>
          <w:lang w:val="cs-CZ"/>
        </w:rPr>
        <w:tab/>
        <w:t>Ing. Petr Tesař, tajemník</w:t>
      </w:r>
      <w:r w:rsidRPr="00760DEA">
        <w:rPr>
          <w:spacing w:val="-9"/>
          <w:lang w:val="cs-CZ"/>
        </w:rPr>
        <w:t xml:space="preserve"> </w:t>
      </w:r>
      <w:r w:rsidRPr="00760DEA">
        <w:rPr>
          <w:lang w:val="cs-CZ"/>
        </w:rPr>
        <w:t>fakulty</w:t>
      </w:r>
    </w:p>
    <w:p w14:paraId="67A075DD" w14:textId="77777777" w:rsidR="00125E2F" w:rsidRPr="00760DEA" w:rsidRDefault="00125E2F">
      <w:pPr>
        <w:rPr>
          <w:lang w:val="cs-CZ"/>
        </w:rPr>
      </w:pPr>
    </w:p>
    <w:p w14:paraId="6F55AB3D" w14:textId="77777777" w:rsidR="00760DEA" w:rsidRPr="00760DEA" w:rsidRDefault="00760DEA">
      <w:pPr>
        <w:rPr>
          <w:lang w:val="cs-CZ"/>
        </w:rPr>
      </w:pPr>
    </w:p>
    <w:p w14:paraId="42C961A0" w14:textId="00EA0322" w:rsidR="00760DEA" w:rsidRPr="00760DEA" w:rsidRDefault="00760DEA">
      <w:pPr>
        <w:rPr>
          <w:lang w:val="cs-CZ"/>
        </w:rPr>
        <w:sectPr w:rsidR="00760DEA" w:rsidRPr="00760DEA">
          <w:type w:val="continuous"/>
          <w:pgSz w:w="11910" w:h="16840"/>
          <w:pgMar w:top="260" w:right="440" w:bottom="0" w:left="300" w:header="708" w:footer="708" w:gutter="0"/>
          <w:cols w:space="708"/>
        </w:sectPr>
      </w:pPr>
    </w:p>
    <w:p w14:paraId="42B31011" w14:textId="77777777" w:rsidR="00125E2F" w:rsidRPr="00760DEA" w:rsidRDefault="00125E2F">
      <w:pPr>
        <w:pStyle w:val="Zkladntext"/>
        <w:spacing w:before="2"/>
        <w:rPr>
          <w:sz w:val="11"/>
          <w:lang w:val="cs-CZ"/>
        </w:rPr>
      </w:pPr>
    </w:p>
    <w:p w14:paraId="77AEEADE" w14:textId="77777777" w:rsidR="00125E2F" w:rsidRPr="00760DEA" w:rsidRDefault="00125E2F">
      <w:pPr>
        <w:spacing w:line="160" w:lineRule="atLeast"/>
        <w:rPr>
          <w:rFonts w:ascii="Calibri" w:hAnsi="Calibri"/>
          <w:sz w:val="13"/>
          <w:lang w:val="cs-CZ"/>
        </w:rPr>
        <w:sectPr w:rsidR="00125E2F" w:rsidRPr="00760DEA">
          <w:type w:val="continuous"/>
          <w:pgSz w:w="11910" w:h="16840"/>
          <w:pgMar w:top="260" w:right="440" w:bottom="0" w:left="300" w:header="708" w:footer="708" w:gutter="0"/>
          <w:cols w:num="3" w:space="708" w:equalWidth="0">
            <w:col w:w="2174" w:space="68"/>
            <w:col w:w="1105" w:space="40"/>
            <w:col w:w="7783"/>
          </w:cols>
        </w:sectPr>
      </w:pPr>
    </w:p>
    <w:p w14:paraId="4D6E6C62" w14:textId="154F34C2" w:rsidR="00125E2F" w:rsidRPr="00760DEA" w:rsidRDefault="00F76424" w:rsidP="00760DEA">
      <w:pPr>
        <w:spacing w:line="107" w:lineRule="exact"/>
        <w:ind w:left="115"/>
        <w:rPr>
          <w:rFonts w:ascii="Calibri"/>
          <w:sz w:val="13"/>
          <w:lang w:val="cs-CZ"/>
        </w:rPr>
      </w:pPr>
      <w:r w:rsidRPr="00760DEA">
        <w:rPr>
          <w:lang w:val="cs-CZ"/>
        </w:rPr>
        <w:br w:type="column"/>
      </w:r>
    </w:p>
    <w:p w14:paraId="2040CB23" w14:textId="77777777" w:rsidR="00125E2F" w:rsidRPr="00760DEA" w:rsidRDefault="00125E2F">
      <w:pPr>
        <w:spacing w:line="111" w:lineRule="exact"/>
        <w:rPr>
          <w:rFonts w:ascii="Calibri"/>
          <w:sz w:val="13"/>
          <w:lang w:val="cs-CZ"/>
        </w:rPr>
        <w:sectPr w:rsidR="00125E2F" w:rsidRPr="00760DEA">
          <w:type w:val="continuous"/>
          <w:pgSz w:w="11910" w:h="16840"/>
          <w:pgMar w:top="260" w:right="440" w:bottom="0" w:left="300" w:header="708" w:footer="708" w:gutter="0"/>
          <w:cols w:num="3" w:space="708" w:equalWidth="0">
            <w:col w:w="862" w:space="191"/>
            <w:col w:w="1111" w:space="78"/>
            <w:col w:w="8928"/>
          </w:cols>
        </w:sectPr>
      </w:pPr>
    </w:p>
    <w:p w14:paraId="70BDC7E4" w14:textId="77777777" w:rsidR="00125E2F" w:rsidRPr="00760DEA" w:rsidRDefault="00F76424">
      <w:pPr>
        <w:pStyle w:val="Zkladntext"/>
        <w:tabs>
          <w:tab w:val="left" w:pos="5655"/>
        </w:tabs>
        <w:spacing w:line="244" w:lineRule="exact"/>
        <w:ind w:left="607"/>
        <w:rPr>
          <w:lang w:val="cs-CZ"/>
        </w:rPr>
      </w:pPr>
      <w:r w:rsidRPr="00760DEA">
        <w:rPr>
          <w:lang w:val="cs-CZ"/>
        </w:rPr>
        <w:t>……………………………………</w:t>
      </w:r>
      <w:r w:rsidRPr="00760DEA">
        <w:rPr>
          <w:lang w:val="cs-CZ"/>
        </w:rPr>
        <w:tab/>
        <w:t>…….......................………………..</w:t>
      </w:r>
    </w:p>
    <w:p w14:paraId="3BAA6F4A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147C2E4C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7B08C6DD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1AC20167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1FBC7C4D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1CF94C13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22E82DED" w14:textId="77777777" w:rsidR="00125E2F" w:rsidRPr="00760DEA" w:rsidRDefault="00125E2F">
      <w:pPr>
        <w:pStyle w:val="Zkladntext"/>
        <w:rPr>
          <w:sz w:val="20"/>
          <w:lang w:val="cs-CZ"/>
        </w:rPr>
      </w:pPr>
    </w:p>
    <w:p w14:paraId="40369957" w14:textId="77777777" w:rsidR="00125E2F" w:rsidRPr="00760DEA" w:rsidRDefault="00125E2F">
      <w:pPr>
        <w:pStyle w:val="Zkladntext"/>
        <w:spacing w:before="6"/>
        <w:rPr>
          <w:sz w:val="25"/>
          <w:lang w:val="cs-CZ"/>
        </w:rPr>
      </w:pPr>
    </w:p>
    <w:tbl>
      <w:tblPr>
        <w:tblStyle w:val="TableNormal"/>
        <w:tblW w:w="0" w:type="auto"/>
        <w:tblInd w:w="5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5677"/>
        <w:gridCol w:w="2436"/>
      </w:tblGrid>
      <w:tr w:rsidR="00125E2F" w:rsidRPr="00760DEA" w14:paraId="2C6DE9E2" w14:textId="77777777">
        <w:trPr>
          <w:trHeight w:hRule="exact" w:val="236"/>
        </w:trPr>
        <w:tc>
          <w:tcPr>
            <w:tcW w:w="2397" w:type="dxa"/>
            <w:tcBorders>
              <w:top w:val="single" w:sz="10" w:space="0" w:color="C40000"/>
            </w:tcBorders>
          </w:tcPr>
          <w:p w14:paraId="09A579F2" w14:textId="77777777" w:rsidR="00125E2F" w:rsidRPr="00760DEA" w:rsidRDefault="00125E2F">
            <w:pPr>
              <w:rPr>
                <w:lang w:val="cs-CZ"/>
              </w:rPr>
            </w:pPr>
          </w:p>
        </w:tc>
        <w:tc>
          <w:tcPr>
            <w:tcW w:w="5677" w:type="dxa"/>
            <w:tcBorders>
              <w:top w:val="single" w:sz="10" w:space="0" w:color="C40000"/>
            </w:tcBorders>
          </w:tcPr>
          <w:p w14:paraId="2C43FC80" w14:textId="77777777" w:rsidR="00125E2F" w:rsidRPr="00760DEA" w:rsidRDefault="00F76424">
            <w:pPr>
              <w:pStyle w:val="TableParagraph"/>
              <w:spacing w:before="59" w:line="240" w:lineRule="auto"/>
              <w:ind w:left="1136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Firma zapsaná v OR u KS v Brně, oddíl C, vložka 35806</w:t>
            </w:r>
          </w:p>
        </w:tc>
        <w:tc>
          <w:tcPr>
            <w:tcW w:w="2436" w:type="dxa"/>
            <w:tcBorders>
              <w:top w:val="single" w:sz="10" w:space="0" w:color="C40000"/>
            </w:tcBorders>
          </w:tcPr>
          <w:p w14:paraId="473A8E32" w14:textId="77777777" w:rsidR="00125E2F" w:rsidRPr="00760DEA" w:rsidRDefault="00125E2F">
            <w:pPr>
              <w:rPr>
                <w:lang w:val="cs-CZ"/>
              </w:rPr>
            </w:pPr>
          </w:p>
        </w:tc>
      </w:tr>
      <w:tr w:rsidR="00125E2F" w:rsidRPr="00760DEA" w14:paraId="0CE7BF39" w14:textId="77777777">
        <w:trPr>
          <w:trHeight w:hRule="exact" w:val="161"/>
        </w:trPr>
        <w:tc>
          <w:tcPr>
            <w:tcW w:w="2397" w:type="dxa"/>
          </w:tcPr>
          <w:p w14:paraId="0FB25527" w14:textId="77777777" w:rsidR="00125E2F" w:rsidRPr="00760DEA" w:rsidRDefault="00F76424">
            <w:pPr>
              <w:pStyle w:val="TableParagraph"/>
              <w:ind w:left="13" w:right="0"/>
              <w:jc w:val="left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SPIN SERVIS s.r.o.</w:t>
            </w:r>
          </w:p>
        </w:tc>
        <w:tc>
          <w:tcPr>
            <w:tcW w:w="5677" w:type="dxa"/>
          </w:tcPr>
          <w:p w14:paraId="477968AC" w14:textId="77777777" w:rsidR="00125E2F" w:rsidRPr="00760DEA" w:rsidRDefault="00F76424">
            <w:pPr>
              <w:pStyle w:val="TableParagraph"/>
              <w:ind w:left="1110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DIČ: CZ 255 83 735</w:t>
            </w:r>
          </w:p>
        </w:tc>
        <w:tc>
          <w:tcPr>
            <w:tcW w:w="2436" w:type="dxa"/>
          </w:tcPr>
          <w:p w14:paraId="17B16E78" w14:textId="77777777" w:rsidR="00125E2F" w:rsidRPr="00760DEA" w:rsidRDefault="00F76424">
            <w:pPr>
              <w:pStyle w:val="TableParagraph"/>
              <w:ind w:right="7"/>
              <w:jc w:val="right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tel.: +420 531 01 2222</w:t>
            </w:r>
          </w:p>
        </w:tc>
      </w:tr>
      <w:tr w:rsidR="00125E2F" w:rsidRPr="00760DEA" w14:paraId="4161EC2C" w14:textId="77777777">
        <w:trPr>
          <w:trHeight w:hRule="exact" w:val="161"/>
        </w:trPr>
        <w:tc>
          <w:tcPr>
            <w:tcW w:w="2397" w:type="dxa"/>
          </w:tcPr>
          <w:p w14:paraId="319FA814" w14:textId="77777777" w:rsidR="00125E2F" w:rsidRPr="00760DEA" w:rsidRDefault="00F76424">
            <w:pPr>
              <w:pStyle w:val="TableParagraph"/>
              <w:ind w:left="90" w:right="0"/>
              <w:jc w:val="left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Škroupova 62</w:t>
            </w:r>
          </w:p>
        </w:tc>
        <w:tc>
          <w:tcPr>
            <w:tcW w:w="5677" w:type="dxa"/>
          </w:tcPr>
          <w:p w14:paraId="54FFCDD9" w14:textId="77777777" w:rsidR="00125E2F" w:rsidRPr="00760DEA" w:rsidRDefault="00F76424">
            <w:pPr>
              <w:pStyle w:val="TableParagraph"/>
              <w:ind w:left="1110"/>
              <w:rPr>
                <w:sz w:val="14"/>
                <w:lang w:val="cs-CZ"/>
              </w:rPr>
            </w:pPr>
            <w:proofErr w:type="spellStart"/>
            <w:r w:rsidRPr="00760DEA">
              <w:rPr>
                <w:color w:val="808080"/>
                <w:sz w:val="14"/>
                <w:lang w:val="cs-CZ"/>
              </w:rPr>
              <w:t>č.ú</w:t>
            </w:r>
            <w:proofErr w:type="spellEnd"/>
            <w:r w:rsidRPr="00760DEA">
              <w:rPr>
                <w:color w:val="808080"/>
                <w:sz w:val="14"/>
                <w:lang w:val="cs-CZ"/>
              </w:rPr>
              <w:t>.: 2109676572/2700</w:t>
            </w:r>
          </w:p>
        </w:tc>
        <w:tc>
          <w:tcPr>
            <w:tcW w:w="2436" w:type="dxa"/>
          </w:tcPr>
          <w:p w14:paraId="7488DBB7" w14:textId="77777777" w:rsidR="00125E2F" w:rsidRPr="00760DEA" w:rsidRDefault="00F76424">
            <w:pPr>
              <w:pStyle w:val="TableParagraph"/>
              <w:ind w:right="103"/>
              <w:jc w:val="right"/>
              <w:rPr>
                <w:sz w:val="14"/>
                <w:lang w:val="cs-CZ"/>
              </w:rPr>
            </w:pPr>
            <w:hyperlink r:id="rId7">
              <w:r w:rsidRPr="00760DEA">
                <w:rPr>
                  <w:color w:val="808080"/>
                  <w:w w:val="95"/>
                  <w:sz w:val="14"/>
                  <w:lang w:val="cs-CZ"/>
                </w:rPr>
                <w:t>info@spinservis.cz</w:t>
              </w:r>
            </w:hyperlink>
          </w:p>
        </w:tc>
      </w:tr>
      <w:tr w:rsidR="00125E2F" w:rsidRPr="00760DEA" w14:paraId="46E80C30" w14:textId="77777777">
        <w:trPr>
          <w:trHeight w:hRule="exact" w:val="158"/>
        </w:trPr>
        <w:tc>
          <w:tcPr>
            <w:tcW w:w="2397" w:type="dxa"/>
          </w:tcPr>
          <w:p w14:paraId="64AE3504" w14:textId="77777777" w:rsidR="00125E2F" w:rsidRPr="00760DEA" w:rsidRDefault="00F76424">
            <w:pPr>
              <w:pStyle w:val="TableParagraph"/>
              <w:ind w:left="128" w:right="0"/>
              <w:jc w:val="left"/>
              <w:rPr>
                <w:sz w:val="14"/>
                <w:lang w:val="cs-CZ"/>
              </w:rPr>
            </w:pPr>
            <w:r w:rsidRPr="00760DEA">
              <w:rPr>
                <w:color w:val="808080"/>
                <w:sz w:val="14"/>
                <w:lang w:val="cs-CZ"/>
              </w:rPr>
              <w:t>63600 BRNO</w:t>
            </w:r>
          </w:p>
        </w:tc>
        <w:tc>
          <w:tcPr>
            <w:tcW w:w="5677" w:type="dxa"/>
          </w:tcPr>
          <w:p w14:paraId="0A34BCEA" w14:textId="77777777" w:rsidR="00125E2F" w:rsidRPr="00760DEA" w:rsidRDefault="00F76424">
            <w:pPr>
              <w:pStyle w:val="TableParagraph"/>
              <w:ind w:left="1076"/>
              <w:rPr>
                <w:sz w:val="14"/>
                <w:lang w:val="cs-CZ"/>
              </w:rPr>
            </w:pPr>
            <w:hyperlink r:id="rId8">
              <w:r w:rsidRPr="00760DEA">
                <w:rPr>
                  <w:color w:val="808080"/>
                  <w:sz w:val="14"/>
                  <w:lang w:val="cs-CZ"/>
                </w:rPr>
                <w:t>www.spinservis.cz</w:t>
              </w:r>
            </w:hyperlink>
          </w:p>
        </w:tc>
        <w:tc>
          <w:tcPr>
            <w:tcW w:w="2436" w:type="dxa"/>
          </w:tcPr>
          <w:p w14:paraId="2440040C" w14:textId="77777777" w:rsidR="00125E2F" w:rsidRPr="00760DEA" w:rsidRDefault="00125E2F">
            <w:pPr>
              <w:rPr>
                <w:lang w:val="cs-CZ"/>
              </w:rPr>
            </w:pPr>
          </w:p>
        </w:tc>
      </w:tr>
    </w:tbl>
    <w:p w14:paraId="4F286062" w14:textId="77777777" w:rsidR="00F76424" w:rsidRPr="00760DEA" w:rsidRDefault="00F76424">
      <w:pPr>
        <w:rPr>
          <w:lang w:val="cs-CZ"/>
        </w:rPr>
      </w:pPr>
    </w:p>
    <w:sectPr w:rsidR="00F76424" w:rsidRPr="00760DEA">
      <w:type w:val="continuous"/>
      <w:pgSz w:w="11910" w:h="16840"/>
      <w:pgMar w:top="260" w:right="44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2182"/>
    <w:multiLevelType w:val="hybridMultilevel"/>
    <w:tmpl w:val="3C80534C"/>
    <w:lvl w:ilvl="0" w:tplc="04B85E86">
      <w:start w:val="5"/>
      <w:numFmt w:val="upperRoman"/>
      <w:lvlText w:val="%1."/>
      <w:lvlJc w:val="left"/>
      <w:pPr>
        <w:ind w:left="1260" w:hanging="348"/>
        <w:jc w:val="left"/>
      </w:pPr>
      <w:rPr>
        <w:rFonts w:ascii="Times New Roman" w:eastAsia="Times New Roman" w:hAnsi="Times New Roman" w:cs="Times New Roman" w:hint="default"/>
        <w:b/>
        <w:bCs/>
        <w:color w:val="6CAE3C"/>
        <w:w w:val="99"/>
        <w:sz w:val="20"/>
        <w:szCs w:val="20"/>
      </w:rPr>
    </w:lvl>
    <w:lvl w:ilvl="1" w:tplc="CC50C062">
      <w:numFmt w:val="bullet"/>
      <w:lvlText w:val="•"/>
      <w:lvlJc w:val="left"/>
      <w:pPr>
        <w:ind w:left="2250" w:hanging="348"/>
      </w:pPr>
      <w:rPr>
        <w:rFonts w:hint="default"/>
      </w:rPr>
    </w:lvl>
    <w:lvl w:ilvl="2" w:tplc="071AED52">
      <w:numFmt w:val="bullet"/>
      <w:lvlText w:val="•"/>
      <w:lvlJc w:val="left"/>
      <w:pPr>
        <w:ind w:left="3241" w:hanging="348"/>
      </w:pPr>
      <w:rPr>
        <w:rFonts w:hint="default"/>
      </w:rPr>
    </w:lvl>
    <w:lvl w:ilvl="3" w:tplc="21FC4BFA">
      <w:numFmt w:val="bullet"/>
      <w:lvlText w:val="•"/>
      <w:lvlJc w:val="left"/>
      <w:pPr>
        <w:ind w:left="4231" w:hanging="348"/>
      </w:pPr>
      <w:rPr>
        <w:rFonts w:hint="default"/>
      </w:rPr>
    </w:lvl>
    <w:lvl w:ilvl="4" w:tplc="0CBE359A">
      <w:numFmt w:val="bullet"/>
      <w:lvlText w:val="•"/>
      <w:lvlJc w:val="left"/>
      <w:pPr>
        <w:ind w:left="5222" w:hanging="348"/>
      </w:pPr>
      <w:rPr>
        <w:rFonts w:hint="default"/>
      </w:rPr>
    </w:lvl>
    <w:lvl w:ilvl="5" w:tplc="A7E2308E">
      <w:numFmt w:val="bullet"/>
      <w:lvlText w:val="•"/>
      <w:lvlJc w:val="left"/>
      <w:pPr>
        <w:ind w:left="6213" w:hanging="348"/>
      </w:pPr>
      <w:rPr>
        <w:rFonts w:hint="default"/>
      </w:rPr>
    </w:lvl>
    <w:lvl w:ilvl="6" w:tplc="2A3C8BBE">
      <w:numFmt w:val="bullet"/>
      <w:lvlText w:val="•"/>
      <w:lvlJc w:val="left"/>
      <w:pPr>
        <w:ind w:left="7203" w:hanging="348"/>
      </w:pPr>
      <w:rPr>
        <w:rFonts w:hint="default"/>
      </w:rPr>
    </w:lvl>
    <w:lvl w:ilvl="7" w:tplc="6A2C8058">
      <w:numFmt w:val="bullet"/>
      <w:lvlText w:val="•"/>
      <w:lvlJc w:val="left"/>
      <w:pPr>
        <w:ind w:left="8194" w:hanging="348"/>
      </w:pPr>
      <w:rPr>
        <w:rFonts w:hint="default"/>
      </w:rPr>
    </w:lvl>
    <w:lvl w:ilvl="8" w:tplc="51A46DE8">
      <w:numFmt w:val="bullet"/>
      <w:lvlText w:val="•"/>
      <w:lvlJc w:val="left"/>
      <w:pPr>
        <w:ind w:left="9185" w:hanging="348"/>
      </w:pPr>
      <w:rPr>
        <w:rFonts w:hint="default"/>
      </w:rPr>
    </w:lvl>
  </w:abstractNum>
  <w:abstractNum w:abstractNumId="1" w15:restartNumberingAfterBreak="0">
    <w:nsid w:val="794649FF"/>
    <w:multiLevelType w:val="hybridMultilevel"/>
    <w:tmpl w:val="0E589406"/>
    <w:lvl w:ilvl="0" w:tplc="54E441FC">
      <w:start w:val="3"/>
      <w:numFmt w:val="decimal"/>
      <w:lvlText w:val="%1."/>
      <w:lvlJc w:val="left"/>
      <w:pPr>
        <w:ind w:left="1272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C1DEF2AE">
      <w:numFmt w:val="bullet"/>
      <w:lvlText w:val="•"/>
      <w:lvlJc w:val="left"/>
      <w:pPr>
        <w:ind w:left="2268" w:hanging="399"/>
      </w:pPr>
      <w:rPr>
        <w:rFonts w:hint="default"/>
      </w:rPr>
    </w:lvl>
    <w:lvl w:ilvl="2" w:tplc="9BBC005C">
      <w:numFmt w:val="bullet"/>
      <w:lvlText w:val="•"/>
      <w:lvlJc w:val="left"/>
      <w:pPr>
        <w:ind w:left="3257" w:hanging="399"/>
      </w:pPr>
      <w:rPr>
        <w:rFonts w:hint="default"/>
      </w:rPr>
    </w:lvl>
    <w:lvl w:ilvl="3" w:tplc="472248CE">
      <w:numFmt w:val="bullet"/>
      <w:lvlText w:val="•"/>
      <w:lvlJc w:val="left"/>
      <w:pPr>
        <w:ind w:left="4245" w:hanging="399"/>
      </w:pPr>
      <w:rPr>
        <w:rFonts w:hint="default"/>
      </w:rPr>
    </w:lvl>
    <w:lvl w:ilvl="4" w:tplc="85C8BB08">
      <w:numFmt w:val="bullet"/>
      <w:lvlText w:val="•"/>
      <w:lvlJc w:val="left"/>
      <w:pPr>
        <w:ind w:left="5234" w:hanging="399"/>
      </w:pPr>
      <w:rPr>
        <w:rFonts w:hint="default"/>
      </w:rPr>
    </w:lvl>
    <w:lvl w:ilvl="5" w:tplc="DC44B38C">
      <w:numFmt w:val="bullet"/>
      <w:lvlText w:val="•"/>
      <w:lvlJc w:val="left"/>
      <w:pPr>
        <w:ind w:left="6223" w:hanging="399"/>
      </w:pPr>
      <w:rPr>
        <w:rFonts w:hint="default"/>
      </w:rPr>
    </w:lvl>
    <w:lvl w:ilvl="6" w:tplc="A62EE622">
      <w:numFmt w:val="bullet"/>
      <w:lvlText w:val="•"/>
      <w:lvlJc w:val="left"/>
      <w:pPr>
        <w:ind w:left="7211" w:hanging="399"/>
      </w:pPr>
      <w:rPr>
        <w:rFonts w:hint="default"/>
      </w:rPr>
    </w:lvl>
    <w:lvl w:ilvl="7" w:tplc="4BD23D4E">
      <w:numFmt w:val="bullet"/>
      <w:lvlText w:val="•"/>
      <w:lvlJc w:val="left"/>
      <w:pPr>
        <w:ind w:left="8200" w:hanging="399"/>
      </w:pPr>
      <w:rPr>
        <w:rFonts w:hint="default"/>
      </w:rPr>
    </w:lvl>
    <w:lvl w:ilvl="8" w:tplc="35F69114">
      <w:numFmt w:val="bullet"/>
      <w:lvlText w:val="•"/>
      <w:lvlJc w:val="left"/>
      <w:pPr>
        <w:ind w:left="9189" w:hanging="3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E2F"/>
    <w:rsid w:val="00125E2F"/>
    <w:rsid w:val="00760DEA"/>
    <w:rsid w:val="00EA3411"/>
    <w:rsid w:val="00F7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1F70C5"/>
  <w15:docId w15:val="{CC16F183-0C86-4231-87B8-CF65187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 w:line="382" w:lineRule="exact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line="241" w:lineRule="exact"/>
      <w:outlineLvl w:val="1"/>
    </w:pPr>
    <w:rPr>
      <w:rFonts w:ascii="Calibri" w:eastAsia="Calibri" w:hAnsi="Calibri" w:cs="Calibri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60" w:hanging="360"/>
    </w:pPr>
  </w:style>
  <w:style w:type="paragraph" w:customStyle="1" w:styleId="TableParagraph">
    <w:name w:val="Table Paragraph"/>
    <w:basedOn w:val="Normln"/>
    <w:uiPriority w:val="1"/>
    <w:qFormat/>
    <w:pPr>
      <w:spacing w:line="158" w:lineRule="exact"/>
      <w:ind w:right="100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servi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in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Rudá Oxana (143120)</cp:lastModifiedBy>
  <cp:revision>3</cp:revision>
  <dcterms:created xsi:type="dcterms:W3CDTF">2024-12-17T15:01:00Z</dcterms:created>
  <dcterms:modified xsi:type="dcterms:W3CDTF">2024-12-17T14:01:00Z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</Properties>
</file>