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41F06" w14:textId="77777777" w:rsidR="003E7F27" w:rsidRDefault="00AC2004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Příloha č</w:t>
      </w:r>
      <w:r w:rsidR="003E7F27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 xml:space="preserve">. </w:t>
      </w:r>
      <w:r w:rsidR="00201A8B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4</w:t>
      </w:r>
    </w:p>
    <w:p w14:paraId="1CC41F07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1CC41F08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 </w:t>
      </w:r>
      <w:r w:rsidR="007E0EFF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OBLASTI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 w:rsidR="00F13E74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T Ě Ž E B N Í H O  P R U M Y S L U</w:t>
      </w:r>
    </w:p>
    <w:p w14:paraId="1CC41F09" w14:textId="77777777" w:rsidR="003E7F27" w:rsidRDefault="003E7F27" w:rsidP="003E7F27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39A1"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1CC41F0A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0B" w14:textId="77777777" w:rsidR="00491B8D" w:rsidRPr="00491B8D" w:rsidRDefault="00491B8D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0C" w14:textId="77777777" w:rsidR="00385BEC" w:rsidRPr="00491B8D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1.</w:t>
      </w:r>
      <w:r w:rsidR="00385BEC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Název </w:t>
      </w:r>
    </w:p>
    <w:p w14:paraId="1CC41F0D" w14:textId="77777777" w:rsidR="00385BEC" w:rsidRPr="00491B8D" w:rsidRDefault="0039071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1CC41FDD" wp14:editId="1CC41FDE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1CC41F0E" w14:textId="77777777" w:rsidR="00385BEC" w:rsidRPr="00491B8D" w:rsidRDefault="000E6A0D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/>
          <w:spacing w:val="-2"/>
          <w:sz w:val="24"/>
          <w:szCs w:val="24"/>
        </w:rPr>
      </w:pPr>
      <w:r w:rsidRPr="00491B8D">
        <w:rPr>
          <w:rFonts w:asciiTheme="minorHAnsi" w:hAnsiTheme="minorHAnsi"/>
          <w:spacing w:val="-2"/>
          <w:sz w:val="24"/>
          <w:szCs w:val="24"/>
        </w:rPr>
        <w:t xml:space="preserve">Sociální dialog v oblasti </w:t>
      </w:r>
      <w:r w:rsidR="005A4DD0" w:rsidRPr="00491B8D">
        <w:rPr>
          <w:rFonts w:asciiTheme="minorHAnsi" w:hAnsiTheme="minorHAnsi"/>
          <w:spacing w:val="-2"/>
          <w:sz w:val="24"/>
          <w:szCs w:val="24"/>
        </w:rPr>
        <w:t>těžebního průmyslu</w:t>
      </w:r>
      <w:r w:rsidRPr="00491B8D">
        <w:rPr>
          <w:rFonts w:asciiTheme="minorHAnsi" w:hAnsiTheme="minorHAnsi"/>
          <w:spacing w:val="-2"/>
          <w:sz w:val="24"/>
          <w:szCs w:val="24"/>
        </w:rPr>
        <w:t xml:space="preserve"> </w:t>
      </w:r>
    </w:p>
    <w:p w14:paraId="1CC41F0F" w14:textId="77777777" w:rsidR="00385BEC" w:rsidRPr="00491B8D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/>
          <w:spacing w:val="-2"/>
          <w:sz w:val="24"/>
          <w:szCs w:val="24"/>
        </w:rPr>
      </w:pPr>
    </w:p>
    <w:p w14:paraId="1CC41F10" w14:textId="77777777" w:rsidR="00385BEC" w:rsidRPr="00491B8D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1CC41F11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12" w14:textId="77777777" w:rsidR="00385BEC" w:rsidRPr="00491B8D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2.</w:t>
      </w:r>
      <w:r w:rsidR="00385BEC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Požadovaná částka</w:t>
      </w:r>
    </w:p>
    <w:p w14:paraId="1CC41F13" w14:textId="77777777" w:rsidR="00385BEC" w:rsidRPr="00491B8D" w:rsidRDefault="0039071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1CC41FDF" wp14:editId="1CC41FE0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1CC41F14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385BEC" w:rsidRPr="00491B8D" w14:paraId="1CC41F18" w14:textId="77777777" w:rsidTr="00385BEC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C41F15" w14:textId="77777777" w:rsidR="00385BEC" w:rsidRPr="00491B8D" w:rsidRDefault="00385BEC">
            <w:pPr>
              <w:widowControl/>
              <w:overflowPunct/>
              <w:autoSpaceDE/>
              <w:adjustRightInd/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491B8D">
              <w:rPr>
                <w:rFonts w:asciiTheme="minorHAnsi" w:hAnsiTheme="minorHAnsi" w:cs="Arial"/>
                <w:sz w:val="24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F16" w14:textId="77777777" w:rsidR="00385BEC" w:rsidRPr="00721B56" w:rsidRDefault="00F13E74" w:rsidP="00F13E74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21B56">
              <w:rPr>
                <w:rFonts w:asciiTheme="minorHAnsi" w:hAnsiTheme="minorHAnsi" w:cs="Arial"/>
                <w:b/>
                <w:sz w:val="24"/>
                <w:szCs w:val="24"/>
              </w:rPr>
              <w:t>350.000,-</w:t>
            </w:r>
            <w:r w:rsidR="005223F4" w:rsidRPr="00721B56"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F17" w14:textId="77777777" w:rsidR="00385BEC" w:rsidRPr="00491B8D" w:rsidRDefault="00385BEC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91B8D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</w:tr>
    </w:tbl>
    <w:p w14:paraId="1CC41F19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1A" w14:textId="77777777" w:rsidR="007E236D" w:rsidRPr="00491B8D" w:rsidRDefault="007E236D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1B" w14:textId="77777777" w:rsidR="00385BEC" w:rsidRPr="00491B8D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3.</w:t>
      </w:r>
      <w:r w:rsidR="00385BEC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Popis </w:t>
      </w:r>
      <w:r w:rsidR="005C2ED5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  <w:r w:rsidR="00385BEC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</w:t>
      </w:r>
    </w:p>
    <w:p w14:paraId="1CC41F1C" w14:textId="77777777" w:rsidR="00385BEC" w:rsidRPr="00491B8D" w:rsidRDefault="0039071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1CC41FE1" wp14:editId="1CC41FE2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1CC41F1D" w14:textId="77777777" w:rsidR="00385BEC" w:rsidRPr="00491B8D" w:rsidRDefault="00385BEC" w:rsidP="00385BEC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1CC41F1E" w14:textId="77777777" w:rsidR="00385BEC" w:rsidRPr="00491B8D" w:rsidRDefault="000E6A0D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491B8D">
        <w:rPr>
          <w:rFonts w:asciiTheme="minorHAnsi" w:hAnsiTheme="minorHAnsi" w:cs="Arial"/>
          <w:sz w:val="24"/>
          <w:szCs w:val="24"/>
        </w:rPr>
        <w:t xml:space="preserve">Jedná se o </w:t>
      </w:r>
      <w:r w:rsidR="005223F4" w:rsidRPr="00491B8D">
        <w:rPr>
          <w:rFonts w:asciiTheme="minorHAnsi" w:hAnsiTheme="minorHAnsi" w:cs="Arial"/>
          <w:sz w:val="24"/>
          <w:szCs w:val="24"/>
        </w:rPr>
        <w:t xml:space="preserve">aktivity na podporu </w:t>
      </w:r>
      <w:r w:rsidR="004F20BC" w:rsidRPr="00491B8D">
        <w:rPr>
          <w:rFonts w:asciiTheme="minorHAnsi" w:hAnsiTheme="minorHAnsi" w:cs="Arial"/>
          <w:sz w:val="24"/>
          <w:szCs w:val="24"/>
        </w:rPr>
        <w:t>sociálního dialogu</w:t>
      </w:r>
      <w:r w:rsidR="00FF28C1" w:rsidRPr="00491B8D">
        <w:rPr>
          <w:rFonts w:asciiTheme="minorHAnsi" w:hAnsiTheme="minorHAnsi" w:cs="Arial"/>
          <w:sz w:val="24"/>
          <w:szCs w:val="24"/>
        </w:rPr>
        <w:t xml:space="preserve"> v oblasti </w:t>
      </w:r>
      <w:r w:rsidR="00F13E74" w:rsidRPr="00491B8D">
        <w:rPr>
          <w:rFonts w:asciiTheme="minorHAnsi" w:hAnsiTheme="minorHAnsi" w:cs="Arial"/>
          <w:sz w:val="24"/>
          <w:szCs w:val="24"/>
        </w:rPr>
        <w:t>těžebního průmyslu</w:t>
      </w:r>
      <w:r w:rsidRPr="00491B8D">
        <w:rPr>
          <w:rFonts w:asciiTheme="minorHAnsi" w:hAnsiTheme="minorHAnsi" w:cs="Arial"/>
          <w:sz w:val="24"/>
          <w:szCs w:val="24"/>
        </w:rPr>
        <w:t>:</w:t>
      </w:r>
    </w:p>
    <w:p w14:paraId="1CC41F1F" w14:textId="77777777" w:rsidR="000E6A0D" w:rsidRPr="00491B8D" w:rsidRDefault="000E6A0D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CC41F20" w14:textId="77777777" w:rsidR="005223F4" w:rsidRPr="00491B8D" w:rsidRDefault="005223F4" w:rsidP="005223F4">
      <w:pPr>
        <w:rPr>
          <w:rFonts w:asciiTheme="minorHAnsi" w:hAnsiTheme="minorHAnsi" w:cs="Arial"/>
          <w:sz w:val="24"/>
          <w:szCs w:val="24"/>
        </w:rPr>
      </w:pPr>
    </w:p>
    <w:p w14:paraId="1CC41F21" w14:textId="77777777" w:rsidR="00F13E74" w:rsidRPr="00491B8D" w:rsidRDefault="00F13E74" w:rsidP="00AC2004">
      <w:pPr>
        <w:pStyle w:val="Odstavecseseznamem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491B8D">
        <w:rPr>
          <w:rFonts w:asciiTheme="minorHAnsi" w:hAnsiTheme="minorHAnsi" w:cs="Arial"/>
          <w:sz w:val="24"/>
          <w:szCs w:val="24"/>
        </w:rPr>
        <w:t>20 x seminářů k sociálnímu dialogu po přijetí ASEK, SURPOL a novelizace horního zákona, řešení otázek zaměstnanosti v těžebním průmyslu</w:t>
      </w:r>
    </w:p>
    <w:p w14:paraId="1CC41F22" w14:textId="77777777" w:rsidR="00F13E74" w:rsidRPr="00491B8D" w:rsidRDefault="00F13E74" w:rsidP="00AC2004">
      <w:pPr>
        <w:pStyle w:val="Odstavecseseznamem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491B8D">
        <w:rPr>
          <w:rFonts w:asciiTheme="minorHAnsi" w:hAnsiTheme="minorHAnsi" w:cs="Arial"/>
          <w:sz w:val="24"/>
          <w:szCs w:val="24"/>
        </w:rPr>
        <w:t>1x konference k současné situaci v těžebním průmyslu po přijetí ASEK, SURPOL a novelizace horního zákona, řešení otázek zaměstnanosti v těžebním průmyslu</w:t>
      </w:r>
    </w:p>
    <w:p w14:paraId="1CC41F23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4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5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6" w14:textId="77777777" w:rsidR="00385BEC" w:rsidRPr="00491B8D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4.</w:t>
      </w:r>
      <w:r w:rsidR="00385BEC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Časový harmonogram </w:t>
      </w:r>
      <w:r w:rsidR="005C2ED5" w:rsidRPr="00491B8D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</w:p>
    <w:p w14:paraId="1CC41F27" w14:textId="77777777" w:rsidR="00385BEC" w:rsidRPr="00491B8D" w:rsidRDefault="0039071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1CC41FE3" wp14:editId="1CC41FE4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1CC41F28" w14:textId="77777777" w:rsidR="00385BEC" w:rsidRPr="00491B8D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1CC41F29" w14:textId="77777777" w:rsidR="00385BEC" w:rsidRPr="00491B8D" w:rsidRDefault="00095410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491B8D">
        <w:rPr>
          <w:rFonts w:asciiTheme="minorHAnsi" w:hAnsiTheme="minorHAnsi" w:cs="Arial"/>
          <w:sz w:val="24"/>
          <w:szCs w:val="24"/>
        </w:rPr>
        <w:t>04 – 12 / 2016</w:t>
      </w:r>
    </w:p>
    <w:p w14:paraId="1CC41F2A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B" w14:textId="77777777" w:rsidR="00385BEC" w:rsidRPr="00491B8D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C" w14:textId="77777777" w:rsidR="00EB404F" w:rsidRPr="00491B8D" w:rsidRDefault="00EB404F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D" w14:textId="77777777" w:rsidR="005223F4" w:rsidRPr="00491B8D" w:rsidRDefault="005223F4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CC41F2E" w14:textId="77777777" w:rsidR="005223F4" w:rsidRDefault="005223F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2F" w14:textId="77777777" w:rsidR="005223F4" w:rsidRDefault="005223F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30" w14:textId="77777777" w:rsidR="005223F4" w:rsidRDefault="005223F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31" w14:textId="77777777" w:rsidR="005223F4" w:rsidRDefault="005223F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32" w14:textId="77777777" w:rsidR="00F13E74" w:rsidRDefault="00F13E7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p w14:paraId="1CC41F33" w14:textId="77777777" w:rsidR="00F13E74" w:rsidRDefault="00F13E7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554"/>
        <w:gridCol w:w="1831"/>
        <w:gridCol w:w="3742"/>
      </w:tblGrid>
      <w:tr w:rsidR="00F13E74" w14:paraId="1CC41F35" w14:textId="77777777" w:rsidTr="00F13E74">
        <w:trPr>
          <w:trHeight w:val="105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C41F3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F13E74" w14:paraId="1CC41F3A" w14:textId="77777777" w:rsidTr="00491B8D">
        <w:trPr>
          <w:trHeight w:val="570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C41F3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41F3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C41F3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41F3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F13E74" w14:paraId="1CC41F3E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CC41F3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C41F3C" w14:textId="77777777" w:rsidR="00F13E74" w:rsidRDefault="00613B92" w:rsidP="00613B92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  <w:r w:rsidR="00F13E74">
              <w:rPr>
                <w:rFonts w:ascii="Arial" w:hAnsi="Arial" w:cs="Arial"/>
                <w:b/>
                <w:bCs/>
                <w:sz w:val="22"/>
                <w:szCs w:val="22"/>
              </w:rPr>
              <w:t>.000,- Kč</w:t>
            </w:r>
          </w:p>
        </w:tc>
        <w:tc>
          <w:tcPr>
            <w:tcW w:w="17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41F3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42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3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4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4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47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F43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4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45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4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4B" w14:textId="77777777" w:rsidTr="00491B8D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4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4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4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50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F4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4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4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4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54" w14:textId="77777777" w:rsidTr="00491B8D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5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52" w14:textId="77777777" w:rsidR="00F13E74" w:rsidRPr="00AC2004" w:rsidRDefault="00613B92" w:rsidP="00613B92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AC2004">
              <w:rPr>
                <w:rFonts w:ascii="Arial" w:hAnsi="Arial" w:cs="Arial"/>
                <w:b/>
              </w:rPr>
              <w:t>64</w:t>
            </w:r>
            <w:r w:rsidR="00F13E74" w:rsidRPr="00AC2004">
              <w:rPr>
                <w:rFonts w:ascii="Arial" w:hAnsi="Arial" w:cs="Arial"/>
                <w:b/>
              </w:rPr>
              <w:t>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53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5C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F55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56" w14:textId="77777777" w:rsidR="00F13E74" w:rsidRDefault="00A25BB7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13E74">
              <w:rPr>
                <w:rFonts w:ascii="Arial" w:hAnsi="Arial" w:cs="Arial"/>
              </w:rPr>
              <w:t xml:space="preserve">0 hod x 300,- Kč x 2 pracovníci                                                      </w:t>
            </w:r>
          </w:p>
          <w:p w14:paraId="1CC41F5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hod x 200,- Kč x 20 seminářů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58" w14:textId="77777777" w:rsidR="00F13E74" w:rsidRPr="005A4DD0" w:rsidRDefault="00A25BB7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 w:rsidRPr="005A4DD0">
              <w:rPr>
                <w:rFonts w:ascii="Arial" w:hAnsi="Arial" w:cs="Arial"/>
              </w:rPr>
              <w:t>            24</w:t>
            </w:r>
            <w:r w:rsidR="00F13E74" w:rsidRPr="005A4DD0">
              <w:rPr>
                <w:rFonts w:ascii="Arial" w:hAnsi="Arial" w:cs="Arial"/>
              </w:rPr>
              <w:t>.000,- Kč</w:t>
            </w:r>
          </w:p>
          <w:p w14:paraId="1CC41F59" w14:textId="77777777" w:rsidR="00F13E74" w:rsidRPr="005A4DD0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 w:rsidRPr="005A4DD0">
              <w:rPr>
                <w:rFonts w:ascii="Arial" w:hAnsi="Arial" w:cs="Arial"/>
              </w:rPr>
              <w:t xml:space="preserve">            40.000,-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5A" w14:textId="77777777" w:rsidR="00F13E74" w:rsidRPr="005A4DD0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4DD0">
              <w:rPr>
                <w:rFonts w:ascii="Arial" w:hAnsi="Arial" w:cs="Arial"/>
                <w:sz w:val="18"/>
                <w:szCs w:val="18"/>
              </w:rPr>
              <w:t>1 konference = 1 odborný garant, 1 metodik</w:t>
            </w:r>
          </w:p>
          <w:p w14:paraId="1CC41F5B" w14:textId="77777777" w:rsidR="00F13E74" w:rsidRPr="005A4DD0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A4DD0">
              <w:rPr>
                <w:rFonts w:ascii="Arial" w:hAnsi="Arial" w:cs="Arial"/>
                <w:sz w:val="18"/>
                <w:szCs w:val="18"/>
              </w:rPr>
              <w:t>20 seminářů = odborní garanti</w:t>
            </w:r>
            <w:r w:rsidRPr="005A4D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60" w14:textId="77777777" w:rsidTr="00491B8D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5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5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5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65" w14:textId="77777777" w:rsidTr="00491B8D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41F6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6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63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6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6A" w14:textId="77777777" w:rsidTr="00491B8D">
        <w:trPr>
          <w:trHeight w:val="300"/>
        </w:trPr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41F66" w14:textId="77777777" w:rsidR="00F13E74" w:rsidRDefault="00F13E7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6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6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6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6F" w14:textId="77777777" w:rsidTr="00491B8D">
        <w:trPr>
          <w:trHeight w:val="300"/>
        </w:trPr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41F6B" w14:textId="77777777" w:rsidR="00F13E74" w:rsidRDefault="00F13E7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noWrap/>
            <w:vAlign w:val="center"/>
          </w:tcPr>
          <w:p w14:paraId="1CC41F6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41F6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41F6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73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CC41F7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C41F71" w14:textId="77777777" w:rsidR="00F13E74" w:rsidRDefault="00F13E74" w:rsidP="00752263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52263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.000,- Kč</w:t>
            </w:r>
          </w:p>
        </w:tc>
        <w:tc>
          <w:tcPr>
            <w:tcW w:w="17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41F7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77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7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75" w14:textId="77777777" w:rsidR="00F13E74" w:rsidRPr="00613B92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613B92">
              <w:rPr>
                <w:rFonts w:ascii="Arial" w:hAnsi="Arial" w:cs="Arial"/>
                <w:b/>
              </w:rPr>
              <w:t>2.000,-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76" w14:textId="77777777" w:rsidR="00F13E74" w:rsidRDefault="00F13E74" w:rsidP="00AC200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3E74" w14:paraId="1CC41F7C" w14:textId="77777777" w:rsidTr="00491B8D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F7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7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Kancelářské potřeby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7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  2.000,-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7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AC2004">
              <w:rPr>
                <w:rFonts w:ascii="Arial" w:hAnsi="Arial" w:cs="Arial"/>
                <w:bCs/>
              </w:rPr>
              <w:t>organizace konference</w:t>
            </w:r>
          </w:p>
        </w:tc>
      </w:tr>
      <w:tr w:rsidR="00F13E74" w14:paraId="1CC41F81" w14:textId="77777777" w:rsidTr="00491B8D">
        <w:trPr>
          <w:trHeight w:val="300"/>
        </w:trPr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F7D" w14:textId="77777777" w:rsidR="00F13E74" w:rsidRDefault="00F13E7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noWrap/>
            <w:vAlign w:val="center"/>
          </w:tcPr>
          <w:p w14:paraId="1CC41F7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7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8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13EC" w14:paraId="1CC41F85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82" w14:textId="77777777" w:rsidR="006D13EC" w:rsidRDefault="006D13EC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83" w14:textId="77777777" w:rsidR="006D13EC" w:rsidRPr="006D13EC" w:rsidRDefault="00AC2004" w:rsidP="00BC119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Kč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84" w14:textId="77777777" w:rsidR="006D13EC" w:rsidRPr="0086102F" w:rsidRDefault="006D13EC" w:rsidP="00BC119E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</w:rPr>
            </w:pPr>
          </w:p>
        </w:tc>
      </w:tr>
      <w:tr w:rsidR="00F13E74" w14:paraId="1CC41F8A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8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C41F8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8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8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8E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8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8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8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93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8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9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Elektřina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9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9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98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9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95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9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9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9D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9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9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Vodné, stočné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9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9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A1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9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9F" w14:textId="77777777" w:rsidR="00F13E74" w:rsidRPr="00613B92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613B92">
              <w:rPr>
                <w:rFonts w:ascii="Arial" w:hAnsi="Arial" w:cs="Arial"/>
                <w:b/>
              </w:rPr>
              <w:t>20.000,-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A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Cs/>
              </w:rPr>
              <w:t>cestovné pro účastníky konference</w:t>
            </w:r>
          </w:p>
        </w:tc>
      </w:tr>
      <w:tr w:rsidR="00F13E74" w14:paraId="1CC41FA6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A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A3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A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10.000,-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A5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AB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A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A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cestovné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A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          10.000,- Kč 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A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ubytování + parkování</w:t>
            </w:r>
          </w:p>
        </w:tc>
      </w:tr>
      <w:tr w:rsidR="00F13E74" w14:paraId="1CC41FAF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A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AD" w14:textId="77777777" w:rsidR="00F13E74" w:rsidRPr="00613B92" w:rsidRDefault="00AC2004" w:rsidP="00AC200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  <w:r w:rsidR="00F13E74" w:rsidRPr="00613B92">
              <w:rPr>
                <w:rFonts w:ascii="Arial" w:hAnsi="Arial" w:cs="Arial"/>
                <w:b/>
              </w:rPr>
              <w:t>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A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B9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B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B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– konference</w:t>
            </w:r>
          </w:p>
          <w:p w14:paraId="1CC41FB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– semináře (20 x 2.000,- Kč)</w:t>
            </w:r>
          </w:p>
          <w:p w14:paraId="1CC41FB3" w14:textId="77777777" w:rsidR="00AC2004" w:rsidRDefault="00AC200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 techniky na konferenci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B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20.000,- Kč</w:t>
            </w:r>
          </w:p>
          <w:p w14:paraId="1CC41FB5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40.000,- Kč </w:t>
            </w:r>
          </w:p>
          <w:p w14:paraId="1CC41FB6" w14:textId="77777777" w:rsidR="00AC2004" w:rsidRDefault="00AC2004" w:rsidP="00AC200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14.000,- Kč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B7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</w:rPr>
              <w:t>1 konference</w:t>
            </w:r>
          </w:p>
          <w:p w14:paraId="1CC41FB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20 seminářů</w:t>
            </w:r>
          </w:p>
        </w:tc>
      </w:tr>
      <w:tr w:rsidR="00F13E74" w14:paraId="1CC41FBE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B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B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B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B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C3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BF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1FC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C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C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13E74" w14:paraId="1CC41FC7" w14:textId="77777777" w:rsidTr="00491B8D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41FC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C5" w14:textId="77777777" w:rsidR="00F13E74" w:rsidRPr="00613B92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613B92">
              <w:rPr>
                <w:rFonts w:ascii="Arial" w:hAnsi="Arial" w:cs="Arial"/>
                <w:b/>
              </w:rPr>
              <w:t>190.000,- Kč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41FC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CF" w14:textId="77777777" w:rsidTr="00491B8D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41FC8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C41FC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Občerstvení konference (60 osob x 500,- Kč)</w:t>
            </w:r>
          </w:p>
          <w:p w14:paraId="1CC41FC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Občerstvení semináře (cca 20 osob x 400,- Kč) 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1FCB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30.000,- Kč</w:t>
            </w:r>
          </w:p>
          <w:p w14:paraId="1CC41FCC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160.000.- Kč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41FCD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konference</w:t>
            </w:r>
          </w:p>
          <w:p w14:paraId="1CC41FCE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20 seminářů</w:t>
            </w:r>
          </w:p>
        </w:tc>
      </w:tr>
      <w:tr w:rsidR="00F13E74" w14:paraId="1CC41FD3" w14:textId="77777777" w:rsidTr="00491B8D">
        <w:trPr>
          <w:trHeight w:val="6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CC41FD0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C41FD1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350.000,- Kč</w:t>
            </w:r>
          </w:p>
        </w:tc>
        <w:tc>
          <w:tcPr>
            <w:tcW w:w="17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41FD2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13E74" w14:paraId="1CC41FD5" w14:textId="77777777" w:rsidTr="00F13E74">
        <w:trPr>
          <w:trHeight w:val="225"/>
        </w:trPr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1FD4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3E74" w14:paraId="1CC41FD8" w14:textId="77777777" w:rsidTr="00491B8D">
        <w:trPr>
          <w:trHeight w:val="285"/>
        </w:trPr>
        <w:tc>
          <w:tcPr>
            <w:tcW w:w="3236" w:type="pct"/>
            <w:gridSpan w:val="3"/>
            <w:vAlign w:val="bottom"/>
            <w:hideMark/>
          </w:tcPr>
          <w:p w14:paraId="1CC41FD6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4" w:type="pct"/>
            <w:vAlign w:val="bottom"/>
            <w:hideMark/>
          </w:tcPr>
          <w:p w14:paraId="1CC41FD7" w14:textId="77777777" w:rsidR="00F13E74" w:rsidRDefault="00F13E74" w:rsidP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13E74" w14:paraId="1CC41FDB" w14:textId="77777777" w:rsidTr="00491B8D">
        <w:trPr>
          <w:trHeight w:val="718"/>
        </w:trPr>
        <w:tc>
          <w:tcPr>
            <w:tcW w:w="3236" w:type="pct"/>
            <w:gridSpan w:val="3"/>
            <w:noWrap/>
            <w:vAlign w:val="bottom"/>
          </w:tcPr>
          <w:p w14:paraId="1CC41FD9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pct"/>
            <w:noWrap/>
            <w:vAlign w:val="bottom"/>
          </w:tcPr>
          <w:p w14:paraId="1CC41FDA" w14:textId="77777777" w:rsidR="00F13E74" w:rsidRDefault="00F13E74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C41FDC" w14:textId="77777777" w:rsidR="005223F4" w:rsidRPr="005223F4" w:rsidRDefault="005223F4" w:rsidP="00F13E74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lang w:eastAsia="en-US"/>
        </w:rPr>
      </w:pPr>
    </w:p>
    <w:sectPr w:rsidR="005223F4" w:rsidRPr="005223F4" w:rsidSect="00FE73E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41FE7" w14:textId="77777777" w:rsidR="00206859" w:rsidRDefault="00206859" w:rsidP="004D1767">
      <w:r>
        <w:separator/>
      </w:r>
    </w:p>
  </w:endnote>
  <w:endnote w:type="continuationSeparator" w:id="0">
    <w:p w14:paraId="1CC41FE8" w14:textId="77777777" w:rsidR="00206859" w:rsidRDefault="00206859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41FE5" w14:textId="77777777" w:rsidR="00206859" w:rsidRDefault="00206859" w:rsidP="004D1767">
      <w:r>
        <w:separator/>
      </w:r>
    </w:p>
  </w:footnote>
  <w:footnote w:type="continuationSeparator" w:id="0">
    <w:p w14:paraId="1CC41FE6" w14:textId="77777777" w:rsidR="00206859" w:rsidRDefault="00206859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41FE9" w14:textId="77777777" w:rsidR="007E0EFF" w:rsidRPr="004D1767" w:rsidRDefault="007E0EFF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22DD"/>
    <w:multiLevelType w:val="hybridMultilevel"/>
    <w:tmpl w:val="7A2423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144B"/>
    <w:multiLevelType w:val="hybridMultilevel"/>
    <w:tmpl w:val="78BC43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5B1C"/>
    <w:multiLevelType w:val="hybridMultilevel"/>
    <w:tmpl w:val="F0F813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80A12"/>
    <w:multiLevelType w:val="hybridMultilevel"/>
    <w:tmpl w:val="ED3E1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D022ECF"/>
    <w:multiLevelType w:val="hybridMultilevel"/>
    <w:tmpl w:val="D1C62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12384"/>
    <w:multiLevelType w:val="hybridMultilevel"/>
    <w:tmpl w:val="D7626F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764CD"/>
    <w:multiLevelType w:val="hybridMultilevel"/>
    <w:tmpl w:val="8EAA88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35C85"/>
    <w:rsid w:val="00046A7A"/>
    <w:rsid w:val="00047210"/>
    <w:rsid w:val="00095410"/>
    <w:rsid w:val="00096A26"/>
    <w:rsid w:val="000B1469"/>
    <w:rsid w:val="000D2CA3"/>
    <w:rsid w:val="000E6A0D"/>
    <w:rsid w:val="00137C52"/>
    <w:rsid w:val="001A5FFF"/>
    <w:rsid w:val="001B3DFE"/>
    <w:rsid w:val="001C4BA4"/>
    <w:rsid w:val="001C6841"/>
    <w:rsid w:val="001D40D8"/>
    <w:rsid w:val="00201A8B"/>
    <w:rsid w:val="00202AF0"/>
    <w:rsid w:val="00206859"/>
    <w:rsid w:val="002363EC"/>
    <w:rsid w:val="002D7838"/>
    <w:rsid w:val="003056F8"/>
    <w:rsid w:val="00307626"/>
    <w:rsid w:val="00321C4B"/>
    <w:rsid w:val="00333CFB"/>
    <w:rsid w:val="00362203"/>
    <w:rsid w:val="00385BEC"/>
    <w:rsid w:val="00387D37"/>
    <w:rsid w:val="0039071C"/>
    <w:rsid w:val="003B58AC"/>
    <w:rsid w:val="003E4C6D"/>
    <w:rsid w:val="003E7F27"/>
    <w:rsid w:val="00421955"/>
    <w:rsid w:val="00491B8D"/>
    <w:rsid w:val="004D1767"/>
    <w:rsid w:val="004E5E70"/>
    <w:rsid w:val="004F20BC"/>
    <w:rsid w:val="005223F4"/>
    <w:rsid w:val="005274D4"/>
    <w:rsid w:val="005A4DD0"/>
    <w:rsid w:val="005B5344"/>
    <w:rsid w:val="005C2ED5"/>
    <w:rsid w:val="005C3E0B"/>
    <w:rsid w:val="005D0006"/>
    <w:rsid w:val="00613B92"/>
    <w:rsid w:val="006D13EC"/>
    <w:rsid w:val="006D1401"/>
    <w:rsid w:val="006E2D80"/>
    <w:rsid w:val="00721B56"/>
    <w:rsid w:val="00752263"/>
    <w:rsid w:val="00771880"/>
    <w:rsid w:val="0077240E"/>
    <w:rsid w:val="00776AE7"/>
    <w:rsid w:val="007B2923"/>
    <w:rsid w:val="007D1C59"/>
    <w:rsid w:val="007E0EFF"/>
    <w:rsid w:val="007E236D"/>
    <w:rsid w:val="00800AD9"/>
    <w:rsid w:val="00803F5B"/>
    <w:rsid w:val="00822DB0"/>
    <w:rsid w:val="0083694E"/>
    <w:rsid w:val="008369C5"/>
    <w:rsid w:val="00862C55"/>
    <w:rsid w:val="00870B2A"/>
    <w:rsid w:val="008D20FD"/>
    <w:rsid w:val="008E6143"/>
    <w:rsid w:val="008F0083"/>
    <w:rsid w:val="00933628"/>
    <w:rsid w:val="00934C79"/>
    <w:rsid w:val="0096429D"/>
    <w:rsid w:val="00977C5E"/>
    <w:rsid w:val="00A1369F"/>
    <w:rsid w:val="00A25BB7"/>
    <w:rsid w:val="00A2785C"/>
    <w:rsid w:val="00A27A28"/>
    <w:rsid w:val="00A76AE4"/>
    <w:rsid w:val="00AB753C"/>
    <w:rsid w:val="00AC2004"/>
    <w:rsid w:val="00AC515C"/>
    <w:rsid w:val="00AF316E"/>
    <w:rsid w:val="00B315A9"/>
    <w:rsid w:val="00B318D7"/>
    <w:rsid w:val="00B40EB6"/>
    <w:rsid w:val="00BB3BE7"/>
    <w:rsid w:val="00BC3462"/>
    <w:rsid w:val="00C7189F"/>
    <w:rsid w:val="00C87040"/>
    <w:rsid w:val="00CA314B"/>
    <w:rsid w:val="00D64471"/>
    <w:rsid w:val="00D87D6F"/>
    <w:rsid w:val="00D906E2"/>
    <w:rsid w:val="00D96AC4"/>
    <w:rsid w:val="00DE39D0"/>
    <w:rsid w:val="00EA53E8"/>
    <w:rsid w:val="00EB404F"/>
    <w:rsid w:val="00F12751"/>
    <w:rsid w:val="00F13E74"/>
    <w:rsid w:val="00F56CB7"/>
    <w:rsid w:val="00F92647"/>
    <w:rsid w:val="00FC1355"/>
    <w:rsid w:val="00FD7D6C"/>
    <w:rsid w:val="00FE0A66"/>
    <w:rsid w:val="00FE73E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1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29FE8-1B00-4F77-8411-5F9CD742E5BA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664A70-5016-4D67-B319-BD43666D1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D04F-DC79-4CD7-9DD3-A863EAC17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dcterms:created xsi:type="dcterms:W3CDTF">2017-08-01T06:07:00Z</dcterms:created>
  <dcterms:modified xsi:type="dcterms:W3CDTF">2017-08-01T06:07:00Z</dcterms:modified>
</cp:coreProperties>
</file>