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9FF30" w14:textId="7BFE5117" w:rsidR="007D222A" w:rsidRPr="00F357D6" w:rsidRDefault="00C2425F" w:rsidP="00D51860">
      <w:pPr>
        <w:spacing w:before="240" w:after="240"/>
        <w:jc w:val="center"/>
        <w:rPr>
          <w:b/>
        </w:rPr>
      </w:pPr>
      <w:r w:rsidRPr="00C2425F">
        <w:rPr>
          <w:b/>
        </w:rPr>
        <w:t xml:space="preserve">Smlouva o poskytnutí služeb </w:t>
      </w:r>
      <w:r w:rsidR="00C36B67">
        <w:rPr>
          <w:b/>
        </w:rPr>
        <w:t xml:space="preserve">provozu </w:t>
      </w:r>
      <w:r w:rsidR="00BD2792">
        <w:rPr>
          <w:b/>
        </w:rPr>
        <w:t>HSM</w:t>
      </w:r>
      <w:r w:rsidR="00601D9B">
        <w:rPr>
          <w:b/>
        </w:rPr>
        <w:t xml:space="preserve"> MAP</w:t>
      </w:r>
      <w:r w:rsidR="00BD2792">
        <w:rPr>
          <w:b/>
        </w:rPr>
        <w:t xml:space="preserve"> JIKORD</w:t>
      </w:r>
      <w:r>
        <w:rPr>
          <w:b/>
        </w:rPr>
        <w:t xml:space="preserve"> </w:t>
      </w:r>
    </w:p>
    <w:p w14:paraId="1DFFBC4A" w14:textId="77777777" w:rsidR="001E0BA6" w:rsidRPr="00BC5F72" w:rsidRDefault="001E0BA6" w:rsidP="00BC5F72">
      <w:pPr>
        <w:spacing w:after="120" w:line="360" w:lineRule="auto"/>
        <w:jc w:val="both"/>
      </w:pPr>
      <w:r w:rsidRPr="00BC5F72">
        <w:t xml:space="preserve">Níže uvedeného dne, měsíce a roku smluvní strany </w:t>
      </w:r>
    </w:p>
    <w:p w14:paraId="76E7336D" w14:textId="154C461C" w:rsidR="00022E6E" w:rsidRDefault="008E14BF" w:rsidP="00022E6E">
      <w:pPr>
        <w:spacing w:after="120"/>
        <w:jc w:val="both"/>
        <w:rPr>
          <w:b/>
        </w:rPr>
      </w:pPr>
      <w:r w:rsidRPr="008E14BF">
        <w:rPr>
          <w:b/>
        </w:rPr>
        <w:t>JIKORD s.r.o.</w:t>
      </w:r>
    </w:p>
    <w:p w14:paraId="1EACE6EB" w14:textId="374B8268" w:rsidR="00D61EAC" w:rsidRPr="00D61EAC" w:rsidRDefault="00D61EAC" w:rsidP="00022E6E">
      <w:pPr>
        <w:spacing w:after="120"/>
        <w:jc w:val="both"/>
      </w:pPr>
      <w:r w:rsidRPr="00D61EAC">
        <w:t xml:space="preserve">Se sídlem </w:t>
      </w:r>
      <w:r w:rsidR="008E14BF" w:rsidRPr="008E14BF">
        <w:t>Okružní 517/10, 370 01 České Budějovice</w:t>
      </w:r>
    </w:p>
    <w:p w14:paraId="6A2384D5" w14:textId="5BE17A1E" w:rsidR="00D61EAC" w:rsidRPr="00D61EAC" w:rsidRDefault="00D61EAC" w:rsidP="00D61EAC">
      <w:pPr>
        <w:spacing w:after="120"/>
        <w:jc w:val="both"/>
      </w:pPr>
      <w:r w:rsidRPr="00D61EAC">
        <w:t xml:space="preserve">zapsaná v obchodním rejstříku vedeném </w:t>
      </w:r>
      <w:r w:rsidR="00A013DA" w:rsidRPr="00A013DA">
        <w:t xml:space="preserve">u Krajského soudu </w:t>
      </w:r>
      <w:r w:rsidR="008E14BF" w:rsidRPr="008E14BF">
        <w:t>v Českých Budějovicích</w:t>
      </w:r>
      <w:r w:rsidR="00B529AB" w:rsidRPr="00B529AB">
        <w:t xml:space="preserve">, oddíl </w:t>
      </w:r>
      <w:r w:rsidR="000025F7">
        <w:t>C</w:t>
      </w:r>
      <w:r w:rsidR="00A013DA">
        <w:t>,</w:t>
      </w:r>
      <w:r w:rsidR="00B529AB" w:rsidRPr="00B529AB">
        <w:t xml:space="preserve"> vložka </w:t>
      </w:r>
      <w:r w:rsidR="008E14BF">
        <w:t>18159</w:t>
      </w:r>
      <w:r w:rsidRPr="00D61EAC">
        <w:t>,</w:t>
      </w:r>
    </w:p>
    <w:p w14:paraId="6FABD9CF" w14:textId="190C6F2D" w:rsidR="00482E60" w:rsidRDefault="00482E60" w:rsidP="00D61EAC">
      <w:pPr>
        <w:spacing w:after="120"/>
        <w:jc w:val="both"/>
      </w:pPr>
      <w:r>
        <w:t>zastoupen</w:t>
      </w:r>
      <w:r w:rsidR="00C2425F">
        <w:t>á</w:t>
      </w:r>
      <w:r w:rsidR="00A013DA">
        <w:t>:</w:t>
      </w:r>
      <w:r w:rsidRPr="00A013DA">
        <w:t xml:space="preserve"> </w:t>
      </w:r>
      <w:r w:rsidR="00141E59">
        <w:t xml:space="preserve">Ing. </w:t>
      </w:r>
      <w:r w:rsidR="000C0EAF">
        <w:t xml:space="preserve">Jiřím </w:t>
      </w:r>
      <w:r w:rsidR="008E14BF">
        <w:t>Kafkou,</w:t>
      </w:r>
      <w:r w:rsidR="000025F7">
        <w:t xml:space="preserve"> jednatelem</w:t>
      </w:r>
    </w:p>
    <w:p w14:paraId="2ECFD2C3" w14:textId="07BD45AA" w:rsidR="00D61EAC" w:rsidRPr="003820FA" w:rsidRDefault="00D61EAC" w:rsidP="00D61EAC">
      <w:pPr>
        <w:spacing w:after="120"/>
        <w:jc w:val="both"/>
      </w:pPr>
      <w:r w:rsidRPr="00D61EAC">
        <w:t>IČ:</w:t>
      </w:r>
      <w:r w:rsidR="00A013DA">
        <w:t xml:space="preserve"> </w:t>
      </w:r>
      <w:r w:rsidR="008E14BF" w:rsidRPr="008E14BF">
        <w:t>28117018</w:t>
      </w:r>
      <w:r w:rsidRPr="00D61EAC">
        <w:t xml:space="preserve">, </w:t>
      </w:r>
      <w:r w:rsidRPr="003820FA">
        <w:t xml:space="preserve">DIČ: </w:t>
      </w:r>
      <w:r w:rsidR="001D7FB8" w:rsidRPr="007C765C">
        <w:t>Není plátce DPH</w:t>
      </w:r>
      <w:r w:rsidRPr="003820FA">
        <w:t>,</w:t>
      </w:r>
    </w:p>
    <w:p w14:paraId="75D5405A" w14:textId="0A4E3E84" w:rsidR="00D61EAC" w:rsidRPr="003820FA" w:rsidRDefault="00D61EAC" w:rsidP="001D7FB8">
      <w:pPr>
        <w:spacing w:after="120"/>
        <w:jc w:val="both"/>
      </w:pPr>
      <w:r w:rsidRPr="003820FA">
        <w:t xml:space="preserve">bankovní spojení: </w:t>
      </w:r>
      <w:r w:rsidR="001D7FB8" w:rsidRPr="007C765C">
        <w:t>Československá obchodní banka a.s., České Budějovice</w:t>
      </w:r>
      <w:r w:rsidR="00EE414B" w:rsidRPr="007C765C">
        <w:t xml:space="preserve">, č. </w:t>
      </w:r>
      <w:r w:rsidR="001D7FB8" w:rsidRPr="007C765C">
        <w:t xml:space="preserve">účtu: </w:t>
      </w:r>
      <w:proofErr w:type="spellStart"/>
      <w:r w:rsidR="001D0BAD">
        <w:t>xxx</w:t>
      </w:r>
      <w:proofErr w:type="spellEnd"/>
    </w:p>
    <w:p w14:paraId="1112C1C5" w14:textId="669C76AC" w:rsidR="001E0BA6" w:rsidRPr="00BC5F72" w:rsidRDefault="001E0BA6" w:rsidP="00BC5F72">
      <w:pPr>
        <w:spacing w:after="120"/>
        <w:jc w:val="both"/>
      </w:pPr>
      <w:r w:rsidRPr="003820FA">
        <w:t>(dále jen jako „</w:t>
      </w:r>
      <w:r w:rsidRPr="003820FA">
        <w:rPr>
          <w:b/>
        </w:rPr>
        <w:t>Objednatel</w:t>
      </w:r>
      <w:r w:rsidRPr="003820FA">
        <w:t>“</w:t>
      </w:r>
      <w:r w:rsidR="001837D2" w:rsidRPr="003820FA">
        <w:t xml:space="preserve"> nebo „</w:t>
      </w:r>
      <w:r w:rsidR="00621AAB" w:rsidRPr="003820FA">
        <w:rPr>
          <w:b/>
          <w:bCs/>
        </w:rPr>
        <w:t>JIKORD</w:t>
      </w:r>
      <w:r w:rsidR="001837D2" w:rsidRPr="003820FA">
        <w:t>“</w:t>
      </w:r>
      <w:r w:rsidRPr="003820FA">
        <w:t>)</w:t>
      </w:r>
      <w:r w:rsidRPr="00BC5F72">
        <w:t xml:space="preserve">  </w:t>
      </w:r>
    </w:p>
    <w:p w14:paraId="17A06CD3" w14:textId="77777777" w:rsidR="001E0BA6" w:rsidRPr="00BC5F72" w:rsidRDefault="001E0BA6" w:rsidP="00BC5F72">
      <w:pPr>
        <w:spacing w:after="120"/>
        <w:jc w:val="both"/>
        <w:rPr>
          <w:b/>
        </w:rPr>
      </w:pPr>
      <w:r w:rsidRPr="00BC5F72">
        <w:rPr>
          <w:b/>
        </w:rPr>
        <w:t xml:space="preserve">na straně jedné  </w:t>
      </w:r>
    </w:p>
    <w:p w14:paraId="1F10F946" w14:textId="77777777" w:rsidR="001E0BA6" w:rsidRPr="00BC5F72" w:rsidRDefault="001E0BA6" w:rsidP="00BC5F72">
      <w:pPr>
        <w:spacing w:after="120"/>
        <w:jc w:val="both"/>
        <w:rPr>
          <w:b/>
        </w:rPr>
      </w:pPr>
      <w:r w:rsidRPr="00BC5F72">
        <w:rPr>
          <w:b/>
        </w:rPr>
        <w:t>a</w:t>
      </w:r>
    </w:p>
    <w:p w14:paraId="6937BF74" w14:textId="77777777" w:rsidR="007972C4" w:rsidRPr="007972C4" w:rsidRDefault="007972C4" w:rsidP="007972C4">
      <w:pPr>
        <w:spacing w:after="120"/>
        <w:jc w:val="both"/>
      </w:pPr>
      <w:r w:rsidRPr="007972C4">
        <w:rPr>
          <w:b/>
          <w:bCs/>
          <w:iCs/>
        </w:rPr>
        <w:t>ODP-software, spol. s r. o.</w:t>
      </w:r>
    </w:p>
    <w:p w14:paraId="1AB8C65B" w14:textId="77777777" w:rsidR="007972C4" w:rsidRPr="007972C4" w:rsidRDefault="007972C4" w:rsidP="007972C4">
      <w:pPr>
        <w:spacing w:after="120"/>
        <w:jc w:val="both"/>
      </w:pPr>
      <w:r w:rsidRPr="007972C4">
        <w:t xml:space="preserve">se sídlem </w:t>
      </w:r>
      <w:r w:rsidR="00025123">
        <w:t>Pernerova 2819/2a</w:t>
      </w:r>
      <w:r w:rsidRPr="007972C4">
        <w:rPr>
          <w:iCs/>
        </w:rPr>
        <w:t xml:space="preserve">, </w:t>
      </w:r>
      <w:r w:rsidR="00025123">
        <w:rPr>
          <w:iCs/>
        </w:rPr>
        <w:t>130 00</w:t>
      </w:r>
      <w:r w:rsidRPr="007972C4">
        <w:rPr>
          <w:iCs/>
        </w:rPr>
        <w:t xml:space="preserve"> </w:t>
      </w:r>
      <w:r w:rsidR="00025123">
        <w:rPr>
          <w:iCs/>
        </w:rPr>
        <w:t>Praha 3</w:t>
      </w:r>
      <w:r w:rsidRPr="007972C4">
        <w:t xml:space="preserve"> </w:t>
      </w:r>
    </w:p>
    <w:p w14:paraId="3D9E60EF" w14:textId="77777777" w:rsidR="007972C4" w:rsidRPr="007972C4" w:rsidRDefault="007972C4" w:rsidP="007972C4">
      <w:pPr>
        <w:spacing w:after="120"/>
        <w:jc w:val="both"/>
      </w:pPr>
      <w:r w:rsidRPr="007972C4">
        <w:t>zapsaná v Obchodním rejstříku u Městského soudu v Praze, oddíl C, vložka 37829</w:t>
      </w:r>
    </w:p>
    <w:p w14:paraId="7FF97C6C" w14:textId="0AFFB1D2" w:rsidR="007972C4" w:rsidRPr="005819B6" w:rsidRDefault="00025123" w:rsidP="005819B6">
      <w:pPr>
        <w:spacing w:after="120"/>
        <w:jc w:val="both"/>
      </w:pPr>
      <w:r>
        <w:t>zastoupená</w:t>
      </w:r>
      <w:r w:rsidR="007972C4" w:rsidRPr="007972C4">
        <w:t xml:space="preserve">: </w:t>
      </w:r>
      <w:r w:rsidR="005819B6">
        <w:t>Radimem Krušinským,</w:t>
      </w:r>
      <w:r w:rsidR="0051721E" w:rsidRPr="005819B6">
        <w:t xml:space="preserve"> </w:t>
      </w:r>
      <w:r w:rsidR="005819B6" w:rsidRPr="005819B6">
        <w:t xml:space="preserve">obchodním </w:t>
      </w:r>
      <w:r w:rsidR="0051721E" w:rsidRPr="005819B6">
        <w:t>ředitelem, na základě plné moci</w:t>
      </w:r>
    </w:p>
    <w:p w14:paraId="21274601" w14:textId="77777777" w:rsidR="007972C4" w:rsidRPr="007972C4" w:rsidRDefault="007972C4" w:rsidP="007972C4">
      <w:pPr>
        <w:spacing w:after="120"/>
        <w:jc w:val="both"/>
      </w:pPr>
      <w:r w:rsidRPr="007972C4">
        <w:t xml:space="preserve">IČ: </w:t>
      </w:r>
      <w:r w:rsidR="00C05748" w:rsidRPr="005819B6">
        <w:t>61683809</w:t>
      </w:r>
      <w:r w:rsidR="00C05748" w:rsidRPr="007972C4">
        <w:t>, DIČ</w:t>
      </w:r>
      <w:r w:rsidRPr="007972C4">
        <w:t xml:space="preserve">: </w:t>
      </w:r>
      <w:r w:rsidRPr="005819B6">
        <w:t>CZ 61683809</w:t>
      </w:r>
    </w:p>
    <w:p w14:paraId="7AB5571F" w14:textId="3EE6E245" w:rsidR="007972C4" w:rsidRPr="007972C4" w:rsidRDefault="007972C4" w:rsidP="007972C4">
      <w:pPr>
        <w:spacing w:after="120"/>
        <w:jc w:val="both"/>
      </w:pPr>
      <w:r w:rsidRPr="007972C4">
        <w:t>bankovní spojení: Komerční banka Praha, č. ú</w:t>
      </w:r>
      <w:r w:rsidR="00E07481">
        <w:t>čtu</w:t>
      </w:r>
      <w:r w:rsidRPr="007972C4">
        <w:t xml:space="preserve">: </w:t>
      </w:r>
      <w:proofErr w:type="spellStart"/>
      <w:r w:rsidR="001D0BAD">
        <w:rPr>
          <w:iCs/>
        </w:rPr>
        <w:t>xxx</w:t>
      </w:r>
      <w:proofErr w:type="spellEnd"/>
    </w:p>
    <w:p w14:paraId="30B91187" w14:textId="77777777" w:rsidR="001E0BA6" w:rsidRPr="00BC5F72" w:rsidRDefault="001E0BA6" w:rsidP="00BC5F72">
      <w:pPr>
        <w:spacing w:after="120"/>
        <w:jc w:val="both"/>
      </w:pPr>
      <w:r w:rsidRPr="00BC5F72">
        <w:t>(dále jednotlivě jako „</w:t>
      </w:r>
      <w:r w:rsidR="00F4577D" w:rsidRPr="00F4577D">
        <w:rPr>
          <w:b/>
        </w:rPr>
        <w:t>Dodavatel</w:t>
      </w:r>
      <w:r w:rsidRPr="00BC5F72">
        <w:t>“</w:t>
      </w:r>
      <w:r w:rsidR="001837D2">
        <w:t xml:space="preserve"> nebo „</w:t>
      </w:r>
      <w:r w:rsidR="001837D2" w:rsidRPr="001837D2">
        <w:rPr>
          <w:b/>
        </w:rPr>
        <w:t>ODP</w:t>
      </w:r>
      <w:r w:rsidR="001837D2">
        <w:t>“</w:t>
      </w:r>
      <w:r w:rsidRPr="00BC5F72">
        <w:t xml:space="preserve">)  </w:t>
      </w:r>
    </w:p>
    <w:p w14:paraId="46E243E8" w14:textId="77777777" w:rsidR="001E0BA6" w:rsidRPr="00BC5F72" w:rsidRDefault="001E0BA6" w:rsidP="00BC5F72">
      <w:pPr>
        <w:spacing w:after="120"/>
        <w:jc w:val="both"/>
        <w:rPr>
          <w:b/>
        </w:rPr>
      </w:pPr>
      <w:r w:rsidRPr="00BC5F72">
        <w:rPr>
          <w:b/>
        </w:rPr>
        <w:t xml:space="preserve"> na straně druhé</w:t>
      </w:r>
    </w:p>
    <w:p w14:paraId="7153E947" w14:textId="77777777" w:rsidR="001E0BA6" w:rsidRPr="00BC5F72" w:rsidRDefault="001E0BA6" w:rsidP="00BC5F72">
      <w:pPr>
        <w:spacing w:after="120" w:line="360" w:lineRule="auto"/>
        <w:jc w:val="both"/>
      </w:pPr>
    </w:p>
    <w:p w14:paraId="3B294C5E" w14:textId="77777777" w:rsidR="00BC5F72" w:rsidRDefault="00AD6F78" w:rsidP="00BC5F72">
      <w:pPr>
        <w:spacing w:after="120" w:line="360" w:lineRule="auto"/>
        <w:jc w:val="both"/>
      </w:pPr>
      <w:r w:rsidRPr="00BC5F72">
        <w:t>(Objednatel a Dodavatel</w:t>
      </w:r>
      <w:r w:rsidR="001E0BA6" w:rsidRPr="00BC5F72">
        <w:t xml:space="preserve"> jednotlivě jako „</w:t>
      </w:r>
      <w:r w:rsidR="001E0BA6" w:rsidRPr="00BC5F72">
        <w:rPr>
          <w:b/>
        </w:rPr>
        <w:t>Smluvní strana</w:t>
      </w:r>
      <w:r w:rsidR="001E0BA6" w:rsidRPr="00BC5F72">
        <w:t>“ a společně jako „</w:t>
      </w:r>
      <w:r w:rsidR="001E0BA6" w:rsidRPr="00BC5F72">
        <w:rPr>
          <w:b/>
        </w:rPr>
        <w:t>Smluvní strany</w:t>
      </w:r>
      <w:r w:rsidR="00BC5F72">
        <w:t>“)</w:t>
      </w:r>
    </w:p>
    <w:p w14:paraId="3A638A7D" w14:textId="77777777" w:rsidR="001E0BA6" w:rsidRPr="00BC5F72" w:rsidRDefault="001E0BA6" w:rsidP="00BC5F72">
      <w:pPr>
        <w:spacing w:after="120" w:line="360" w:lineRule="auto"/>
        <w:jc w:val="center"/>
      </w:pPr>
      <w:r w:rsidRPr="00BC5F72">
        <w:t>uzavřely tuto</w:t>
      </w:r>
    </w:p>
    <w:p w14:paraId="17C4BD2C" w14:textId="6FE7DD5E" w:rsidR="00D05632" w:rsidRDefault="000710C1" w:rsidP="00BC6E88">
      <w:pPr>
        <w:spacing w:after="120"/>
        <w:jc w:val="center"/>
        <w:rPr>
          <w:b/>
        </w:rPr>
      </w:pPr>
      <w:r w:rsidRPr="00601D9B">
        <w:rPr>
          <w:b/>
        </w:rPr>
        <w:t>S</w:t>
      </w:r>
      <w:r w:rsidR="001E0BA6" w:rsidRPr="00601D9B">
        <w:rPr>
          <w:b/>
        </w:rPr>
        <w:t xml:space="preserve">mlouvu o </w:t>
      </w:r>
      <w:r w:rsidR="00157B8A" w:rsidRPr="00601D9B">
        <w:rPr>
          <w:b/>
        </w:rPr>
        <w:t>poskytnutí služeb</w:t>
      </w:r>
      <w:r w:rsidR="00436721" w:rsidRPr="00601D9B">
        <w:rPr>
          <w:b/>
        </w:rPr>
        <w:t xml:space="preserve"> </w:t>
      </w:r>
      <w:r w:rsidR="00C36B67" w:rsidRPr="00601D9B">
        <w:rPr>
          <w:b/>
        </w:rPr>
        <w:t xml:space="preserve">provozu HSM </w:t>
      </w:r>
      <w:r w:rsidR="00182B52" w:rsidRPr="00601D9B">
        <w:rPr>
          <w:b/>
        </w:rPr>
        <w:t>MAP JIKORD</w:t>
      </w:r>
      <w:r w:rsidR="00C36B67">
        <w:rPr>
          <w:b/>
        </w:rPr>
        <w:t xml:space="preserve"> </w:t>
      </w:r>
    </w:p>
    <w:p w14:paraId="7199F9B4" w14:textId="77777777" w:rsidR="00BC5F72" w:rsidRPr="00F92185" w:rsidRDefault="001E0BA6" w:rsidP="00D05632">
      <w:pPr>
        <w:numPr>
          <w:ilvl w:val="0"/>
          <w:numId w:val="1"/>
        </w:numPr>
        <w:spacing w:before="360" w:after="120" w:line="360" w:lineRule="auto"/>
        <w:jc w:val="center"/>
        <w:rPr>
          <w:b/>
        </w:rPr>
      </w:pPr>
      <w:r w:rsidRPr="00F92185">
        <w:rPr>
          <w:b/>
        </w:rPr>
        <w:t xml:space="preserve">Předmět </w:t>
      </w:r>
      <w:r w:rsidR="00D751E4" w:rsidRPr="00F92185">
        <w:rPr>
          <w:b/>
        </w:rPr>
        <w:t>S</w:t>
      </w:r>
      <w:r w:rsidRPr="00F92185">
        <w:rPr>
          <w:b/>
        </w:rPr>
        <w:t xml:space="preserve">mlouvy </w:t>
      </w:r>
    </w:p>
    <w:p w14:paraId="06962B5F" w14:textId="4849C3C9" w:rsidR="00C36B67" w:rsidRDefault="00C36B67" w:rsidP="00E72CA9">
      <w:pPr>
        <w:numPr>
          <w:ilvl w:val="1"/>
          <w:numId w:val="1"/>
        </w:numPr>
        <w:spacing w:before="120" w:after="120"/>
        <w:ind w:left="578" w:hanging="578"/>
        <w:jc w:val="both"/>
      </w:pPr>
      <w:r w:rsidRPr="00F92185">
        <w:t>Předmětem Smlouvy je zajištění provoz</w:t>
      </w:r>
      <w:r>
        <w:t>u</w:t>
      </w:r>
      <w:r w:rsidRPr="00F92185">
        <w:t xml:space="preserve"> </w:t>
      </w:r>
      <w:r>
        <w:t>(hostingu)</w:t>
      </w:r>
      <w:r w:rsidRPr="00EA2DCC">
        <w:t xml:space="preserve"> </w:t>
      </w:r>
      <w:r w:rsidRPr="00F00123">
        <w:t>serverových</w:t>
      </w:r>
      <w:r>
        <w:t xml:space="preserve"> komponent HSM MAP </w:t>
      </w:r>
      <w:r w:rsidR="00182B52">
        <w:t>JIKORD</w:t>
      </w:r>
      <w:r>
        <w:t xml:space="preserve"> </w:t>
      </w:r>
    </w:p>
    <w:p w14:paraId="7A1B40DC" w14:textId="0966C2F9" w:rsidR="00EB7B32" w:rsidRDefault="00F8656E" w:rsidP="007C5422">
      <w:pPr>
        <w:numPr>
          <w:ilvl w:val="1"/>
          <w:numId w:val="1"/>
        </w:numPr>
        <w:spacing w:before="120" w:after="120"/>
        <w:ind w:left="578" w:hanging="578"/>
        <w:jc w:val="both"/>
      </w:pPr>
      <w:r w:rsidRPr="00EE28DB">
        <w:t>Parametry služ</w:t>
      </w:r>
      <w:r w:rsidR="00EB7B32" w:rsidRPr="00EE28DB">
        <w:t>b</w:t>
      </w:r>
      <w:r w:rsidR="00E72CA9">
        <w:t>y</w:t>
      </w:r>
      <w:r w:rsidR="00EB7B32" w:rsidRPr="00EE28DB">
        <w:t xml:space="preserve"> jsou uvedeny v</w:t>
      </w:r>
      <w:r w:rsidR="007C5422">
        <w:t xml:space="preserve"> Příloze č. 1 </w:t>
      </w:r>
      <w:r w:rsidR="00EB7B32" w:rsidRPr="00EE28DB">
        <w:t>této Smlouvy.</w:t>
      </w:r>
    </w:p>
    <w:p w14:paraId="0B765296" w14:textId="77777777" w:rsidR="001E0BA6" w:rsidRPr="007C0AF9" w:rsidRDefault="00A55038" w:rsidP="005E53FD">
      <w:pPr>
        <w:keepNext/>
        <w:numPr>
          <w:ilvl w:val="0"/>
          <w:numId w:val="1"/>
        </w:numPr>
        <w:spacing w:before="360" w:after="120" w:line="360" w:lineRule="auto"/>
        <w:ind w:left="431" w:hanging="431"/>
        <w:jc w:val="center"/>
        <w:rPr>
          <w:b/>
        </w:rPr>
      </w:pPr>
      <w:r>
        <w:rPr>
          <w:b/>
        </w:rPr>
        <w:t>Doba</w:t>
      </w:r>
      <w:r w:rsidR="006F54DD">
        <w:rPr>
          <w:b/>
        </w:rPr>
        <w:t xml:space="preserve"> a místo plnění</w:t>
      </w:r>
      <w:r w:rsidR="001E0BA6" w:rsidRPr="007C0AF9">
        <w:rPr>
          <w:b/>
        </w:rPr>
        <w:t xml:space="preserve">  </w:t>
      </w:r>
    </w:p>
    <w:p w14:paraId="554AEDB4" w14:textId="2AE50174" w:rsidR="001D5CB4" w:rsidRDefault="006F54DD" w:rsidP="00B736DB">
      <w:pPr>
        <w:numPr>
          <w:ilvl w:val="1"/>
          <w:numId w:val="1"/>
        </w:numPr>
        <w:spacing w:before="120" w:after="120"/>
        <w:ind w:left="578" w:hanging="578"/>
        <w:jc w:val="both"/>
      </w:pPr>
      <w:r>
        <w:t xml:space="preserve">Tato smlouva se uzavírá na </w:t>
      </w:r>
      <w:r w:rsidRPr="0020217A">
        <w:t xml:space="preserve">dobu </w:t>
      </w:r>
      <w:r w:rsidR="00C50997">
        <w:t>určitou do 31.12.</w:t>
      </w:r>
      <w:r w:rsidR="002E4976">
        <w:t>2025</w:t>
      </w:r>
      <w:r w:rsidRPr="0020217A">
        <w:t>.</w:t>
      </w:r>
      <w:r>
        <w:t xml:space="preserve"> </w:t>
      </w:r>
    </w:p>
    <w:p w14:paraId="29AC5354" w14:textId="01F23B87" w:rsidR="005641DA" w:rsidRDefault="001C103A" w:rsidP="001C103A">
      <w:pPr>
        <w:widowControl w:val="0"/>
        <w:numPr>
          <w:ilvl w:val="1"/>
          <w:numId w:val="1"/>
        </w:numPr>
        <w:tabs>
          <w:tab w:val="left" w:pos="709"/>
        </w:tabs>
        <w:suppressAutoHyphens/>
        <w:spacing w:before="113"/>
        <w:ind w:right="113"/>
        <w:jc w:val="both"/>
      </w:pPr>
      <w:r w:rsidRPr="005641DA">
        <w:t xml:space="preserve">Smlouva nabývá </w:t>
      </w:r>
      <w:r w:rsidR="00130965" w:rsidRPr="00130965">
        <w:t xml:space="preserve">platnosti dnem podpisu poslední smluvní stranou a účinnosti dnem uveřejnění v registru smluv. </w:t>
      </w:r>
    </w:p>
    <w:p w14:paraId="3B04CCD8" w14:textId="3E020DFE" w:rsidR="00D462DA" w:rsidRPr="00D462DA" w:rsidRDefault="00D462DA" w:rsidP="00240888">
      <w:pPr>
        <w:numPr>
          <w:ilvl w:val="1"/>
          <w:numId w:val="1"/>
        </w:numPr>
        <w:spacing w:before="120" w:after="120"/>
        <w:ind w:left="578" w:hanging="578"/>
        <w:jc w:val="both"/>
      </w:pPr>
      <w:r>
        <w:t>Pravidelné p</w:t>
      </w:r>
      <w:r w:rsidRPr="00D462DA">
        <w:t xml:space="preserve">lnění a fakturace </w:t>
      </w:r>
      <w:r w:rsidRPr="00BC5F72">
        <w:t xml:space="preserve">za služby </w:t>
      </w:r>
      <w:r w:rsidRPr="005A009E">
        <w:t xml:space="preserve">poskytované </w:t>
      </w:r>
      <w:r>
        <w:t>Dodavatelem</w:t>
      </w:r>
      <w:r w:rsidRPr="005A009E">
        <w:t xml:space="preserve"> </w:t>
      </w:r>
      <w:r w:rsidR="00942BF6">
        <w:t xml:space="preserve">dle bodu </w:t>
      </w:r>
      <w:r w:rsidRPr="00D462DA">
        <w:t xml:space="preserve">I.1 </w:t>
      </w:r>
      <w:r w:rsidR="00942BF6">
        <w:t xml:space="preserve">této smlouvy </w:t>
      </w:r>
      <w:r w:rsidRPr="00D462DA">
        <w:t>bude zahájeno k termínu, který stanoví Objednatel po</w:t>
      </w:r>
      <w:r w:rsidR="00942BF6">
        <w:t xml:space="preserve"> dohodě s Dodavatelem</w:t>
      </w:r>
      <w:r w:rsidRPr="00D462DA">
        <w:t>.</w:t>
      </w:r>
    </w:p>
    <w:p w14:paraId="008EC7DC" w14:textId="2E7589B2" w:rsidR="001D5CB4" w:rsidRDefault="001D5CB4" w:rsidP="00B736DB">
      <w:pPr>
        <w:numPr>
          <w:ilvl w:val="1"/>
          <w:numId w:val="1"/>
        </w:numPr>
        <w:spacing w:before="120" w:after="120"/>
        <w:ind w:left="578" w:hanging="578"/>
        <w:jc w:val="both"/>
      </w:pPr>
      <w:r w:rsidRPr="00E4595C">
        <w:t xml:space="preserve">Místem plnění je </w:t>
      </w:r>
      <w:r w:rsidR="00A55038" w:rsidRPr="00E4595C">
        <w:t xml:space="preserve">lokalita, v níž </w:t>
      </w:r>
      <w:r w:rsidR="004255AA" w:rsidRPr="004255AA">
        <w:t xml:space="preserve"> jsou provozovány serverové komponenty HSM </w:t>
      </w:r>
      <w:r w:rsidR="005A2D83">
        <w:t>JIKORD</w:t>
      </w:r>
      <w:r w:rsidRPr="00C41DF4">
        <w:t>, nevyplývá</w:t>
      </w:r>
      <w:r>
        <w:t xml:space="preserve">-li z povahy konkrétní činnosti, že </w:t>
      </w:r>
      <w:r w:rsidR="00277A4F">
        <w:t>činnost</w:t>
      </w:r>
      <w:r>
        <w:t xml:space="preserve"> musí být </w:t>
      </w:r>
      <w:r w:rsidR="00072539">
        <w:t>provedena</w:t>
      </w:r>
      <w:r>
        <w:t xml:space="preserve"> u </w:t>
      </w:r>
      <w:r w:rsidR="00A55038">
        <w:t xml:space="preserve">Dodavatele, </w:t>
      </w:r>
      <w:r w:rsidR="0079712B">
        <w:t xml:space="preserve">u </w:t>
      </w:r>
      <w:r w:rsidR="00AB5A5F">
        <w:t xml:space="preserve">Objednatele </w:t>
      </w:r>
      <w:r w:rsidR="00AB5A5F" w:rsidRPr="00BC5F72">
        <w:t>nebo</w:t>
      </w:r>
      <w:r w:rsidRPr="00BC5F72">
        <w:t xml:space="preserve"> </w:t>
      </w:r>
      <w:r w:rsidR="005E53FD">
        <w:t xml:space="preserve">na </w:t>
      </w:r>
      <w:r w:rsidRPr="00BC5F72">
        <w:t>jiné</w:t>
      </w:r>
      <w:r w:rsidR="005E53FD">
        <w:t>m</w:t>
      </w:r>
      <w:r w:rsidRPr="00BC5F72">
        <w:t xml:space="preserve"> míst</w:t>
      </w:r>
      <w:r w:rsidR="005E53FD">
        <w:t>ě</w:t>
      </w:r>
      <w:r w:rsidRPr="00BC5F72">
        <w:t xml:space="preserve">, </w:t>
      </w:r>
      <w:r>
        <w:t xml:space="preserve">na </w:t>
      </w:r>
      <w:r w:rsidRPr="00BC5F72">
        <w:t>které</w:t>
      </w:r>
      <w:r>
        <w:t>m se smluvní strany dohodnou</w:t>
      </w:r>
      <w:r w:rsidRPr="00BC5F72">
        <w:t>.</w:t>
      </w:r>
    </w:p>
    <w:p w14:paraId="009602EA" w14:textId="77777777" w:rsidR="001E0BA6" w:rsidRPr="007C0AF9" w:rsidRDefault="000455A0" w:rsidP="00950C27">
      <w:pPr>
        <w:keepNext/>
        <w:numPr>
          <w:ilvl w:val="0"/>
          <w:numId w:val="1"/>
        </w:numPr>
        <w:spacing w:before="360" w:after="120" w:line="360" w:lineRule="auto"/>
        <w:ind w:left="431" w:hanging="431"/>
        <w:jc w:val="center"/>
        <w:rPr>
          <w:b/>
        </w:rPr>
      </w:pPr>
      <w:r w:rsidRPr="007C0AF9">
        <w:rPr>
          <w:b/>
        </w:rPr>
        <w:lastRenderedPageBreak/>
        <w:t>Cena</w:t>
      </w:r>
    </w:p>
    <w:p w14:paraId="1A9A843A" w14:textId="48B81255" w:rsidR="00144385" w:rsidRPr="0020217A" w:rsidRDefault="00144385" w:rsidP="00144385">
      <w:pPr>
        <w:numPr>
          <w:ilvl w:val="1"/>
          <w:numId w:val="1"/>
        </w:numPr>
        <w:spacing w:before="120" w:after="120"/>
        <w:ind w:left="578" w:hanging="578"/>
        <w:jc w:val="both"/>
      </w:pPr>
      <w:r w:rsidRPr="00BC5F72">
        <w:t xml:space="preserve">Cena za služby </w:t>
      </w:r>
      <w:r w:rsidRPr="005A009E">
        <w:t xml:space="preserve">poskytované </w:t>
      </w:r>
      <w:r>
        <w:t>Dodavatelem</w:t>
      </w:r>
      <w:r w:rsidRPr="005A009E">
        <w:t xml:space="preserve"> na základě této Smlouvy </w:t>
      </w:r>
      <w:r>
        <w:t xml:space="preserve">(provoz </w:t>
      </w:r>
      <w:r w:rsidRPr="00F00123">
        <w:t>serverových</w:t>
      </w:r>
      <w:r>
        <w:t xml:space="preserve"> komponent HSM </w:t>
      </w:r>
      <w:r w:rsidR="00A3346E">
        <w:t>MAP JIKORD</w:t>
      </w:r>
      <w:r>
        <w:t xml:space="preserve">) </w:t>
      </w:r>
      <w:r w:rsidRPr="0053140B">
        <w:t xml:space="preserve">je </w:t>
      </w:r>
      <w:r w:rsidRPr="0020217A">
        <w:t xml:space="preserve">stanovena na </w:t>
      </w:r>
      <w:r w:rsidR="009615B9" w:rsidRPr="0020217A">
        <w:t>82.640</w:t>
      </w:r>
      <w:r w:rsidRPr="0020217A">
        <w:t>,-</w:t>
      </w:r>
      <w:r w:rsidRPr="0020217A">
        <w:rPr>
          <w:b/>
        </w:rPr>
        <w:t xml:space="preserve"> </w:t>
      </w:r>
      <w:r w:rsidRPr="0020217A">
        <w:t xml:space="preserve">Kč (slovy </w:t>
      </w:r>
      <w:bookmarkStart w:id="0" w:name="_Hlk33694451"/>
      <w:proofErr w:type="spellStart"/>
      <w:r w:rsidR="00DC2A5F" w:rsidRPr="0020217A">
        <w:t>osmdesátdva</w:t>
      </w:r>
      <w:proofErr w:type="spellEnd"/>
      <w:r w:rsidR="00DC2A5F" w:rsidRPr="0020217A">
        <w:t xml:space="preserve"> </w:t>
      </w:r>
      <w:r w:rsidRPr="0020217A">
        <w:t>tisí</w:t>
      </w:r>
      <w:r w:rsidR="00166C03" w:rsidRPr="0020217A">
        <w:t>c</w:t>
      </w:r>
      <w:r w:rsidRPr="0020217A">
        <w:t xml:space="preserve"> </w:t>
      </w:r>
      <w:bookmarkEnd w:id="0"/>
      <w:r w:rsidR="00DC2A5F" w:rsidRPr="0020217A">
        <w:t xml:space="preserve">šest set čtyřicet </w:t>
      </w:r>
      <w:r w:rsidRPr="0020217A">
        <w:t xml:space="preserve">korun českých) bez DPH ročně. Tato cena je sjednána jako konečná a úplná. </w:t>
      </w:r>
    </w:p>
    <w:p w14:paraId="46857033" w14:textId="77777777" w:rsidR="002437C9" w:rsidRPr="0020217A" w:rsidRDefault="001E0BA6" w:rsidP="00B736DB">
      <w:pPr>
        <w:numPr>
          <w:ilvl w:val="1"/>
          <w:numId w:val="1"/>
        </w:numPr>
        <w:spacing w:before="120" w:after="120"/>
        <w:ind w:left="578" w:hanging="578"/>
        <w:jc w:val="both"/>
      </w:pPr>
      <w:r w:rsidRPr="0020217A">
        <w:t>Cena stanovená za plnění dle </w:t>
      </w:r>
      <w:r w:rsidR="00894C5D" w:rsidRPr="0020217A">
        <w:t xml:space="preserve">této </w:t>
      </w:r>
      <w:r w:rsidR="00CC65D7" w:rsidRPr="0020217A">
        <w:t>S</w:t>
      </w:r>
      <w:r w:rsidRPr="0020217A">
        <w:t>mlouvy je cenou</w:t>
      </w:r>
      <w:r w:rsidR="00293DC9" w:rsidRPr="0020217A">
        <w:t xml:space="preserve"> </w:t>
      </w:r>
      <w:r w:rsidR="00277A4F" w:rsidRPr="0020217A">
        <w:t>smluvní</w:t>
      </w:r>
      <w:r w:rsidR="00D53985" w:rsidRPr="0020217A">
        <w:t xml:space="preserve">, </w:t>
      </w:r>
      <w:r w:rsidRPr="0020217A">
        <w:t xml:space="preserve">a může být změněna formou dodatku k </w:t>
      </w:r>
      <w:r w:rsidR="00894C5D" w:rsidRPr="0020217A">
        <w:t xml:space="preserve">této </w:t>
      </w:r>
      <w:r w:rsidR="00CC65D7" w:rsidRPr="0020217A">
        <w:t>S</w:t>
      </w:r>
      <w:r w:rsidR="00894C5D" w:rsidRPr="0020217A">
        <w:t xml:space="preserve">mlouvě </w:t>
      </w:r>
      <w:r w:rsidRPr="0020217A">
        <w:t>podepsaného oprávněnými zástupci smluvních stran</w:t>
      </w:r>
      <w:r w:rsidR="005A6C27" w:rsidRPr="0020217A">
        <w:t>.</w:t>
      </w:r>
    </w:p>
    <w:p w14:paraId="082E329B" w14:textId="1FC7A2F6" w:rsidR="005D3BD3" w:rsidRPr="0020217A" w:rsidRDefault="005D3BD3" w:rsidP="007C765C">
      <w:pPr>
        <w:spacing w:before="120" w:after="120"/>
        <w:ind w:left="578"/>
        <w:jc w:val="both"/>
      </w:pPr>
    </w:p>
    <w:p w14:paraId="6F580679" w14:textId="77777777" w:rsidR="001E0BA6" w:rsidRPr="0020217A" w:rsidRDefault="001E0BA6" w:rsidP="005D3BD3">
      <w:pPr>
        <w:keepNext/>
        <w:numPr>
          <w:ilvl w:val="0"/>
          <w:numId w:val="1"/>
        </w:numPr>
        <w:spacing w:before="360" w:after="120" w:line="360" w:lineRule="auto"/>
        <w:ind w:left="431" w:hanging="431"/>
        <w:jc w:val="center"/>
        <w:rPr>
          <w:b/>
        </w:rPr>
      </w:pPr>
      <w:r w:rsidRPr="0020217A">
        <w:rPr>
          <w:b/>
        </w:rPr>
        <w:t>Plate</w:t>
      </w:r>
      <w:r w:rsidR="000455A0" w:rsidRPr="0020217A">
        <w:rPr>
          <w:b/>
        </w:rPr>
        <w:t>bní podmínky a fakturace plnění</w:t>
      </w:r>
    </w:p>
    <w:p w14:paraId="1EFD4991" w14:textId="3BC29CF4" w:rsidR="0077617E" w:rsidRPr="0020217A" w:rsidRDefault="00D701BE" w:rsidP="00950C27">
      <w:pPr>
        <w:numPr>
          <w:ilvl w:val="1"/>
          <w:numId w:val="1"/>
        </w:numPr>
        <w:spacing w:before="120" w:after="120"/>
        <w:ind w:left="578" w:hanging="578"/>
        <w:jc w:val="both"/>
      </w:pPr>
      <w:r w:rsidRPr="0020217A">
        <w:t xml:space="preserve">Objednatel se zavazuje zaplatit cenu dle čl. III, bodu </w:t>
      </w:r>
      <w:r w:rsidR="000D73A1" w:rsidRPr="0020217A">
        <w:t>III.</w:t>
      </w:r>
      <w:r w:rsidR="00FD6689" w:rsidRPr="0020217A">
        <w:t>1</w:t>
      </w:r>
      <w:r w:rsidRPr="0020217A">
        <w:t xml:space="preserve"> této Smlouvy na základě daňových dokladů - faktur vystavených </w:t>
      </w:r>
      <w:r w:rsidR="00F4577D" w:rsidRPr="0020217A">
        <w:t>Dodavatel</w:t>
      </w:r>
      <w:r w:rsidR="000E0066" w:rsidRPr="0020217A">
        <w:t>em</w:t>
      </w:r>
      <w:r w:rsidRPr="0020217A">
        <w:t xml:space="preserve">. </w:t>
      </w:r>
    </w:p>
    <w:p w14:paraId="75FC1205" w14:textId="38188C1A" w:rsidR="0063731D" w:rsidRPr="0020217A" w:rsidRDefault="0076139B" w:rsidP="00950C27">
      <w:pPr>
        <w:numPr>
          <w:ilvl w:val="1"/>
          <w:numId w:val="1"/>
        </w:numPr>
        <w:spacing w:before="120" w:after="120"/>
        <w:ind w:left="578" w:hanging="578"/>
        <w:jc w:val="both"/>
      </w:pPr>
      <w:r w:rsidRPr="0020217A">
        <w:t xml:space="preserve">Fakturace </w:t>
      </w:r>
      <w:r w:rsidR="00942BF6" w:rsidRPr="0020217A">
        <w:t xml:space="preserve">pravidelného </w:t>
      </w:r>
      <w:r w:rsidR="00625DA3" w:rsidRPr="0020217A">
        <w:t xml:space="preserve">plnění </w:t>
      </w:r>
      <w:r w:rsidR="0077617E" w:rsidRPr="0020217A">
        <w:t xml:space="preserve">bude </w:t>
      </w:r>
      <w:r w:rsidRPr="0020217A">
        <w:t>prov</w:t>
      </w:r>
      <w:r w:rsidR="00277A4F" w:rsidRPr="0020217A">
        <w:t>á</w:t>
      </w:r>
      <w:r w:rsidRPr="0020217A">
        <w:t>d</w:t>
      </w:r>
      <w:r w:rsidR="00277A4F" w:rsidRPr="0020217A">
        <w:t>ě</w:t>
      </w:r>
      <w:r w:rsidRPr="0020217A">
        <w:t>na</w:t>
      </w:r>
      <w:r w:rsidR="0077617E" w:rsidRPr="0020217A">
        <w:t xml:space="preserve"> </w:t>
      </w:r>
      <w:r w:rsidR="00C41DF4" w:rsidRPr="0020217A">
        <w:t>čtvrtletně</w:t>
      </w:r>
      <w:r w:rsidR="0077617E" w:rsidRPr="0020217A">
        <w:t xml:space="preserve"> ve </w:t>
      </w:r>
      <w:r w:rsidR="0086235E" w:rsidRPr="0020217A">
        <w:t>výši</w:t>
      </w:r>
      <w:r w:rsidR="00C41DF4" w:rsidRPr="0020217A">
        <w:t xml:space="preserve"> </w:t>
      </w:r>
      <w:r w:rsidR="00DC2A5F" w:rsidRPr="0020217A">
        <w:t>20.660</w:t>
      </w:r>
      <w:r w:rsidR="00AF6E87" w:rsidRPr="0020217A">
        <w:t xml:space="preserve">,- Kč bez DPH (slovy: </w:t>
      </w:r>
      <w:r w:rsidR="00FD6689" w:rsidRPr="0020217A">
        <w:t xml:space="preserve">dvacet tisíc </w:t>
      </w:r>
      <w:r w:rsidR="00DC2A5F" w:rsidRPr="0020217A">
        <w:t xml:space="preserve">šest </w:t>
      </w:r>
      <w:r w:rsidR="00FD6689" w:rsidRPr="0020217A">
        <w:t xml:space="preserve">set </w:t>
      </w:r>
      <w:r w:rsidR="00DC2A5F" w:rsidRPr="0020217A">
        <w:t xml:space="preserve">šedesát </w:t>
      </w:r>
      <w:r w:rsidR="00AF6E87" w:rsidRPr="0020217A">
        <w:t xml:space="preserve">korun českých) na základě faktur vystavených </w:t>
      </w:r>
      <w:r w:rsidR="00F4577D" w:rsidRPr="0020217A">
        <w:t>Dodavatel</w:t>
      </w:r>
      <w:r w:rsidR="000E0066" w:rsidRPr="0020217A">
        <w:t xml:space="preserve">em </w:t>
      </w:r>
      <w:r w:rsidR="00277A4F" w:rsidRPr="0020217A">
        <w:t xml:space="preserve">se zdanitelným plněním </w:t>
      </w:r>
      <w:r w:rsidR="00293DC9" w:rsidRPr="0020217A">
        <w:t xml:space="preserve">ke </w:t>
      </w:r>
      <w:r w:rsidR="00277A4F" w:rsidRPr="0020217A">
        <w:t>konc</w:t>
      </w:r>
      <w:r w:rsidR="00293DC9" w:rsidRPr="0020217A">
        <w:t>i</w:t>
      </w:r>
      <w:r w:rsidR="00277A4F" w:rsidRPr="0020217A">
        <w:t xml:space="preserve"> </w:t>
      </w:r>
      <w:r w:rsidR="00DE7A47" w:rsidRPr="0020217A">
        <w:t xml:space="preserve">období, tedy k poslednímu </w:t>
      </w:r>
      <w:r w:rsidR="00CC7F7C" w:rsidRPr="0020217A">
        <w:t xml:space="preserve">kalendářnímu dni </w:t>
      </w:r>
      <w:r w:rsidR="00D52CE1" w:rsidRPr="0020217A">
        <w:t>fakturovaného</w:t>
      </w:r>
      <w:r w:rsidR="00AF6E87" w:rsidRPr="0020217A">
        <w:t xml:space="preserve"> čtvrtletí. Faktura bude vystavena do 15. dne </w:t>
      </w:r>
      <w:r w:rsidR="00D52CE1" w:rsidRPr="0020217A">
        <w:t>od uvedeného zdanitelného plnění</w:t>
      </w:r>
      <w:r w:rsidR="00AF6E87" w:rsidRPr="0020217A">
        <w:t>.</w:t>
      </w:r>
    </w:p>
    <w:p w14:paraId="624C3B8E" w14:textId="77777777" w:rsidR="00CC7F7C" w:rsidRDefault="00CC7F7C" w:rsidP="00950C27">
      <w:pPr>
        <w:numPr>
          <w:ilvl w:val="1"/>
          <w:numId w:val="1"/>
        </w:numPr>
        <w:spacing w:before="120" w:after="120"/>
        <w:ind w:left="578" w:hanging="578"/>
        <w:jc w:val="both"/>
      </w:pPr>
      <w:r>
        <w:t>K cenám bez DPH bude připočtena daň dle platných právních předpisů v okamžiku plnění.</w:t>
      </w:r>
    </w:p>
    <w:p w14:paraId="2195AC9A" w14:textId="77777777" w:rsidR="00CC7F7C" w:rsidRDefault="001E0BA6" w:rsidP="00950C27">
      <w:pPr>
        <w:numPr>
          <w:ilvl w:val="1"/>
          <w:numId w:val="1"/>
        </w:numPr>
        <w:spacing w:before="120" w:after="120"/>
        <w:ind w:left="578" w:hanging="578"/>
        <w:jc w:val="both"/>
      </w:pPr>
      <w:r w:rsidRPr="00BC5F72">
        <w:t>Faktur</w:t>
      </w:r>
      <w:r w:rsidR="00CC7F7C">
        <w:t>a</w:t>
      </w:r>
      <w:r w:rsidRPr="00BC5F72">
        <w:t xml:space="preserve"> musí obsahovat </w:t>
      </w:r>
      <w:r w:rsidR="00882C9C">
        <w:t xml:space="preserve">číslo </w:t>
      </w:r>
      <w:r w:rsidR="00626240">
        <w:t>S</w:t>
      </w:r>
      <w:r w:rsidR="007E6307">
        <w:t>mlouvy</w:t>
      </w:r>
      <w:r w:rsidR="00882C9C">
        <w:t xml:space="preserve"> a </w:t>
      </w:r>
      <w:r w:rsidRPr="00BC5F72">
        <w:t xml:space="preserve">náležitosti </w:t>
      </w:r>
      <w:r w:rsidR="00CC7F7C">
        <w:t xml:space="preserve">běžné v obchodním styku, náležitosti </w:t>
      </w:r>
      <w:r w:rsidRPr="00BC5F72">
        <w:t xml:space="preserve">daňového dokladu podle zákona </w:t>
      </w:r>
      <w:r w:rsidR="002437C9" w:rsidRPr="002437C9">
        <w:t xml:space="preserve">č. </w:t>
      </w:r>
      <w:r w:rsidR="002437C9" w:rsidRPr="00703223">
        <w:t>235/2004 Sb.,</w:t>
      </w:r>
      <w:r w:rsidR="002437C9">
        <w:rPr>
          <w:rFonts w:ascii="CD Fedra Book" w:hAnsi="CD Fedra Book"/>
        </w:rPr>
        <w:t xml:space="preserve"> </w:t>
      </w:r>
      <w:r w:rsidRPr="00BC5F72">
        <w:t>o dani z přidané hodnoty</w:t>
      </w:r>
      <w:r w:rsidR="00CC7F7C">
        <w:t>, a náležitosti obchodní listiny ve smyslu ustanovení § 435 zákona č. 89/2012 Sb., občanského zákoníku</w:t>
      </w:r>
      <w:r w:rsidRPr="00BC5F72">
        <w:t xml:space="preserve">. </w:t>
      </w:r>
    </w:p>
    <w:p w14:paraId="060B46A6" w14:textId="77777777" w:rsidR="007C0AF9" w:rsidRDefault="001E0BA6" w:rsidP="00950C27">
      <w:pPr>
        <w:numPr>
          <w:ilvl w:val="1"/>
          <w:numId w:val="1"/>
        </w:numPr>
        <w:spacing w:before="120" w:after="120"/>
        <w:ind w:left="578" w:hanging="578"/>
        <w:jc w:val="both"/>
      </w:pPr>
      <w:r w:rsidRPr="00BC5F72">
        <w:t>V případě, že faktur</w:t>
      </w:r>
      <w:r w:rsidR="00CC7F7C">
        <w:t>a</w:t>
      </w:r>
      <w:r w:rsidRPr="00BC5F72">
        <w:t xml:space="preserve"> nebud</w:t>
      </w:r>
      <w:r w:rsidR="00CC7F7C">
        <w:t>e</w:t>
      </w:r>
      <w:r w:rsidRPr="00BC5F72">
        <w:t xml:space="preserve"> mít odpovídající náležitosti</w:t>
      </w:r>
      <w:r w:rsidR="000D73A1">
        <w:t>,</w:t>
      </w:r>
      <w:r w:rsidR="00EB0C4E">
        <w:t xml:space="preserve"> </w:t>
      </w:r>
      <w:r w:rsidRPr="00BC5F72">
        <w:t>je Objednatel oprávněn zaslat j</w:t>
      </w:r>
      <w:r w:rsidR="000D73A1">
        <w:t>i</w:t>
      </w:r>
      <w:r w:rsidRPr="00BC5F72">
        <w:t xml:space="preserve"> ve lhůtě splatnosti zpět k doplnění; lhůta splatnosti počíná běžet znovu od opětovného </w:t>
      </w:r>
      <w:r w:rsidR="007C0AF9">
        <w:t>doručení</w:t>
      </w:r>
      <w:r w:rsidRPr="00BC5F72">
        <w:t xml:space="preserve"> náležitě doplněn</w:t>
      </w:r>
      <w:r w:rsidR="00EB0C4E">
        <w:t>é</w:t>
      </w:r>
      <w:r w:rsidRPr="00BC5F72">
        <w:t xml:space="preserve"> či opraven</w:t>
      </w:r>
      <w:r w:rsidR="00EB0C4E">
        <w:t>é</w:t>
      </w:r>
      <w:r w:rsidRPr="00BC5F72">
        <w:t xml:space="preserve"> faktur</w:t>
      </w:r>
      <w:r w:rsidR="00EB0C4E">
        <w:t>y</w:t>
      </w:r>
      <w:r w:rsidRPr="00BC5F72">
        <w:t>.</w:t>
      </w:r>
    </w:p>
    <w:p w14:paraId="79A1F258" w14:textId="77777777" w:rsidR="00816465" w:rsidRDefault="001E0BA6" w:rsidP="00950C27">
      <w:pPr>
        <w:numPr>
          <w:ilvl w:val="1"/>
          <w:numId w:val="1"/>
        </w:numPr>
        <w:spacing w:before="120" w:after="120"/>
        <w:ind w:left="578" w:hanging="578"/>
        <w:jc w:val="both"/>
      </w:pPr>
      <w:r w:rsidRPr="00BC5F72">
        <w:t xml:space="preserve">Splatnost faktur vystavených </w:t>
      </w:r>
      <w:r w:rsidR="00F4577D">
        <w:t>Dodavatel</w:t>
      </w:r>
      <w:r w:rsidR="00D52787">
        <w:t>em</w:t>
      </w:r>
      <w:r w:rsidR="00D52787" w:rsidRPr="00BC5F72">
        <w:t xml:space="preserve"> </w:t>
      </w:r>
      <w:r w:rsidRPr="00BC5F72">
        <w:t xml:space="preserve">je </w:t>
      </w:r>
      <w:r w:rsidR="002120AC">
        <w:t>3</w:t>
      </w:r>
      <w:r w:rsidR="0086235E">
        <w:t>0</w:t>
      </w:r>
      <w:r w:rsidRPr="00BC5F72">
        <w:t xml:space="preserve"> dní ode dne </w:t>
      </w:r>
      <w:r w:rsidR="00475CA5">
        <w:t>vystavení</w:t>
      </w:r>
      <w:r w:rsidR="00816465">
        <w:t>.</w:t>
      </w:r>
    </w:p>
    <w:p w14:paraId="54DB01F8" w14:textId="44DECB33" w:rsidR="007C0AF9" w:rsidRDefault="00D52CE1" w:rsidP="00FB2BC8">
      <w:pPr>
        <w:numPr>
          <w:ilvl w:val="1"/>
          <w:numId w:val="1"/>
        </w:numPr>
        <w:spacing w:before="120" w:after="120"/>
        <w:ind w:left="578" w:hanging="578"/>
        <w:jc w:val="both"/>
      </w:pPr>
      <w:bookmarkStart w:id="1" w:name="_Hlk64623709"/>
      <w:r>
        <w:t>F</w:t>
      </w:r>
      <w:r w:rsidR="001E0BA6" w:rsidRPr="00BC5F72">
        <w:t>aktur</w:t>
      </w:r>
      <w:r>
        <w:t>a</w:t>
      </w:r>
      <w:r w:rsidR="001E0BA6" w:rsidRPr="00BC5F72">
        <w:t xml:space="preserve"> </w:t>
      </w:r>
      <w:r w:rsidR="00B65CA6">
        <w:t xml:space="preserve">– daňový doklad </w:t>
      </w:r>
      <w:r w:rsidR="00C420F2">
        <w:t xml:space="preserve">musí být </w:t>
      </w:r>
      <w:r w:rsidR="00B65CA6">
        <w:t xml:space="preserve">doručena </w:t>
      </w:r>
      <w:r w:rsidR="00805F27" w:rsidRPr="00BC5F72">
        <w:t xml:space="preserve">na adresu </w:t>
      </w:r>
      <w:r w:rsidR="001E0BA6" w:rsidRPr="00BC5F72">
        <w:t>Objednatele</w:t>
      </w:r>
      <w:r w:rsidR="00816465">
        <w:t xml:space="preserve"> </w:t>
      </w:r>
      <w:r w:rsidR="00CA08F6">
        <w:t xml:space="preserve">nebo </w:t>
      </w:r>
      <w:r w:rsidR="00C420F2">
        <w:t>zaslána na emailov</w:t>
      </w:r>
      <w:r w:rsidR="003820FA">
        <w:t>é</w:t>
      </w:r>
      <w:r w:rsidR="00C420F2">
        <w:t xml:space="preserve"> adres</w:t>
      </w:r>
      <w:r w:rsidR="003820FA">
        <w:t>y:</w:t>
      </w:r>
      <w:r w:rsidR="001D0BAD">
        <w:t xml:space="preserve"> </w:t>
      </w:r>
      <w:proofErr w:type="spellStart"/>
      <w:r w:rsidR="001D0BAD">
        <w:t>xxx</w:t>
      </w:r>
      <w:proofErr w:type="spellEnd"/>
    </w:p>
    <w:bookmarkEnd w:id="1"/>
    <w:p w14:paraId="70E7656D" w14:textId="77777777" w:rsidR="00B65CA6" w:rsidRPr="00293DC9" w:rsidRDefault="00EB64F1" w:rsidP="00293DC9">
      <w:pPr>
        <w:numPr>
          <w:ilvl w:val="1"/>
          <w:numId w:val="1"/>
        </w:numPr>
        <w:spacing w:after="120" w:line="360" w:lineRule="auto"/>
        <w:jc w:val="both"/>
      </w:pPr>
      <w:r>
        <w:t xml:space="preserve">Cena bude uhrazena na bankovní účet </w:t>
      </w:r>
      <w:r w:rsidR="00F4577D">
        <w:t>Dodavatel</w:t>
      </w:r>
      <w:r w:rsidR="000E0066">
        <w:t xml:space="preserve">e </w:t>
      </w:r>
      <w:r>
        <w:t>uvedený v záhlaví této smlouvy.</w:t>
      </w:r>
    </w:p>
    <w:p w14:paraId="782AFABC" w14:textId="77777777" w:rsidR="001E0BA6" w:rsidRPr="00D666A1" w:rsidRDefault="007C5422" w:rsidP="007C0AF9">
      <w:pPr>
        <w:numPr>
          <w:ilvl w:val="0"/>
          <w:numId w:val="1"/>
        </w:numPr>
        <w:spacing w:before="360" w:after="120" w:line="360" w:lineRule="auto"/>
        <w:jc w:val="center"/>
        <w:rPr>
          <w:b/>
        </w:rPr>
      </w:pPr>
      <w:r>
        <w:rPr>
          <w:b/>
        </w:rPr>
        <w:t xml:space="preserve">SLA </w:t>
      </w:r>
      <w:r w:rsidR="00E31B18" w:rsidRPr="00D666A1">
        <w:rPr>
          <w:b/>
        </w:rPr>
        <w:t>Parametry</w:t>
      </w:r>
      <w:r w:rsidR="001E0BA6" w:rsidRPr="00D666A1">
        <w:rPr>
          <w:b/>
        </w:rPr>
        <w:t xml:space="preserve"> </w:t>
      </w:r>
      <w:r w:rsidR="00805F27" w:rsidRPr="00D666A1">
        <w:rPr>
          <w:b/>
        </w:rPr>
        <w:t>služb</w:t>
      </w:r>
      <w:r w:rsidR="00222DDD" w:rsidRPr="00D666A1">
        <w:rPr>
          <w:b/>
        </w:rPr>
        <w:t>y</w:t>
      </w:r>
    </w:p>
    <w:p w14:paraId="23E1ED1E" w14:textId="0849324D" w:rsidR="00F62E02" w:rsidRPr="0020217A" w:rsidRDefault="00733B35" w:rsidP="004911BD">
      <w:pPr>
        <w:numPr>
          <w:ilvl w:val="1"/>
          <w:numId w:val="1"/>
        </w:numPr>
        <w:spacing w:before="120" w:after="120"/>
        <w:ind w:left="578" w:hanging="578"/>
        <w:jc w:val="both"/>
      </w:pPr>
      <w:r w:rsidRPr="0020217A">
        <w:t>Provoz HSM MAP JIKORD bude realizován 365 dn</w:t>
      </w:r>
      <w:r w:rsidRPr="0020217A">
        <w:rPr>
          <w:rFonts w:hint="eastAsia"/>
        </w:rPr>
        <w:t>í</w:t>
      </w:r>
      <w:r w:rsidRPr="0020217A">
        <w:t xml:space="preserve"> v roce po dobu 24 hodin denn</w:t>
      </w:r>
      <w:r w:rsidRPr="0020217A">
        <w:rPr>
          <w:rFonts w:hint="eastAsia"/>
        </w:rPr>
        <w:t>ě</w:t>
      </w:r>
      <w:r w:rsidRPr="0020217A">
        <w:t xml:space="preserve"> s v</w:t>
      </w:r>
      <w:r w:rsidRPr="0020217A">
        <w:rPr>
          <w:rFonts w:hint="eastAsia"/>
        </w:rPr>
        <w:t>ý</w:t>
      </w:r>
      <w:r w:rsidRPr="0020217A">
        <w:t>jimkou pl</w:t>
      </w:r>
      <w:r w:rsidRPr="0020217A">
        <w:rPr>
          <w:rFonts w:hint="eastAsia"/>
        </w:rPr>
        <w:t>á</w:t>
      </w:r>
      <w:r w:rsidRPr="0020217A">
        <w:t>novan</w:t>
      </w:r>
      <w:r w:rsidRPr="0020217A">
        <w:rPr>
          <w:rFonts w:hint="eastAsia"/>
        </w:rPr>
        <w:t>ý</w:t>
      </w:r>
      <w:r w:rsidRPr="0020217A">
        <w:t>ch odst</w:t>
      </w:r>
      <w:r w:rsidRPr="0020217A">
        <w:rPr>
          <w:rFonts w:hint="eastAsia"/>
        </w:rPr>
        <w:t>á</w:t>
      </w:r>
      <w:r w:rsidRPr="0020217A">
        <w:t xml:space="preserve">vek </w:t>
      </w:r>
      <w:r w:rsidRPr="0020217A">
        <w:rPr>
          <w:rFonts w:hint="eastAsia"/>
        </w:rPr>
        <w:t>č</w:t>
      </w:r>
      <w:r w:rsidRPr="0020217A">
        <w:t>i nutn</w:t>
      </w:r>
      <w:r w:rsidRPr="0020217A">
        <w:rPr>
          <w:rFonts w:hint="eastAsia"/>
        </w:rPr>
        <w:t>ý</w:t>
      </w:r>
      <w:r w:rsidRPr="0020217A">
        <w:t xml:space="preserve">ch odstávek. </w:t>
      </w:r>
      <w:r w:rsidR="0019541F" w:rsidRPr="0020217A">
        <w:t>Technické parametry jsou uvedeny v Příloze č. 1 této Smlouvy.</w:t>
      </w:r>
    </w:p>
    <w:p w14:paraId="2D526440" w14:textId="77777777" w:rsidR="000A58B9" w:rsidRPr="0041481E" w:rsidRDefault="000A58B9" w:rsidP="000A58B9">
      <w:pPr>
        <w:keepNext/>
        <w:numPr>
          <w:ilvl w:val="1"/>
          <w:numId w:val="1"/>
        </w:numPr>
        <w:spacing w:before="120" w:after="120" w:line="280" w:lineRule="atLeast"/>
        <w:ind w:left="578" w:hanging="578"/>
        <w:jc w:val="both"/>
        <w:rPr>
          <w:b/>
        </w:rPr>
      </w:pPr>
      <w:r w:rsidRPr="0041481E">
        <w:rPr>
          <w:b/>
        </w:rPr>
        <w:t xml:space="preserve">SLA  </w:t>
      </w:r>
    </w:p>
    <w:p w14:paraId="4CDCC89C" w14:textId="6421A983" w:rsidR="000A58B9" w:rsidRPr="000374DC" w:rsidRDefault="000A58B9" w:rsidP="00700F1E">
      <w:pPr>
        <w:numPr>
          <w:ilvl w:val="0"/>
          <w:numId w:val="8"/>
        </w:numPr>
        <w:spacing w:after="120"/>
        <w:jc w:val="both"/>
      </w:pPr>
      <w:r w:rsidRPr="000374DC">
        <w:t xml:space="preserve">Pro účely zajištění bezproblémového chodu </w:t>
      </w:r>
      <w:r w:rsidR="00BA7B57">
        <w:t>a</w:t>
      </w:r>
      <w:r w:rsidRPr="000374DC">
        <w:t xml:space="preserve"> pro operativní servisní zásahy k odstranění chyb a problémů </w:t>
      </w:r>
      <w:r w:rsidR="00BA7B57">
        <w:t xml:space="preserve">se </w:t>
      </w:r>
      <w:r w:rsidRPr="000374DC">
        <w:t>rozlišují následující kategorie vad:</w:t>
      </w:r>
    </w:p>
    <w:p w14:paraId="4D08EEF3" w14:textId="5DECA185" w:rsidR="000A58B9" w:rsidRPr="000374DC" w:rsidRDefault="000A58B9" w:rsidP="00700F1E">
      <w:pPr>
        <w:numPr>
          <w:ilvl w:val="1"/>
          <w:numId w:val="7"/>
        </w:numPr>
        <w:spacing w:after="120"/>
        <w:jc w:val="both"/>
      </w:pPr>
      <w:r>
        <w:rPr>
          <w:b/>
        </w:rPr>
        <w:t>Kritická v</w:t>
      </w:r>
      <w:r w:rsidRPr="000374DC">
        <w:rPr>
          <w:b/>
        </w:rPr>
        <w:t>ada kategorie A</w:t>
      </w:r>
      <w:r w:rsidRPr="000374DC">
        <w:t xml:space="preserve"> </w:t>
      </w:r>
      <w:r w:rsidR="00DD28CF">
        <w:t>–</w:t>
      </w:r>
      <w:r w:rsidRPr="000374DC">
        <w:t xml:space="preserve"> </w:t>
      </w:r>
      <w:r w:rsidR="00DD28CF">
        <w:t xml:space="preserve">HW </w:t>
      </w:r>
      <w:r w:rsidRPr="000374DC">
        <w:t>vada</w:t>
      </w:r>
      <w:r>
        <w:t xml:space="preserve"> způsobená Dodavatelem</w:t>
      </w:r>
      <w:r w:rsidRPr="000374DC">
        <w:t xml:space="preserve">, která zcela znemožňuje poskytování a využívání </w:t>
      </w:r>
      <w:r>
        <w:t>systému</w:t>
      </w:r>
      <w:r w:rsidRPr="000374DC">
        <w:t>, včetně jeho nedostupnosti.</w:t>
      </w:r>
    </w:p>
    <w:p w14:paraId="6AC3B7CB" w14:textId="0F7BD2FF" w:rsidR="000A58B9" w:rsidRPr="000374DC" w:rsidRDefault="000A58B9" w:rsidP="00700F1E">
      <w:pPr>
        <w:numPr>
          <w:ilvl w:val="1"/>
          <w:numId w:val="7"/>
        </w:numPr>
        <w:spacing w:after="120"/>
        <w:jc w:val="both"/>
      </w:pPr>
      <w:r w:rsidRPr="000374DC">
        <w:rPr>
          <w:b/>
        </w:rPr>
        <w:t>V</w:t>
      </w:r>
      <w:r>
        <w:rPr>
          <w:b/>
        </w:rPr>
        <w:t>ážná v</w:t>
      </w:r>
      <w:r w:rsidRPr="000374DC">
        <w:rPr>
          <w:b/>
        </w:rPr>
        <w:t>ada kategorie B</w:t>
      </w:r>
      <w:r w:rsidRPr="000374DC">
        <w:t xml:space="preserve"> </w:t>
      </w:r>
      <w:r w:rsidR="00DD28CF">
        <w:t>–</w:t>
      </w:r>
      <w:r w:rsidRPr="000374DC">
        <w:t xml:space="preserve"> </w:t>
      </w:r>
      <w:r w:rsidR="00DD28CF">
        <w:t xml:space="preserve">HW </w:t>
      </w:r>
      <w:r w:rsidRPr="000374DC">
        <w:t>vada</w:t>
      </w:r>
      <w:r>
        <w:t xml:space="preserve"> způsobená Dodavatelem</w:t>
      </w:r>
      <w:r w:rsidRPr="000374DC">
        <w:t xml:space="preserve">, která znemožňuje poskytování </w:t>
      </w:r>
      <w:r>
        <w:t>nebo</w:t>
      </w:r>
      <w:r w:rsidRPr="000374DC">
        <w:t xml:space="preserve"> využívání některých funkcionalit </w:t>
      </w:r>
      <w:r>
        <w:t>systému,</w:t>
      </w:r>
      <w:r w:rsidRPr="000374DC">
        <w:t xml:space="preserve"> která však nebrání poskytování a využívání t</w:t>
      </w:r>
      <w:r>
        <w:t xml:space="preserve">ohoto systému </w:t>
      </w:r>
      <w:r w:rsidRPr="000374DC">
        <w:t>jako celku,</w:t>
      </w:r>
    </w:p>
    <w:p w14:paraId="1C6AB269" w14:textId="09600E2C" w:rsidR="00C63BAC" w:rsidRPr="004E3BC3" w:rsidRDefault="000A58B9" w:rsidP="00700F1E">
      <w:pPr>
        <w:numPr>
          <w:ilvl w:val="1"/>
          <w:numId w:val="7"/>
        </w:numPr>
        <w:spacing w:after="120"/>
        <w:jc w:val="both"/>
      </w:pPr>
      <w:r w:rsidRPr="00C63BAC">
        <w:rPr>
          <w:b/>
        </w:rPr>
        <w:t>Běžn</w:t>
      </w:r>
      <w:r w:rsidR="00856EE0">
        <w:rPr>
          <w:b/>
        </w:rPr>
        <w:t>á</w:t>
      </w:r>
      <w:r w:rsidRPr="000374DC">
        <w:t xml:space="preserve"> </w:t>
      </w:r>
      <w:r w:rsidRPr="00C63BAC">
        <w:rPr>
          <w:b/>
        </w:rPr>
        <w:t>vad</w:t>
      </w:r>
      <w:r w:rsidR="00856EE0">
        <w:rPr>
          <w:b/>
        </w:rPr>
        <w:t>a</w:t>
      </w:r>
      <w:r w:rsidRPr="00C63BAC">
        <w:rPr>
          <w:b/>
        </w:rPr>
        <w:t xml:space="preserve"> kategorie C</w:t>
      </w:r>
      <w:r w:rsidRPr="000374DC">
        <w:t xml:space="preserve"> </w:t>
      </w:r>
      <w:r w:rsidR="00856EE0">
        <w:t>je</w:t>
      </w:r>
      <w:r w:rsidRPr="000374DC">
        <w:t xml:space="preserve"> taková vada, která nebrání v poskytování a využívání systému, neboť jí lze snadno překonat či </w:t>
      </w:r>
      <w:r w:rsidRPr="004E3BC3">
        <w:t>obejít.</w:t>
      </w:r>
      <w:r w:rsidR="00C63BAC" w:rsidRPr="00C63BAC">
        <w:t xml:space="preserve"> Dále pak všechny </w:t>
      </w:r>
      <w:r w:rsidR="00C63BAC">
        <w:t>vady</w:t>
      </w:r>
      <w:r w:rsidR="00C63BAC" w:rsidRPr="00C63BAC">
        <w:t>, které postihnou ne více než 10 uživatelů.</w:t>
      </w:r>
    </w:p>
    <w:p w14:paraId="4C6DF499" w14:textId="5A203E77" w:rsidR="00D16C94" w:rsidRPr="007C77BD" w:rsidRDefault="00D16C94" w:rsidP="00700F1E">
      <w:pPr>
        <w:pStyle w:val="Nadpis21"/>
        <w:numPr>
          <w:ilvl w:val="1"/>
          <w:numId w:val="7"/>
        </w:numPr>
        <w:rPr>
          <w:rFonts w:ascii="Times New Roman" w:eastAsia="Times New Roman" w:hAnsi="Times New Roman"/>
        </w:rPr>
      </w:pPr>
      <w:r w:rsidRPr="007C77BD">
        <w:rPr>
          <w:rFonts w:ascii="Times New Roman" w:eastAsia="Times New Roman" w:hAnsi="Times New Roman"/>
        </w:rPr>
        <w:t xml:space="preserve">Zařazení požadavku </w:t>
      </w:r>
      <w:r>
        <w:rPr>
          <w:rFonts w:ascii="Times New Roman" w:eastAsia="Times New Roman" w:hAnsi="Times New Roman"/>
        </w:rPr>
        <w:t>do kategorie vad</w:t>
      </w:r>
      <w:r w:rsidRPr="007C77BD">
        <w:rPr>
          <w:rFonts w:ascii="Times New Roman" w:eastAsia="Times New Roman" w:hAnsi="Times New Roman"/>
        </w:rPr>
        <w:t xml:space="preserve"> určuje kontaktní osoba Objednatele po dohodě s kontaktní osobou </w:t>
      </w:r>
      <w:r>
        <w:rPr>
          <w:rFonts w:ascii="Times New Roman" w:eastAsia="Times New Roman" w:hAnsi="Times New Roman"/>
        </w:rPr>
        <w:t>Dodavatele</w:t>
      </w:r>
      <w:r w:rsidRPr="007C77BD">
        <w:rPr>
          <w:rFonts w:ascii="Times New Roman" w:eastAsia="Times New Roman" w:hAnsi="Times New Roman"/>
        </w:rPr>
        <w:t xml:space="preserve">. </w:t>
      </w:r>
      <w:bookmarkStart w:id="2" w:name="Ref188775210"/>
      <w:r w:rsidRPr="007C77BD">
        <w:rPr>
          <w:rFonts w:ascii="Times New Roman" w:eastAsia="Times New Roman" w:hAnsi="Times New Roman"/>
        </w:rPr>
        <w:t xml:space="preserve">Pokud Objednatel v hlášení o závadě neuvede </w:t>
      </w:r>
      <w:r w:rsidR="00D94BC2">
        <w:rPr>
          <w:rFonts w:ascii="Times New Roman" w:eastAsia="Times New Roman" w:hAnsi="Times New Roman"/>
        </w:rPr>
        <w:t xml:space="preserve">kategorii </w:t>
      </w:r>
      <w:r w:rsidRPr="007C77BD">
        <w:rPr>
          <w:rFonts w:ascii="Times New Roman" w:eastAsia="Times New Roman" w:hAnsi="Times New Roman"/>
        </w:rPr>
        <w:t xml:space="preserve">závady, předpokládá se, že se jedná o závadu </w:t>
      </w:r>
      <w:r>
        <w:rPr>
          <w:rFonts w:ascii="Times New Roman" w:eastAsia="Times New Roman" w:hAnsi="Times New Roman"/>
        </w:rPr>
        <w:t xml:space="preserve">kategorie </w:t>
      </w:r>
      <w:r w:rsidRPr="007C77BD">
        <w:rPr>
          <w:rFonts w:ascii="Times New Roman" w:eastAsia="Times New Roman" w:hAnsi="Times New Roman"/>
        </w:rPr>
        <w:t>C.</w:t>
      </w:r>
    </w:p>
    <w:bookmarkEnd w:id="2"/>
    <w:p w14:paraId="3DE3980D" w14:textId="77777777" w:rsidR="000A58B9" w:rsidRPr="00AF0BBE" w:rsidRDefault="00F4577D" w:rsidP="009307A2">
      <w:pPr>
        <w:keepNext/>
        <w:numPr>
          <w:ilvl w:val="0"/>
          <w:numId w:val="8"/>
        </w:numPr>
        <w:spacing w:after="120"/>
        <w:ind w:left="714" w:hanging="357"/>
        <w:jc w:val="both"/>
      </w:pPr>
      <w:r>
        <w:t>Dodavatel</w:t>
      </w:r>
      <w:r w:rsidR="000A58B9" w:rsidRPr="00AF0BBE">
        <w:t xml:space="preserve"> garantuje, že odstraní vady</w:t>
      </w:r>
      <w:r w:rsidR="000A58B9">
        <w:t xml:space="preserve"> a provede požadavky</w:t>
      </w:r>
      <w:r w:rsidR="000A58B9" w:rsidRPr="00AF0BBE">
        <w:t xml:space="preserve">: </w:t>
      </w:r>
    </w:p>
    <w:p w14:paraId="5F4CFE7E" w14:textId="77777777" w:rsidR="000A58B9" w:rsidRPr="002C36C2" w:rsidRDefault="000A58B9" w:rsidP="00700F1E">
      <w:pPr>
        <w:numPr>
          <w:ilvl w:val="1"/>
          <w:numId w:val="7"/>
        </w:numPr>
        <w:spacing w:after="120"/>
        <w:jc w:val="both"/>
      </w:pPr>
      <w:r w:rsidRPr="00F973B4">
        <w:t xml:space="preserve">kategorie A – </w:t>
      </w:r>
      <w:r w:rsidRPr="002C36C2">
        <w:t xml:space="preserve">do </w:t>
      </w:r>
      <w:r w:rsidR="0019541F">
        <w:t xml:space="preserve">24 hodin </w:t>
      </w:r>
      <w:r w:rsidRPr="002C36C2">
        <w:t xml:space="preserve">od nahlášení </w:t>
      </w:r>
      <w:r>
        <w:t>vady O</w:t>
      </w:r>
      <w:r w:rsidRPr="002C36C2">
        <w:t>bjednatelem,</w:t>
      </w:r>
    </w:p>
    <w:p w14:paraId="27CC0476" w14:textId="77777777" w:rsidR="000A58B9" w:rsidRPr="00F973B4" w:rsidRDefault="000A58B9" w:rsidP="00700F1E">
      <w:pPr>
        <w:numPr>
          <w:ilvl w:val="1"/>
          <w:numId w:val="7"/>
        </w:numPr>
        <w:spacing w:after="120"/>
        <w:jc w:val="both"/>
      </w:pPr>
      <w:r w:rsidRPr="002C36C2">
        <w:t>kategorie B – do 5 pracovních dn</w:t>
      </w:r>
      <w:r>
        <w:t>ů</w:t>
      </w:r>
      <w:r w:rsidRPr="00F973B4">
        <w:t xml:space="preserve"> od nahlášení </w:t>
      </w:r>
      <w:r>
        <w:t>vady O</w:t>
      </w:r>
      <w:r w:rsidRPr="00F973B4">
        <w:t>bjednatelem</w:t>
      </w:r>
      <w:r>
        <w:t>,</w:t>
      </w:r>
    </w:p>
    <w:p w14:paraId="58D3F0CB" w14:textId="77777777" w:rsidR="000A58B9" w:rsidRDefault="000A58B9" w:rsidP="00700F1E">
      <w:pPr>
        <w:numPr>
          <w:ilvl w:val="1"/>
          <w:numId w:val="7"/>
        </w:numPr>
        <w:spacing w:after="120"/>
        <w:jc w:val="both"/>
      </w:pPr>
      <w:r w:rsidRPr="000374DC">
        <w:t>kategorie C</w:t>
      </w:r>
      <w:r w:rsidRPr="00F973B4">
        <w:t xml:space="preserve"> </w:t>
      </w:r>
      <w:r>
        <w:t xml:space="preserve">– do 15 pracovních dnů </w:t>
      </w:r>
      <w:r w:rsidRPr="007A5B0F">
        <w:t xml:space="preserve">od nahlášení vady </w:t>
      </w:r>
      <w:r>
        <w:t>O</w:t>
      </w:r>
      <w:r w:rsidRPr="007A5B0F">
        <w:t>bjednatelem</w:t>
      </w:r>
      <w:r>
        <w:t xml:space="preserve">, </w:t>
      </w:r>
    </w:p>
    <w:p w14:paraId="2C26D360" w14:textId="6221CF9C" w:rsidR="000A58B9" w:rsidRDefault="000A58B9" w:rsidP="005819B6">
      <w:pPr>
        <w:spacing w:before="120"/>
        <w:ind w:left="578"/>
        <w:jc w:val="both"/>
      </w:pPr>
      <w:r w:rsidRPr="00AF0BBE">
        <w:lastRenderedPageBreak/>
        <w:t>Dobou odstranění vady je rozuměn časový interval od nahlášení</w:t>
      </w:r>
      <w:r>
        <w:t xml:space="preserve"> </w:t>
      </w:r>
      <w:r w:rsidRPr="00AF0BBE">
        <w:t xml:space="preserve">vady </w:t>
      </w:r>
      <w:r>
        <w:t>Objednatelem</w:t>
      </w:r>
      <w:r w:rsidR="00C63BAC">
        <w:t xml:space="preserve">, tj. od </w:t>
      </w:r>
      <w:r w:rsidR="00C63BAC" w:rsidRPr="00C63BAC">
        <w:t>okamžiku e-mailem doručené úplné informace o vadě</w:t>
      </w:r>
      <w:r w:rsidR="00211AF6">
        <w:t>,</w:t>
      </w:r>
      <w:r>
        <w:t xml:space="preserve"> </w:t>
      </w:r>
      <w:r w:rsidRPr="00AF0BBE">
        <w:t xml:space="preserve">do </w:t>
      </w:r>
      <w:r w:rsidR="00C10240">
        <w:t>okamžiku odstranění HW vady</w:t>
      </w:r>
      <w:r>
        <w:t>, není-li pro vyřešení konkrétního požadavku dohodou smluvních stran stanovena jiná lhůta</w:t>
      </w:r>
      <w:r w:rsidRPr="00FE64D3">
        <w:t>.</w:t>
      </w:r>
    </w:p>
    <w:p w14:paraId="6887C2E5" w14:textId="5340BC4B" w:rsidR="00055A5D" w:rsidRPr="005819B6" w:rsidRDefault="00F4577D" w:rsidP="00AD19F3">
      <w:pPr>
        <w:numPr>
          <w:ilvl w:val="1"/>
          <w:numId w:val="1"/>
        </w:numPr>
        <w:spacing w:before="120" w:after="120"/>
        <w:ind w:left="578" w:hanging="578"/>
        <w:jc w:val="both"/>
      </w:pPr>
      <w:r w:rsidRPr="005819B6">
        <w:t>Dodavatel</w:t>
      </w:r>
      <w:r w:rsidR="00055A5D" w:rsidRPr="005819B6">
        <w:t xml:space="preserve"> nenese odpov</w:t>
      </w:r>
      <w:r w:rsidR="00055A5D" w:rsidRPr="005819B6">
        <w:rPr>
          <w:rFonts w:hint="eastAsia"/>
        </w:rPr>
        <w:t>ě</w:t>
      </w:r>
      <w:r w:rsidR="00055A5D" w:rsidRPr="005819B6">
        <w:t>dnost za vady podle t</w:t>
      </w:r>
      <w:r w:rsidR="00055A5D" w:rsidRPr="005819B6">
        <w:rPr>
          <w:rFonts w:hint="eastAsia"/>
        </w:rPr>
        <w:t>é</w:t>
      </w:r>
      <w:r w:rsidR="00055A5D" w:rsidRPr="005819B6">
        <w:t>to Smlouvy jestli</w:t>
      </w:r>
      <w:r w:rsidR="00055A5D" w:rsidRPr="005819B6">
        <w:rPr>
          <w:rFonts w:hint="eastAsia"/>
        </w:rPr>
        <w:t>ž</w:t>
      </w:r>
      <w:r w:rsidR="00055A5D" w:rsidRPr="005819B6">
        <w:t>e tyto vady byly zp</w:t>
      </w:r>
      <w:r w:rsidR="00055A5D" w:rsidRPr="005819B6">
        <w:rPr>
          <w:rFonts w:hint="eastAsia"/>
        </w:rPr>
        <w:t>ů</w:t>
      </w:r>
      <w:r w:rsidR="00055A5D" w:rsidRPr="005819B6">
        <w:t>sobeny pou</w:t>
      </w:r>
      <w:r w:rsidR="00055A5D" w:rsidRPr="005819B6">
        <w:rPr>
          <w:rFonts w:hint="eastAsia"/>
        </w:rPr>
        <w:t>ž</w:t>
      </w:r>
      <w:r w:rsidR="00055A5D" w:rsidRPr="005819B6">
        <w:t>it</w:t>
      </w:r>
      <w:r w:rsidR="00055A5D" w:rsidRPr="005819B6">
        <w:rPr>
          <w:rFonts w:hint="eastAsia"/>
        </w:rPr>
        <w:t>í</w:t>
      </w:r>
      <w:r w:rsidR="00055A5D" w:rsidRPr="005819B6">
        <w:t>m datov</w:t>
      </w:r>
      <w:r w:rsidR="00055A5D" w:rsidRPr="005819B6">
        <w:rPr>
          <w:rFonts w:hint="eastAsia"/>
        </w:rPr>
        <w:t>ý</w:t>
      </w:r>
      <w:r w:rsidR="00055A5D" w:rsidRPr="005819B6">
        <w:t>ch m</w:t>
      </w:r>
      <w:r w:rsidR="00055A5D" w:rsidRPr="005819B6">
        <w:rPr>
          <w:rFonts w:hint="eastAsia"/>
        </w:rPr>
        <w:t>é</w:t>
      </w:r>
      <w:r w:rsidR="00055A5D" w:rsidRPr="005819B6">
        <w:t>di</w:t>
      </w:r>
      <w:r w:rsidR="00055A5D" w:rsidRPr="005819B6">
        <w:rPr>
          <w:rFonts w:hint="eastAsia"/>
        </w:rPr>
        <w:t>í</w:t>
      </w:r>
      <w:r w:rsidR="00055A5D" w:rsidRPr="005819B6">
        <w:t xml:space="preserve"> </w:t>
      </w:r>
      <w:r w:rsidR="00055A5D" w:rsidRPr="005819B6">
        <w:rPr>
          <w:rFonts w:hint="eastAsia"/>
        </w:rPr>
        <w:t>čí</w:t>
      </w:r>
      <w:r w:rsidR="00055A5D" w:rsidRPr="005819B6">
        <w:t xml:space="preserve"> jin</w:t>
      </w:r>
      <w:r w:rsidR="00055A5D" w:rsidRPr="005819B6">
        <w:rPr>
          <w:rFonts w:hint="eastAsia"/>
        </w:rPr>
        <w:t>ý</w:t>
      </w:r>
      <w:r w:rsidR="00055A5D" w:rsidRPr="005819B6">
        <w:t>ch v</w:t>
      </w:r>
      <w:r w:rsidR="00055A5D" w:rsidRPr="005819B6">
        <w:rPr>
          <w:rFonts w:hint="eastAsia"/>
        </w:rPr>
        <w:t>ě</w:t>
      </w:r>
      <w:r w:rsidR="00055A5D" w:rsidRPr="005819B6">
        <w:t>c</w:t>
      </w:r>
      <w:r w:rsidR="00055A5D" w:rsidRPr="005819B6">
        <w:rPr>
          <w:rFonts w:hint="eastAsia"/>
        </w:rPr>
        <w:t>í</w:t>
      </w:r>
      <w:r w:rsidR="00055A5D" w:rsidRPr="005819B6">
        <w:t xml:space="preserve"> nebo dat </w:t>
      </w:r>
      <w:r w:rsidR="00055A5D" w:rsidRPr="005819B6">
        <w:rPr>
          <w:rFonts w:hint="eastAsia"/>
        </w:rPr>
        <w:t>č</w:t>
      </w:r>
      <w:r w:rsidR="00055A5D" w:rsidRPr="005819B6">
        <w:t>i podklad</w:t>
      </w:r>
      <w:r w:rsidR="00055A5D" w:rsidRPr="005819B6">
        <w:rPr>
          <w:rFonts w:hint="eastAsia"/>
        </w:rPr>
        <w:t>ů</w:t>
      </w:r>
      <w:r w:rsidR="00055A5D" w:rsidRPr="005819B6">
        <w:t>, kter</w:t>
      </w:r>
      <w:r w:rsidR="00055A5D" w:rsidRPr="005819B6">
        <w:rPr>
          <w:rFonts w:hint="eastAsia"/>
        </w:rPr>
        <w:t>é</w:t>
      </w:r>
      <w:r w:rsidR="00055A5D" w:rsidRPr="005819B6">
        <w:t xml:space="preserve"> mu p</w:t>
      </w:r>
      <w:r w:rsidR="00055A5D" w:rsidRPr="005819B6">
        <w:rPr>
          <w:rFonts w:hint="eastAsia"/>
        </w:rPr>
        <w:t>ř</w:t>
      </w:r>
      <w:r w:rsidR="00055A5D" w:rsidRPr="005819B6">
        <w:t>edal nebo poskytl Objednatel</w:t>
      </w:r>
      <w:r w:rsidR="00DA0484" w:rsidRPr="005819B6">
        <w:t>,</w:t>
      </w:r>
      <w:r w:rsidR="00055A5D" w:rsidRPr="005819B6">
        <w:t xml:space="preserve"> byly zp</w:t>
      </w:r>
      <w:r w:rsidR="00055A5D" w:rsidRPr="005819B6">
        <w:rPr>
          <w:rFonts w:hint="eastAsia"/>
        </w:rPr>
        <w:t>ů</w:t>
      </w:r>
      <w:r w:rsidR="00055A5D" w:rsidRPr="005819B6">
        <w:t>sobeny vadn</w:t>
      </w:r>
      <w:r w:rsidR="00055A5D" w:rsidRPr="005819B6">
        <w:rPr>
          <w:rFonts w:hint="eastAsia"/>
        </w:rPr>
        <w:t>ý</w:t>
      </w:r>
      <w:r w:rsidR="00055A5D" w:rsidRPr="005819B6">
        <w:t>mi pokyny Objednatele</w:t>
      </w:r>
      <w:r w:rsidR="00DA0484" w:rsidRPr="005819B6">
        <w:t>,</w:t>
      </w:r>
      <w:r w:rsidR="00055A5D" w:rsidRPr="005819B6">
        <w:t xml:space="preserve"> vznikly p</w:t>
      </w:r>
      <w:r w:rsidR="00055A5D" w:rsidRPr="005819B6">
        <w:rPr>
          <w:rFonts w:hint="eastAsia"/>
        </w:rPr>
        <w:t>ř</w:t>
      </w:r>
      <w:r w:rsidR="00055A5D" w:rsidRPr="005819B6">
        <w:t>i p</w:t>
      </w:r>
      <w:r w:rsidR="00055A5D" w:rsidRPr="005819B6">
        <w:rPr>
          <w:rFonts w:hint="eastAsia"/>
        </w:rPr>
        <w:t>ř</w:t>
      </w:r>
      <w:r w:rsidR="00055A5D" w:rsidRPr="005819B6">
        <w:t>enosu dat, kter</w:t>
      </w:r>
      <w:r w:rsidR="00055A5D" w:rsidRPr="005819B6">
        <w:rPr>
          <w:rFonts w:hint="eastAsia"/>
        </w:rPr>
        <w:t>ý</w:t>
      </w:r>
      <w:r w:rsidR="00055A5D" w:rsidRPr="005819B6">
        <w:t xml:space="preserve"> nebyl schopen </w:t>
      </w:r>
      <w:r w:rsidRPr="005819B6">
        <w:t>Dodavatel</w:t>
      </w:r>
      <w:r w:rsidR="00055A5D" w:rsidRPr="005819B6">
        <w:t xml:space="preserve"> ovlivnit, byly zp</w:t>
      </w:r>
      <w:r w:rsidR="00055A5D" w:rsidRPr="005819B6">
        <w:rPr>
          <w:rFonts w:hint="eastAsia"/>
        </w:rPr>
        <w:t>ů</w:t>
      </w:r>
      <w:r w:rsidR="00055A5D" w:rsidRPr="005819B6">
        <w:t>sobeny t</w:t>
      </w:r>
      <w:r w:rsidR="00055A5D" w:rsidRPr="005819B6">
        <w:rPr>
          <w:rFonts w:hint="eastAsia"/>
        </w:rPr>
        <w:t>ř</w:t>
      </w:r>
      <w:r w:rsidR="00055A5D" w:rsidRPr="005819B6">
        <w:t>et</w:t>
      </w:r>
      <w:r w:rsidR="00055A5D" w:rsidRPr="005819B6">
        <w:rPr>
          <w:rFonts w:hint="eastAsia"/>
        </w:rPr>
        <w:t>í</w:t>
      </w:r>
      <w:r w:rsidR="00055A5D" w:rsidRPr="005819B6">
        <w:t xml:space="preserve"> stranou bez mo</w:t>
      </w:r>
      <w:r w:rsidR="00055A5D" w:rsidRPr="005819B6">
        <w:rPr>
          <w:rFonts w:hint="eastAsia"/>
        </w:rPr>
        <w:t>ž</w:t>
      </w:r>
      <w:r w:rsidR="00055A5D" w:rsidRPr="005819B6">
        <w:t xml:space="preserve">nosti </w:t>
      </w:r>
      <w:r w:rsidRPr="005819B6">
        <w:t>Dodavatel</w:t>
      </w:r>
      <w:r w:rsidR="00055A5D" w:rsidRPr="005819B6">
        <w:t>e tomuto zabr</w:t>
      </w:r>
      <w:r w:rsidR="00055A5D" w:rsidRPr="005819B6">
        <w:rPr>
          <w:rFonts w:hint="eastAsia"/>
        </w:rPr>
        <w:t>á</w:t>
      </w:r>
      <w:r w:rsidR="00055A5D" w:rsidRPr="005819B6">
        <w:t>nit</w:t>
      </w:r>
      <w:r w:rsidR="00DA0484" w:rsidRPr="005819B6">
        <w:t>,</w:t>
      </w:r>
      <w:r w:rsidR="00055A5D" w:rsidRPr="005819B6">
        <w:t xml:space="preserve"> byly zp</w:t>
      </w:r>
      <w:r w:rsidR="00055A5D" w:rsidRPr="005819B6">
        <w:rPr>
          <w:rFonts w:hint="eastAsia"/>
        </w:rPr>
        <w:t>ů</w:t>
      </w:r>
      <w:r w:rsidR="00055A5D" w:rsidRPr="005819B6">
        <w:t>sobeny p</w:t>
      </w:r>
      <w:r w:rsidR="00055A5D" w:rsidRPr="005819B6">
        <w:rPr>
          <w:rFonts w:hint="eastAsia"/>
        </w:rPr>
        <w:t>ř</w:t>
      </w:r>
      <w:r w:rsidR="00055A5D" w:rsidRPr="005819B6">
        <w:t>ek</w:t>
      </w:r>
      <w:r w:rsidR="00055A5D" w:rsidRPr="005819B6">
        <w:rPr>
          <w:rFonts w:hint="eastAsia"/>
        </w:rPr>
        <w:t>áž</w:t>
      </w:r>
      <w:r w:rsidR="00055A5D" w:rsidRPr="005819B6">
        <w:t>kou na stran</w:t>
      </w:r>
      <w:r w:rsidR="00055A5D" w:rsidRPr="005819B6">
        <w:rPr>
          <w:rFonts w:hint="eastAsia"/>
        </w:rPr>
        <w:t>ě</w:t>
      </w:r>
      <w:r w:rsidR="00055A5D" w:rsidRPr="005819B6">
        <w:t xml:space="preserve"> Objednatele p</w:t>
      </w:r>
      <w:r w:rsidR="00055A5D" w:rsidRPr="005819B6">
        <w:rPr>
          <w:rFonts w:hint="eastAsia"/>
        </w:rPr>
        <w:t>ří</w:t>
      </w:r>
      <w:r w:rsidR="00055A5D" w:rsidRPr="005819B6">
        <w:t>mo a prokazateln</w:t>
      </w:r>
      <w:r w:rsidR="00055A5D" w:rsidRPr="005819B6">
        <w:rPr>
          <w:rFonts w:hint="eastAsia"/>
        </w:rPr>
        <w:t>ě</w:t>
      </w:r>
      <w:r w:rsidR="00055A5D" w:rsidRPr="005819B6">
        <w:t xml:space="preserve"> br</w:t>
      </w:r>
      <w:r w:rsidR="00055A5D" w:rsidRPr="005819B6">
        <w:rPr>
          <w:rFonts w:hint="eastAsia"/>
        </w:rPr>
        <w:t>á</w:t>
      </w:r>
      <w:r w:rsidR="00055A5D" w:rsidRPr="005819B6">
        <w:t>n</w:t>
      </w:r>
      <w:r w:rsidR="00055A5D" w:rsidRPr="005819B6">
        <w:rPr>
          <w:rFonts w:hint="eastAsia"/>
        </w:rPr>
        <w:t>í</w:t>
      </w:r>
      <w:r w:rsidR="00055A5D" w:rsidRPr="005819B6">
        <w:t>c</w:t>
      </w:r>
      <w:r w:rsidR="00055A5D" w:rsidRPr="005819B6">
        <w:rPr>
          <w:rFonts w:hint="eastAsia"/>
        </w:rPr>
        <w:t>í</w:t>
      </w:r>
      <w:r w:rsidR="00055A5D" w:rsidRPr="005819B6">
        <w:t xml:space="preserve"> </w:t>
      </w:r>
      <w:r w:rsidRPr="005819B6">
        <w:t>Dodavatel</w:t>
      </w:r>
      <w:r w:rsidR="00055A5D" w:rsidRPr="005819B6">
        <w:t>i v proveden</w:t>
      </w:r>
      <w:r w:rsidR="00055A5D" w:rsidRPr="005819B6">
        <w:rPr>
          <w:rFonts w:hint="eastAsia"/>
        </w:rPr>
        <w:t>í</w:t>
      </w:r>
      <w:r w:rsidR="00055A5D" w:rsidRPr="005819B6">
        <w:t xml:space="preserve"> prac</w:t>
      </w:r>
      <w:r w:rsidR="00055A5D" w:rsidRPr="005819B6">
        <w:rPr>
          <w:rFonts w:hint="eastAsia"/>
        </w:rPr>
        <w:t>í</w:t>
      </w:r>
      <w:r w:rsidR="00055A5D" w:rsidRPr="005819B6">
        <w:t xml:space="preserve"> nebo poskytnut</w:t>
      </w:r>
      <w:r w:rsidR="00055A5D" w:rsidRPr="005819B6">
        <w:rPr>
          <w:rFonts w:hint="eastAsia"/>
        </w:rPr>
        <w:t>í</w:t>
      </w:r>
      <w:r w:rsidR="00055A5D" w:rsidRPr="005819B6">
        <w:t xml:space="preserve"> slu</w:t>
      </w:r>
      <w:r w:rsidR="00055A5D" w:rsidRPr="005819B6">
        <w:rPr>
          <w:rFonts w:hint="eastAsia"/>
        </w:rPr>
        <w:t>ž</w:t>
      </w:r>
      <w:r w:rsidR="00055A5D" w:rsidRPr="005819B6">
        <w:t>eb bez vad.</w:t>
      </w:r>
    </w:p>
    <w:p w14:paraId="3B4CADCC" w14:textId="77777777" w:rsidR="00D37C5C" w:rsidRPr="003E50EA" w:rsidRDefault="00D37C5C" w:rsidP="003E50EA">
      <w:pPr>
        <w:numPr>
          <w:ilvl w:val="1"/>
          <w:numId w:val="1"/>
        </w:numPr>
        <w:spacing w:before="120" w:after="120"/>
        <w:ind w:left="578" w:hanging="578"/>
        <w:jc w:val="both"/>
      </w:pPr>
      <w:r w:rsidRPr="003E50EA">
        <w:t>Hlášení vad či požadavků na poskytnutí služby</w:t>
      </w:r>
    </w:p>
    <w:p w14:paraId="07B44673" w14:textId="77777777" w:rsidR="00A02328" w:rsidRDefault="00D37C5C" w:rsidP="000724B1">
      <w:pPr>
        <w:spacing w:before="120" w:after="120"/>
        <w:ind w:left="720"/>
        <w:jc w:val="both"/>
      </w:pPr>
      <w:r>
        <w:t xml:space="preserve">Hlášení vad či požadavků na poskytnutí služby bude realizováno </w:t>
      </w:r>
      <w:r w:rsidR="00A02328">
        <w:t>takto:</w:t>
      </w:r>
    </w:p>
    <w:p w14:paraId="29FF6D5D" w14:textId="3E5FAA5C" w:rsidR="00A02328" w:rsidRPr="00A02328" w:rsidRDefault="00A02328" w:rsidP="00700F1E">
      <w:pPr>
        <w:pStyle w:val="Odstavecseseznamem"/>
        <w:numPr>
          <w:ilvl w:val="1"/>
          <w:numId w:val="9"/>
        </w:numPr>
        <w:spacing w:before="120" w:after="120"/>
        <w:ind w:left="1361" w:hanging="284"/>
        <w:contextualSpacing w:val="0"/>
        <w:jc w:val="both"/>
      </w:pPr>
      <w:r w:rsidRPr="00A02328">
        <w:t xml:space="preserve">vady </w:t>
      </w:r>
      <w:r w:rsidR="00AD19F3" w:rsidRPr="00AD19F3">
        <w:t>kategorie A</w:t>
      </w:r>
      <w:r w:rsidR="00AD19F3">
        <w:t xml:space="preserve"> </w:t>
      </w:r>
      <w:r w:rsidRPr="00A02328">
        <w:t xml:space="preserve">na telefon: </w:t>
      </w:r>
      <w:proofErr w:type="spellStart"/>
      <w:r w:rsidR="001D0BAD">
        <w:t>xxx</w:t>
      </w:r>
      <w:proofErr w:type="spellEnd"/>
      <w:r w:rsidRPr="00A02328">
        <w:t xml:space="preserve"> a zároveň na email: </w:t>
      </w:r>
      <w:proofErr w:type="spellStart"/>
      <w:r w:rsidR="001D0BAD">
        <w:t>xxx</w:t>
      </w:r>
      <w:proofErr w:type="spellEnd"/>
    </w:p>
    <w:p w14:paraId="47135C7B" w14:textId="3A2015C8" w:rsidR="00A02328" w:rsidRPr="00A02328" w:rsidRDefault="00A02328" w:rsidP="00700F1E">
      <w:pPr>
        <w:pStyle w:val="Odstavecseseznamem"/>
        <w:numPr>
          <w:ilvl w:val="1"/>
          <w:numId w:val="9"/>
        </w:numPr>
        <w:spacing w:before="120" w:after="120"/>
        <w:ind w:left="1361" w:hanging="284"/>
        <w:contextualSpacing w:val="0"/>
        <w:jc w:val="both"/>
      </w:pPr>
      <w:r w:rsidRPr="00A02328">
        <w:t xml:space="preserve">ostatní vady </w:t>
      </w:r>
      <w:r w:rsidR="00AD19F3" w:rsidRPr="00AD19F3">
        <w:t xml:space="preserve">nebo požadavky </w:t>
      </w:r>
      <w:r w:rsidRPr="00A02328">
        <w:t xml:space="preserve">na telefon: </w:t>
      </w:r>
      <w:proofErr w:type="spellStart"/>
      <w:r w:rsidR="001D0BAD">
        <w:t>xxx</w:t>
      </w:r>
      <w:proofErr w:type="spellEnd"/>
      <w:r w:rsidRPr="00A02328">
        <w:t xml:space="preserve"> nebo </w:t>
      </w:r>
      <w:proofErr w:type="spellStart"/>
      <w:r w:rsidR="001D0BAD">
        <w:t>xxx</w:t>
      </w:r>
      <w:proofErr w:type="spellEnd"/>
      <w:r w:rsidRPr="00A02328">
        <w:t xml:space="preserve"> a zároveň na email: </w:t>
      </w:r>
      <w:proofErr w:type="spellStart"/>
      <w:r w:rsidR="001D0BAD">
        <w:t>xxx</w:t>
      </w:r>
      <w:proofErr w:type="spellEnd"/>
    </w:p>
    <w:p w14:paraId="4CCFB067" w14:textId="77777777" w:rsidR="001E0BA6" w:rsidRPr="007C0AF9" w:rsidRDefault="003E4251" w:rsidP="000939DD">
      <w:pPr>
        <w:keepNext/>
        <w:numPr>
          <w:ilvl w:val="0"/>
          <w:numId w:val="1"/>
        </w:numPr>
        <w:spacing w:before="360" w:after="120" w:line="360" w:lineRule="auto"/>
        <w:ind w:left="431" w:hanging="431"/>
        <w:jc w:val="center"/>
        <w:rPr>
          <w:b/>
        </w:rPr>
      </w:pPr>
      <w:r>
        <w:rPr>
          <w:b/>
        </w:rPr>
        <w:t>K</w:t>
      </w:r>
      <w:r w:rsidR="00C94E62">
        <w:rPr>
          <w:b/>
        </w:rPr>
        <w:t>valit</w:t>
      </w:r>
      <w:r>
        <w:rPr>
          <w:b/>
        </w:rPr>
        <w:t>a</w:t>
      </w:r>
      <w:r w:rsidR="00C94E62">
        <w:rPr>
          <w:b/>
        </w:rPr>
        <w:t xml:space="preserve"> služby</w:t>
      </w:r>
    </w:p>
    <w:p w14:paraId="56AF3177" w14:textId="77777777" w:rsidR="00F739A1" w:rsidRPr="00FB0EB0" w:rsidRDefault="00F4577D" w:rsidP="00884B09">
      <w:pPr>
        <w:numPr>
          <w:ilvl w:val="1"/>
          <w:numId w:val="1"/>
        </w:numPr>
        <w:spacing w:before="120" w:after="120"/>
        <w:ind w:left="578" w:hanging="578"/>
        <w:jc w:val="both"/>
      </w:pPr>
      <w:r>
        <w:t>Dodavatel</w:t>
      </w:r>
      <w:r w:rsidR="000E0066" w:rsidRPr="00BC5F72">
        <w:t xml:space="preserve"> </w:t>
      </w:r>
      <w:r w:rsidR="008A7FAD" w:rsidRPr="00BC5F72">
        <w:t>zaručuje a odpovídá za to, že plnění</w:t>
      </w:r>
      <w:r w:rsidR="00FB401F">
        <w:t xml:space="preserve"> </w:t>
      </w:r>
      <w:r w:rsidR="008A7FAD" w:rsidRPr="00BC5F72">
        <w:t xml:space="preserve">odpovídá </w:t>
      </w:r>
      <w:r w:rsidR="009B40D6">
        <w:t xml:space="preserve">obecně </w:t>
      </w:r>
      <w:r w:rsidR="008A7FAD" w:rsidRPr="00BC5F72">
        <w:t>závazným technickým normám,</w:t>
      </w:r>
      <w:r w:rsidR="00FB401F">
        <w:t xml:space="preserve"> </w:t>
      </w:r>
      <w:r w:rsidR="00490D79">
        <w:t>specifikaci</w:t>
      </w:r>
      <w:r w:rsidR="00490D79" w:rsidRPr="00BC5F72">
        <w:t xml:space="preserve"> </w:t>
      </w:r>
      <w:r w:rsidR="00AC5A36" w:rsidRPr="00BC5F72">
        <w:t>Objednatel</w:t>
      </w:r>
      <w:r w:rsidR="008A7FAD" w:rsidRPr="00BC5F72">
        <w:t>e,</w:t>
      </w:r>
      <w:r w:rsidR="00FB401F">
        <w:t xml:space="preserve"> </w:t>
      </w:r>
      <w:r w:rsidR="00490D79">
        <w:t>pr</w:t>
      </w:r>
      <w:r w:rsidR="000D2014">
        <w:t>ávním předpisům České republiky</w:t>
      </w:r>
      <w:r w:rsidR="00FB401F">
        <w:t xml:space="preserve"> a </w:t>
      </w:r>
      <w:r w:rsidR="008A7FAD" w:rsidRPr="00BC5F72">
        <w:t>je způsobilé pro použití k určenému účelu</w:t>
      </w:r>
      <w:r w:rsidR="00A64910">
        <w:t>,</w:t>
      </w:r>
    </w:p>
    <w:p w14:paraId="1A09781A" w14:textId="77777777" w:rsidR="000D7792" w:rsidRPr="00BC5F72" w:rsidRDefault="00F4577D" w:rsidP="00884B09">
      <w:pPr>
        <w:numPr>
          <w:ilvl w:val="1"/>
          <w:numId w:val="1"/>
        </w:numPr>
        <w:spacing w:before="120" w:after="120"/>
        <w:ind w:left="578" w:hanging="578"/>
        <w:jc w:val="both"/>
      </w:pPr>
      <w:r>
        <w:t>Dodavatel</w:t>
      </w:r>
      <w:r w:rsidR="000E0066" w:rsidRPr="000D7792">
        <w:t xml:space="preserve"> </w:t>
      </w:r>
      <w:r w:rsidR="000D7792" w:rsidRPr="000D7792">
        <w:t>zodpov</w:t>
      </w:r>
      <w:r w:rsidR="00191DF1">
        <w:t>ídá</w:t>
      </w:r>
      <w:r w:rsidR="000D7792" w:rsidRPr="000D7792">
        <w:t xml:space="preserve"> pouze za </w:t>
      </w:r>
      <w:r w:rsidR="000D7792">
        <w:t xml:space="preserve">tu </w:t>
      </w:r>
      <w:r w:rsidR="000D7792" w:rsidRPr="000D7792">
        <w:t>část systém</w:t>
      </w:r>
      <w:r w:rsidR="007745C1">
        <w:t>ů</w:t>
      </w:r>
      <w:r w:rsidR="000D7792" w:rsidRPr="000D7792">
        <w:t xml:space="preserve">, kterou </w:t>
      </w:r>
      <w:r w:rsidR="00436721">
        <w:t xml:space="preserve">zajišťuje </w:t>
      </w:r>
      <w:r w:rsidR="000D7792" w:rsidRPr="000D7792">
        <w:t>v rámci svých povinností podle této smlouvy</w:t>
      </w:r>
      <w:r w:rsidR="000D7792">
        <w:t>.</w:t>
      </w:r>
    </w:p>
    <w:p w14:paraId="78513710" w14:textId="77777777" w:rsidR="00BA08C8" w:rsidRPr="00C32B4A" w:rsidRDefault="00BA08C8" w:rsidP="00480839">
      <w:pPr>
        <w:numPr>
          <w:ilvl w:val="0"/>
          <w:numId w:val="1"/>
        </w:numPr>
        <w:spacing w:before="360" w:after="120" w:line="360" w:lineRule="auto"/>
        <w:jc w:val="center"/>
        <w:rPr>
          <w:b/>
        </w:rPr>
      </w:pPr>
      <w:r w:rsidRPr="00C32B4A">
        <w:rPr>
          <w:b/>
        </w:rPr>
        <w:t>Sankce</w:t>
      </w:r>
    </w:p>
    <w:p w14:paraId="5EBA54CD" w14:textId="644208AD" w:rsidR="00E44BB2" w:rsidRPr="00FB0EB0" w:rsidRDefault="00E44BB2" w:rsidP="00E44BB2">
      <w:pPr>
        <w:numPr>
          <w:ilvl w:val="1"/>
          <w:numId w:val="1"/>
        </w:numPr>
        <w:spacing w:before="120" w:after="120" w:line="280" w:lineRule="atLeast"/>
        <w:ind w:left="578" w:hanging="578"/>
        <w:jc w:val="both"/>
      </w:pPr>
      <w:r w:rsidRPr="00C32B4A">
        <w:t xml:space="preserve">Sankce za nedodržení </w:t>
      </w:r>
      <w:r w:rsidRPr="00FB0EB0">
        <w:t>garantovaných parametrů služby dle článku V</w:t>
      </w:r>
      <w:r w:rsidR="005C2DE8">
        <w:t>.</w:t>
      </w:r>
      <w:r w:rsidRPr="00FB0EB0">
        <w:t xml:space="preserve"> této Smlouvy.</w:t>
      </w:r>
    </w:p>
    <w:p w14:paraId="2D541D35" w14:textId="77777777" w:rsidR="00E44BB2" w:rsidRPr="004E3BC3" w:rsidRDefault="00E44BB2" w:rsidP="00700F1E">
      <w:pPr>
        <w:numPr>
          <w:ilvl w:val="0"/>
          <w:numId w:val="6"/>
        </w:numPr>
        <w:spacing w:before="120" w:after="120"/>
        <w:ind w:left="935" w:hanging="357"/>
        <w:jc w:val="both"/>
      </w:pPr>
      <w:r w:rsidRPr="00FB0EB0">
        <w:t xml:space="preserve">Při nedodržení </w:t>
      </w:r>
      <w:r w:rsidRPr="004E3BC3">
        <w:t xml:space="preserve">termínu pro odstranění vady kategorie A je Objednatel oprávněn účtovat smluvní pokutu ve výši </w:t>
      </w:r>
      <w:r w:rsidR="00EF4807">
        <w:t>0,9</w:t>
      </w:r>
      <w:r w:rsidR="000D73A1">
        <w:t xml:space="preserve"> </w:t>
      </w:r>
      <w:r w:rsidRPr="004E3BC3">
        <w:t>% z roční ceny plnění za každý započatý den prodlení s odstraněním vady.</w:t>
      </w:r>
    </w:p>
    <w:p w14:paraId="0EF140D7" w14:textId="77777777" w:rsidR="00E44BB2" w:rsidRPr="004E3BC3" w:rsidRDefault="00E44BB2" w:rsidP="00700F1E">
      <w:pPr>
        <w:numPr>
          <w:ilvl w:val="0"/>
          <w:numId w:val="6"/>
        </w:numPr>
        <w:spacing w:before="120" w:after="120"/>
        <w:ind w:left="935" w:hanging="357"/>
        <w:jc w:val="both"/>
      </w:pPr>
      <w:r w:rsidRPr="004E3BC3">
        <w:t>Při nedodržení termínu pro odstranění vady kategorie B je Objednatel oprávněn účtovat smluvní pokutu ve výši 0,</w:t>
      </w:r>
      <w:r w:rsidR="00EF4807">
        <w:t>6</w:t>
      </w:r>
      <w:r w:rsidR="000D73A1">
        <w:t xml:space="preserve"> </w:t>
      </w:r>
      <w:r w:rsidRPr="004E3BC3">
        <w:t xml:space="preserve">% z roční ceny plnění za každý započatý den prodlení s odstraněním vady. </w:t>
      </w:r>
    </w:p>
    <w:p w14:paraId="58512FA0" w14:textId="77777777" w:rsidR="00E44BB2" w:rsidRPr="004E3BC3" w:rsidRDefault="00E44BB2" w:rsidP="00700F1E">
      <w:pPr>
        <w:numPr>
          <w:ilvl w:val="0"/>
          <w:numId w:val="6"/>
        </w:numPr>
        <w:spacing w:before="120" w:after="120"/>
        <w:ind w:left="935" w:hanging="357"/>
        <w:jc w:val="both"/>
      </w:pPr>
      <w:r w:rsidRPr="004E3BC3">
        <w:t>Při nedodržení termínu pro odstranění vady kategorie C je Objednatel oprávněn účtovat smluvní pokutu ve výši 0,3 % z roční ceny plnění za každý započatý den prodlení s odstraněním vady.</w:t>
      </w:r>
    </w:p>
    <w:p w14:paraId="4AC21BF5" w14:textId="77777777" w:rsidR="00905528" w:rsidRDefault="00905528" w:rsidP="00EF4807">
      <w:pPr>
        <w:numPr>
          <w:ilvl w:val="1"/>
          <w:numId w:val="1"/>
        </w:numPr>
        <w:spacing w:before="120" w:after="120"/>
        <w:ind w:left="578" w:hanging="578"/>
        <w:jc w:val="both"/>
      </w:pPr>
      <w:r w:rsidRPr="00EF4807">
        <w:t>Bez ohledu na v</w:t>
      </w:r>
      <w:r w:rsidRPr="00EF4807">
        <w:rPr>
          <w:rFonts w:hint="eastAsia"/>
        </w:rPr>
        <w:t>ýš</w:t>
      </w:r>
      <w:r w:rsidRPr="00EF4807">
        <w:t>e uveden</w:t>
      </w:r>
      <w:r w:rsidRPr="00EF4807">
        <w:rPr>
          <w:rFonts w:hint="eastAsia"/>
        </w:rPr>
        <w:t>é</w:t>
      </w:r>
      <w:r w:rsidRPr="00EF4807">
        <w:t xml:space="preserve"> se Smluvn</w:t>
      </w:r>
      <w:r w:rsidRPr="00EF4807">
        <w:rPr>
          <w:rFonts w:hint="eastAsia"/>
        </w:rPr>
        <w:t>í</w:t>
      </w:r>
      <w:r w:rsidRPr="00EF4807">
        <w:t xml:space="preserve"> strany dohodly, </w:t>
      </w:r>
      <w:r w:rsidRPr="00EF4807">
        <w:rPr>
          <w:rFonts w:hint="eastAsia"/>
        </w:rPr>
        <w:t>ž</w:t>
      </w:r>
      <w:r w:rsidRPr="00EF4807">
        <w:t>e maxim</w:t>
      </w:r>
      <w:r w:rsidRPr="00EF4807">
        <w:rPr>
          <w:rFonts w:hint="eastAsia"/>
        </w:rPr>
        <w:t>á</w:t>
      </w:r>
      <w:r w:rsidRPr="00EF4807">
        <w:t>ln</w:t>
      </w:r>
      <w:r w:rsidRPr="00EF4807">
        <w:rPr>
          <w:rFonts w:hint="eastAsia"/>
        </w:rPr>
        <w:t>í</w:t>
      </w:r>
      <w:r w:rsidRPr="00EF4807">
        <w:t xml:space="preserve"> </w:t>
      </w:r>
      <w:r w:rsidRPr="00EF4807">
        <w:rPr>
          <w:rFonts w:hint="eastAsia"/>
        </w:rPr>
        <w:t>čá</w:t>
      </w:r>
      <w:r w:rsidRPr="00EF4807">
        <w:t xml:space="preserve">stka, kterou je </w:t>
      </w:r>
      <w:r w:rsidR="00F4577D">
        <w:t>Dodavatel</w:t>
      </w:r>
      <w:r>
        <w:t xml:space="preserve"> </w:t>
      </w:r>
      <w:r w:rsidRPr="00EF4807">
        <w:t xml:space="preserve">povinen uhradit jako </w:t>
      </w:r>
      <w:r w:rsidRPr="00EF4807">
        <w:rPr>
          <w:rFonts w:hint="eastAsia"/>
        </w:rPr>
        <w:t>š</w:t>
      </w:r>
      <w:r w:rsidRPr="00EF4807">
        <w:t>kodu zp</w:t>
      </w:r>
      <w:r w:rsidRPr="00EF4807">
        <w:rPr>
          <w:rFonts w:hint="eastAsia"/>
        </w:rPr>
        <w:t>ů</w:t>
      </w:r>
      <w:r w:rsidRPr="00EF4807">
        <w:t>sobenou poru</w:t>
      </w:r>
      <w:r w:rsidRPr="00EF4807">
        <w:rPr>
          <w:rFonts w:hint="eastAsia"/>
        </w:rPr>
        <w:t>š</w:t>
      </w:r>
      <w:r w:rsidRPr="00EF4807">
        <w:t>en</w:t>
      </w:r>
      <w:r w:rsidRPr="00EF4807">
        <w:rPr>
          <w:rFonts w:hint="eastAsia"/>
        </w:rPr>
        <w:t>í</w:t>
      </w:r>
      <w:r w:rsidRPr="00EF4807">
        <w:t>m t</w:t>
      </w:r>
      <w:r w:rsidRPr="00EF4807">
        <w:rPr>
          <w:rFonts w:hint="eastAsia"/>
        </w:rPr>
        <w:t>é</w:t>
      </w:r>
      <w:r w:rsidRPr="00EF4807">
        <w:t>to Smlouvy b</w:t>
      </w:r>
      <w:r w:rsidRPr="00EF4807">
        <w:rPr>
          <w:rFonts w:hint="eastAsia"/>
        </w:rPr>
        <w:t>ě</w:t>
      </w:r>
      <w:r w:rsidRPr="00EF4807">
        <w:t>hem kalend</w:t>
      </w:r>
      <w:r w:rsidRPr="00EF4807">
        <w:rPr>
          <w:rFonts w:hint="eastAsia"/>
        </w:rPr>
        <w:t>ář</w:t>
      </w:r>
      <w:r w:rsidRPr="00EF4807">
        <w:t>n</w:t>
      </w:r>
      <w:r w:rsidRPr="00EF4807">
        <w:rPr>
          <w:rFonts w:hint="eastAsia"/>
        </w:rPr>
        <w:t>í</w:t>
      </w:r>
      <w:r w:rsidRPr="00EF4807">
        <w:t>ho roku, bude</w:t>
      </w:r>
      <w:r>
        <w:t xml:space="preserve"> </w:t>
      </w:r>
      <w:r w:rsidRPr="00EF4807">
        <w:t>odpov</w:t>
      </w:r>
      <w:r w:rsidRPr="00EF4807">
        <w:rPr>
          <w:rFonts w:hint="eastAsia"/>
        </w:rPr>
        <w:t>í</w:t>
      </w:r>
      <w:r w:rsidRPr="00EF4807">
        <w:t xml:space="preserve">dat </w:t>
      </w:r>
      <w:r w:rsidR="00B641C8">
        <w:t xml:space="preserve">plné částce </w:t>
      </w:r>
      <w:r w:rsidRPr="00EF4807">
        <w:t>ceny za pr</w:t>
      </w:r>
      <w:r w:rsidRPr="00EF4807">
        <w:rPr>
          <w:rFonts w:hint="eastAsia"/>
        </w:rPr>
        <w:t>á</w:t>
      </w:r>
      <w:r w:rsidRPr="00EF4807">
        <w:t>ce a slu</w:t>
      </w:r>
      <w:r w:rsidRPr="00EF4807">
        <w:rPr>
          <w:rFonts w:hint="eastAsia"/>
        </w:rPr>
        <w:t>ž</w:t>
      </w:r>
      <w:r w:rsidRPr="00EF4807">
        <w:t>by bez uplatn</w:t>
      </w:r>
      <w:r w:rsidRPr="00EF4807">
        <w:rPr>
          <w:rFonts w:hint="eastAsia"/>
        </w:rPr>
        <w:t>ě</w:t>
      </w:r>
      <w:r w:rsidRPr="00EF4807">
        <w:t>n</w:t>
      </w:r>
      <w:r w:rsidRPr="00EF4807">
        <w:rPr>
          <w:rFonts w:hint="eastAsia"/>
        </w:rPr>
        <w:t>ý</w:t>
      </w:r>
      <w:r w:rsidRPr="00EF4807">
        <w:t>ch slev a z</w:t>
      </w:r>
      <w:r w:rsidRPr="00EF4807">
        <w:rPr>
          <w:rFonts w:hint="eastAsia"/>
        </w:rPr>
        <w:t>á</w:t>
      </w:r>
      <w:r w:rsidRPr="00EF4807">
        <w:t>po</w:t>
      </w:r>
      <w:r w:rsidRPr="00EF4807">
        <w:rPr>
          <w:rFonts w:hint="eastAsia"/>
        </w:rPr>
        <w:t>č</w:t>
      </w:r>
      <w:r w:rsidRPr="00EF4807">
        <w:t>t</w:t>
      </w:r>
      <w:r w:rsidRPr="00EF4807">
        <w:rPr>
          <w:rFonts w:hint="eastAsia"/>
        </w:rPr>
        <w:t>ů</w:t>
      </w:r>
      <w:r w:rsidRPr="00EF4807">
        <w:t>,</w:t>
      </w:r>
      <w:r>
        <w:t xml:space="preserve"> </w:t>
      </w:r>
      <w:r w:rsidRPr="00EF4807">
        <w:t>poskytnut</w:t>
      </w:r>
      <w:r w:rsidRPr="00EF4807">
        <w:rPr>
          <w:rFonts w:hint="eastAsia"/>
        </w:rPr>
        <w:t>é</w:t>
      </w:r>
      <w:r w:rsidRPr="00EF4807">
        <w:t xml:space="preserve"> dle t</w:t>
      </w:r>
      <w:r w:rsidRPr="00EF4807">
        <w:rPr>
          <w:rFonts w:hint="eastAsia"/>
        </w:rPr>
        <w:t>é</w:t>
      </w:r>
      <w:r w:rsidRPr="00EF4807">
        <w:t xml:space="preserve">to Smlouvy </w:t>
      </w:r>
      <w:r w:rsidR="00F4577D">
        <w:t>Dodavatel</w:t>
      </w:r>
      <w:r w:rsidRPr="00EF4807">
        <w:t>em Objednateli v p</w:t>
      </w:r>
      <w:r w:rsidRPr="00EF4807">
        <w:rPr>
          <w:rFonts w:hint="eastAsia"/>
        </w:rPr>
        <w:t>ř</w:t>
      </w:r>
      <w:r w:rsidRPr="00EF4807">
        <w:t>edchoz</w:t>
      </w:r>
      <w:r w:rsidRPr="00EF4807">
        <w:rPr>
          <w:rFonts w:hint="eastAsia"/>
        </w:rPr>
        <w:t>í</w:t>
      </w:r>
      <w:r w:rsidRPr="00EF4807">
        <w:t>ch 12ti kalend</w:t>
      </w:r>
      <w:r w:rsidRPr="00EF4807">
        <w:rPr>
          <w:rFonts w:hint="eastAsia"/>
        </w:rPr>
        <w:t>ář</w:t>
      </w:r>
      <w:r w:rsidRPr="00EF4807">
        <w:t>n</w:t>
      </w:r>
      <w:r w:rsidRPr="00EF4807">
        <w:rPr>
          <w:rFonts w:hint="eastAsia"/>
        </w:rPr>
        <w:t>í</w:t>
      </w:r>
      <w:r w:rsidRPr="00EF4807">
        <w:t>ch m</w:t>
      </w:r>
      <w:r w:rsidRPr="00EF4807">
        <w:rPr>
          <w:rFonts w:hint="eastAsia"/>
        </w:rPr>
        <w:t>ě</w:t>
      </w:r>
      <w:r w:rsidRPr="00EF4807">
        <w:t>s</w:t>
      </w:r>
      <w:r w:rsidRPr="00EF4807">
        <w:rPr>
          <w:rFonts w:hint="eastAsia"/>
        </w:rPr>
        <w:t>í</w:t>
      </w:r>
      <w:r w:rsidRPr="00EF4807">
        <w:t>c</w:t>
      </w:r>
      <w:r w:rsidRPr="00EF4807">
        <w:rPr>
          <w:rFonts w:hint="eastAsia"/>
        </w:rPr>
        <w:t>í</w:t>
      </w:r>
      <w:r w:rsidRPr="00EF4807">
        <w:t>ch.</w:t>
      </w:r>
      <w:r>
        <w:t xml:space="preserve"> </w:t>
      </w:r>
      <w:r w:rsidRPr="00EF4807">
        <w:t>Pokud nebyly pr</w:t>
      </w:r>
      <w:r w:rsidRPr="00EF4807">
        <w:rPr>
          <w:rFonts w:hint="eastAsia"/>
        </w:rPr>
        <w:t>á</w:t>
      </w:r>
      <w:r w:rsidRPr="00EF4807">
        <w:t>ce a slu</w:t>
      </w:r>
      <w:r w:rsidRPr="00EF4807">
        <w:rPr>
          <w:rFonts w:hint="eastAsia"/>
        </w:rPr>
        <w:t>ž</w:t>
      </w:r>
      <w:r w:rsidRPr="00EF4807">
        <w:t>by poskytov</w:t>
      </w:r>
      <w:r w:rsidRPr="00EF4807">
        <w:rPr>
          <w:rFonts w:hint="eastAsia"/>
        </w:rPr>
        <w:t>á</w:t>
      </w:r>
      <w:r w:rsidRPr="00EF4807">
        <w:t>ny po dobu cel</w:t>
      </w:r>
      <w:r w:rsidRPr="00EF4807">
        <w:rPr>
          <w:rFonts w:hint="eastAsia"/>
        </w:rPr>
        <w:t>ý</w:t>
      </w:r>
      <w:r w:rsidRPr="00EF4807">
        <w:t>ch 12ti kalend</w:t>
      </w:r>
      <w:r w:rsidRPr="00EF4807">
        <w:rPr>
          <w:rFonts w:hint="eastAsia"/>
        </w:rPr>
        <w:t>ář</w:t>
      </w:r>
      <w:r w:rsidRPr="00EF4807">
        <w:t>n</w:t>
      </w:r>
      <w:r w:rsidRPr="00EF4807">
        <w:rPr>
          <w:rFonts w:hint="eastAsia"/>
        </w:rPr>
        <w:t>í</w:t>
      </w:r>
      <w:r w:rsidRPr="00EF4807">
        <w:t>ch m</w:t>
      </w:r>
      <w:r w:rsidRPr="00EF4807">
        <w:rPr>
          <w:rFonts w:hint="eastAsia"/>
        </w:rPr>
        <w:t>ě</w:t>
      </w:r>
      <w:r w:rsidRPr="00EF4807">
        <w:t>s</w:t>
      </w:r>
      <w:r w:rsidRPr="00EF4807">
        <w:rPr>
          <w:rFonts w:hint="eastAsia"/>
        </w:rPr>
        <w:t>í</w:t>
      </w:r>
      <w:r w:rsidRPr="00EF4807">
        <w:t>c</w:t>
      </w:r>
      <w:r w:rsidRPr="00EF4807">
        <w:rPr>
          <w:rFonts w:hint="eastAsia"/>
        </w:rPr>
        <w:t>ů</w:t>
      </w:r>
      <w:r w:rsidRPr="00EF4807">
        <w:t>, bude cena za</w:t>
      </w:r>
      <w:r>
        <w:t xml:space="preserve"> </w:t>
      </w:r>
      <w:r w:rsidRPr="00EF4807">
        <w:t>12ti m</w:t>
      </w:r>
      <w:r w:rsidRPr="00EF4807">
        <w:rPr>
          <w:rFonts w:hint="eastAsia"/>
        </w:rPr>
        <w:t>ě</w:t>
      </w:r>
      <w:r w:rsidRPr="00EF4807">
        <w:t>s</w:t>
      </w:r>
      <w:r w:rsidRPr="00EF4807">
        <w:rPr>
          <w:rFonts w:hint="eastAsia"/>
        </w:rPr>
        <w:t>íč</w:t>
      </w:r>
      <w:r w:rsidRPr="00EF4807">
        <w:t>n</w:t>
      </w:r>
      <w:r w:rsidRPr="00EF4807">
        <w:rPr>
          <w:rFonts w:hint="eastAsia"/>
        </w:rPr>
        <w:t>í</w:t>
      </w:r>
      <w:r w:rsidRPr="00EF4807">
        <w:t xml:space="preserve"> objem prac</w:t>
      </w:r>
      <w:r w:rsidRPr="00EF4807">
        <w:rPr>
          <w:rFonts w:hint="eastAsia"/>
        </w:rPr>
        <w:t>í</w:t>
      </w:r>
      <w:r w:rsidRPr="00EF4807">
        <w:t xml:space="preserve"> a slu</w:t>
      </w:r>
      <w:r w:rsidRPr="00EF4807">
        <w:rPr>
          <w:rFonts w:hint="eastAsia"/>
        </w:rPr>
        <w:t>ž</w:t>
      </w:r>
      <w:r w:rsidRPr="00EF4807">
        <w:t>eb vypo</w:t>
      </w:r>
      <w:r w:rsidRPr="00EF4807">
        <w:rPr>
          <w:rFonts w:hint="eastAsia"/>
        </w:rPr>
        <w:t>č</w:t>
      </w:r>
      <w:r w:rsidRPr="00EF4807">
        <w:t>tena jako pr</w:t>
      </w:r>
      <w:r w:rsidRPr="00EF4807">
        <w:rPr>
          <w:rFonts w:hint="eastAsia"/>
        </w:rPr>
        <w:t>ů</w:t>
      </w:r>
      <w:r w:rsidRPr="00EF4807">
        <w:t>m</w:t>
      </w:r>
      <w:r w:rsidRPr="00EF4807">
        <w:rPr>
          <w:rFonts w:hint="eastAsia"/>
        </w:rPr>
        <w:t>ě</w:t>
      </w:r>
      <w:r w:rsidRPr="00EF4807">
        <w:t>rn</w:t>
      </w:r>
      <w:r w:rsidRPr="00EF4807">
        <w:rPr>
          <w:rFonts w:hint="eastAsia"/>
        </w:rPr>
        <w:t>á</w:t>
      </w:r>
      <w:r w:rsidRPr="00EF4807">
        <w:t xml:space="preserve"> hodnota na z</w:t>
      </w:r>
      <w:r w:rsidRPr="00EF4807">
        <w:rPr>
          <w:rFonts w:hint="eastAsia"/>
        </w:rPr>
        <w:t>á</w:t>
      </w:r>
      <w:r w:rsidRPr="00EF4807">
        <w:t>klad</w:t>
      </w:r>
      <w:r w:rsidRPr="00EF4807">
        <w:rPr>
          <w:rFonts w:hint="eastAsia"/>
        </w:rPr>
        <w:t>ě</w:t>
      </w:r>
      <w:r w:rsidRPr="00EF4807">
        <w:t xml:space="preserve"> p</w:t>
      </w:r>
      <w:r w:rsidRPr="00EF4807">
        <w:rPr>
          <w:rFonts w:hint="eastAsia"/>
        </w:rPr>
        <w:t>ř</w:t>
      </w:r>
      <w:r w:rsidRPr="00EF4807">
        <w:t>edchoz</w:t>
      </w:r>
      <w:r w:rsidRPr="00EF4807">
        <w:rPr>
          <w:rFonts w:hint="eastAsia"/>
        </w:rPr>
        <w:t>í</w:t>
      </w:r>
      <w:r w:rsidRPr="00EF4807">
        <w:t>ch</w:t>
      </w:r>
      <w:r>
        <w:t xml:space="preserve"> </w:t>
      </w:r>
      <w:r w:rsidRPr="00EF4807">
        <w:t>kalend</w:t>
      </w:r>
      <w:r w:rsidRPr="00EF4807">
        <w:rPr>
          <w:rFonts w:hint="eastAsia"/>
        </w:rPr>
        <w:t>ář</w:t>
      </w:r>
      <w:r w:rsidRPr="00EF4807">
        <w:t>n</w:t>
      </w:r>
      <w:r w:rsidRPr="00EF4807">
        <w:rPr>
          <w:rFonts w:hint="eastAsia"/>
        </w:rPr>
        <w:t>í</w:t>
      </w:r>
      <w:r w:rsidRPr="00EF4807">
        <w:t>ch m</w:t>
      </w:r>
      <w:r w:rsidRPr="00EF4807">
        <w:rPr>
          <w:rFonts w:hint="eastAsia"/>
        </w:rPr>
        <w:t>ě</w:t>
      </w:r>
      <w:r w:rsidRPr="00EF4807">
        <w:t>s</w:t>
      </w:r>
      <w:r w:rsidRPr="00EF4807">
        <w:rPr>
          <w:rFonts w:hint="eastAsia"/>
        </w:rPr>
        <w:t>í</w:t>
      </w:r>
      <w:r w:rsidRPr="00EF4807">
        <w:t>c</w:t>
      </w:r>
      <w:r w:rsidRPr="00EF4807">
        <w:rPr>
          <w:rFonts w:hint="eastAsia"/>
        </w:rPr>
        <w:t>ů</w:t>
      </w:r>
      <w:r w:rsidRPr="00EF4807">
        <w:t>, v nich</w:t>
      </w:r>
      <w:r w:rsidRPr="00EF4807">
        <w:rPr>
          <w:rFonts w:hint="eastAsia"/>
        </w:rPr>
        <w:t>ž</w:t>
      </w:r>
      <w:r w:rsidRPr="00EF4807">
        <w:t xml:space="preserve"> byly pr</w:t>
      </w:r>
      <w:r w:rsidRPr="00EF4807">
        <w:rPr>
          <w:rFonts w:hint="eastAsia"/>
        </w:rPr>
        <w:t>á</w:t>
      </w:r>
      <w:r w:rsidRPr="00EF4807">
        <w:t>ce a slu</w:t>
      </w:r>
      <w:r w:rsidRPr="00EF4807">
        <w:rPr>
          <w:rFonts w:hint="eastAsia"/>
        </w:rPr>
        <w:t>ž</w:t>
      </w:r>
      <w:r w:rsidRPr="00EF4807">
        <w:t>by poskytov</w:t>
      </w:r>
      <w:r w:rsidRPr="00EF4807">
        <w:rPr>
          <w:rFonts w:hint="eastAsia"/>
        </w:rPr>
        <w:t>á</w:t>
      </w:r>
      <w:r w:rsidRPr="00EF4807">
        <w:t>ny.</w:t>
      </w:r>
      <w:r>
        <w:t xml:space="preserve"> </w:t>
      </w:r>
    </w:p>
    <w:p w14:paraId="13B76876" w14:textId="77777777" w:rsidR="008C3AEA" w:rsidRDefault="00BA08C8" w:rsidP="00EF4807">
      <w:pPr>
        <w:numPr>
          <w:ilvl w:val="1"/>
          <w:numId w:val="1"/>
        </w:numPr>
        <w:spacing w:before="120" w:after="120"/>
        <w:ind w:left="578" w:hanging="578"/>
        <w:jc w:val="both"/>
      </w:pPr>
      <w:r w:rsidRPr="00BC5F72">
        <w:t xml:space="preserve">V případě prodlení Objednatele s úhradou řádně vystavených faktur je </w:t>
      </w:r>
      <w:r w:rsidR="00453D68">
        <w:t xml:space="preserve">Dodavatel oprávněn </w:t>
      </w:r>
      <w:r w:rsidR="00F45A75">
        <w:t xml:space="preserve">uplatnit u </w:t>
      </w:r>
      <w:r w:rsidRPr="00BC5F72">
        <w:t>Objednatel</w:t>
      </w:r>
      <w:r w:rsidR="00F45A75">
        <w:t>e</w:t>
      </w:r>
      <w:r w:rsidR="00453D68">
        <w:t xml:space="preserve"> </w:t>
      </w:r>
      <w:r w:rsidRPr="00BC5F72">
        <w:t>úrok</w:t>
      </w:r>
      <w:r w:rsidR="00F45A75">
        <w:t>y</w:t>
      </w:r>
      <w:r w:rsidRPr="00BC5F72">
        <w:t xml:space="preserve"> z prodlení </w:t>
      </w:r>
      <w:r w:rsidR="00A02328" w:rsidRPr="00A02328">
        <w:t>v</w:t>
      </w:r>
      <w:r w:rsidR="00622094">
        <w:t xml:space="preserve"> zákonné </w:t>
      </w:r>
      <w:r w:rsidR="00A02328" w:rsidRPr="00A02328">
        <w:t>výši</w:t>
      </w:r>
      <w:r w:rsidRPr="00BC5F72">
        <w:t>.</w:t>
      </w:r>
      <w:r w:rsidR="00320713">
        <w:t xml:space="preserve"> </w:t>
      </w:r>
    </w:p>
    <w:p w14:paraId="7E2F4444" w14:textId="77777777" w:rsidR="00985115" w:rsidRPr="00C76C1A" w:rsidRDefault="00985115" w:rsidP="00EF4807">
      <w:pPr>
        <w:numPr>
          <w:ilvl w:val="1"/>
          <w:numId w:val="1"/>
        </w:numPr>
        <w:spacing w:before="120" w:after="120"/>
        <w:ind w:left="578" w:hanging="578"/>
        <w:jc w:val="both"/>
      </w:pPr>
      <w:r w:rsidRPr="00BC5F72">
        <w:t xml:space="preserve">Za porušení povinností týkajících se ochrany obchodního tajemství je </w:t>
      </w:r>
      <w:r>
        <w:t>poškozená smluvní strana</w:t>
      </w:r>
      <w:r w:rsidRPr="00BC5F72">
        <w:t xml:space="preserve"> oprávněn</w:t>
      </w:r>
      <w:r>
        <w:t>a</w:t>
      </w:r>
      <w:r w:rsidRPr="00BC5F72">
        <w:t xml:space="preserve"> požadovat od </w:t>
      </w:r>
      <w:r>
        <w:t>druhé smluvní strany</w:t>
      </w:r>
      <w:r w:rsidRPr="00BC5F72">
        <w:t xml:space="preserve"> zaplacení smluvní pokuty, bez ohledu na to, zda </w:t>
      </w:r>
      <w:r>
        <w:t>jde o porušení</w:t>
      </w:r>
      <w:r w:rsidRPr="00BC5F72">
        <w:t xml:space="preserve"> úmysln</w:t>
      </w:r>
      <w:r>
        <w:t>é</w:t>
      </w:r>
      <w:r w:rsidRPr="00BC5F72">
        <w:t xml:space="preserve"> nebo z</w:t>
      </w:r>
      <w:r>
        <w:t> </w:t>
      </w:r>
      <w:r w:rsidRPr="00BC5F72">
        <w:t xml:space="preserve">nedbalosti. Výše smluvní pokuty je dohodou smluvních stran </w:t>
      </w:r>
      <w:r w:rsidRPr="000E15E8">
        <w:t xml:space="preserve">stanovena </w:t>
      </w:r>
      <w:r w:rsidRPr="00C76C1A">
        <w:t xml:space="preserve">na </w:t>
      </w:r>
      <w:r w:rsidR="0036115D" w:rsidRPr="00C76C1A">
        <w:t>1</w:t>
      </w:r>
      <w:r w:rsidRPr="00C76C1A">
        <w:t xml:space="preserve">00.000,- </w:t>
      </w:r>
      <w:r w:rsidR="00A02328" w:rsidRPr="00C76C1A">
        <w:t>Kč za</w:t>
      </w:r>
      <w:r w:rsidRPr="00C76C1A">
        <w:t xml:space="preserve"> každý </w:t>
      </w:r>
      <w:r w:rsidR="0036115D" w:rsidRPr="00C76C1A">
        <w:t xml:space="preserve">prokazatelný </w:t>
      </w:r>
      <w:r w:rsidRPr="00C76C1A">
        <w:t>jednotlivý případ porušení povinnosti.</w:t>
      </w:r>
    </w:p>
    <w:p w14:paraId="765AD6E4" w14:textId="77777777" w:rsidR="00BA08C8" w:rsidRPr="00C421D6" w:rsidRDefault="00BA08C8" w:rsidP="00EF4807">
      <w:pPr>
        <w:numPr>
          <w:ilvl w:val="1"/>
          <w:numId w:val="1"/>
        </w:numPr>
        <w:spacing w:before="120" w:after="120"/>
        <w:ind w:left="578" w:hanging="578"/>
        <w:jc w:val="both"/>
      </w:pPr>
      <w:r w:rsidRPr="00C421D6">
        <w:t xml:space="preserve">Smluvní pokuta je splatná ve lhůtě </w:t>
      </w:r>
      <w:r w:rsidR="00921262" w:rsidRPr="00C421D6">
        <w:t>3</w:t>
      </w:r>
      <w:r w:rsidRPr="00C421D6">
        <w:t>0 dnů od dne doručení vyúčtování o smluvní pokutě</w:t>
      </w:r>
      <w:r w:rsidR="0036115D" w:rsidRPr="00C421D6">
        <w:t>, která byla oprávněně vyúčtována</w:t>
      </w:r>
      <w:r w:rsidRPr="00C421D6">
        <w:t>.</w:t>
      </w:r>
    </w:p>
    <w:p w14:paraId="15F2E224" w14:textId="77777777" w:rsidR="00320713" w:rsidRPr="00121700" w:rsidRDefault="00320713" w:rsidP="00EF4807">
      <w:pPr>
        <w:numPr>
          <w:ilvl w:val="1"/>
          <w:numId w:val="1"/>
        </w:numPr>
        <w:spacing w:before="120" w:after="120"/>
        <w:ind w:left="578" w:hanging="578"/>
        <w:jc w:val="both"/>
        <w:rPr>
          <w:spacing w:val="-2"/>
        </w:rPr>
      </w:pPr>
      <w:r w:rsidRPr="00121700">
        <w:rPr>
          <w:spacing w:val="-2"/>
        </w:rPr>
        <w:t xml:space="preserve">Uplatněním smluvní pokuty není dotčeno právo na náhradu vzniklé škody </w:t>
      </w:r>
      <w:r w:rsidR="007241E9" w:rsidRPr="00121700">
        <w:rPr>
          <w:spacing w:val="-2"/>
        </w:rPr>
        <w:t>ve výši, ve které tato převyšuje příslušnou smluvní pokutu</w:t>
      </w:r>
      <w:r w:rsidRPr="00121700">
        <w:rPr>
          <w:spacing w:val="-2"/>
        </w:rPr>
        <w:t xml:space="preserve">. Dodavatel </w:t>
      </w:r>
      <w:r w:rsidR="0036115D" w:rsidRPr="00121700">
        <w:rPr>
          <w:spacing w:val="-2"/>
        </w:rPr>
        <w:t xml:space="preserve">a Odběratel </w:t>
      </w:r>
      <w:r w:rsidRPr="00121700">
        <w:rPr>
          <w:spacing w:val="-2"/>
        </w:rPr>
        <w:t>neodpovíd</w:t>
      </w:r>
      <w:r w:rsidR="0036115D" w:rsidRPr="00121700">
        <w:rPr>
          <w:spacing w:val="-2"/>
        </w:rPr>
        <w:t>ají</w:t>
      </w:r>
      <w:r w:rsidRPr="00121700">
        <w:rPr>
          <w:spacing w:val="-2"/>
        </w:rPr>
        <w:t xml:space="preserve"> za škodu, která byla způsobena třetí osobou, pokud není ve</w:t>
      </w:r>
      <w:r w:rsidR="002A0119" w:rsidRPr="00121700">
        <w:rPr>
          <w:spacing w:val="-2"/>
        </w:rPr>
        <w:t> </w:t>
      </w:r>
      <w:r w:rsidRPr="00121700">
        <w:rPr>
          <w:spacing w:val="-2"/>
        </w:rPr>
        <w:t xml:space="preserve">smluvním </w:t>
      </w:r>
      <w:r w:rsidR="002C6F94" w:rsidRPr="00121700">
        <w:rPr>
          <w:spacing w:val="-2"/>
        </w:rPr>
        <w:t xml:space="preserve">či jiném </w:t>
      </w:r>
      <w:r w:rsidRPr="00121700">
        <w:rPr>
          <w:spacing w:val="-2"/>
        </w:rPr>
        <w:t>vztahu s</w:t>
      </w:r>
      <w:r w:rsidR="0036115D" w:rsidRPr="00121700">
        <w:rPr>
          <w:spacing w:val="-2"/>
        </w:rPr>
        <w:t> </w:t>
      </w:r>
      <w:r w:rsidRPr="00121700">
        <w:rPr>
          <w:spacing w:val="-2"/>
        </w:rPr>
        <w:t>Dodavatelem</w:t>
      </w:r>
      <w:r w:rsidR="0036115D" w:rsidRPr="00121700">
        <w:rPr>
          <w:spacing w:val="-2"/>
        </w:rPr>
        <w:t xml:space="preserve"> či Odběratelem</w:t>
      </w:r>
      <w:r w:rsidRPr="00121700">
        <w:rPr>
          <w:spacing w:val="-2"/>
        </w:rPr>
        <w:t>, či vznikla v důsledku událostí vyšší moci.</w:t>
      </w:r>
    </w:p>
    <w:p w14:paraId="21DA358E" w14:textId="77777777" w:rsidR="00AF17E4" w:rsidRPr="00B80E9E" w:rsidRDefault="00AF17E4" w:rsidP="00EF4807">
      <w:pPr>
        <w:keepNext/>
        <w:numPr>
          <w:ilvl w:val="0"/>
          <w:numId w:val="1"/>
        </w:numPr>
        <w:spacing w:before="360" w:after="120" w:line="360" w:lineRule="auto"/>
        <w:ind w:left="431" w:hanging="431"/>
        <w:jc w:val="center"/>
        <w:rPr>
          <w:b/>
        </w:rPr>
      </w:pPr>
      <w:r>
        <w:rPr>
          <w:b/>
        </w:rPr>
        <w:t xml:space="preserve"> </w:t>
      </w:r>
      <w:r w:rsidRPr="008C3AEA">
        <w:rPr>
          <w:b/>
        </w:rPr>
        <w:t>Subdodavatelé</w:t>
      </w:r>
    </w:p>
    <w:p w14:paraId="4B453E16" w14:textId="77777777" w:rsidR="00AF17E4" w:rsidRDefault="00AF17E4" w:rsidP="00B50E03">
      <w:pPr>
        <w:numPr>
          <w:ilvl w:val="1"/>
          <w:numId w:val="1"/>
        </w:numPr>
        <w:spacing w:before="120" w:after="120"/>
        <w:ind w:left="578" w:hanging="578"/>
        <w:jc w:val="both"/>
      </w:pPr>
      <w:r w:rsidRPr="00F74F30">
        <w:t xml:space="preserve">Za plnění subdodavatelů </w:t>
      </w:r>
      <w:r w:rsidR="00F63883">
        <w:t>(</w:t>
      </w:r>
      <w:proofErr w:type="spellStart"/>
      <w:r w:rsidR="00F63883">
        <w:t>podzpracovatelů</w:t>
      </w:r>
      <w:proofErr w:type="spellEnd"/>
      <w:r w:rsidR="00F63883">
        <w:t xml:space="preserve">) </w:t>
      </w:r>
      <w:r w:rsidRPr="00F74F30">
        <w:t>Dodavatel odpovídá jako za své plnění, včetně odpovědnosti za</w:t>
      </w:r>
      <w:r>
        <w:t> </w:t>
      </w:r>
      <w:r w:rsidRPr="00F74F30">
        <w:t xml:space="preserve">důsledky vzniklé při porušení smluvních závazků. </w:t>
      </w:r>
    </w:p>
    <w:p w14:paraId="3A6B9FFE" w14:textId="77777777" w:rsidR="00BA08C8" w:rsidRPr="008C3AEA" w:rsidRDefault="00BA08C8" w:rsidP="004E31A4">
      <w:pPr>
        <w:keepNext/>
        <w:numPr>
          <w:ilvl w:val="0"/>
          <w:numId w:val="1"/>
        </w:numPr>
        <w:spacing w:before="360" w:after="120" w:line="360" w:lineRule="auto"/>
        <w:ind w:left="431" w:hanging="431"/>
        <w:jc w:val="center"/>
        <w:rPr>
          <w:b/>
        </w:rPr>
      </w:pPr>
      <w:r w:rsidRPr="008C3AEA">
        <w:rPr>
          <w:b/>
        </w:rPr>
        <w:lastRenderedPageBreak/>
        <w:t>Závazky sml</w:t>
      </w:r>
      <w:r w:rsidR="000A114A">
        <w:rPr>
          <w:b/>
        </w:rPr>
        <w:t>uvních stran</w:t>
      </w:r>
    </w:p>
    <w:p w14:paraId="4DE5B07C" w14:textId="77777777" w:rsidR="00BE400C" w:rsidRPr="00BC5F72" w:rsidRDefault="00E3225D" w:rsidP="00B50E03">
      <w:pPr>
        <w:numPr>
          <w:ilvl w:val="1"/>
          <w:numId w:val="1"/>
        </w:numPr>
        <w:spacing w:before="120" w:after="120"/>
        <w:ind w:left="578"/>
        <w:jc w:val="both"/>
      </w:pPr>
      <w:r>
        <w:t xml:space="preserve">Smluvní strany </w:t>
      </w:r>
      <w:r w:rsidR="00BE400C" w:rsidRPr="00BC5F72">
        <w:t>se zavazuj</w:t>
      </w:r>
      <w:r>
        <w:t>í</w:t>
      </w:r>
      <w:r w:rsidR="00BE400C" w:rsidRPr="00BC5F72">
        <w:t>:</w:t>
      </w:r>
    </w:p>
    <w:p w14:paraId="7FB05D62" w14:textId="10BEF165" w:rsidR="00BE400C" w:rsidRPr="00BC5F72" w:rsidRDefault="00BE400C" w:rsidP="00C9491A">
      <w:pPr>
        <w:numPr>
          <w:ilvl w:val="0"/>
          <w:numId w:val="4"/>
        </w:numPr>
        <w:tabs>
          <w:tab w:val="num" w:pos="1260"/>
        </w:tabs>
        <w:spacing w:before="120" w:after="120"/>
        <w:ind w:left="981" w:hanging="357"/>
        <w:jc w:val="both"/>
      </w:pPr>
      <w:r w:rsidRPr="00BC5F72">
        <w:t xml:space="preserve">informovat </w:t>
      </w:r>
      <w:r w:rsidR="00E3225D">
        <w:t>druhou smluvní stranu</w:t>
      </w:r>
      <w:r w:rsidRPr="00BC5F72">
        <w:t xml:space="preserve"> o všech skutečnostech majících vliv na plnění dle </w:t>
      </w:r>
      <w:r w:rsidR="00D54621" w:rsidRPr="00BC5F72">
        <w:t xml:space="preserve">této </w:t>
      </w:r>
      <w:r w:rsidR="00B80E9E">
        <w:t>S</w:t>
      </w:r>
      <w:r w:rsidR="00D54621" w:rsidRPr="00BC5F72">
        <w:t>mlouvy</w:t>
      </w:r>
      <w:r w:rsidRPr="00BC5F72">
        <w:t>,</w:t>
      </w:r>
    </w:p>
    <w:p w14:paraId="2BFB7EBA" w14:textId="77777777" w:rsidR="00BE400C" w:rsidRPr="00BC5F72" w:rsidRDefault="00BE400C" w:rsidP="00C9491A">
      <w:pPr>
        <w:numPr>
          <w:ilvl w:val="0"/>
          <w:numId w:val="4"/>
        </w:numPr>
        <w:tabs>
          <w:tab w:val="num" w:pos="1260"/>
        </w:tabs>
        <w:spacing w:before="120" w:after="120"/>
        <w:ind w:left="981" w:hanging="357"/>
        <w:jc w:val="both"/>
      </w:pPr>
      <w:r w:rsidRPr="00BC5F72">
        <w:t xml:space="preserve">plnit řádně a ve stanovených termínech své povinnosti vyplývající z </w:t>
      </w:r>
      <w:r w:rsidR="00D54621" w:rsidRPr="00BC5F72">
        <w:t xml:space="preserve">této </w:t>
      </w:r>
      <w:r w:rsidR="00B80E9E">
        <w:t>S</w:t>
      </w:r>
      <w:r w:rsidR="00D54621" w:rsidRPr="00BC5F72">
        <w:t>mlouvy</w:t>
      </w:r>
      <w:r w:rsidRPr="00BC5F72">
        <w:t>,</w:t>
      </w:r>
    </w:p>
    <w:p w14:paraId="6A395E70" w14:textId="77777777" w:rsidR="00BE400C" w:rsidRPr="00BC5F72" w:rsidRDefault="00BE400C" w:rsidP="00C9491A">
      <w:pPr>
        <w:numPr>
          <w:ilvl w:val="0"/>
          <w:numId w:val="4"/>
        </w:numPr>
        <w:tabs>
          <w:tab w:val="num" w:pos="1260"/>
        </w:tabs>
        <w:spacing w:before="120" w:after="120"/>
        <w:ind w:left="981" w:hanging="357"/>
        <w:jc w:val="both"/>
      </w:pPr>
      <w:r w:rsidRPr="00BC5F72">
        <w:t xml:space="preserve">požádat včas </w:t>
      </w:r>
      <w:r w:rsidR="00E3225D" w:rsidRPr="00E3225D">
        <w:t xml:space="preserve">druhou smluvní stranu </w:t>
      </w:r>
      <w:r w:rsidRPr="00BC5F72">
        <w:t xml:space="preserve">o potřebnou součinnost za účelem řádného plnění </w:t>
      </w:r>
      <w:r w:rsidR="00D54621" w:rsidRPr="00BC5F72">
        <w:t xml:space="preserve">této </w:t>
      </w:r>
      <w:r w:rsidR="00B80E9E">
        <w:t>S</w:t>
      </w:r>
      <w:r w:rsidR="00D54621" w:rsidRPr="00BC5F72">
        <w:t>mlouvy</w:t>
      </w:r>
      <w:r w:rsidR="00950C27">
        <w:t>.</w:t>
      </w:r>
    </w:p>
    <w:p w14:paraId="35E8E9B8" w14:textId="77777777" w:rsidR="00BA08C8" w:rsidRPr="008C3AEA" w:rsidRDefault="00BA08C8" w:rsidP="000939DD">
      <w:pPr>
        <w:keepNext/>
        <w:numPr>
          <w:ilvl w:val="0"/>
          <w:numId w:val="1"/>
        </w:numPr>
        <w:spacing w:before="360" w:after="120" w:line="360" w:lineRule="auto"/>
        <w:ind w:left="431" w:hanging="431"/>
        <w:jc w:val="center"/>
        <w:rPr>
          <w:b/>
        </w:rPr>
      </w:pPr>
      <w:r w:rsidRPr="008C3AEA">
        <w:rPr>
          <w:b/>
        </w:rPr>
        <w:t>Vyšší moc</w:t>
      </w:r>
    </w:p>
    <w:p w14:paraId="435B1B6C" w14:textId="77777777" w:rsidR="008C3AEA" w:rsidRPr="00480839" w:rsidRDefault="00BA08C8" w:rsidP="00BA4394">
      <w:pPr>
        <w:numPr>
          <w:ilvl w:val="1"/>
          <w:numId w:val="1"/>
        </w:numPr>
        <w:spacing w:before="120" w:after="120"/>
        <w:ind w:left="578" w:hanging="578"/>
        <w:jc w:val="both"/>
      </w:pPr>
      <w:r w:rsidRPr="00480839">
        <w:t xml:space="preserve">Pro účely této smlouvy „vyšší moc“ znamená </w:t>
      </w:r>
      <w:r w:rsidR="00061369" w:rsidRPr="00480839">
        <w:t xml:space="preserve">okolnost vylučující odpovědnost. </w:t>
      </w:r>
      <w:r w:rsidR="008C3AEA" w:rsidRPr="00480839">
        <w:t xml:space="preserve">Takovými událostmi se rozumí zejména </w:t>
      </w:r>
      <w:r w:rsidRPr="00480839">
        <w:t xml:space="preserve">války a revoluce, přírodní katastrofy, epidemie, </w:t>
      </w:r>
      <w:r w:rsidR="006F6833" w:rsidRPr="00480839">
        <w:t xml:space="preserve">evakuace, </w:t>
      </w:r>
      <w:r w:rsidRPr="00480839">
        <w:t>karanténní omezení, dopravní embarga, vyhlášené generální stávky v příslušných průmyslových odvětvích.</w:t>
      </w:r>
    </w:p>
    <w:p w14:paraId="1937E770" w14:textId="77777777" w:rsidR="00BA08C8" w:rsidRPr="008C3AEA" w:rsidRDefault="00BA08C8" w:rsidP="00480839">
      <w:pPr>
        <w:numPr>
          <w:ilvl w:val="0"/>
          <w:numId w:val="1"/>
        </w:numPr>
        <w:spacing w:before="360" w:after="120" w:line="360" w:lineRule="auto"/>
        <w:jc w:val="center"/>
        <w:rPr>
          <w:b/>
        </w:rPr>
      </w:pPr>
      <w:r w:rsidRPr="008C3AEA">
        <w:rPr>
          <w:b/>
        </w:rPr>
        <w:t xml:space="preserve">Ukončení </w:t>
      </w:r>
      <w:r w:rsidR="00167F91">
        <w:rPr>
          <w:b/>
        </w:rPr>
        <w:t>účinnosti</w:t>
      </w:r>
      <w:r w:rsidRPr="008C3AEA">
        <w:rPr>
          <w:b/>
        </w:rPr>
        <w:t xml:space="preserve"> </w:t>
      </w:r>
      <w:r w:rsidR="000455A0" w:rsidRPr="008C3AEA">
        <w:rPr>
          <w:b/>
        </w:rPr>
        <w:t xml:space="preserve">této </w:t>
      </w:r>
      <w:r w:rsidR="00B80E9E">
        <w:rPr>
          <w:b/>
        </w:rPr>
        <w:t>S</w:t>
      </w:r>
      <w:r w:rsidRPr="008C3AEA">
        <w:rPr>
          <w:b/>
        </w:rPr>
        <w:t>mlouvy</w:t>
      </w:r>
    </w:p>
    <w:p w14:paraId="10B66811" w14:textId="2A562D28" w:rsidR="000D17FF" w:rsidRPr="00480839" w:rsidRDefault="000D17FF" w:rsidP="00823774">
      <w:pPr>
        <w:numPr>
          <w:ilvl w:val="1"/>
          <w:numId w:val="1"/>
        </w:numPr>
        <w:spacing w:before="120" w:after="120"/>
        <w:ind w:left="578"/>
        <w:jc w:val="both"/>
      </w:pPr>
      <w:r w:rsidRPr="00480839">
        <w:t>Každá ze smluvních stran je oprávněna od této Smlouvy odstoupit způsobem a za podmínek stanovených touto Smlouvou a zák</w:t>
      </w:r>
      <w:r w:rsidR="00FE7C87">
        <w:t xml:space="preserve">onem </w:t>
      </w:r>
      <w:r w:rsidRPr="00480839">
        <w:t>č</w:t>
      </w:r>
      <w:r w:rsidR="00FE7C87">
        <w:t>.</w:t>
      </w:r>
      <w:r w:rsidRPr="00480839">
        <w:t xml:space="preserve"> 89/2012 Sb., občanský zákoník, v platném znění</w:t>
      </w:r>
      <w:r w:rsidR="00943096">
        <w:t>, a to pro podstatné porušení smlouvy druhou smluvní stranou</w:t>
      </w:r>
      <w:r w:rsidRPr="00480839">
        <w:t>.</w:t>
      </w:r>
    </w:p>
    <w:p w14:paraId="40C30661" w14:textId="77777777" w:rsidR="000D17FF" w:rsidRPr="00480839" w:rsidRDefault="000D17FF" w:rsidP="00823774">
      <w:pPr>
        <w:numPr>
          <w:ilvl w:val="1"/>
          <w:numId w:val="1"/>
        </w:numPr>
        <w:spacing w:before="120" w:after="120"/>
        <w:ind w:left="578"/>
        <w:jc w:val="both"/>
      </w:pPr>
      <w:r w:rsidRPr="00480839">
        <w:t>Každá ze smluvních stran je dále oprávněna odstoupit od Smlouvy, bude-li zjištěno, že druhá smluvní strana je v úpadku nebo insolvenční návrh bude zamítnut pro nedostatek majetku dlužníka nebo vstoupí-li do likvidace.</w:t>
      </w:r>
    </w:p>
    <w:p w14:paraId="14D8858B" w14:textId="77777777" w:rsidR="000D17FF" w:rsidRPr="00480839" w:rsidRDefault="000D17FF" w:rsidP="002643C5">
      <w:pPr>
        <w:keepNext/>
        <w:numPr>
          <w:ilvl w:val="1"/>
          <w:numId w:val="1"/>
        </w:numPr>
        <w:spacing w:before="120" w:after="120"/>
        <w:ind w:left="578" w:hanging="578"/>
        <w:jc w:val="both"/>
      </w:pPr>
      <w:r w:rsidRPr="00480839">
        <w:t xml:space="preserve">Smluvní strany sjednávají, že za podstatné porušení Smlouvy </w:t>
      </w:r>
      <w:r w:rsidR="00F4577D">
        <w:t>Dodavatel</w:t>
      </w:r>
      <w:r w:rsidR="005C779B">
        <w:t>em</w:t>
      </w:r>
      <w:r w:rsidR="005C779B" w:rsidRPr="00480839">
        <w:t xml:space="preserve"> </w:t>
      </w:r>
      <w:r w:rsidRPr="00480839">
        <w:t>se považuje případ, kdy</w:t>
      </w:r>
      <w:r w:rsidR="002A1280" w:rsidRPr="00480839">
        <w:t xml:space="preserve"> </w:t>
      </w:r>
      <w:r w:rsidR="00F4577D">
        <w:t>Dodavatel</w:t>
      </w:r>
      <w:r w:rsidRPr="00480839">
        <w:t>:</w:t>
      </w:r>
    </w:p>
    <w:p w14:paraId="5187D1DA" w14:textId="77777777" w:rsidR="000D17FF" w:rsidRDefault="000D17FF" w:rsidP="00FE7C87">
      <w:pPr>
        <w:numPr>
          <w:ilvl w:val="0"/>
          <w:numId w:val="18"/>
        </w:numPr>
        <w:spacing w:before="120" w:after="120"/>
        <w:jc w:val="both"/>
      </w:pPr>
      <w:r w:rsidRPr="000D17FF">
        <w:t>je v prodlení s řádným poskytnutím Plnění déle než 30 dní</w:t>
      </w:r>
      <w:r>
        <w:t>,</w:t>
      </w:r>
    </w:p>
    <w:p w14:paraId="628A866A" w14:textId="77777777" w:rsidR="00DD5855" w:rsidRDefault="000D17FF" w:rsidP="00FE7C87">
      <w:pPr>
        <w:numPr>
          <w:ilvl w:val="0"/>
          <w:numId w:val="18"/>
        </w:numPr>
        <w:spacing w:before="120" w:after="120"/>
        <w:ind w:left="935" w:hanging="357"/>
        <w:jc w:val="both"/>
      </w:pPr>
      <w:r w:rsidRPr="000D17FF">
        <w:t>je v prodlení s řádným odstraněním vady Plnění déle než 30 dní</w:t>
      </w:r>
      <w:r w:rsidR="00DD5855">
        <w:t xml:space="preserve">, přičemž lhůta pro odstranění vad je </w:t>
      </w:r>
      <w:r w:rsidR="000D5EAC">
        <w:t xml:space="preserve">stanovena v </w:t>
      </w:r>
      <w:r w:rsidR="00DD5855">
        <w:t>článk</w:t>
      </w:r>
      <w:r w:rsidR="000D5EAC">
        <w:t>u</w:t>
      </w:r>
      <w:r w:rsidR="00DD5855">
        <w:t xml:space="preserve"> V. odst. V.</w:t>
      </w:r>
      <w:r w:rsidR="000D5EAC">
        <w:t>2</w:t>
      </w:r>
      <w:r w:rsidR="00DD5855">
        <w:t xml:space="preserve"> této smlouvy</w:t>
      </w:r>
      <w:r w:rsidR="000D5EAC">
        <w:t>.</w:t>
      </w:r>
    </w:p>
    <w:p w14:paraId="775371C3" w14:textId="77777777" w:rsidR="002A1280" w:rsidRPr="00480839" w:rsidRDefault="002A1280" w:rsidP="00823774">
      <w:pPr>
        <w:numPr>
          <w:ilvl w:val="1"/>
          <w:numId w:val="1"/>
        </w:numPr>
        <w:spacing w:before="120" w:after="120"/>
        <w:ind w:left="578"/>
        <w:jc w:val="both"/>
      </w:pPr>
      <w:r w:rsidRPr="00480839">
        <w:t>Smluvní strany sjednávají, že za podstatné porušení Smlouvy Objednatelem se považuje případ, kdy Objednatel:</w:t>
      </w:r>
    </w:p>
    <w:p w14:paraId="57403D33" w14:textId="77777777" w:rsidR="002A1280" w:rsidRPr="002A1280" w:rsidRDefault="002A1280" w:rsidP="00FE7C87">
      <w:pPr>
        <w:numPr>
          <w:ilvl w:val="0"/>
          <w:numId w:val="19"/>
        </w:numPr>
        <w:spacing w:before="120" w:after="120"/>
        <w:jc w:val="both"/>
      </w:pPr>
      <w:r w:rsidRPr="002A1280">
        <w:t>je v prodlení s úhradou ceny Plnění delší než 30 dnů,</w:t>
      </w:r>
    </w:p>
    <w:p w14:paraId="5678B501" w14:textId="77777777" w:rsidR="00442B70" w:rsidRDefault="002A1280" w:rsidP="00FE7C87">
      <w:pPr>
        <w:numPr>
          <w:ilvl w:val="0"/>
          <w:numId w:val="19"/>
        </w:numPr>
        <w:spacing w:before="120" w:after="120"/>
        <w:jc w:val="both"/>
      </w:pPr>
      <w:r w:rsidRPr="002A1280">
        <w:t xml:space="preserve">i přes výslovné písemné upozornění </w:t>
      </w:r>
      <w:r w:rsidR="00F4577D">
        <w:t>Dodavatel</w:t>
      </w:r>
      <w:r w:rsidR="005C779B">
        <w:t xml:space="preserve">e </w:t>
      </w:r>
      <w:r w:rsidR="002B1A95">
        <w:t>do 30 dnů</w:t>
      </w:r>
      <w:r w:rsidRPr="002A1280">
        <w:t xml:space="preserve"> neposkytne součinnost nezbytnou ke splnění předmětu Smlouvy a </w:t>
      </w:r>
      <w:r w:rsidR="00F4577D">
        <w:t>Dodavatel</w:t>
      </w:r>
      <w:r w:rsidR="005C779B">
        <w:t>i</w:t>
      </w:r>
      <w:r w:rsidR="005C779B" w:rsidRPr="002A1280">
        <w:t xml:space="preserve"> </w:t>
      </w:r>
      <w:r w:rsidRPr="002A1280">
        <w:t>je tak znemožněno řádné dodání Plnění</w:t>
      </w:r>
      <w:r>
        <w:t>.</w:t>
      </w:r>
    </w:p>
    <w:p w14:paraId="2B7AEF6D" w14:textId="1C196BB3" w:rsidR="005C2DE8" w:rsidRDefault="005C2DE8" w:rsidP="00823774">
      <w:pPr>
        <w:numPr>
          <w:ilvl w:val="1"/>
          <w:numId w:val="1"/>
        </w:numPr>
        <w:spacing w:before="120" w:after="120"/>
        <w:ind w:left="578"/>
        <w:jc w:val="both"/>
      </w:pPr>
      <w:r w:rsidRPr="00480839">
        <w:t xml:space="preserve">Každá ze </w:t>
      </w:r>
      <w:r w:rsidR="00156CE6">
        <w:t>S</w:t>
      </w:r>
      <w:r w:rsidRPr="00480839">
        <w:t>mluvních stran je oprávněna</w:t>
      </w:r>
      <w:r w:rsidR="00441B52" w:rsidRPr="00441B52">
        <w:t xml:space="preserve"> tuto Smlouvu vypovědět bez udání </w:t>
      </w:r>
      <w:r w:rsidR="00441B52" w:rsidRPr="0020217A">
        <w:t>důvodu s výpovědní lhůtou 6 měsíců.</w:t>
      </w:r>
    </w:p>
    <w:p w14:paraId="6FC4BB48" w14:textId="5453BCB3" w:rsidR="002B1A95" w:rsidRDefault="002B1A95" w:rsidP="00823774">
      <w:pPr>
        <w:numPr>
          <w:ilvl w:val="1"/>
          <w:numId w:val="1"/>
        </w:numPr>
        <w:spacing w:before="120" w:after="120"/>
        <w:ind w:left="578"/>
        <w:jc w:val="both"/>
      </w:pPr>
      <w:r w:rsidRPr="00480839">
        <w:t>Při ukončení smlouvy nezaniká právo smluvních stran na úhradu smluvních pokut a náhrady škody.</w:t>
      </w:r>
    </w:p>
    <w:p w14:paraId="6951A3C7" w14:textId="77777777" w:rsidR="00BA08C8" w:rsidRPr="008C3AEA" w:rsidRDefault="00BA08C8" w:rsidP="00480839">
      <w:pPr>
        <w:numPr>
          <w:ilvl w:val="0"/>
          <w:numId w:val="1"/>
        </w:numPr>
        <w:spacing w:before="360" w:after="120" w:line="360" w:lineRule="auto"/>
        <w:jc w:val="center"/>
        <w:rPr>
          <w:b/>
        </w:rPr>
      </w:pPr>
      <w:r w:rsidRPr="008C3AEA">
        <w:rPr>
          <w:b/>
        </w:rPr>
        <w:t>Ko</w:t>
      </w:r>
      <w:r w:rsidR="001906FF">
        <w:rPr>
          <w:b/>
        </w:rPr>
        <w:t>ntaktní osoby</w:t>
      </w:r>
    </w:p>
    <w:p w14:paraId="7C04F569" w14:textId="77777777" w:rsidR="00BA08C8" w:rsidRDefault="00BA08C8" w:rsidP="00480839">
      <w:pPr>
        <w:numPr>
          <w:ilvl w:val="1"/>
          <w:numId w:val="1"/>
        </w:numPr>
        <w:spacing w:after="120" w:line="360" w:lineRule="auto"/>
        <w:ind w:left="578"/>
        <w:jc w:val="both"/>
      </w:pPr>
      <w:r w:rsidRPr="00BC5F72">
        <w:t xml:space="preserve">Kontaktní osoby ve věcech technických a </w:t>
      </w:r>
      <w:r w:rsidR="00A44B15">
        <w:t>smluvních</w:t>
      </w:r>
    </w:p>
    <w:p w14:paraId="6547C177" w14:textId="77777777" w:rsidR="00AE6D43" w:rsidRDefault="00555B61" w:rsidP="00AA61AF">
      <w:pPr>
        <w:spacing w:before="120" w:after="120"/>
        <w:ind w:left="578"/>
        <w:jc w:val="both"/>
      </w:pPr>
      <w:r>
        <w:t>Kontaktní zaměstnanci Objednatele:</w:t>
      </w:r>
    </w:p>
    <w:p w14:paraId="0CD5EA0B" w14:textId="31AC8D3A" w:rsidR="00AE6D43" w:rsidRPr="007C765C" w:rsidRDefault="009A27F5" w:rsidP="00700F1E">
      <w:pPr>
        <w:numPr>
          <w:ilvl w:val="0"/>
          <w:numId w:val="5"/>
        </w:numPr>
        <w:spacing w:line="360" w:lineRule="auto"/>
        <w:jc w:val="both"/>
      </w:pPr>
      <w:r w:rsidRPr="007C765C">
        <w:t xml:space="preserve">Ing. Jiří </w:t>
      </w:r>
      <w:r w:rsidR="003820FA" w:rsidRPr="007C765C">
        <w:t>Pešek</w:t>
      </w:r>
      <w:r w:rsidR="008C22EF" w:rsidRPr="007C765C">
        <w:t>,</w:t>
      </w:r>
      <w:r w:rsidR="0085635D" w:rsidRPr="007C765C">
        <w:t xml:space="preserve"> tel. </w:t>
      </w:r>
      <w:proofErr w:type="spellStart"/>
      <w:r w:rsidR="001D0BAD">
        <w:t>xxx</w:t>
      </w:r>
      <w:proofErr w:type="spellEnd"/>
      <w:r w:rsidR="0085635D" w:rsidRPr="007C765C">
        <w:t xml:space="preserve">, e-mail </w:t>
      </w:r>
      <w:proofErr w:type="spellStart"/>
      <w:r w:rsidR="001D0BAD">
        <w:t>xxx</w:t>
      </w:r>
      <w:proofErr w:type="spellEnd"/>
      <w:r w:rsidR="00FE7C87" w:rsidRPr="007C765C">
        <w:t xml:space="preserve">, </w:t>
      </w:r>
      <w:r w:rsidR="008C22EF" w:rsidRPr="007C765C">
        <w:t>pro věci smluvní</w:t>
      </w:r>
    </w:p>
    <w:p w14:paraId="05806C7C" w14:textId="5F7A2F22" w:rsidR="002A0119" w:rsidRPr="002B6263" w:rsidRDefault="009A27F5" w:rsidP="00A6322A">
      <w:pPr>
        <w:numPr>
          <w:ilvl w:val="0"/>
          <w:numId w:val="5"/>
        </w:numPr>
        <w:spacing w:line="360" w:lineRule="auto"/>
        <w:jc w:val="both"/>
      </w:pPr>
      <w:r w:rsidRPr="007C765C">
        <w:t xml:space="preserve">Ing. Jiří Pešek, tel. </w:t>
      </w:r>
      <w:proofErr w:type="spellStart"/>
      <w:r w:rsidR="001D0BAD">
        <w:t>xxx</w:t>
      </w:r>
      <w:proofErr w:type="spellEnd"/>
      <w:r w:rsidRPr="007C765C">
        <w:t xml:space="preserve">, e-mail </w:t>
      </w:r>
      <w:proofErr w:type="spellStart"/>
      <w:r w:rsidR="001D0BAD">
        <w:t>xxx</w:t>
      </w:r>
      <w:proofErr w:type="spellEnd"/>
      <w:r w:rsidR="00FE7C87" w:rsidRPr="007C765C">
        <w:t>,</w:t>
      </w:r>
      <w:r w:rsidR="00FE7C87">
        <w:t xml:space="preserve"> </w:t>
      </w:r>
      <w:r w:rsidR="008C22EF" w:rsidRPr="002B6263">
        <w:t>pro věci technické</w:t>
      </w:r>
    </w:p>
    <w:p w14:paraId="122D298F" w14:textId="77777777" w:rsidR="007C765C" w:rsidRDefault="007C765C" w:rsidP="00AA61AF">
      <w:pPr>
        <w:spacing w:before="120" w:after="120"/>
        <w:ind w:left="578"/>
        <w:jc w:val="both"/>
      </w:pPr>
    </w:p>
    <w:p w14:paraId="2ACE8546" w14:textId="6D4BDB68" w:rsidR="00555B61" w:rsidRDefault="00555B61" w:rsidP="00AA61AF">
      <w:pPr>
        <w:spacing w:before="120" w:after="120"/>
        <w:ind w:left="578"/>
        <w:jc w:val="both"/>
      </w:pPr>
      <w:r>
        <w:t>Kontaktní zaměstnanci Dodavatele:</w:t>
      </w:r>
    </w:p>
    <w:p w14:paraId="4FDB990F" w14:textId="76FD3FFC" w:rsidR="00555B61" w:rsidRPr="0020217A" w:rsidRDefault="001B539C" w:rsidP="00700F1E">
      <w:pPr>
        <w:numPr>
          <w:ilvl w:val="0"/>
          <w:numId w:val="5"/>
        </w:numPr>
        <w:spacing w:line="360" w:lineRule="auto"/>
        <w:jc w:val="both"/>
      </w:pPr>
      <w:r w:rsidRPr="0020217A">
        <w:t>Radim Krušinský</w:t>
      </w:r>
      <w:r w:rsidR="003A68F5" w:rsidRPr="0020217A">
        <w:t xml:space="preserve">, tel. </w:t>
      </w:r>
      <w:proofErr w:type="spellStart"/>
      <w:r w:rsidR="001D0BAD">
        <w:t>xxx</w:t>
      </w:r>
      <w:proofErr w:type="spellEnd"/>
      <w:r w:rsidR="003A68F5" w:rsidRPr="0020217A">
        <w:t>, e-</w:t>
      </w:r>
      <w:r w:rsidR="003A68F5" w:rsidRPr="001D0BAD">
        <w:t xml:space="preserve">mail </w:t>
      </w:r>
      <w:hyperlink r:id="rId8" w:history="1">
        <w:proofErr w:type="spellStart"/>
        <w:r w:rsidR="001D0BAD" w:rsidRPr="001D0BAD">
          <w:rPr>
            <w:rStyle w:val="Hypertextovodkaz"/>
            <w:color w:val="auto"/>
            <w:u w:val="none"/>
          </w:rPr>
          <w:t>xxx</w:t>
        </w:r>
        <w:proofErr w:type="spellEnd"/>
      </w:hyperlink>
      <w:r w:rsidR="003A68F5" w:rsidRPr="0020217A">
        <w:t xml:space="preserve">, </w:t>
      </w:r>
      <w:r w:rsidR="00555B61" w:rsidRPr="0020217A">
        <w:t>pro věci smluvní</w:t>
      </w:r>
    </w:p>
    <w:p w14:paraId="368BAAFE" w14:textId="0D964898" w:rsidR="00ED09CD" w:rsidRPr="0020217A" w:rsidRDefault="00ED09CD" w:rsidP="00700F1E">
      <w:pPr>
        <w:numPr>
          <w:ilvl w:val="0"/>
          <w:numId w:val="5"/>
        </w:numPr>
        <w:spacing w:after="120" w:line="360" w:lineRule="auto"/>
        <w:ind w:hanging="357"/>
        <w:jc w:val="both"/>
      </w:pPr>
      <w:r w:rsidRPr="0020217A">
        <w:rPr>
          <w:iCs/>
        </w:rPr>
        <w:t xml:space="preserve">Vojtěch Matocha, tel. </w:t>
      </w:r>
      <w:proofErr w:type="spellStart"/>
      <w:r w:rsidR="001D0BAD">
        <w:rPr>
          <w:iCs/>
        </w:rPr>
        <w:t>xxx</w:t>
      </w:r>
      <w:proofErr w:type="spellEnd"/>
      <w:r w:rsidRPr="0020217A">
        <w:rPr>
          <w:iCs/>
        </w:rPr>
        <w:t xml:space="preserve">, </w:t>
      </w:r>
      <w:r w:rsidR="001D0BAD" w:rsidRPr="0020217A">
        <w:t>e-</w:t>
      </w:r>
      <w:r w:rsidR="001D0BAD" w:rsidRPr="001D0BAD">
        <w:t xml:space="preserve">mail </w:t>
      </w:r>
      <w:hyperlink r:id="rId9" w:history="1">
        <w:proofErr w:type="spellStart"/>
        <w:r w:rsidR="001D0BAD" w:rsidRPr="001D0BAD">
          <w:rPr>
            <w:rStyle w:val="Hypertextovodkaz"/>
            <w:color w:val="auto"/>
            <w:u w:val="none"/>
          </w:rPr>
          <w:t>xxx</w:t>
        </w:r>
        <w:proofErr w:type="spellEnd"/>
      </w:hyperlink>
      <w:r w:rsidR="0091468D" w:rsidRPr="0020217A">
        <w:t xml:space="preserve">, </w:t>
      </w:r>
      <w:r w:rsidRPr="0020217A">
        <w:t>pro věci technické</w:t>
      </w:r>
    </w:p>
    <w:p w14:paraId="272BA43F" w14:textId="77777777" w:rsidR="00BA08C8" w:rsidRPr="008C3AEA" w:rsidRDefault="00FF72BF" w:rsidP="00480839">
      <w:pPr>
        <w:numPr>
          <w:ilvl w:val="0"/>
          <w:numId w:val="1"/>
        </w:numPr>
        <w:spacing w:before="360" w:after="120" w:line="360" w:lineRule="auto"/>
        <w:jc w:val="center"/>
        <w:rPr>
          <w:b/>
        </w:rPr>
      </w:pPr>
      <w:r>
        <w:rPr>
          <w:b/>
        </w:rPr>
        <w:t xml:space="preserve"> </w:t>
      </w:r>
      <w:r w:rsidR="00BA08C8" w:rsidRPr="008C3AEA">
        <w:rPr>
          <w:b/>
        </w:rPr>
        <w:t>Další ujednání</w:t>
      </w:r>
    </w:p>
    <w:p w14:paraId="5048D3C9" w14:textId="77777777" w:rsidR="00985115" w:rsidRDefault="00985115" w:rsidP="006E6CC3">
      <w:pPr>
        <w:numPr>
          <w:ilvl w:val="1"/>
          <w:numId w:val="1"/>
        </w:numPr>
        <w:spacing w:before="120" w:after="120"/>
        <w:ind w:left="578" w:hanging="578"/>
        <w:jc w:val="both"/>
      </w:pPr>
      <w:r w:rsidRPr="00BC5F72">
        <w:t xml:space="preserve">Veškeré skutečnosti obchodní, ekonomické či technické povahy, související se smluvními stranami, které nejsou běžně dostupné v obchodních kruzích a se kterými přijdou smluvní strany do styku v souvislosti s touto </w:t>
      </w:r>
      <w:r>
        <w:t>S</w:t>
      </w:r>
      <w:r w:rsidRPr="00BC5F72">
        <w:t xml:space="preserve">mlouvou, </w:t>
      </w:r>
      <w:r w:rsidRPr="00BC5F72">
        <w:lastRenderedPageBreak/>
        <w:t>jsou obchodním tajemstvím. Smluvní strany se zavazují, že jiným subjektům nesdělí</w:t>
      </w:r>
      <w:r w:rsidR="00A44B15">
        <w:t xml:space="preserve"> a </w:t>
      </w:r>
      <w:r w:rsidRPr="00BC5F72">
        <w:t xml:space="preserve">nezpřístupní tyto skutečnosti a </w:t>
      </w:r>
      <w:r w:rsidR="00A44B15">
        <w:t xml:space="preserve">že </w:t>
      </w:r>
      <w:r w:rsidRPr="00BC5F72">
        <w:t>veškeré získané informace této povahy podrží v přísné tajnosti a omezí jejich sdělení pouze na ty zaměstnance</w:t>
      </w:r>
      <w:r>
        <w:t xml:space="preserve"> a osoby</w:t>
      </w:r>
      <w:r w:rsidRPr="00BC5F72">
        <w:t xml:space="preserve">, kteří jsou oprávněni v souvislosti s obsahem a předmětem této </w:t>
      </w:r>
      <w:r>
        <w:t>S</w:t>
      </w:r>
      <w:r w:rsidRPr="00BC5F72">
        <w:t xml:space="preserve">mlouvy tyto informace mít. V případě porušení obchodního </w:t>
      </w:r>
      <w:r w:rsidRPr="00881298">
        <w:t>tajemství smluvní strany použijí právní prostředky ochrany proti nekalé soutěži včetně nároku na náhradu škody. Smluvní strany se zavazují dodržet právo na ochranu obchodního tajemství po dobu účinnosti této smlouvy a dalších 5 let po jejím skončení.</w:t>
      </w:r>
    </w:p>
    <w:p w14:paraId="14F1AA20" w14:textId="77777777" w:rsidR="008C3AEA" w:rsidRDefault="004B14F1" w:rsidP="006E6CC3">
      <w:pPr>
        <w:numPr>
          <w:ilvl w:val="1"/>
          <w:numId w:val="1"/>
        </w:numPr>
        <w:spacing w:before="120" w:after="120"/>
        <w:ind w:left="578" w:hanging="578"/>
        <w:jc w:val="both"/>
      </w:pPr>
      <w:r w:rsidRPr="00BC5F72">
        <w:t xml:space="preserve">Tuto </w:t>
      </w:r>
      <w:r w:rsidR="000471D0">
        <w:t>S</w:t>
      </w:r>
      <w:r w:rsidR="00BA08C8" w:rsidRPr="00BC5F72">
        <w:t xml:space="preserve">mlouvu lze měnit pouze písemným </w:t>
      </w:r>
      <w:r w:rsidR="000471D0">
        <w:t xml:space="preserve">ujednáním </w:t>
      </w:r>
      <w:r w:rsidR="00FF334C">
        <w:t xml:space="preserve">obou </w:t>
      </w:r>
      <w:r w:rsidR="000471D0">
        <w:t xml:space="preserve">smluvních stran </w:t>
      </w:r>
      <w:r w:rsidR="00BA08C8" w:rsidRPr="00BC5F72">
        <w:t>podepsaným oprávněnými zástupci smluvních stran. Tato uje</w:t>
      </w:r>
      <w:r w:rsidR="000471D0">
        <w:t>dnání budou nazývána „Dodatek ke S</w:t>
      </w:r>
      <w:r w:rsidR="00BA08C8" w:rsidRPr="00BC5F72">
        <w:t xml:space="preserve">mlouvě“ a budou číslována vzestupnou </w:t>
      </w:r>
      <w:r w:rsidR="003A68F5">
        <w:t xml:space="preserve">spojitou </w:t>
      </w:r>
      <w:r w:rsidR="00BA08C8" w:rsidRPr="00BC5F72">
        <w:t xml:space="preserve">číselnou řadou. </w:t>
      </w:r>
      <w:r w:rsidR="002419D6">
        <w:t xml:space="preserve">Každá </w:t>
      </w:r>
      <w:r w:rsidR="00BA08C8" w:rsidRPr="00BC5F72">
        <w:t xml:space="preserve">Smluvní strana je oprávněna vyvolat jednání k doplnění či změně </w:t>
      </w:r>
      <w:r w:rsidR="000471D0">
        <w:t>S</w:t>
      </w:r>
      <w:r w:rsidR="00BA08C8" w:rsidRPr="00BC5F72">
        <w:t xml:space="preserve">mlouvy. </w:t>
      </w:r>
    </w:p>
    <w:p w14:paraId="16185AE1" w14:textId="77777777" w:rsidR="001E0BA6" w:rsidRPr="008C3AEA" w:rsidRDefault="00F92185" w:rsidP="000939DD">
      <w:pPr>
        <w:keepNext/>
        <w:numPr>
          <w:ilvl w:val="0"/>
          <w:numId w:val="1"/>
        </w:numPr>
        <w:spacing w:before="360" w:after="120" w:line="360" w:lineRule="auto"/>
        <w:ind w:left="431" w:hanging="431"/>
        <w:jc w:val="center"/>
        <w:rPr>
          <w:b/>
        </w:rPr>
      </w:pPr>
      <w:r>
        <w:rPr>
          <w:b/>
        </w:rPr>
        <w:t xml:space="preserve"> </w:t>
      </w:r>
      <w:r w:rsidR="001E0BA6" w:rsidRPr="008C3AEA">
        <w:rPr>
          <w:b/>
        </w:rPr>
        <w:t xml:space="preserve">Závěrečná ustanovení </w:t>
      </w:r>
    </w:p>
    <w:p w14:paraId="3F6327A1" w14:textId="77777777" w:rsidR="008C3AEA" w:rsidRDefault="001E0BA6" w:rsidP="003C3236">
      <w:pPr>
        <w:numPr>
          <w:ilvl w:val="1"/>
          <w:numId w:val="1"/>
        </w:numPr>
        <w:spacing w:before="120" w:after="120"/>
        <w:ind w:left="578" w:hanging="578"/>
        <w:jc w:val="both"/>
      </w:pPr>
      <w:r w:rsidRPr="00BC5F72">
        <w:t xml:space="preserve">Tato </w:t>
      </w:r>
      <w:r w:rsidR="000471D0">
        <w:t>S</w:t>
      </w:r>
      <w:r w:rsidRPr="00BC5F72">
        <w:t>mlouva se řídí právním řádem České republiky, zejména příslušnými ustanoveními ob</w:t>
      </w:r>
      <w:r w:rsidR="00B15401">
        <w:t>čanského</w:t>
      </w:r>
      <w:r w:rsidRPr="00BC5F72">
        <w:t xml:space="preserve"> zákoníku</w:t>
      </w:r>
      <w:r w:rsidR="000471D0">
        <w:t>.</w:t>
      </w:r>
      <w:r w:rsidRPr="00BC5F72">
        <w:t xml:space="preserve"> Veškeré spory mezi Smluvními stranami vzniklé z této </w:t>
      </w:r>
      <w:r w:rsidR="000471D0">
        <w:t>S</w:t>
      </w:r>
      <w:r w:rsidRPr="00BC5F72">
        <w:t>mlouvy nebo v souvislosti s n</w:t>
      </w:r>
      <w:r w:rsidR="000455A0" w:rsidRPr="00BC5F72">
        <w:t>í</w:t>
      </w:r>
      <w:r w:rsidRPr="00BC5F72">
        <w:t>, budou řešeny pokud mož</w:t>
      </w:r>
      <w:r w:rsidR="008C3AEA">
        <w:t>no nejprve smírně.</w:t>
      </w:r>
    </w:p>
    <w:p w14:paraId="59F426AD" w14:textId="77777777" w:rsidR="008C3AEA" w:rsidRDefault="001E0BA6" w:rsidP="003C3236">
      <w:pPr>
        <w:numPr>
          <w:ilvl w:val="1"/>
          <w:numId w:val="1"/>
        </w:numPr>
        <w:spacing w:before="120" w:after="120"/>
        <w:ind w:left="578" w:hanging="578"/>
        <w:jc w:val="both"/>
      </w:pPr>
      <w:r w:rsidRPr="00BC5F72">
        <w:t xml:space="preserve">Smluvní strany se dohodly, že místně příslušným soudem pro řešení případných sporů bude soud </w:t>
      </w:r>
      <w:r w:rsidR="001345F6" w:rsidRPr="00BC5F72">
        <w:t xml:space="preserve">příslušný </w:t>
      </w:r>
      <w:r w:rsidRPr="00BC5F72">
        <w:t xml:space="preserve">dle místa sídla </w:t>
      </w:r>
      <w:r w:rsidR="00F4577D">
        <w:t>Dodavatel</w:t>
      </w:r>
      <w:r w:rsidR="005C779B">
        <w:t>e</w:t>
      </w:r>
      <w:r w:rsidRPr="00BC5F72">
        <w:t>.</w:t>
      </w:r>
    </w:p>
    <w:p w14:paraId="067C96DD" w14:textId="7F25D3C4" w:rsidR="008C3AEA" w:rsidRPr="0020217A" w:rsidRDefault="001E0BA6" w:rsidP="003C3236">
      <w:pPr>
        <w:numPr>
          <w:ilvl w:val="1"/>
          <w:numId w:val="1"/>
        </w:numPr>
        <w:spacing w:before="120" w:after="120"/>
        <w:ind w:left="578" w:hanging="578"/>
        <w:jc w:val="both"/>
      </w:pPr>
      <w:r w:rsidRPr="0020217A">
        <w:t xml:space="preserve">Tato </w:t>
      </w:r>
      <w:r w:rsidR="000471D0" w:rsidRPr="0020217A">
        <w:t>S</w:t>
      </w:r>
      <w:r w:rsidRPr="0020217A">
        <w:t xml:space="preserve">mlouva je </w:t>
      </w:r>
      <w:r w:rsidR="00CA1562" w:rsidRPr="0020217A">
        <w:t>vyhotovena elektronicky, každá ze Smluvních stran obdrží její elektronické vyhotovení (soubor .</w:t>
      </w:r>
      <w:proofErr w:type="spellStart"/>
      <w:r w:rsidR="00CA1562" w:rsidRPr="0020217A">
        <w:t>pdf</w:t>
      </w:r>
      <w:proofErr w:type="spellEnd"/>
      <w:r w:rsidR="00CA1562" w:rsidRPr="0020217A">
        <w:t>) s platností originálu opatřené elektronickými podpisy obou Smluvních stran. Stejnou formou budou vyhotoveny a mezi Smluvní strany rozděleny i případné dodatky.</w:t>
      </w:r>
    </w:p>
    <w:p w14:paraId="74B451DB" w14:textId="77777777" w:rsidR="008C3AEA" w:rsidRPr="00AD7C0E" w:rsidRDefault="00205EC5" w:rsidP="003C3236">
      <w:pPr>
        <w:numPr>
          <w:ilvl w:val="1"/>
          <w:numId w:val="1"/>
        </w:numPr>
        <w:spacing w:before="120" w:after="120"/>
        <w:ind w:left="578" w:hanging="578"/>
        <w:jc w:val="both"/>
      </w:pPr>
      <w:r>
        <w:t xml:space="preserve">Tato smlouva </w:t>
      </w:r>
      <w:r w:rsidRPr="00AD7C0E">
        <w:t>nabývá platnosti</w:t>
      </w:r>
      <w:r w:rsidR="00E92E7E" w:rsidRPr="00AD7C0E">
        <w:t xml:space="preserve"> dnem jejího podpisu oběma Smluvními stranami a účinnosti dnem</w:t>
      </w:r>
      <w:r w:rsidR="00352472" w:rsidRPr="00AD7C0E">
        <w:t xml:space="preserve"> </w:t>
      </w:r>
      <w:r w:rsidR="00BC6E88" w:rsidRPr="00AD7C0E">
        <w:t>zveřejnění v registru smluv</w:t>
      </w:r>
      <w:r w:rsidR="00632E89" w:rsidRPr="00AD7C0E">
        <w:t>.</w:t>
      </w:r>
      <w:r w:rsidR="00881298" w:rsidRPr="00AD7C0E">
        <w:t xml:space="preserve"> </w:t>
      </w:r>
    </w:p>
    <w:p w14:paraId="44B539E4" w14:textId="77777777" w:rsidR="00DD52C5" w:rsidRPr="00C421D6" w:rsidRDefault="00632E89" w:rsidP="003C3236">
      <w:pPr>
        <w:numPr>
          <w:ilvl w:val="1"/>
          <w:numId w:val="1"/>
        </w:numPr>
        <w:spacing w:before="120" w:after="120"/>
        <w:ind w:left="578" w:hanging="578"/>
        <w:jc w:val="both"/>
        <w:rPr>
          <w:spacing w:val="-2"/>
        </w:rPr>
      </w:pPr>
      <w:r w:rsidRPr="00C421D6">
        <w:rPr>
          <w:spacing w:val="-2"/>
        </w:rPr>
        <w:t xml:space="preserve">Smluvní strany berou na vědomí, že Objednatel je právnickou osobou, v níž má většinovou majetkovou účast </w:t>
      </w:r>
      <w:r w:rsidR="009156C5" w:rsidRPr="00C421D6">
        <w:rPr>
          <w:spacing w:val="-2"/>
        </w:rPr>
        <w:t>územní samosprávný celek, a proto se na tuto smlouvu, v souladu s § 2 odst. 1 písm. n) zákona č. 340/2015 Sb., o zvláštních podmínkách účinnosti některých smluv, uveřejňování těchto smluv a o registru smluv (zákon o registru smluv), ve znění pozdějších předpisů</w:t>
      </w:r>
      <w:r w:rsidR="00F92185" w:rsidRPr="00C421D6">
        <w:rPr>
          <w:spacing w:val="-2"/>
        </w:rPr>
        <w:t xml:space="preserve">, </w:t>
      </w:r>
      <w:r w:rsidR="00DD52C5" w:rsidRPr="00C421D6">
        <w:rPr>
          <w:spacing w:val="-2"/>
        </w:rPr>
        <w:t>vztahuje povinnost uveřejnění prostřednictvím registru smluv (dále jen „Registr smluv“).</w:t>
      </w:r>
    </w:p>
    <w:p w14:paraId="777AB911" w14:textId="77777777" w:rsidR="00632E89" w:rsidRDefault="00DD52C5" w:rsidP="003C3236">
      <w:pPr>
        <w:numPr>
          <w:ilvl w:val="1"/>
          <w:numId w:val="1"/>
        </w:numPr>
        <w:spacing w:before="120" w:after="120"/>
        <w:ind w:left="578" w:hanging="578"/>
        <w:jc w:val="both"/>
      </w:pPr>
      <w:r w:rsidRPr="00AD7C0E">
        <w:t>Smluvní strany dále prohlašují</w:t>
      </w:r>
      <w:r>
        <w:t xml:space="preserve">, </w:t>
      </w:r>
      <w:r w:rsidRPr="00C76C1A">
        <w:t xml:space="preserve">že Smlouva </w:t>
      </w:r>
      <w:r w:rsidR="00627322" w:rsidRPr="00C76C1A">
        <w:t>neobsahuje obchodní tajemství a jako taková může být</w:t>
      </w:r>
      <w:r w:rsidR="000A114A" w:rsidRPr="00C76C1A">
        <w:t xml:space="preserve"> pro provedení anonymizace relevantních osobních údajů</w:t>
      </w:r>
      <w:r w:rsidR="00627322" w:rsidRPr="00C76C1A">
        <w:t xml:space="preserve"> zveřejněna v registru smluv.</w:t>
      </w:r>
      <w:r w:rsidR="00627322">
        <w:t xml:space="preserve"> </w:t>
      </w:r>
      <w:r>
        <w:t xml:space="preserve"> </w:t>
      </w:r>
      <w:r w:rsidR="009156C5">
        <w:t xml:space="preserve">  </w:t>
      </w:r>
      <w:r w:rsidR="00632E89">
        <w:t xml:space="preserve">  </w:t>
      </w:r>
    </w:p>
    <w:p w14:paraId="3A1AA7D4" w14:textId="77777777" w:rsidR="00627322" w:rsidRDefault="00627322" w:rsidP="003C3236">
      <w:pPr>
        <w:numPr>
          <w:ilvl w:val="1"/>
          <w:numId w:val="1"/>
        </w:numPr>
        <w:spacing w:before="120" w:after="120"/>
        <w:ind w:left="578" w:hanging="578"/>
        <w:jc w:val="both"/>
      </w:pPr>
      <w:r w:rsidRPr="00627322">
        <w:t>Smluvní strany</w:t>
      </w:r>
      <w:r>
        <w:t xml:space="preserve"> se dohodly a souhlasí s tím, že tuto Smlouvu uveřejní v Registru smluv Objednatel, a to nejpozději do 30 dnů po podpisu této smlouvy.  </w:t>
      </w:r>
    </w:p>
    <w:p w14:paraId="2BA54429" w14:textId="77777777" w:rsidR="008C3AEA" w:rsidRDefault="001E0BA6" w:rsidP="003C3236">
      <w:pPr>
        <w:numPr>
          <w:ilvl w:val="1"/>
          <w:numId w:val="1"/>
        </w:numPr>
        <w:spacing w:before="120" w:after="120"/>
        <w:ind w:left="578" w:hanging="578"/>
        <w:jc w:val="both"/>
      </w:pPr>
      <w:r w:rsidRPr="00BC5F72">
        <w:t xml:space="preserve">Na důkaz toho, že Smluvní strany s obsahem této </w:t>
      </w:r>
      <w:r w:rsidR="000471D0">
        <w:t>S</w:t>
      </w:r>
      <w:r w:rsidRPr="00BC5F72">
        <w:t>mlouvy souhlasí, rozumí jí a zavazují se k jejímu plnění, připojují své podpisy</w:t>
      </w:r>
      <w:r w:rsidR="00501E53">
        <w:t>.</w:t>
      </w:r>
    </w:p>
    <w:p w14:paraId="7E34B20E" w14:textId="77777777" w:rsidR="00B0385F" w:rsidRDefault="00B0385F" w:rsidP="00D12286">
      <w:pPr>
        <w:spacing w:before="240" w:after="240"/>
        <w:jc w:val="both"/>
      </w:pPr>
      <w:r w:rsidRPr="00C1656C">
        <w:t>Příloha č.1</w:t>
      </w:r>
      <w:r>
        <w:t xml:space="preserve"> </w:t>
      </w:r>
      <w:r w:rsidRPr="00B0385F">
        <w:t xml:space="preserve">– Technická specifikace předmětu plnění  </w:t>
      </w:r>
    </w:p>
    <w:p w14:paraId="469FC922" w14:textId="33795789" w:rsidR="008C3AEA" w:rsidRPr="0037663C" w:rsidRDefault="008C3AEA" w:rsidP="008C3AEA">
      <w:pPr>
        <w:jc w:val="both"/>
      </w:pPr>
      <w:r w:rsidRPr="0037663C">
        <w:t>V</w:t>
      </w:r>
      <w:r w:rsidR="00BA39CC">
        <w:t xml:space="preserve"> Českých Budějovicích </w:t>
      </w:r>
      <w:r w:rsidRPr="0037663C">
        <w:t xml:space="preserve">dne </w:t>
      </w:r>
      <w:r w:rsidR="00BA39CC">
        <w:t>………..</w:t>
      </w:r>
      <w:r w:rsidR="0085635D" w:rsidRPr="0037663C">
        <w:t xml:space="preserve">     </w:t>
      </w:r>
      <w:r w:rsidRPr="0037663C">
        <w:tab/>
        <w:t xml:space="preserve">                          </w:t>
      </w:r>
      <w:r w:rsidR="00554FEE">
        <w:t xml:space="preserve">     </w:t>
      </w:r>
      <w:r w:rsidR="00554FEE">
        <w:tab/>
      </w:r>
      <w:r w:rsidR="00BA39CC">
        <w:t xml:space="preserve">   </w:t>
      </w:r>
      <w:r w:rsidRPr="0037663C">
        <w:t>V</w:t>
      </w:r>
      <w:r w:rsidR="00F30DED">
        <w:t> </w:t>
      </w:r>
      <w:r w:rsidR="009307A2">
        <w:t>Praze</w:t>
      </w:r>
      <w:r w:rsidR="00F30DED">
        <w:t xml:space="preserve"> d</w:t>
      </w:r>
      <w:r w:rsidRPr="0037663C">
        <w:t xml:space="preserve">ne </w:t>
      </w:r>
      <w:r w:rsidR="00E617F2">
        <w:t xml:space="preserve"> …..</w:t>
      </w:r>
      <w:r w:rsidRPr="0037663C">
        <w:t>..........</w:t>
      </w:r>
      <w:r w:rsidR="00554FEE">
        <w:t>.......</w:t>
      </w:r>
      <w:r w:rsidRPr="0037663C">
        <w:t xml:space="preserve">. </w:t>
      </w:r>
    </w:p>
    <w:p w14:paraId="3FBD4644" w14:textId="77777777" w:rsidR="005819B6" w:rsidRDefault="005819B6" w:rsidP="008C3AEA">
      <w:pPr>
        <w:jc w:val="both"/>
      </w:pPr>
    </w:p>
    <w:tbl>
      <w:tblPr>
        <w:tblStyle w:val="Mkatabulky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4062"/>
      </w:tblGrid>
      <w:tr w:rsidR="007745C1" w14:paraId="58FB774B" w14:textId="77777777" w:rsidTr="000E15E8">
        <w:tc>
          <w:tcPr>
            <w:tcW w:w="3936" w:type="dxa"/>
          </w:tcPr>
          <w:p w14:paraId="6562B5C0" w14:textId="12AFC890" w:rsidR="00375A91" w:rsidRDefault="00375A91" w:rsidP="00D12286">
            <w:pPr>
              <w:jc w:val="both"/>
            </w:pPr>
          </w:p>
          <w:p w14:paraId="7CADF94D" w14:textId="77777777" w:rsidR="00130965" w:rsidRDefault="00130965" w:rsidP="00D12286">
            <w:pPr>
              <w:jc w:val="both"/>
            </w:pPr>
          </w:p>
          <w:p w14:paraId="5EE78DF2" w14:textId="77777777" w:rsidR="005819B6" w:rsidRDefault="005819B6" w:rsidP="00D12286">
            <w:pPr>
              <w:jc w:val="both"/>
            </w:pPr>
          </w:p>
          <w:p w14:paraId="63CEA3FD" w14:textId="77777777" w:rsidR="007C765C" w:rsidRDefault="007C765C" w:rsidP="00D12286">
            <w:pPr>
              <w:jc w:val="both"/>
            </w:pPr>
          </w:p>
          <w:p w14:paraId="16E3732D" w14:textId="77777777" w:rsidR="007745C1" w:rsidRDefault="007745C1" w:rsidP="00D12286">
            <w:pPr>
              <w:jc w:val="both"/>
            </w:pPr>
            <w:r>
              <w:t>----------------------------------------------</w:t>
            </w:r>
          </w:p>
          <w:p w14:paraId="2EC63275" w14:textId="3FA899D7" w:rsidR="00F30DED" w:rsidRDefault="00621AAB" w:rsidP="00D12286">
            <w:pPr>
              <w:jc w:val="both"/>
              <w:rPr>
                <w:b/>
              </w:rPr>
            </w:pPr>
            <w:r>
              <w:rPr>
                <w:b/>
              </w:rPr>
              <w:t>JIKORD</w:t>
            </w:r>
            <w:r w:rsidR="00BA39CC">
              <w:rPr>
                <w:b/>
              </w:rPr>
              <w:t xml:space="preserve"> s.</w:t>
            </w:r>
            <w:r w:rsidR="00F30DED" w:rsidRPr="00022E6E">
              <w:rPr>
                <w:b/>
              </w:rPr>
              <w:t>r.o.</w:t>
            </w:r>
          </w:p>
          <w:p w14:paraId="048A7352" w14:textId="2F5521D4" w:rsidR="007745C1" w:rsidRDefault="00BA39CC" w:rsidP="00D12286">
            <w:pPr>
              <w:jc w:val="both"/>
            </w:pPr>
            <w:r>
              <w:t>Ing.</w:t>
            </w:r>
            <w:r w:rsidR="0085635D">
              <w:t xml:space="preserve"> </w:t>
            </w:r>
            <w:r w:rsidR="00F27CF0">
              <w:t xml:space="preserve">Jiří </w:t>
            </w:r>
            <w:r>
              <w:t>Kafka</w:t>
            </w:r>
            <w:r w:rsidR="00F30DED">
              <w:t>, jednatel</w:t>
            </w:r>
          </w:p>
        </w:tc>
        <w:tc>
          <w:tcPr>
            <w:tcW w:w="1842" w:type="dxa"/>
          </w:tcPr>
          <w:p w14:paraId="4E76C8D6" w14:textId="77777777" w:rsidR="007745C1" w:rsidRDefault="007745C1" w:rsidP="00D12286">
            <w:pPr>
              <w:jc w:val="both"/>
            </w:pPr>
          </w:p>
        </w:tc>
        <w:tc>
          <w:tcPr>
            <w:tcW w:w="4062" w:type="dxa"/>
          </w:tcPr>
          <w:p w14:paraId="297E1599" w14:textId="3941F9A2" w:rsidR="00375A91" w:rsidRDefault="00375A91" w:rsidP="00D12286">
            <w:pPr>
              <w:jc w:val="both"/>
            </w:pPr>
          </w:p>
          <w:p w14:paraId="4EE50C81" w14:textId="77777777" w:rsidR="005819B6" w:rsidRDefault="005819B6" w:rsidP="00D12286">
            <w:pPr>
              <w:jc w:val="both"/>
            </w:pPr>
          </w:p>
          <w:p w14:paraId="33127CAA" w14:textId="77777777" w:rsidR="00130965" w:rsidRDefault="00130965" w:rsidP="00D12286">
            <w:pPr>
              <w:jc w:val="both"/>
            </w:pPr>
          </w:p>
          <w:p w14:paraId="31F071FD" w14:textId="77777777" w:rsidR="007C765C" w:rsidRDefault="007C765C" w:rsidP="00D12286">
            <w:pPr>
              <w:jc w:val="both"/>
            </w:pPr>
          </w:p>
          <w:p w14:paraId="650F4D4C" w14:textId="0AE3D82C" w:rsidR="007745C1" w:rsidRDefault="007745C1" w:rsidP="00D12286">
            <w:pPr>
              <w:jc w:val="both"/>
            </w:pPr>
            <w:r>
              <w:t>----------------------------------------------</w:t>
            </w:r>
          </w:p>
          <w:p w14:paraId="171537BA" w14:textId="77777777" w:rsidR="007745C1" w:rsidRPr="003C3236" w:rsidRDefault="007745C1" w:rsidP="00D12286">
            <w:pPr>
              <w:jc w:val="both"/>
              <w:rPr>
                <w:b/>
              </w:rPr>
            </w:pPr>
            <w:r w:rsidRPr="003C3236">
              <w:rPr>
                <w:b/>
              </w:rPr>
              <w:t>ODP-software</w:t>
            </w:r>
            <w:r w:rsidR="00B47F72" w:rsidRPr="003C3236">
              <w:rPr>
                <w:b/>
              </w:rPr>
              <w:t>,</w:t>
            </w:r>
            <w:r w:rsidRPr="003C3236">
              <w:rPr>
                <w:b/>
              </w:rPr>
              <w:t xml:space="preserve"> spol. s r.o.</w:t>
            </w:r>
          </w:p>
          <w:p w14:paraId="24078941" w14:textId="5320550B" w:rsidR="00B47F72" w:rsidRDefault="009307A2" w:rsidP="00D12286">
            <w:pPr>
              <w:jc w:val="both"/>
            </w:pPr>
            <w:r>
              <w:t>Radim Krušinský</w:t>
            </w:r>
            <w:r w:rsidR="007745C1">
              <w:t>,</w:t>
            </w:r>
          </w:p>
          <w:p w14:paraId="50293C4F" w14:textId="68782FC2" w:rsidR="007745C1" w:rsidRDefault="009307A2" w:rsidP="00D12286">
            <w:pPr>
              <w:jc w:val="both"/>
            </w:pPr>
            <w:r>
              <w:t>obchodní</w:t>
            </w:r>
            <w:r w:rsidR="00DC053C">
              <w:t xml:space="preserve"> ředitel, na základě plné moci</w:t>
            </w:r>
          </w:p>
        </w:tc>
      </w:tr>
    </w:tbl>
    <w:p w14:paraId="421C54DC" w14:textId="77777777" w:rsidR="00EE28DB" w:rsidRPr="00EE28DB" w:rsidRDefault="00EE28DB" w:rsidP="00EE28DB">
      <w:pPr>
        <w:keepNext/>
        <w:pageBreakBefore/>
        <w:spacing w:before="240" w:after="240"/>
        <w:jc w:val="center"/>
        <w:outlineLvl w:val="0"/>
        <w:rPr>
          <w:rFonts w:ascii="Cambria" w:hAnsi="Cambria"/>
          <w:b/>
          <w:bCs/>
          <w:kern w:val="32"/>
          <w:sz w:val="28"/>
          <w:szCs w:val="28"/>
        </w:rPr>
      </w:pPr>
      <w:r w:rsidRPr="00EE28DB">
        <w:rPr>
          <w:rFonts w:ascii="Cambria" w:hAnsi="Cambria"/>
          <w:b/>
          <w:bCs/>
          <w:kern w:val="32"/>
          <w:sz w:val="28"/>
          <w:szCs w:val="28"/>
        </w:rPr>
        <w:lastRenderedPageBreak/>
        <w:t xml:space="preserve">Příloha č. 1 – Technická specifikace předmětu plnění  </w:t>
      </w:r>
    </w:p>
    <w:p w14:paraId="051EFC5C" w14:textId="77777777" w:rsidR="00DD28CF" w:rsidRDefault="00DD28CF" w:rsidP="00700F1E">
      <w:pPr>
        <w:numPr>
          <w:ilvl w:val="1"/>
          <w:numId w:val="15"/>
        </w:numPr>
        <w:spacing w:before="360" w:after="240"/>
        <w:ind w:left="578" w:hanging="578"/>
        <w:jc w:val="both"/>
      </w:pPr>
      <w:r>
        <w:t>Z</w:t>
      </w:r>
      <w:r w:rsidRPr="009E7862">
        <w:t xml:space="preserve">ajištění provozu </w:t>
      </w:r>
      <w:r>
        <w:t xml:space="preserve">(hosting) serverových komponent zahrnuje </w:t>
      </w:r>
    </w:p>
    <w:p w14:paraId="10C3F725" w14:textId="7B1B7A2D" w:rsidR="00DD28CF" w:rsidRDefault="00DD28CF" w:rsidP="00700F1E">
      <w:pPr>
        <w:pStyle w:val="Odstavecseseznamem"/>
        <w:numPr>
          <w:ilvl w:val="0"/>
          <w:numId w:val="12"/>
        </w:numPr>
        <w:spacing w:before="60" w:after="60"/>
        <w:contextualSpacing w:val="0"/>
        <w:jc w:val="both"/>
      </w:pPr>
      <w:r w:rsidRPr="00E4595C">
        <w:t xml:space="preserve">vlastní provoz </w:t>
      </w:r>
      <w:r>
        <w:t xml:space="preserve">následujících serverových komponent a </w:t>
      </w:r>
      <w:r w:rsidRPr="00E4595C">
        <w:t>všech je</w:t>
      </w:r>
      <w:r>
        <w:t xml:space="preserve">jich </w:t>
      </w:r>
      <w:r w:rsidRPr="00E4595C">
        <w:t>prvků (HW, OS a běhové</w:t>
      </w:r>
      <w:r>
        <w:t>ho</w:t>
      </w:r>
      <w:r w:rsidRPr="00E4595C">
        <w:t xml:space="preserve"> prostředí („</w:t>
      </w:r>
      <w:proofErr w:type="spellStart"/>
      <w:r w:rsidRPr="00E4595C">
        <w:t>running</w:t>
      </w:r>
      <w:proofErr w:type="spellEnd"/>
      <w:r w:rsidRPr="00E4595C">
        <w:t xml:space="preserve"> environment</w:t>
      </w:r>
      <w:r>
        <w:t>“)):</w:t>
      </w:r>
    </w:p>
    <w:p w14:paraId="48ECEFE0" w14:textId="122688FB" w:rsidR="00DD28CF" w:rsidRPr="0020217A" w:rsidRDefault="00DD28CF" w:rsidP="00700F1E">
      <w:pPr>
        <w:pStyle w:val="Odstavecseseznamem"/>
        <w:numPr>
          <w:ilvl w:val="1"/>
          <w:numId w:val="13"/>
        </w:numPr>
        <w:spacing w:before="60" w:after="60"/>
        <w:ind w:left="1655" w:hanging="357"/>
        <w:contextualSpacing w:val="0"/>
        <w:jc w:val="both"/>
      </w:pPr>
      <w:r w:rsidRPr="0020217A">
        <w:t xml:space="preserve">HSM </w:t>
      </w:r>
      <w:proofErr w:type="spellStart"/>
      <w:r w:rsidRPr="0020217A">
        <w:t>crypto</w:t>
      </w:r>
      <w:proofErr w:type="spellEnd"/>
      <w:r w:rsidRPr="0020217A">
        <w:t xml:space="preserve"> formou SAM clusteru</w:t>
      </w:r>
      <w:r w:rsidR="00353110" w:rsidRPr="0020217A">
        <w:t xml:space="preserve"> (samotné SAM moduly nejsou zahrnuty do této provozní smlouvy, budou zajištěny Objednatelem)</w:t>
      </w:r>
    </w:p>
    <w:p w14:paraId="44BB4F5F" w14:textId="77777777" w:rsidR="00DD28CF" w:rsidRPr="0020217A" w:rsidRDefault="00DD28CF" w:rsidP="00700F1E">
      <w:pPr>
        <w:pStyle w:val="Odstavecseseznamem"/>
        <w:numPr>
          <w:ilvl w:val="1"/>
          <w:numId w:val="13"/>
        </w:numPr>
        <w:spacing w:before="60" w:after="60"/>
        <w:ind w:left="1655" w:hanging="357"/>
        <w:contextualSpacing w:val="0"/>
        <w:jc w:val="both"/>
      </w:pPr>
      <w:r w:rsidRPr="0020217A">
        <w:t>HSM Webová aplikace</w:t>
      </w:r>
    </w:p>
    <w:p w14:paraId="60E0D809" w14:textId="77777777" w:rsidR="00DD28CF" w:rsidRPr="0020217A" w:rsidRDefault="00DD28CF" w:rsidP="00700F1E">
      <w:pPr>
        <w:pStyle w:val="Odstavecseseznamem"/>
        <w:numPr>
          <w:ilvl w:val="1"/>
          <w:numId w:val="12"/>
        </w:numPr>
        <w:spacing w:before="60" w:after="60"/>
        <w:ind w:left="1655" w:hanging="357"/>
        <w:contextualSpacing w:val="0"/>
        <w:jc w:val="both"/>
      </w:pPr>
      <w:r w:rsidRPr="0020217A">
        <w:t>HSM Webová služba</w:t>
      </w:r>
    </w:p>
    <w:p w14:paraId="534F0849" w14:textId="77D07524" w:rsidR="002E177D" w:rsidRPr="0020217A" w:rsidRDefault="00A07FFA" w:rsidP="00A07FFA">
      <w:pPr>
        <w:spacing w:before="60" w:after="60"/>
        <w:ind w:left="1021"/>
        <w:jc w:val="both"/>
      </w:pPr>
      <w:r w:rsidRPr="0020217A">
        <w:t>s</w:t>
      </w:r>
      <w:r w:rsidR="002E177D" w:rsidRPr="0020217A">
        <w:t xml:space="preserve"> těmito </w:t>
      </w:r>
      <w:r w:rsidR="00353110" w:rsidRPr="0020217A">
        <w:t xml:space="preserve">minimálními </w:t>
      </w:r>
      <w:r w:rsidR="00DA491A" w:rsidRPr="0020217A">
        <w:t xml:space="preserve">HW </w:t>
      </w:r>
      <w:r w:rsidR="002E177D" w:rsidRPr="0020217A">
        <w:t>parametry</w:t>
      </w:r>
    </w:p>
    <w:p w14:paraId="4637CAD8" w14:textId="77777777" w:rsidR="002E177D" w:rsidRPr="0020217A" w:rsidRDefault="002E177D" w:rsidP="002E177D">
      <w:pPr>
        <w:pStyle w:val="Odstavecseseznamem"/>
        <w:numPr>
          <w:ilvl w:val="1"/>
          <w:numId w:val="12"/>
        </w:numPr>
        <w:spacing w:before="60" w:after="60"/>
        <w:ind w:left="1655" w:hanging="357"/>
        <w:contextualSpacing w:val="0"/>
        <w:jc w:val="both"/>
      </w:pPr>
      <w:r w:rsidRPr="0020217A">
        <w:t xml:space="preserve">CPU 4 </w:t>
      </w:r>
      <w:proofErr w:type="spellStart"/>
      <w:r w:rsidRPr="0020217A">
        <w:t>Core</w:t>
      </w:r>
      <w:proofErr w:type="spellEnd"/>
      <w:r w:rsidRPr="0020217A">
        <w:t xml:space="preserve"> 3,2 GHz</w:t>
      </w:r>
    </w:p>
    <w:p w14:paraId="656D998E" w14:textId="77777777" w:rsidR="002E177D" w:rsidRPr="0020217A" w:rsidRDefault="002E177D" w:rsidP="002E177D">
      <w:pPr>
        <w:pStyle w:val="Odstavecseseznamem"/>
        <w:numPr>
          <w:ilvl w:val="1"/>
          <w:numId w:val="12"/>
        </w:numPr>
        <w:spacing w:before="60" w:after="60"/>
        <w:ind w:left="1655" w:hanging="357"/>
        <w:contextualSpacing w:val="0"/>
        <w:jc w:val="both"/>
      </w:pPr>
      <w:r w:rsidRPr="0020217A">
        <w:t>RAM 4 GB</w:t>
      </w:r>
    </w:p>
    <w:p w14:paraId="38A8DBAA" w14:textId="682B181E" w:rsidR="002E177D" w:rsidRPr="0020217A" w:rsidRDefault="002E177D" w:rsidP="002E177D">
      <w:pPr>
        <w:pStyle w:val="Odstavecseseznamem"/>
        <w:numPr>
          <w:ilvl w:val="1"/>
          <w:numId w:val="12"/>
        </w:numPr>
        <w:spacing w:before="60" w:after="60"/>
        <w:ind w:left="1655" w:hanging="357"/>
        <w:contextualSpacing w:val="0"/>
        <w:jc w:val="both"/>
      </w:pPr>
      <w:r w:rsidRPr="0020217A">
        <w:t>HDD 80 GB</w:t>
      </w:r>
    </w:p>
    <w:p w14:paraId="40FFE4FF" w14:textId="06D76B8B" w:rsidR="002E177D" w:rsidRPr="0020217A" w:rsidRDefault="002E177D" w:rsidP="002E177D">
      <w:pPr>
        <w:pStyle w:val="Odstavecseseznamem"/>
        <w:numPr>
          <w:ilvl w:val="1"/>
          <w:numId w:val="12"/>
        </w:numPr>
        <w:spacing w:before="60" w:after="60"/>
        <w:ind w:left="1655" w:hanging="357"/>
        <w:contextualSpacing w:val="0"/>
        <w:jc w:val="both"/>
      </w:pPr>
      <w:r w:rsidRPr="0020217A">
        <w:t xml:space="preserve">Linka </w:t>
      </w:r>
      <w:r w:rsidR="00353110" w:rsidRPr="0020217A">
        <w:t>alespoň 50</w:t>
      </w:r>
      <w:r w:rsidRPr="0020217A">
        <w:t xml:space="preserve"> </w:t>
      </w:r>
      <w:r w:rsidR="00353110" w:rsidRPr="0020217A">
        <w:t>M</w:t>
      </w:r>
      <w:r w:rsidRPr="0020217A">
        <w:t>bps, neomezeně</w:t>
      </w:r>
    </w:p>
    <w:p w14:paraId="3400D51E" w14:textId="11455AD6" w:rsidR="002E177D" w:rsidRPr="0020217A" w:rsidRDefault="002E177D" w:rsidP="002E177D">
      <w:pPr>
        <w:pStyle w:val="Odstavecseseznamem"/>
        <w:numPr>
          <w:ilvl w:val="1"/>
          <w:numId w:val="12"/>
        </w:numPr>
        <w:spacing w:before="60" w:after="60"/>
        <w:ind w:left="1655" w:hanging="357"/>
        <w:contextualSpacing w:val="0"/>
        <w:jc w:val="both"/>
      </w:pPr>
      <w:r w:rsidRPr="0020217A">
        <w:t xml:space="preserve">OS  Windows </w:t>
      </w:r>
      <w:r w:rsidR="00625A95" w:rsidRPr="0020217A">
        <w:t xml:space="preserve">7 nebo vyšší (příp. </w:t>
      </w:r>
      <w:r w:rsidR="00353110" w:rsidRPr="0020217A">
        <w:t>verze Windows Server)</w:t>
      </w:r>
    </w:p>
    <w:p w14:paraId="4509291C" w14:textId="77777777" w:rsidR="00DD28CF" w:rsidRPr="000E75DE" w:rsidRDefault="00DD28CF" w:rsidP="002E177D">
      <w:pPr>
        <w:pStyle w:val="Odstavecseseznamem"/>
        <w:numPr>
          <w:ilvl w:val="0"/>
          <w:numId w:val="12"/>
        </w:numPr>
        <w:spacing w:before="120" w:after="120"/>
        <w:ind w:left="935" w:hanging="357"/>
        <w:contextualSpacing w:val="0"/>
        <w:jc w:val="both"/>
      </w:pPr>
      <w:r w:rsidRPr="00E4595C">
        <w:t>operativní zásahy k odstranění HW problémů a chyb bránících provozu systému, reakce na logované problémy, implementace nových verzí operačního systému a běhového prostředí serveru,</w:t>
      </w:r>
    </w:p>
    <w:p w14:paraId="0B7AE21B" w14:textId="77777777" w:rsidR="00DD28CF" w:rsidRPr="000E75DE" w:rsidRDefault="00DD28CF" w:rsidP="002E177D">
      <w:pPr>
        <w:pStyle w:val="Odstavecseseznamem"/>
        <w:numPr>
          <w:ilvl w:val="0"/>
          <w:numId w:val="12"/>
        </w:numPr>
        <w:spacing w:before="120" w:after="120"/>
        <w:ind w:left="935" w:hanging="357"/>
        <w:contextualSpacing w:val="0"/>
        <w:jc w:val="both"/>
      </w:pPr>
      <w:r w:rsidRPr="000E75DE">
        <w:t>odstranění výpadku serveru v co nejkratším termínu od oznámení poruchy.</w:t>
      </w:r>
    </w:p>
    <w:p w14:paraId="0440CB80" w14:textId="5A605B41" w:rsidR="00DD28CF" w:rsidRPr="00381824" w:rsidRDefault="00DD28CF" w:rsidP="00700F1E">
      <w:pPr>
        <w:numPr>
          <w:ilvl w:val="1"/>
          <w:numId w:val="15"/>
        </w:numPr>
        <w:spacing w:before="360" w:after="240"/>
        <w:ind w:left="578" w:hanging="578"/>
        <w:jc w:val="both"/>
      </w:pPr>
      <w:r w:rsidRPr="00381824">
        <w:t xml:space="preserve">Provoz poskytované služby bude </w:t>
      </w:r>
      <w:r w:rsidRPr="009C407C">
        <w:t>realizován s</w:t>
      </w:r>
      <w:r>
        <w:t xml:space="preserve"> roční</w:t>
      </w:r>
      <w:r w:rsidRPr="009C407C">
        <w:t> </w:t>
      </w:r>
      <w:r>
        <w:t>d</w:t>
      </w:r>
      <w:r w:rsidRPr="009C407C">
        <w:t xml:space="preserve">ostupností </w:t>
      </w:r>
      <w:r w:rsidRPr="0020217A">
        <w:t>minimálně 98%</w:t>
      </w:r>
      <w:r w:rsidRPr="009C407C">
        <w:t xml:space="preserve"> (</w:t>
      </w:r>
      <w:r w:rsidRPr="00381824">
        <w:t>mimo předem oznámené nebo s objednatelem dohodnuté odstávky)</w:t>
      </w:r>
      <w:r>
        <w:t>.</w:t>
      </w:r>
    </w:p>
    <w:p w14:paraId="44CBAEFD" w14:textId="77777777" w:rsidR="00DD28CF" w:rsidRPr="00CD7636" w:rsidRDefault="00DD28CF" w:rsidP="00700F1E">
      <w:pPr>
        <w:numPr>
          <w:ilvl w:val="1"/>
          <w:numId w:val="15"/>
        </w:numPr>
        <w:spacing w:before="360" w:after="240"/>
        <w:ind w:left="578" w:hanging="578"/>
        <w:jc w:val="both"/>
      </w:pPr>
      <w:r w:rsidRPr="00CD7636">
        <w:t>Servisní odstávky systémů</w:t>
      </w:r>
    </w:p>
    <w:p w14:paraId="5504F04F" w14:textId="77777777" w:rsidR="00DD28CF" w:rsidRPr="00CD7636" w:rsidRDefault="00DD28CF" w:rsidP="00700F1E">
      <w:pPr>
        <w:pStyle w:val="Odstavecseseznamem"/>
        <w:numPr>
          <w:ilvl w:val="0"/>
          <w:numId w:val="12"/>
        </w:numPr>
        <w:spacing w:before="120" w:after="120"/>
        <w:contextualSpacing w:val="0"/>
        <w:jc w:val="both"/>
      </w:pPr>
      <w:r w:rsidRPr="00CD7636">
        <w:t>Dodavatel se zavazuje, že plánovaná odstávka bude realizována mezi 00:00 a 07:00 hod. a nebude častější než 12 x za kalendářní rok. Dodavatel oznámí plánovanou přestávku Objednateli 7 dní předem.</w:t>
      </w:r>
    </w:p>
    <w:p w14:paraId="3983DCB8" w14:textId="77777777" w:rsidR="00DD28CF" w:rsidRPr="00C51B94" w:rsidRDefault="00DD28CF" w:rsidP="00700F1E">
      <w:pPr>
        <w:pStyle w:val="Odstavecseseznamem"/>
        <w:numPr>
          <w:ilvl w:val="0"/>
          <w:numId w:val="12"/>
        </w:numPr>
        <w:spacing w:before="120" w:after="120"/>
        <w:ind w:left="907" w:hanging="397"/>
        <w:contextualSpacing w:val="0"/>
        <w:jc w:val="both"/>
      </w:pPr>
      <w:r w:rsidRPr="00C51B94">
        <w:t>Dodavatel je oprávněn omezit nebo přerušit poskytování služeb a souvisejících prací v p</w:t>
      </w:r>
      <w:r w:rsidRPr="00C51B94">
        <w:rPr>
          <w:rFonts w:hint="eastAsia"/>
        </w:rPr>
        <w:t>ří</w:t>
      </w:r>
      <w:r w:rsidRPr="00C51B94">
        <w:t>pad</w:t>
      </w:r>
      <w:r w:rsidRPr="00C51B94">
        <w:rPr>
          <w:rFonts w:hint="eastAsia"/>
        </w:rPr>
        <w:t>ě</w:t>
      </w:r>
      <w:r w:rsidRPr="00C51B94">
        <w:t xml:space="preserve"> Nutn</w:t>
      </w:r>
      <w:r w:rsidRPr="00C51B94">
        <w:rPr>
          <w:rFonts w:hint="eastAsia"/>
        </w:rPr>
        <w:t>é</w:t>
      </w:r>
      <w:r w:rsidRPr="00C51B94">
        <w:t xml:space="preserve"> odstávky. Nutnou odst</w:t>
      </w:r>
      <w:r w:rsidRPr="00C51B94">
        <w:rPr>
          <w:rFonts w:hint="eastAsia"/>
        </w:rPr>
        <w:t>á</w:t>
      </w:r>
      <w:r w:rsidRPr="00C51B94">
        <w:t>vkou se rozum</w:t>
      </w:r>
      <w:r w:rsidRPr="00C51B94">
        <w:rPr>
          <w:rFonts w:hint="eastAsia"/>
        </w:rPr>
        <w:t>í</w:t>
      </w:r>
      <w:r w:rsidRPr="00C51B94">
        <w:t xml:space="preserve"> zcela v</w:t>
      </w:r>
      <w:r w:rsidRPr="00C51B94">
        <w:rPr>
          <w:rFonts w:hint="eastAsia"/>
        </w:rPr>
        <w:t>ý</w:t>
      </w:r>
      <w:r w:rsidRPr="00C51B94">
        <w:t>jime</w:t>
      </w:r>
      <w:r w:rsidRPr="00C51B94">
        <w:rPr>
          <w:rFonts w:hint="eastAsia"/>
        </w:rPr>
        <w:t>č</w:t>
      </w:r>
      <w:r w:rsidRPr="00C51B94">
        <w:t>n</w:t>
      </w:r>
      <w:r w:rsidRPr="00C51B94">
        <w:rPr>
          <w:rFonts w:hint="eastAsia"/>
        </w:rPr>
        <w:t>é</w:t>
      </w:r>
      <w:r w:rsidRPr="00C51B94">
        <w:t xml:space="preserve"> p</w:t>
      </w:r>
      <w:r w:rsidRPr="00C51B94">
        <w:rPr>
          <w:rFonts w:hint="eastAsia"/>
        </w:rPr>
        <w:t>ř</w:t>
      </w:r>
      <w:r w:rsidRPr="00C51B94">
        <w:t>eru</w:t>
      </w:r>
      <w:r w:rsidRPr="00C51B94">
        <w:rPr>
          <w:rFonts w:hint="eastAsia"/>
        </w:rPr>
        <w:t>š</w:t>
      </w:r>
      <w:r w:rsidRPr="00C51B94">
        <w:t>en</w:t>
      </w:r>
      <w:r w:rsidRPr="00C51B94">
        <w:rPr>
          <w:rFonts w:hint="eastAsia"/>
        </w:rPr>
        <w:t>í</w:t>
      </w:r>
      <w:r w:rsidRPr="00C51B94">
        <w:t xml:space="preserve"> poskytov</w:t>
      </w:r>
      <w:r w:rsidRPr="00C51B94">
        <w:rPr>
          <w:rFonts w:hint="eastAsia"/>
        </w:rPr>
        <w:t>á</w:t>
      </w:r>
      <w:r w:rsidRPr="00C51B94">
        <w:t>n</w:t>
      </w:r>
      <w:r w:rsidRPr="00C51B94">
        <w:rPr>
          <w:rFonts w:hint="eastAsia"/>
        </w:rPr>
        <w:t>í</w:t>
      </w:r>
      <w:r w:rsidRPr="00C51B94">
        <w:t xml:space="preserve"> slu</w:t>
      </w:r>
      <w:r w:rsidRPr="00C51B94">
        <w:rPr>
          <w:rFonts w:hint="eastAsia"/>
        </w:rPr>
        <w:t>ž</w:t>
      </w:r>
      <w:r w:rsidRPr="00C51B94">
        <w:t>eb a souvisej</w:t>
      </w:r>
      <w:r w:rsidRPr="00C51B94">
        <w:rPr>
          <w:rFonts w:hint="eastAsia"/>
        </w:rPr>
        <w:t>í</w:t>
      </w:r>
      <w:r w:rsidRPr="00C51B94">
        <w:t>c</w:t>
      </w:r>
      <w:r w:rsidRPr="00C51B94">
        <w:rPr>
          <w:rFonts w:hint="eastAsia"/>
        </w:rPr>
        <w:t>í</w:t>
      </w:r>
      <w:r w:rsidRPr="00C51B94">
        <w:t>ch prac</w:t>
      </w:r>
      <w:r w:rsidRPr="00C51B94">
        <w:rPr>
          <w:rFonts w:hint="eastAsia"/>
        </w:rPr>
        <w:t>í</w:t>
      </w:r>
      <w:r w:rsidRPr="00C51B94">
        <w:t xml:space="preserve"> Dodavatele z d</w:t>
      </w:r>
      <w:r w:rsidRPr="00C51B94">
        <w:rPr>
          <w:rFonts w:hint="eastAsia"/>
        </w:rPr>
        <w:t>ů</w:t>
      </w:r>
      <w:r w:rsidRPr="00C51B94">
        <w:t>vodu nezbytn</w:t>
      </w:r>
      <w:r w:rsidRPr="00C51B94">
        <w:rPr>
          <w:rFonts w:hint="eastAsia"/>
        </w:rPr>
        <w:t>é</w:t>
      </w:r>
      <w:r w:rsidRPr="00C51B94">
        <w:t>ho odstaven</w:t>
      </w:r>
      <w:r w:rsidRPr="00C51B94">
        <w:rPr>
          <w:rFonts w:hint="eastAsia"/>
        </w:rPr>
        <w:t>í</w:t>
      </w:r>
      <w:r w:rsidRPr="00C51B94">
        <w:t xml:space="preserve"> syst</w:t>
      </w:r>
      <w:r w:rsidRPr="00C51B94">
        <w:rPr>
          <w:rFonts w:hint="eastAsia"/>
        </w:rPr>
        <w:t>é</w:t>
      </w:r>
      <w:r w:rsidRPr="00C51B94">
        <w:t>mu v p</w:t>
      </w:r>
      <w:r w:rsidRPr="00C51B94">
        <w:rPr>
          <w:rFonts w:hint="eastAsia"/>
        </w:rPr>
        <w:t>ří</w:t>
      </w:r>
      <w:r w:rsidRPr="00C51B94">
        <w:t>pad</w:t>
      </w:r>
      <w:r w:rsidRPr="00C51B94">
        <w:rPr>
          <w:rFonts w:hint="eastAsia"/>
        </w:rPr>
        <w:t>ě</w:t>
      </w:r>
      <w:r w:rsidRPr="00C51B94">
        <w:t xml:space="preserve"> rizika jeho poruchy, pokud by nebyla provedena </w:t>
      </w:r>
      <w:r w:rsidRPr="00C51B94">
        <w:rPr>
          <w:rFonts w:hint="eastAsia"/>
        </w:rPr>
        <w:t>ú</w:t>
      </w:r>
      <w:r w:rsidRPr="00C51B94">
        <w:t>dr</w:t>
      </w:r>
      <w:r w:rsidRPr="00C51B94">
        <w:rPr>
          <w:rFonts w:hint="eastAsia"/>
        </w:rPr>
        <w:t>ž</w:t>
      </w:r>
      <w:r w:rsidRPr="00C51B94">
        <w:t>ba a z d</w:t>
      </w:r>
      <w:r w:rsidRPr="00C51B94">
        <w:rPr>
          <w:rFonts w:hint="eastAsia"/>
        </w:rPr>
        <w:t>ů</w:t>
      </w:r>
      <w:r w:rsidRPr="00C51B94">
        <w:t>vodu zabr</w:t>
      </w:r>
      <w:r w:rsidRPr="00C51B94">
        <w:rPr>
          <w:rFonts w:hint="eastAsia"/>
        </w:rPr>
        <w:t>á</w:t>
      </w:r>
      <w:r w:rsidRPr="00C51B94">
        <w:t>n</w:t>
      </w:r>
      <w:r w:rsidRPr="00C51B94">
        <w:rPr>
          <w:rFonts w:hint="eastAsia"/>
        </w:rPr>
        <w:t>ě</w:t>
      </w:r>
      <w:r w:rsidRPr="00C51B94">
        <w:t>n</w:t>
      </w:r>
      <w:r w:rsidRPr="00C51B94">
        <w:rPr>
          <w:rFonts w:hint="eastAsia"/>
        </w:rPr>
        <w:t>í</w:t>
      </w:r>
      <w:r w:rsidRPr="00C51B94">
        <w:t xml:space="preserve"> vzniku </w:t>
      </w:r>
      <w:r w:rsidRPr="00C51B94">
        <w:rPr>
          <w:rFonts w:hint="eastAsia"/>
        </w:rPr>
        <w:t>š</w:t>
      </w:r>
      <w:r w:rsidRPr="00C51B94">
        <w:t>kod nebo v</w:t>
      </w:r>
      <w:r w:rsidRPr="00C51B94">
        <w:rPr>
          <w:rFonts w:hint="eastAsia"/>
        </w:rPr>
        <w:t>ý</w:t>
      </w:r>
      <w:r w:rsidRPr="00C51B94">
        <w:t>padku v</w:t>
      </w:r>
      <w:r w:rsidRPr="00C51B94">
        <w:rPr>
          <w:rFonts w:hint="eastAsia"/>
        </w:rPr>
        <w:t>ě</w:t>
      </w:r>
      <w:r w:rsidRPr="00C51B94">
        <w:t>t</w:t>
      </w:r>
      <w:r w:rsidRPr="00C51B94">
        <w:rPr>
          <w:rFonts w:hint="eastAsia"/>
        </w:rPr>
        <w:t>ší</w:t>
      </w:r>
      <w:r w:rsidRPr="00C51B94">
        <w:t>ho rozsahu. Toto ustanoven</w:t>
      </w:r>
      <w:r w:rsidRPr="00C51B94">
        <w:rPr>
          <w:rFonts w:hint="eastAsia"/>
        </w:rPr>
        <w:t>í</w:t>
      </w:r>
      <w:r w:rsidRPr="00C51B94">
        <w:t xml:space="preserve"> plat</w:t>
      </w:r>
      <w:r w:rsidRPr="00C51B94">
        <w:rPr>
          <w:rFonts w:hint="eastAsia"/>
        </w:rPr>
        <w:t>í</w:t>
      </w:r>
      <w:r w:rsidRPr="00C51B94">
        <w:t xml:space="preserve"> pro v</w:t>
      </w:r>
      <w:r w:rsidRPr="00C51B94">
        <w:rPr>
          <w:rFonts w:hint="eastAsia"/>
        </w:rPr>
        <w:t>š</w:t>
      </w:r>
      <w:r w:rsidRPr="00C51B94">
        <w:t>echny slu</w:t>
      </w:r>
      <w:r w:rsidRPr="00C51B94">
        <w:rPr>
          <w:rFonts w:hint="eastAsia"/>
        </w:rPr>
        <w:t>ž</w:t>
      </w:r>
      <w:r w:rsidRPr="00C51B94">
        <w:t>by a syst</w:t>
      </w:r>
      <w:r w:rsidRPr="00C51B94">
        <w:rPr>
          <w:rFonts w:hint="eastAsia"/>
        </w:rPr>
        <w:t>é</w:t>
      </w:r>
      <w:r w:rsidRPr="00C51B94">
        <w:t>my. O nutn</w:t>
      </w:r>
      <w:r w:rsidRPr="00C51B94">
        <w:rPr>
          <w:rFonts w:hint="eastAsia"/>
        </w:rPr>
        <w:t>é</w:t>
      </w:r>
      <w:r w:rsidRPr="00C51B94">
        <w:t xml:space="preserve"> odst</w:t>
      </w:r>
      <w:r w:rsidRPr="00C51B94">
        <w:rPr>
          <w:rFonts w:hint="eastAsia"/>
        </w:rPr>
        <w:t>á</w:t>
      </w:r>
      <w:r w:rsidRPr="00C51B94">
        <w:t>vce je, bude-li to možné, Dodavatel povinen Objednatele 24 hodin p</w:t>
      </w:r>
      <w:r w:rsidRPr="00C51B94">
        <w:rPr>
          <w:rFonts w:hint="eastAsia"/>
        </w:rPr>
        <w:t>ř</w:t>
      </w:r>
      <w:r w:rsidRPr="00C51B94">
        <w:t>edem p</w:t>
      </w:r>
      <w:r w:rsidRPr="00C51B94">
        <w:rPr>
          <w:rFonts w:hint="eastAsia"/>
        </w:rPr>
        <w:t>í</w:t>
      </w:r>
      <w:r w:rsidRPr="00C51B94">
        <w:t>semn</w:t>
      </w:r>
      <w:r w:rsidRPr="00C51B94">
        <w:rPr>
          <w:rFonts w:hint="eastAsia"/>
        </w:rPr>
        <w:t>ě</w:t>
      </w:r>
      <w:r w:rsidRPr="00C51B94">
        <w:t xml:space="preserve"> informovat s uveden</w:t>
      </w:r>
      <w:r w:rsidRPr="00C51B94">
        <w:rPr>
          <w:rFonts w:hint="eastAsia"/>
        </w:rPr>
        <w:t>í</w:t>
      </w:r>
      <w:r w:rsidRPr="00C51B94">
        <w:t>m jejího rozsahu.</w:t>
      </w:r>
    </w:p>
    <w:sectPr w:rsidR="00DD28CF" w:rsidRPr="00C51B94" w:rsidSect="000E5B5D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D5EEE" w14:textId="77777777" w:rsidR="006F2866" w:rsidRDefault="006F2866">
      <w:r>
        <w:separator/>
      </w:r>
    </w:p>
  </w:endnote>
  <w:endnote w:type="continuationSeparator" w:id="0">
    <w:p w14:paraId="34F6823A" w14:textId="77777777" w:rsidR="006F2866" w:rsidRDefault="006F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D Fedra Book">
    <w:altName w:val="Times New Roman"/>
    <w:charset w:val="EE"/>
    <w:family w:val="auto"/>
    <w:pitch w:val="variable"/>
    <w:sig w:usb0="0000000F" w:usb1="1000201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FD347" w14:textId="77777777" w:rsidR="00E77B45" w:rsidRDefault="00A4710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77B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5927DA" w14:textId="77777777" w:rsidR="00E77B45" w:rsidRDefault="00E77B4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95070"/>
      <w:docPartObj>
        <w:docPartGallery w:val="Page Numbers (Bottom of Page)"/>
        <w:docPartUnique/>
      </w:docPartObj>
    </w:sdtPr>
    <w:sdtContent>
      <w:p w14:paraId="048FB372" w14:textId="0314E1EE" w:rsidR="00E77B45" w:rsidRPr="00431C8A" w:rsidRDefault="00EE28DB" w:rsidP="00700F1E">
        <w:pPr>
          <w:pStyle w:val="Zpat"/>
          <w:numPr>
            <w:ilvl w:val="0"/>
            <w:numId w:val="14"/>
          </w:numPr>
          <w:jc w:val="center"/>
        </w:pPr>
        <w:r>
          <w:rPr>
            <w:rFonts w:ascii="Arial" w:hAnsi="Arial" w:cs="Arial"/>
          </w:rPr>
          <w:t>Strana</w:t>
        </w:r>
        <w:r w:rsidR="00431C8A" w:rsidRPr="00431C8A">
          <w:rPr>
            <w:rFonts w:ascii="Arial" w:hAnsi="Arial" w:cs="Arial"/>
          </w:rPr>
          <w:t xml:space="preserve"> </w:t>
        </w:r>
        <w:r w:rsidR="00431C8A" w:rsidRPr="00431C8A">
          <w:rPr>
            <w:rFonts w:ascii="Arial" w:hAnsi="Arial" w:cs="Arial"/>
          </w:rPr>
          <w:fldChar w:fldCharType="begin"/>
        </w:r>
        <w:r w:rsidR="00431C8A" w:rsidRPr="00431C8A">
          <w:rPr>
            <w:rFonts w:ascii="Arial" w:hAnsi="Arial" w:cs="Arial"/>
          </w:rPr>
          <w:instrText xml:space="preserve"> PAGE   \* MERGEFORMAT </w:instrText>
        </w:r>
        <w:r w:rsidR="00431C8A" w:rsidRPr="00431C8A">
          <w:rPr>
            <w:rFonts w:ascii="Arial" w:hAnsi="Arial" w:cs="Arial"/>
          </w:rPr>
          <w:fldChar w:fldCharType="separate"/>
        </w:r>
        <w:r w:rsidR="00625A95">
          <w:rPr>
            <w:rFonts w:ascii="Arial" w:hAnsi="Arial" w:cs="Arial"/>
            <w:noProof/>
          </w:rPr>
          <w:t>5</w:t>
        </w:r>
        <w:r w:rsidR="00431C8A" w:rsidRPr="00431C8A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(Celkem </w:t>
        </w:r>
        <w:r w:rsidR="00256D8B">
          <w:rPr>
            <w:rFonts w:ascii="Arial" w:hAnsi="Arial" w:cs="Arial"/>
          </w:rPr>
          <w:t>6</w:t>
        </w:r>
        <w:r>
          <w:rPr>
            <w:rFonts w:ascii="Arial" w:hAnsi="Arial" w:cs="Arial"/>
          </w:rPr>
          <w:t>)</w:t>
        </w:r>
        <w:r w:rsidR="00431C8A" w:rsidRPr="00431C8A">
          <w:rPr>
            <w:rFonts w:ascii="Arial" w:hAnsi="Arial" w:cs="Arial"/>
          </w:rPr>
          <w:t xml:space="preserve"> -</w:t>
        </w:r>
        <w:r w:rsidR="00431C8A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74587" w14:textId="77777777" w:rsidR="006F2866" w:rsidRDefault="006F2866">
      <w:r>
        <w:separator/>
      </w:r>
    </w:p>
  </w:footnote>
  <w:footnote w:type="continuationSeparator" w:id="0">
    <w:p w14:paraId="22D23664" w14:textId="77777777" w:rsidR="006F2866" w:rsidRDefault="006F2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0A422" w14:textId="657EB533" w:rsidR="00E77B45" w:rsidRDefault="00E77B45" w:rsidP="00D51860">
    <w:pPr>
      <w:pBdr>
        <w:bottom w:val="single" w:sz="4" w:space="1" w:color="auto"/>
      </w:pBdr>
      <w:spacing w:before="120" w:after="240"/>
      <w:jc w:val="center"/>
    </w:pPr>
    <w:r w:rsidRPr="00D51860">
      <w:t>Smlouva o poskytnutí služeb</w:t>
    </w:r>
    <w:r>
      <w:t xml:space="preserve"> </w:t>
    </w:r>
    <w:r w:rsidR="00621AAB">
      <w:t>provozu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2460BEF8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2"/>
      <w:numFmt w:val="decimal"/>
      <w:pStyle w:val="Nadpis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EB244B"/>
    <w:multiLevelType w:val="multilevel"/>
    <w:tmpl w:val="3274E6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21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2" w15:restartNumberingAfterBreak="0">
    <w:nsid w:val="035E5898"/>
    <w:multiLevelType w:val="hybridMultilevel"/>
    <w:tmpl w:val="2BC21BA4"/>
    <w:lvl w:ilvl="0" w:tplc="EFBCB2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73" w:hanging="693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800E7"/>
    <w:multiLevelType w:val="hybridMultilevel"/>
    <w:tmpl w:val="2A880834"/>
    <w:lvl w:ilvl="0" w:tplc="0405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3BF4773E">
      <w:numFmt w:val="bullet"/>
      <w:lvlText w:val="-"/>
      <w:lvlJc w:val="left"/>
      <w:pPr>
        <w:ind w:left="2381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4" w15:restartNumberingAfterBreak="0">
    <w:nsid w:val="11AA6031"/>
    <w:multiLevelType w:val="hybridMultilevel"/>
    <w:tmpl w:val="B3F2CCA0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065313"/>
    <w:multiLevelType w:val="hybridMultilevel"/>
    <w:tmpl w:val="AC2808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C373F"/>
    <w:multiLevelType w:val="hybridMultilevel"/>
    <w:tmpl w:val="38C44416"/>
    <w:lvl w:ilvl="0" w:tplc="0405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7" w15:restartNumberingAfterBreak="0">
    <w:nsid w:val="1B960E8F"/>
    <w:multiLevelType w:val="hybridMultilevel"/>
    <w:tmpl w:val="75A4B116"/>
    <w:lvl w:ilvl="0" w:tplc="FFFFFFFF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25BF5C33"/>
    <w:multiLevelType w:val="hybridMultilevel"/>
    <w:tmpl w:val="745EAC48"/>
    <w:lvl w:ilvl="0" w:tplc="D3EE0C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50054"/>
    <w:multiLevelType w:val="hybridMultilevel"/>
    <w:tmpl w:val="75A4B116"/>
    <w:lvl w:ilvl="0" w:tplc="FFFFFFFF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36CB3DFD"/>
    <w:multiLevelType w:val="hybridMultilevel"/>
    <w:tmpl w:val="75A4B116"/>
    <w:lvl w:ilvl="0" w:tplc="2BAEFA1A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37271FF0"/>
    <w:multiLevelType w:val="hybridMultilevel"/>
    <w:tmpl w:val="076E7AB2"/>
    <w:lvl w:ilvl="0" w:tplc="BBDC58D6">
      <w:start w:val="1"/>
      <w:numFmt w:val="bullet"/>
      <w:lvlText w:val=""/>
      <w:lvlJc w:val="left"/>
      <w:pPr>
        <w:tabs>
          <w:tab w:val="num" w:pos="-245"/>
        </w:tabs>
        <w:ind w:left="-245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475"/>
        </w:tabs>
        <w:ind w:left="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95"/>
        </w:tabs>
        <w:ind w:left="1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35"/>
        </w:tabs>
        <w:ind w:left="2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</w:abstractNum>
  <w:abstractNum w:abstractNumId="12" w15:restartNumberingAfterBreak="0">
    <w:nsid w:val="457D1CB9"/>
    <w:multiLevelType w:val="multilevel"/>
    <w:tmpl w:val="CCB276B2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8201240"/>
    <w:multiLevelType w:val="hybridMultilevel"/>
    <w:tmpl w:val="9A58BCA4"/>
    <w:lvl w:ilvl="0" w:tplc="8B887750">
      <w:start w:val="1"/>
      <w:numFmt w:val="lowerLetter"/>
      <w:lvlText w:val="%1)"/>
      <w:lvlJc w:val="left"/>
      <w:pPr>
        <w:ind w:left="1686" w:hanging="360"/>
      </w:pPr>
    </w:lvl>
    <w:lvl w:ilvl="1" w:tplc="04050019" w:tentative="1">
      <w:start w:val="1"/>
      <w:numFmt w:val="lowerLetter"/>
      <w:lvlText w:val="%2."/>
      <w:lvlJc w:val="left"/>
      <w:pPr>
        <w:ind w:left="2406" w:hanging="360"/>
      </w:pPr>
    </w:lvl>
    <w:lvl w:ilvl="2" w:tplc="0405001B" w:tentative="1">
      <w:start w:val="1"/>
      <w:numFmt w:val="lowerRoman"/>
      <w:lvlText w:val="%3."/>
      <w:lvlJc w:val="right"/>
      <w:pPr>
        <w:ind w:left="3126" w:hanging="180"/>
      </w:pPr>
    </w:lvl>
    <w:lvl w:ilvl="3" w:tplc="0405000F" w:tentative="1">
      <w:start w:val="1"/>
      <w:numFmt w:val="decimal"/>
      <w:lvlText w:val="%4."/>
      <w:lvlJc w:val="left"/>
      <w:pPr>
        <w:ind w:left="3846" w:hanging="360"/>
      </w:pPr>
    </w:lvl>
    <w:lvl w:ilvl="4" w:tplc="04050019" w:tentative="1">
      <w:start w:val="1"/>
      <w:numFmt w:val="lowerLetter"/>
      <w:lvlText w:val="%5."/>
      <w:lvlJc w:val="left"/>
      <w:pPr>
        <w:ind w:left="4566" w:hanging="360"/>
      </w:pPr>
    </w:lvl>
    <w:lvl w:ilvl="5" w:tplc="0405001B" w:tentative="1">
      <w:start w:val="1"/>
      <w:numFmt w:val="lowerRoman"/>
      <w:lvlText w:val="%6."/>
      <w:lvlJc w:val="right"/>
      <w:pPr>
        <w:ind w:left="5286" w:hanging="180"/>
      </w:pPr>
    </w:lvl>
    <w:lvl w:ilvl="6" w:tplc="0405000F" w:tentative="1">
      <w:start w:val="1"/>
      <w:numFmt w:val="decimal"/>
      <w:lvlText w:val="%7."/>
      <w:lvlJc w:val="left"/>
      <w:pPr>
        <w:ind w:left="6006" w:hanging="360"/>
      </w:pPr>
    </w:lvl>
    <w:lvl w:ilvl="7" w:tplc="04050019" w:tentative="1">
      <w:start w:val="1"/>
      <w:numFmt w:val="lowerLetter"/>
      <w:lvlText w:val="%8."/>
      <w:lvlJc w:val="left"/>
      <w:pPr>
        <w:ind w:left="6726" w:hanging="360"/>
      </w:pPr>
    </w:lvl>
    <w:lvl w:ilvl="8" w:tplc="0405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4" w15:restartNumberingAfterBreak="0">
    <w:nsid w:val="5A4142E6"/>
    <w:multiLevelType w:val="hybridMultilevel"/>
    <w:tmpl w:val="2E84C352"/>
    <w:lvl w:ilvl="0" w:tplc="B1EAF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F0B0F"/>
    <w:multiLevelType w:val="hybridMultilevel"/>
    <w:tmpl w:val="2F320928"/>
    <w:lvl w:ilvl="0" w:tplc="B0B22F2E">
      <w:start w:val="1"/>
      <w:numFmt w:val="decimal"/>
      <w:pStyle w:val="BodyBullet2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447DBB"/>
    <w:multiLevelType w:val="multilevel"/>
    <w:tmpl w:val="BB645E3A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8037B09"/>
    <w:multiLevelType w:val="hybridMultilevel"/>
    <w:tmpl w:val="706EA704"/>
    <w:lvl w:ilvl="0" w:tplc="EFBCB2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E05322">
      <w:numFmt w:val="bullet"/>
      <w:lvlText w:val="•"/>
      <w:lvlJc w:val="left"/>
      <w:pPr>
        <w:ind w:left="1773" w:hanging="69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F0187"/>
    <w:multiLevelType w:val="hybridMultilevel"/>
    <w:tmpl w:val="271A8096"/>
    <w:lvl w:ilvl="0" w:tplc="8B887750">
      <w:start w:val="1"/>
      <w:numFmt w:val="lowerLetter"/>
      <w:lvlText w:val="%1)"/>
      <w:lvlJc w:val="left"/>
      <w:pPr>
        <w:ind w:left="1686" w:hanging="360"/>
      </w:pPr>
    </w:lvl>
    <w:lvl w:ilvl="1" w:tplc="0405000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3126" w:hanging="180"/>
      </w:pPr>
    </w:lvl>
    <w:lvl w:ilvl="3" w:tplc="0405000F" w:tentative="1">
      <w:start w:val="1"/>
      <w:numFmt w:val="decimal"/>
      <w:lvlText w:val="%4."/>
      <w:lvlJc w:val="left"/>
      <w:pPr>
        <w:ind w:left="3846" w:hanging="360"/>
      </w:pPr>
    </w:lvl>
    <w:lvl w:ilvl="4" w:tplc="04050019" w:tentative="1">
      <w:start w:val="1"/>
      <w:numFmt w:val="lowerLetter"/>
      <w:lvlText w:val="%5."/>
      <w:lvlJc w:val="left"/>
      <w:pPr>
        <w:ind w:left="4566" w:hanging="360"/>
      </w:pPr>
    </w:lvl>
    <w:lvl w:ilvl="5" w:tplc="0405001B" w:tentative="1">
      <w:start w:val="1"/>
      <w:numFmt w:val="lowerRoman"/>
      <w:lvlText w:val="%6."/>
      <w:lvlJc w:val="right"/>
      <w:pPr>
        <w:ind w:left="5286" w:hanging="180"/>
      </w:pPr>
    </w:lvl>
    <w:lvl w:ilvl="6" w:tplc="0405000F" w:tentative="1">
      <w:start w:val="1"/>
      <w:numFmt w:val="decimal"/>
      <w:lvlText w:val="%7."/>
      <w:lvlJc w:val="left"/>
      <w:pPr>
        <w:ind w:left="6006" w:hanging="360"/>
      </w:pPr>
    </w:lvl>
    <w:lvl w:ilvl="7" w:tplc="04050019" w:tentative="1">
      <w:start w:val="1"/>
      <w:numFmt w:val="lowerLetter"/>
      <w:lvlText w:val="%8."/>
      <w:lvlJc w:val="left"/>
      <w:pPr>
        <w:ind w:left="6726" w:hanging="360"/>
      </w:pPr>
    </w:lvl>
    <w:lvl w:ilvl="8" w:tplc="0405001B" w:tentative="1">
      <w:start w:val="1"/>
      <w:numFmt w:val="lowerRoman"/>
      <w:lvlText w:val="%9."/>
      <w:lvlJc w:val="right"/>
      <w:pPr>
        <w:ind w:left="7446" w:hanging="180"/>
      </w:pPr>
    </w:lvl>
  </w:abstractNum>
  <w:num w:numId="1" w16cid:durableId="1396588863">
    <w:abstractNumId w:val="16"/>
  </w:num>
  <w:num w:numId="2" w16cid:durableId="995955082">
    <w:abstractNumId w:val="0"/>
  </w:num>
  <w:num w:numId="3" w16cid:durableId="992295256">
    <w:abstractNumId w:val="15"/>
  </w:num>
  <w:num w:numId="4" w16cid:durableId="665087939">
    <w:abstractNumId w:val="11"/>
  </w:num>
  <w:num w:numId="5" w16cid:durableId="1758363428">
    <w:abstractNumId w:val="4"/>
  </w:num>
  <w:num w:numId="6" w16cid:durableId="573008774">
    <w:abstractNumId w:val="10"/>
  </w:num>
  <w:num w:numId="7" w16cid:durableId="168183120">
    <w:abstractNumId w:val="8"/>
  </w:num>
  <w:num w:numId="8" w16cid:durableId="941574851">
    <w:abstractNumId w:val="17"/>
  </w:num>
  <w:num w:numId="9" w16cid:durableId="943535875">
    <w:abstractNumId w:val="2"/>
  </w:num>
  <w:num w:numId="10" w16cid:durableId="377978436">
    <w:abstractNumId w:val="18"/>
  </w:num>
  <w:num w:numId="11" w16cid:durableId="1402288345">
    <w:abstractNumId w:val="13"/>
  </w:num>
  <w:num w:numId="12" w16cid:durableId="828642989">
    <w:abstractNumId w:val="3"/>
  </w:num>
  <w:num w:numId="13" w16cid:durableId="315037919">
    <w:abstractNumId w:val="6"/>
  </w:num>
  <w:num w:numId="14" w16cid:durableId="32774623">
    <w:abstractNumId w:val="14"/>
  </w:num>
  <w:num w:numId="15" w16cid:durableId="2088989462">
    <w:abstractNumId w:val="12"/>
  </w:num>
  <w:num w:numId="16" w16cid:durableId="1639914693">
    <w:abstractNumId w:val="5"/>
  </w:num>
  <w:num w:numId="17" w16cid:durableId="1377663114">
    <w:abstractNumId w:val="1"/>
  </w:num>
  <w:num w:numId="18" w16cid:durableId="994988632">
    <w:abstractNumId w:val="7"/>
  </w:num>
  <w:num w:numId="19" w16cid:durableId="13379099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4A5"/>
    <w:rsid w:val="000025F7"/>
    <w:rsid w:val="00003108"/>
    <w:rsid w:val="0000638B"/>
    <w:rsid w:val="00006983"/>
    <w:rsid w:val="00006D8B"/>
    <w:rsid w:val="00007200"/>
    <w:rsid w:val="000140D4"/>
    <w:rsid w:val="000143AE"/>
    <w:rsid w:val="00015904"/>
    <w:rsid w:val="0001639F"/>
    <w:rsid w:val="00021217"/>
    <w:rsid w:val="00022E6E"/>
    <w:rsid w:val="000242B2"/>
    <w:rsid w:val="00025123"/>
    <w:rsid w:val="00025BC4"/>
    <w:rsid w:val="000327F6"/>
    <w:rsid w:val="00032CAC"/>
    <w:rsid w:val="00033B0D"/>
    <w:rsid w:val="00034E29"/>
    <w:rsid w:val="00036591"/>
    <w:rsid w:val="00036F08"/>
    <w:rsid w:val="000374DC"/>
    <w:rsid w:val="00037FDB"/>
    <w:rsid w:val="000427AE"/>
    <w:rsid w:val="0004358E"/>
    <w:rsid w:val="00043E2D"/>
    <w:rsid w:val="000446AF"/>
    <w:rsid w:val="000455A0"/>
    <w:rsid w:val="000464E7"/>
    <w:rsid w:val="000471D0"/>
    <w:rsid w:val="00050607"/>
    <w:rsid w:val="00051F07"/>
    <w:rsid w:val="00051F40"/>
    <w:rsid w:val="00052A9F"/>
    <w:rsid w:val="000557AE"/>
    <w:rsid w:val="00055A5D"/>
    <w:rsid w:val="000604BD"/>
    <w:rsid w:val="00061369"/>
    <w:rsid w:val="00061C1A"/>
    <w:rsid w:val="00061D91"/>
    <w:rsid w:val="000634CB"/>
    <w:rsid w:val="0006362D"/>
    <w:rsid w:val="000651D2"/>
    <w:rsid w:val="00067DE6"/>
    <w:rsid w:val="00070A48"/>
    <w:rsid w:val="00070BAE"/>
    <w:rsid w:val="00070C65"/>
    <w:rsid w:val="000710C1"/>
    <w:rsid w:val="000724B1"/>
    <w:rsid w:val="00072539"/>
    <w:rsid w:val="00072A60"/>
    <w:rsid w:val="00072DAA"/>
    <w:rsid w:val="0007301C"/>
    <w:rsid w:val="00074443"/>
    <w:rsid w:val="00074CED"/>
    <w:rsid w:val="0007535B"/>
    <w:rsid w:val="00083184"/>
    <w:rsid w:val="00083B31"/>
    <w:rsid w:val="00084E6F"/>
    <w:rsid w:val="00085A51"/>
    <w:rsid w:val="00091EE8"/>
    <w:rsid w:val="000934BC"/>
    <w:rsid w:val="0009383A"/>
    <w:rsid w:val="000939DD"/>
    <w:rsid w:val="00093C7D"/>
    <w:rsid w:val="000A0C8B"/>
    <w:rsid w:val="000A114A"/>
    <w:rsid w:val="000A58B9"/>
    <w:rsid w:val="000A61FA"/>
    <w:rsid w:val="000A77EB"/>
    <w:rsid w:val="000B0156"/>
    <w:rsid w:val="000B3105"/>
    <w:rsid w:val="000B6BD3"/>
    <w:rsid w:val="000B7662"/>
    <w:rsid w:val="000B7BA5"/>
    <w:rsid w:val="000C0E84"/>
    <w:rsid w:val="000C0EAF"/>
    <w:rsid w:val="000C3041"/>
    <w:rsid w:val="000C3170"/>
    <w:rsid w:val="000C323D"/>
    <w:rsid w:val="000C4563"/>
    <w:rsid w:val="000C5E58"/>
    <w:rsid w:val="000D09F4"/>
    <w:rsid w:val="000D17FF"/>
    <w:rsid w:val="000D2014"/>
    <w:rsid w:val="000D2113"/>
    <w:rsid w:val="000D2204"/>
    <w:rsid w:val="000D3B5B"/>
    <w:rsid w:val="000D5EAC"/>
    <w:rsid w:val="000D66A7"/>
    <w:rsid w:val="000D73A1"/>
    <w:rsid w:val="000D7792"/>
    <w:rsid w:val="000D7E4F"/>
    <w:rsid w:val="000E0066"/>
    <w:rsid w:val="000E15E8"/>
    <w:rsid w:val="000E1966"/>
    <w:rsid w:val="000E2264"/>
    <w:rsid w:val="000E30EE"/>
    <w:rsid w:val="000E4F45"/>
    <w:rsid w:val="000E5B5D"/>
    <w:rsid w:val="000E6C77"/>
    <w:rsid w:val="000F03F3"/>
    <w:rsid w:val="000F1EE1"/>
    <w:rsid w:val="000F3178"/>
    <w:rsid w:val="00102F93"/>
    <w:rsid w:val="001036D2"/>
    <w:rsid w:val="00103730"/>
    <w:rsid w:val="0011001B"/>
    <w:rsid w:val="0011051B"/>
    <w:rsid w:val="00111921"/>
    <w:rsid w:val="00112D20"/>
    <w:rsid w:val="00114B81"/>
    <w:rsid w:val="00115641"/>
    <w:rsid w:val="001160C0"/>
    <w:rsid w:val="00121700"/>
    <w:rsid w:val="0012232C"/>
    <w:rsid w:val="00130965"/>
    <w:rsid w:val="001345F6"/>
    <w:rsid w:val="00140461"/>
    <w:rsid w:val="001405CD"/>
    <w:rsid w:val="00141E59"/>
    <w:rsid w:val="001422AF"/>
    <w:rsid w:val="00142FA8"/>
    <w:rsid w:val="001432F5"/>
    <w:rsid w:val="00144385"/>
    <w:rsid w:val="00144C77"/>
    <w:rsid w:val="00145F91"/>
    <w:rsid w:val="0014663C"/>
    <w:rsid w:val="00153D06"/>
    <w:rsid w:val="00156CE6"/>
    <w:rsid w:val="001577FF"/>
    <w:rsid w:val="00157B8A"/>
    <w:rsid w:val="00157D67"/>
    <w:rsid w:val="00160401"/>
    <w:rsid w:val="00163587"/>
    <w:rsid w:val="00165CAD"/>
    <w:rsid w:val="00166C03"/>
    <w:rsid w:val="00166C35"/>
    <w:rsid w:val="001676E8"/>
    <w:rsid w:val="00167F91"/>
    <w:rsid w:val="00170289"/>
    <w:rsid w:val="00173B3D"/>
    <w:rsid w:val="00177E21"/>
    <w:rsid w:val="00180535"/>
    <w:rsid w:val="00182B52"/>
    <w:rsid w:val="001837D2"/>
    <w:rsid w:val="001838D9"/>
    <w:rsid w:val="00187CE2"/>
    <w:rsid w:val="001906FF"/>
    <w:rsid w:val="00191B15"/>
    <w:rsid w:val="00191DF1"/>
    <w:rsid w:val="00192020"/>
    <w:rsid w:val="0019523F"/>
    <w:rsid w:val="0019541F"/>
    <w:rsid w:val="00196F9E"/>
    <w:rsid w:val="001A0DBF"/>
    <w:rsid w:val="001A28FF"/>
    <w:rsid w:val="001A2E19"/>
    <w:rsid w:val="001A36A8"/>
    <w:rsid w:val="001A688A"/>
    <w:rsid w:val="001A6B88"/>
    <w:rsid w:val="001A7335"/>
    <w:rsid w:val="001B043B"/>
    <w:rsid w:val="001B1DB2"/>
    <w:rsid w:val="001B2D1E"/>
    <w:rsid w:val="001B539C"/>
    <w:rsid w:val="001B5F09"/>
    <w:rsid w:val="001B6F0C"/>
    <w:rsid w:val="001B7D23"/>
    <w:rsid w:val="001C02F6"/>
    <w:rsid w:val="001C103A"/>
    <w:rsid w:val="001C1776"/>
    <w:rsid w:val="001C2A16"/>
    <w:rsid w:val="001C3F67"/>
    <w:rsid w:val="001C4842"/>
    <w:rsid w:val="001C5B6D"/>
    <w:rsid w:val="001C6845"/>
    <w:rsid w:val="001C79A1"/>
    <w:rsid w:val="001D0BAD"/>
    <w:rsid w:val="001D1CEA"/>
    <w:rsid w:val="001D2695"/>
    <w:rsid w:val="001D3005"/>
    <w:rsid w:val="001D322F"/>
    <w:rsid w:val="001D4A6A"/>
    <w:rsid w:val="001D5CB4"/>
    <w:rsid w:val="001D7FB8"/>
    <w:rsid w:val="001E0BA6"/>
    <w:rsid w:val="001E27E2"/>
    <w:rsid w:val="001E27F6"/>
    <w:rsid w:val="001F2B45"/>
    <w:rsid w:val="0020217A"/>
    <w:rsid w:val="002028E6"/>
    <w:rsid w:val="00203655"/>
    <w:rsid w:val="00205EC5"/>
    <w:rsid w:val="00207330"/>
    <w:rsid w:val="002105A1"/>
    <w:rsid w:val="002112E5"/>
    <w:rsid w:val="00211483"/>
    <w:rsid w:val="0021169B"/>
    <w:rsid w:val="00211AF6"/>
    <w:rsid w:val="002120AC"/>
    <w:rsid w:val="00216517"/>
    <w:rsid w:val="002174D0"/>
    <w:rsid w:val="002218E5"/>
    <w:rsid w:val="00222DDD"/>
    <w:rsid w:val="00222EE3"/>
    <w:rsid w:val="00223164"/>
    <w:rsid w:val="002240DF"/>
    <w:rsid w:val="0022603D"/>
    <w:rsid w:val="00233029"/>
    <w:rsid w:val="00233A2B"/>
    <w:rsid w:val="00233CF1"/>
    <w:rsid w:val="00237FE0"/>
    <w:rsid w:val="00240888"/>
    <w:rsid w:val="002419D6"/>
    <w:rsid w:val="00241AA6"/>
    <w:rsid w:val="00241D86"/>
    <w:rsid w:val="002437C9"/>
    <w:rsid w:val="00244000"/>
    <w:rsid w:val="00244BFA"/>
    <w:rsid w:val="002515D9"/>
    <w:rsid w:val="002565BB"/>
    <w:rsid w:val="00256D8B"/>
    <w:rsid w:val="0025771A"/>
    <w:rsid w:val="00257F7A"/>
    <w:rsid w:val="002601C5"/>
    <w:rsid w:val="002643C5"/>
    <w:rsid w:val="002674AC"/>
    <w:rsid w:val="00276B68"/>
    <w:rsid w:val="00277A4F"/>
    <w:rsid w:val="0028039F"/>
    <w:rsid w:val="00280C6D"/>
    <w:rsid w:val="0028471B"/>
    <w:rsid w:val="0028767A"/>
    <w:rsid w:val="00291143"/>
    <w:rsid w:val="002924F3"/>
    <w:rsid w:val="00293DC9"/>
    <w:rsid w:val="00295EE2"/>
    <w:rsid w:val="00296AE0"/>
    <w:rsid w:val="002A0119"/>
    <w:rsid w:val="002A1280"/>
    <w:rsid w:val="002A2CD3"/>
    <w:rsid w:val="002A4265"/>
    <w:rsid w:val="002A42DB"/>
    <w:rsid w:val="002B1A95"/>
    <w:rsid w:val="002B533A"/>
    <w:rsid w:val="002B544C"/>
    <w:rsid w:val="002B6263"/>
    <w:rsid w:val="002C2017"/>
    <w:rsid w:val="002C20FB"/>
    <w:rsid w:val="002C2209"/>
    <w:rsid w:val="002C36C2"/>
    <w:rsid w:val="002C3743"/>
    <w:rsid w:val="002C4C0F"/>
    <w:rsid w:val="002C6F94"/>
    <w:rsid w:val="002D0E0D"/>
    <w:rsid w:val="002D2025"/>
    <w:rsid w:val="002D4126"/>
    <w:rsid w:val="002D593A"/>
    <w:rsid w:val="002D6C0D"/>
    <w:rsid w:val="002D7B8F"/>
    <w:rsid w:val="002E02C0"/>
    <w:rsid w:val="002E0E4B"/>
    <w:rsid w:val="002E177D"/>
    <w:rsid w:val="002E1BB1"/>
    <w:rsid w:val="002E1C6D"/>
    <w:rsid w:val="002E332D"/>
    <w:rsid w:val="002E3462"/>
    <w:rsid w:val="002E4976"/>
    <w:rsid w:val="002E5F18"/>
    <w:rsid w:val="002E6C09"/>
    <w:rsid w:val="002E6EAD"/>
    <w:rsid w:val="002F29E2"/>
    <w:rsid w:val="002F3968"/>
    <w:rsid w:val="002F7B5B"/>
    <w:rsid w:val="00301D15"/>
    <w:rsid w:val="0030219D"/>
    <w:rsid w:val="003028C3"/>
    <w:rsid w:val="00302F0C"/>
    <w:rsid w:val="00304AD5"/>
    <w:rsid w:val="00305C21"/>
    <w:rsid w:val="00306179"/>
    <w:rsid w:val="003071D8"/>
    <w:rsid w:val="0030749A"/>
    <w:rsid w:val="003109F4"/>
    <w:rsid w:val="00310B79"/>
    <w:rsid w:val="00311065"/>
    <w:rsid w:val="00316EC9"/>
    <w:rsid w:val="00320713"/>
    <w:rsid w:val="00321970"/>
    <w:rsid w:val="003223EA"/>
    <w:rsid w:val="00323654"/>
    <w:rsid w:val="0032637D"/>
    <w:rsid w:val="0032650B"/>
    <w:rsid w:val="00327E1D"/>
    <w:rsid w:val="00330729"/>
    <w:rsid w:val="00333532"/>
    <w:rsid w:val="00333A89"/>
    <w:rsid w:val="0033591B"/>
    <w:rsid w:val="0033649E"/>
    <w:rsid w:val="003364AB"/>
    <w:rsid w:val="00343675"/>
    <w:rsid w:val="0034600B"/>
    <w:rsid w:val="00346436"/>
    <w:rsid w:val="0035030F"/>
    <w:rsid w:val="00352472"/>
    <w:rsid w:val="00352550"/>
    <w:rsid w:val="00353110"/>
    <w:rsid w:val="00353C98"/>
    <w:rsid w:val="00356A3E"/>
    <w:rsid w:val="00360AA3"/>
    <w:rsid w:val="0036115D"/>
    <w:rsid w:val="003621CA"/>
    <w:rsid w:val="0036301D"/>
    <w:rsid w:val="0036534A"/>
    <w:rsid w:val="00373516"/>
    <w:rsid w:val="0037438A"/>
    <w:rsid w:val="00375A91"/>
    <w:rsid w:val="003820FA"/>
    <w:rsid w:val="003847EE"/>
    <w:rsid w:val="0038784F"/>
    <w:rsid w:val="003911FA"/>
    <w:rsid w:val="003934E3"/>
    <w:rsid w:val="00394644"/>
    <w:rsid w:val="003A418F"/>
    <w:rsid w:val="003A5097"/>
    <w:rsid w:val="003A68F5"/>
    <w:rsid w:val="003B02DF"/>
    <w:rsid w:val="003B1493"/>
    <w:rsid w:val="003B3ED2"/>
    <w:rsid w:val="003B509C"/>
    <w:rsid w:val="003B6969"/>
    <w:rsid w:val="003C0F6A"/>
    <w:rsid w:val="003C15A2"/>
    <w:rsid w:val="003C3236"/>
    <w:rsid w:val="003C64B4"/>
    <w:rsid w:val="003D54A2"/>
    <w:rsid w:val="003D5BD2"/>
    <w:rsid w:val="003E1A90"/>
    <w:rsid w:val="003E3058"/>
    <w:rsid w:val="003E4251"/>
    <w:rsid w:val="003E50EA"/>
    <w:rsid w:val="003E5C42"/>
    <w:rsid w:val="003E5F13"/>
    <w:rsid w:val="003E6203"/>
    <w:rsid w:val="003F2543"/>
    <w:rsid w:val="003F476A"/>
    <w:rsid w:val="003F4E07"/>
    <w:rsid w:val="003F7B72"/>
    <w:rsid w:val="004041A8"/>
    <w:rsid w:val="00411676"/>
    <w:rsid w:val="004125FD"/>
    <w:rsid w:val="00412D07"/>
    <w:rsid w:val="0041322C"/>
    <w:rsid w:val="00414A7E"/>
    <w:rsid w:val="00415356"/>
    <w:rsid w:val="00420FE4"/>
    <w:rsid w:val="00422C91"/>
    <w:rsid w:val="004255AA"/>
    <w:rsid w:val="00425B5D"/>
    <w:rsid w:val="004274FC"/>
    <w:rsid w:val="00427B07"/>
    <w:rsid w:val="00431234"/>
    <w:rsid w:val="00431C8A"/>
    <w:rsid w:val="00433227"/>
    <w:rsid w:val="00434F3C"/>
    <w:rsid w:val="00436508"/>
    <w:rsid w:val="00436721"/>
    <w:rsid w:val="004377BC"/>
    <w:rsid w:val="00437CB9"/>
    <w:rsid w:val="004404F7"/>
    <w:rsid w:val="00440E7E"/>
    <w:rsid w:val="00441B52"/>
    <w:rsid w:val="0044288A"/>
    <w:rsid w:val="00442B70"/>
    <w:rsid w:val="00443430"/>
    <w:rsid w:val="00443DB4"/>
    <w:rsid w:val="00444929"/>
    <w:rsid w:val="00445459"/>
    <w:rsid w:val="0044726F"/>
    <w:rsid w:val="004522D1"/>
    <w:rsid w:val="00453ACB"/>
    <w:rsid w:val="00453D68"/>
    <w:rsid w:val="00456A28"/>
    <w:rsid w:val="00456D51"/>
    <w:rsid w:val="00461673"/>
    <w:rsid w:val="0046406A"/>
    <w:rsid w:val="004675A8"/>
    <w:rsid w:val="004706D1"/>
    <w:rsid w:val="00470ADE"/>
    <w:rsid w:val="00470CE0"/>
    <w:rsid w:val="00474199"/>
    <w:rsid w:val="00475CA5"/>
    <w:rsid w:val="00476DAE"/>
    <w:rsid w:val="00480839"/>
    <w:rsid w:val="00482E60"/>
    <w:rsid w:val="004862F9"/>
    <w:rsid w:val="004869C5"/>
    <w:rsid w:val="00490197"/>
    <w:rsid w:val="00490D79"/>
    <w:rsid w:val="004933BB"/>
    <w:rsid w:val="0049652D"/>
    <w:rsid w:val="00497D4D"/>
    <w:rsid w:val="004A4595"/>
    <w:rsid w:val="004A60CF"/>
    <w:rsid w:val="004A7343"/>
    <w:rsid w:val="004B0303"/>
    <w:rsid w:val="004B14F1"/>
    <w:rsid w:val="004B35A6"/>
    <w:rsid w:val="004B38BE"/>
    <w:rsid w:val="004B5245"/>
    <w:rsid w:val="004B5498"/>
    <w:rsid w:val="004B74A5"/>
    <w:rsid w:val="004B771C"/>
    <w:rsid w:val="004C2584"/>
    <w:rsid w:val="004C5F2E"/>
    <w:rsid w:val="004C7BB8"/>
    <w:rsid w:val="004D5AE7"/>
    <w:rsid w:val="004D64F5"/>
    <w:rsid w:val="004D6EF3"/>
    <w:rsid w:val="004D6F7D"/>
    <w:rsid w:val="004E1F54"/>
    <w:rsid w:val="004E31A4"/>
    <w:rsid w:val="004E4C8D"/>
    <w:rsid w:val="004E5CCF"/>
    <w:rsid w:val="004E6911"/>
    <w:rsid w:val="004F1FEC"/>
    <w:rsid w:val="004F372D"/>
    <w:rsid w:val="004F3AFE"/>
    <w:rsid w:val="004F73CE"/>
    <w:rsid w:val="0050136B"/>
    <w:rsid w:val="00501E53"/>
    <w:rsid w:val="00503558"/>
    <w:rsid w:val="00507194"/>
    <w:rsid w:val="00507389"/>
    <w:rsid w:val="00510DB0"/>
    <w:rsid w:val="00513B21"/>
    <w:rsid w:val="00513DEF"/>
    <w:rsid w:val="00514274"/>
    <w:rsid w:val="0051721E"/>
    <w:rsid w:val="005177AF"/>
    <w:rsid w:val="00517B43"/>
    <w:rsid w:val="00517E7B"/>
    <w:rsid w:val="005216B5"/>
    <w:rsid w:val="00521CED"/>
    <w:rsid w:val="0052408E"/>
    <w:rsid w:val="00524D7F"/>
    <w:rsid w:val="00525DFC"/>
    <w:rsid w:val="00527433"/>
    <w:rsid w:val="0053140B"/>
    <w:rsid w:val="005325E5"/>
    <w:rsid w:val="00532BBF"/>
    <w:rsid w:val="005378EB"/>
    <w:rsid w:val="005409AD"/>
    <w:rsid w:val="00541E93"/>
    <w:rsid w:val="00542E2B"/>
    <w:rsid w:val="00544FE8"/>
    <w:rsid w:val="00554FEE"/>
    <w:rsid w:val="00555B61"/>
    <w:rsid w:val="00556CBF"/>
    <w:rsid w:val="00557225"/>
    <w:rsid w:val="00560CE4"/>
    <w:rsid w:val="00562EC2"/>
    <w:rsid w:val="005641DA"/>
    <w:rsid w:val="005646A1"/>
    <w:rsid w:val="005704D7"/>
    <w:rsid w:val="00571966"/>
    <w:rsid w:val="0057289A"/>
    <w:rsid w:val="00573042"/>
    <w:rsid w:val="00574112"/>
    <w:rsid w:val="00574B9A"/>
    <w:rsid w:val="0057509F"/>
    <w:rsid w:val="005755AD"/>
    <w:rsid w:val="00577FC4"/>
    <w:rsid w:val="00581944"/>
    <w:rsid w:val="00581982"/>
    <w:rsid w:val="005819B6"/>
    <w:rsid w:val="00582095"/>
    <w:rsid w:val="00585F2A"/>
    <w:rsid w:val="005871C6"/>
    <w:rsid w:val="0059117E"/>
    <w:rsid w:val="0059462B"/>
    <w:rsid w:val="005A009E"/>
    <w:rsid w:val="005A2D83"/>
    <w:rsid w:val="005A5359"/>
    <w:rsid w:val="005A593D"/>
    <w:rsid w:val="005A6C27"/>
    <w:rsid w:val="005A7097"/>
    <w:rsid w:val="005A73E0"/>
    <w:rsid w:val="005A7554"/>
    <w:rsid w:val="005B0162"/>
    <w:rsid w:val="005B02C0"/>
    <w:rsid w:val="005B312C"/>
    <w:rsid w:val="005B7518"/>
    <w:rsid w:val="005C0E0F"/>
    <w:rsid w:val="005C18B2"/>
    <w:rsid w:val="005C2DE8"/>
    <w:rsid w:val="005C581F"/>
    <w:rsid w:val="005C779B"/>
    <w:rsid w:val="005C7BD8"/>
    <w:rsid w:val="005D02AC"/>
    <w:rsid w:val="005D0855"/>
    <w:rsid w:val="005D0AC7"/>
    <w:rsid w:val="005D0B5B"/>
    <w:rsid w:val="005D3BD3"/>
    <w:rsid w:val="005E0004"/>
    <w:rsid w:val="005E0311"/>
    <w:rsid w:val="005E0BD7"/>
    <w:rsid w:val="005E2044"/>
    <w:rsid w:val="005E53FD"/>
    <w:rsid w:val="005E7457"/>
    <w:rsid w:val="005F362C"/>
    <w:rsid w:val="005F7817"/>
    <w:rsid w:val="00601D9B"/>
    <w:rsid w:val="00605BAF"/>
    <w:rsid w:val="00607D62"/>
    <w:rsid w:val="006107D4"/>
    <w:rsid w:val="0061306D"/>
    <w:rsid w:val="00616F35"/>
    <w:rsid w:val="00617F5F"/>
    <w:rsid w:val="00621AAB"/>
    <w:rsid w:val="00622094"/>
    <w:rsid w:val="00625A95"/>
    <w:rsid w:val="00625DA3"/>
    <w:rsid w:val="00626240"/>
    <w:rsid w:val="00626276"/>
    <w:rsid w:val="00626FAA"/>
    <w:rsid w:val="00627322"/>
    <w:rsid w:val="00627D8E"/>
    <w:rsid w:val="0063046D"/>
    <w:rsid w:val="00632E89"/>
    <w:rsid w:val="00634222"/>
    <w:rsid w:val="00634261"/>
    <w:rsid w:val="0063731D"/>
    <w:rsid w:val="00637D27"/>
    <w:rsid w:val="00637F76"/>
    <w:rsid w:val="0064709F"/>
    <w:rsid w:val="006504AC"/>
    <w:rsid w:val="00651586"/>
    <w:rsid w:val="00654447"/>
    <w:rsid w:val="006570D6"/>
    <w:rsid w:val="006573AD"/>
    <w:rsid w:val="00661638"/>
    <w:rsid w:val="0066237A"/>
    <w:rsid w:val="006631A0"/>
    <w:rsid w:val="00664D0B"/>
    <w:rsid w:val="00667850"/>
    <w:rsid w:val="00667BBB"/>
    <w:rsid w:val="00670111"/>
    <w:rsid w:val="006709FA"/>
    <w:rsid w:val="00675CC8"/>
    <w:rsid w:val="00682071"/>
    <w:rsid w:val="00685604"/>
    <w:rsid w:val="00685942"/>
    <w:rsid w:val="006860E2"/>
    <w:rsid w:val="00690182"/>
    <w:rsid w:val="006914FE"/>
    <w:rsid w:val="0069243B"/>
    <w:rsid w:val="0069408E"/>
    <w:rsid w:val="0069430C"/>
    <w:rsid w:val="00694C1D"/>
    <w:rsid w:val="006B3976"/>
    <w:rsid w:val="006B48F9"/>
    <w:rsid w:val="006C2E39"/>
    <w:rsid w:val="006C4A64"/>
    <w:rsid w:val="006C751F"/>
    <w:rsid w:val="006C7C94"/>
    <w:rsid w:val="006D6E4C"/>
    <w:rsid w:val="006E2E4C"/>
    <w:rsid w:val="006E6CC3"/>
    <w:rsid w:val="006F2244"/>
    <w:rsid w:val="006F2866"/>
    <w:rsid w:val="006F36A8"/>
    <w:rsid w:val="006F5110"/>
    <w:rsid w:val="006F54DD"/>
    <w:rsid w:val="006F6833"/>
    <w:rsid w:val="00700F1E"/>
    <w:rsid w:val="0070224F"/>
    <w:rsid w:val="00703223"/>
    <w:rsid w:val="00705673"/>
    <w:rsid w:val="00707DBB"/>
    <w:rsid w:val="00712C2A"/>
    <w:rsid w:val="00714B84"/>
    <w:rsid w:val="0071551A"/>
    <w:rsid w:val="0071695C"/>
    <w:rsid w:val="007171B3"/>
    <w:rsid w:val="00717794"/>
    <w:rsid w:val="00717D2B"/>
    <w:rsid w:val="00717EEA"/>
    <w:rsid w:val="00722751"/>
    <w:rsid w:val="007241E9"/>
    <w:rsid w:val="00725560"/>
    <w:rsid w:val="00725B73"/>
    <w:rsid w:val="007270DB"/>
    <w:rsid w:val="00731A5E"/>
    <w:rsid w:val="00733B35"/>
    <w:rsid w:val="007354CE"/>
    <w:rsid w:val="00736629"/>
    <w:rsid w:val="00740138"/>
    <w:rsid w:val="00744D2B"/>
    <w:rsid w:val="00746CB1"/>
    <w:rsid w:val="00747ED8"/>
    <w:rsid w:val="007507AF"/>
    <w:rsid w:val="007522C7"/>
    <w:rsid w:val="00752CDC"/>
    <w:rsid w:val="007540AD"/>
    <w:rsid w:val="007545C6"/>
    <w:rsid w:val="00757A8E"/>
    <w:rsid w:val="0076139B"/>
    <w:rsid w:val="007615F8"/>
    <w:rsid w:val="007639CF"/>
    <w:rsid w:val="007652ED"/>
    <w:rsid w:val="00766815"/>
    <w:rsid w:val="00766E71"/>
    <w:rsid w:val="00767301"/>
    <w:rsid w:val="0076785D"/>
    <w:rsid w:val="00771282"/>
    <w:rsid w:val="007745C1"/>
    <w:rsid w:val="0077617E"/>
    <w:rsid w:val="007764E3"/>
    <w:rsid w:val="0077718D"/>
    <w:rsid w:val="00781CFC"/>
    <w:rsid w:val="0078213A"/>
    <w:rsid w:val="00784A85"/>
    <w:rsid w:val="00785372"/>
    <w:rsid w:val="00786A61"/>
    <w:rsid w:val="0078761A"/>
    <w:rsid w:val="0079172B"/>
    <w:rsid w:val="007929C2"/>
    <w:rsid w:val="00792CAF"/>
    <w:rsid w:val="0079712B"/>
    <w:rsid w:val="007972C4"/>
    <w:rsid w:val="007A05BD"/>
    <w:rsid w:val="007A0F4E"/>
    <w:rsid w:val="007A1465"/>
    <w:rsid w:val="007A1DEB"/>
    <w:rsid w:val="007A2CD3"/>
    <w:rsid w:val="007A59C1"/>
    <w:rsid w:val="007A5B0F"/>
    <w:rsid w:val="007A6002"/>
    <w:rsid w:val="007B09C9"/>
    <w:rsid w:val="007B3C33"/>
    <w:rsid w:val="007B4BE5"/>
    <w:rsid w:val="007B54C9"/>
    <w:rsid w:val="007B70A4"/>
    <w:rsid w:val="007B7F0B"/>
    <w:rsid w:val="007C0AA5"/>
    <w:rsid w:val="007C0AF9"/>
    <w:rsid w:val="007C175B"/>
    <w:rsid w:val="007C2D67"/>
    <w:rsid w:val="007C5422"/>
    <w:rsid w:val="007C67CF"/>
    <w:rsid w:val="007C765C"/>
    <w:rsid w:val="007C77BD"/>
    <w:rsid w:val="007D01D9"/>
    <w:rsid w:val="007D0A73"/>
    <w:rsid w:val="007D0A87"/>
    <w:rsid w:val="007D1389"/>
    <w:rsid w:val="007D15AD"/>
    <w:rsid w:val="007D222A"/>
    <w:rsid w:val="007D2870"/>
    <w:rsid w:val="007E010E"/>
    <w:rsid w:val="007E0196"/>
    <w:rsid w:val="007E167C"/>
    <w:rsid w:val="007E2F45"/>
    <w:rsid w:val="007E37DF"/>
    <w:rsid w:val="007E5788"/>
    <w:rsid w:val="007E6307"/>
    <w:rsid w:val="007E6B50"/>
    <w:rsid w:val="007F1452"/>
    <w:rsid w:val="007F4124"/>
    <w:rsid w:val="007F5E8B"/>
    <w:rsid w:val="00803672"/>
    <w:rsid w:val="0080475A"/>
    <w:rsid w:val="00805F27"/>
    <w:rsid w:val="0080699E"/>
    <w:rsid w:val="00806CB7"/>
    <w:rsid w:val="00806FF4"/>
    <w:rsid w:val="00807C49"/>
    <w:rsid w:val="0081035A"/>
    <w:rsid w:val="008107A4"/>
    <w:rsid w:val="008152C1"/>
    <w:rsid w:val="00816465"/>
    <w:rsid w:val="00816735"/>
    <w:rsid w:val="00816CC0"/>
    <w:rsid w:val="00816F79"/>
    <w:rsid w:val="00820FA1"/>
    <w:rsid w:val="00823774"/>
    <w:rsid w:val="00825F89"/>
    <w:rsid w:val="00826AB8"/>
    <w:rsid w:val="00827E39"/>
    <w:rsid w:val="00827EBF"/>
    <w:rsid w:val="00831E5A"/>
    <w:rsid w:val="0083616F"/>
    <w:rsid w:val="00837DBC"/>
    <w:rsid w:val="00841233"/>
    <w:rsid w:val="008426BC"/>
    <w:rsid w:val="008437A5"/>
    <w:rsid w:val="00843B19"/>
    <w:rsid w:val="00844468"/>
    <w:rsid w:val="00846E6F"/>
    <w:rsid w:val="00850334"/>
    <w:rsid w:val="0085219D"/>
    <w:rsid w:val="0085426C"/>
    <w:rsid w:val="0085475C"/>
    <w:rsid w:val="008561EB"/>
    <w:rsid w:val="0085635D"/>
    <w:rsid w:val="00856EE0"/>
    <w:rsid w:val="008618E6"/>
    <w:rsid w:val="0086235E"/>
    <w:rsid w:val="00862F40"/>
    <w:rsid w:val="0086378D"/>
    <w:rsid w:val="00866C2D"/>
    <w:rsid w:val="0087110B"/>
    <w:rsid w:val="00874DD0"/>
    <w:rsid w:val="0087588B"/>
    <w:rsid w:val="0087615E"/>
    <w:rsid w:val="0087702C"/>
    <w:rsid w:val="00877655"/>
    <w:rsid w:val="00880B40"/>
    <w:rsid w:val="00881298"/>
    <w:rsid w:val="00882C9C"/>
    <w:rsid w:val="00884B09"/>
    <w:rsid w:val="00885694"/>
    <w:rsid w:val="008912D7"/>
    <w:rsid w:val="00894C5D"/>
    <w:rsid w:val="00895895"/>
    <w:rsid w:val="008A1C35"/>
    <w:rsid w:val="008A2A18"/>
    <w:rsid w:val="008A36F9"/>
    <w:rsid w:val="008A499D"/>
    <w:rsid w:val="008A604E"/>
    <w:rsid w:val="008A7FAD"/>
    <w:rsid w:val="008B2A3B"/>
    <w:rsid w:val="008B3C0D"/>
    <w:rsid w:val="008B551F"/>
    <w:rsid w:val="008C22EF"/>
    <w:rsid w:val="008C2624"/>
    <w:rsid w:val="008C37F7"/>
    <w:rsid w:val="008C3AEA"/>
    <w:rsid w:val="008C6038"/>
    <w:rsid w:val="008D4302"/>
    <w:rsid w:val="008D7C2C"/>
    <w:rsid w:val="008E14BF"/>
    <w:rsid w:val="008E3CFB"/>
    <w:rsid w:val="008E460A"/>
    <w:rsid w:val="008E4C7E"/>
    <w:rsid w:val="008E5184"/>
    <w:rsid w:val="008E6020"/>
    <w:rsid w:val="008F09DF"/>
    <w:rsid w:val="008F17D1"/>
    <w:rsid w:val="008F1C4C"/>
    <w:rsid w:val="008F2C11"/>
    <w:rsid w:val="008F330D"/>
    <w:rsid w:val="008F360F"/>
    <w:rsid w:val="008F46A8"/>
    <w:rsid w:val="008F6BD8"/>
    <w:rsid w:val="00904B9F"/>
    <w:rsid w:val="00905528"/>
    <w:rsid w:val="00910DCB"/>
    <w:rsid w:val="0091223C"/>
    <w:rsid w:val="0091468D"/>
    <w:rsid w:val="009156C5"/>
    <w:rsid w:val="00916149"/>
    <w:rsid w:val="009171A2"/>
    <w:rsid w:val="00921262"/>
    <w:rsid w:val="00921FB5"/>
    <w:rsid w:val="009234EC"/>
    <w:rsid w:val="009248C7"/>
    <w:rsid w:val="00924A66"/>
    <w:rsid w:val="00930434"/>
    <w:rsid w:val="009307A2"/>
    <w:rsid w:val="00932082"/>
    <w:rsid w:val="0093276D"/>
    <w:rsid w:val="00935FAF"/>
    <w:rsid w:val="00936F41"/>
    <w:rsid w:val="00940E46"/>
    <w:rsid w:val="00941A2F"/>
    <w:rsid w:val="00941E3A"/>
    <w:rsid w:val="00942BF6"/>
    <w:rsid w:val="00943096"/>
    <w:rsid w:val="00950C27"/>
    <w:rsid w:val="0095345F"/>
    <w:rsid w:val="009615B9"/>
    <w:rsid w:val="00963C22"/>
    <w:rsid w:val="009640BC"/>
    <w:rsid w:val="00966DC0"/>
    <w:rsid w:val="00972FDC"/>
    <w:rsid w:val="00974644"/>
    <w:rsid w:val="00975689"/>
    <w:rsid w:val="0097739A"/>
    <w:rsid w:val="00981E65"/>
    <w:rsid w:val="00985115"/>
    <w:rsid w:val="00985A83"/>
    <w:rsid w:val="00986807"/>
    <w:rsid w:val="00987B17"/>
    <w:rsid w:val="00990364"/>
    <w:rsid w:val="00994D03"/>
    <w:rsid w:val="009956A1"/>
    <w:rsid w:val="009A060C"/>
    <w:rsid w:val="009A0A32"/>
    <w:rsid w:val="009A1804"/>
    <w:rsid w:val="009A2492"/>
    <w:rsid w:val="009A2635"/>
    <w:rsid w:val="009A27F5"/>
    <w:rsid w:val="009A2C59"/>
    <w:rsid w:val="009A31FE"/>
    <w:rsid w:val="009A40ED"/>
    <w:rsid w:val="009A65EF"/>
    <w:rsid w:val="009A6C93"/>
    <w:rsid w:val="009A718A"/>
    <w:rsid w:val="009B40D6"/>
    <w:rsid w:val="009B4974"/>
    <w:rsid w:val="009B49ED"/>
    <w:rsid w:val="009B5034"/>
    <w:rsid w:val="009C138B"/>
    <w:rsid w:val="009C1909"/>
    <w:rsid w:val="009C5AD5"/>
    <w:rsid w:val="009C6C0B"/>
    <w:rsid w:val="009C7E18"/>
    <w:rsid w:val="009D2FEA"/>
    <w:rsid w:val="009D76F9"/>
    <w:rsid w:val="009E14CD"/>
    <w:rsid w:val="009E244D"/>
    <w:rsid w:val="009E498B"/>
    <w:rsid w:val="009E6125"/>
    <w:rsid w:val="009E7862"/>
    <w:rsid w:val="009F0AF1"/>
    <w:rsid w:val="009F35AD"/>
    <w:rsid w:val="009F5D16"/>
    <w:rsid w:val="009F6616"/>
    <w:rsid w:val="009F708C"/>
    <w:rsid w:val="00A013DA"/>
    <w:rsid w:val="00A02328"/>
    <w:rsid w:val="00A02646"/>
    <w:rsid w:val="00A069D9"/>
    <w:rsid w:val="00A06C87"/>
    <w:rsid w:val="00A07FFA"/>
    <w:rsid w:val="00A114E9"/>
    <w:rsid w:val="00A132BF"/>
    <w:rsid w:val="00A152B9"/>
    <w:rsid w:val="00A15C2A"/>
    <w:rsid w:val="00A16893"/>
    <w:rsid w:val="00A278B7"/>
    <w:rsid w:val="00A31640"/>
    <w:rsid w:val="00A3346E"/>
    <w:rsid w:val="00A343A8"/>
    <w:rsid w:val="00A35031"/>
    <w:rsid w:val="00A3527B"/>
    <w:rsid w:val="00A35804"/>
    <w:rsid w:val="00A37927"/>
    <w:rsid w:val="00A40D86"/>
    <w:rsid w:val="00A426E6"/>
    <w:rsid w:val="00A42F36"/>
    <w:rsid w:val="00A44088"/>
    <w:rsid w:val="00A44B15"/>
    <w:rsid w:val="00A45020"/>
    <w:rsid w:val="00A45FAE"/>
    <w:rsid w:val="00A46D86"/>
    <w:rsid w:val="00A4710A"/>
    <w:rsid w:val="00A509FC"/>
    <w:rsid w:val="00A53D57"/>
    <w:rsid w:val="00A55038"/>
    <w:rsid w:val="00A57838"/>
    <w:rsid w:val="00A61213"/>
    <w:rsid w:val="00A61584"/>
    <w:rsid w:val="00A64910"/>
    <w:rsid w:val="00A65A17"/>
    <w:rsid w:val="00A710DD"/>
    <w:rsid w:val="00A7176C"/>
    <w:rsid w:val="00A7612A"/>
    <w:rsid w:val="00A83948"/>
    <w:rsid w:val="00A84082"/>
    <w:rsid w:val="00A84BF2"/>
    <w:rsid w:val="00A90843"/>
    <w:rsid w:val="00A90AC0"/>
    <w:rsid w:val="00A91F00"/>
    <w:rsid w:val="00A93A8C"/>
    <w:rsid w:val="00A9422B"/>
    <w:rsid w:val="00A95CEA"/>
    <w:rsid w:val="00A97F57"/>
    <w:rsid w:val="00AA08E7"/>
    <w:rsid w:val="00AA0F49"/>
    <w:rsid w:val="00AA1234"/>
    <w:rsid w:val="00AA2EB6"/>
    <w:rsid w:val="00AA2F7D"/>
    <w:rsid w:val="00AA4125"/>
    <w:rsid w:val="00AA5A10"/>
    <w:rsid w:val="00AA61AF"/>
    <w:rsid w:val="00AB06CC"/>
    <w:rsid w:val="00AB20F9"/>
    <w:rsid w:val="00AB5A5F"/>
    <w:rsid w:val="00AC3E11"/>
    <w:rsid w:val="00AC568E"/>
    <w:rsid w:val="00AC5A36"/>
    <w:rsid w:val="00AC712E"/>
    <w:rsid w:val="00AC733E"/>
    <w:rsid w:val="00AC7E2C"/>
    <w:rsid w:val="00AC7EE9"/>
    <w:rsid w:val="00AD178C"/>
    <w:rsid w:val="00AD19F3"/>
    <w:rsid w:val="00AD5AE9"/>
    <w:rsid w:val="00AD62CD"/>
    <w:rsid w:val="00AD6840"/>
    <w:rsid w:val="00AD6F78"/>
    <w:rsid w:val="00AD73E9"/>
    <w:rsid w:val="00AD7C0E"/>
    <w:rsid w:val="00AE2309"/>
    <w:rsid w:val="00AE34DD"/>
    <w:rsid w:val="00AE6D43"/>
    <w:rsid w:val="00AF0BBE"/>
    <w:rsid w:val="00AF17E4"/>
    <w:rsid w:val="00AF5657"/>
    <w:rsid w:val="00AF5E57"/>
    <w:rsid w:val="00AF6E87"/>
    <w:rsid w:val="00AF70FE"/>
    <w:rsid w:val="00B002D6"/>
    <w:rsid w:val="00B022CD"/>
    <w:rsid w:val="00B0385F"/>
    <w:rsid w:val="00B039C0"/>
    <w:rsid w:val="00B05089"/>
    <w:rsid w:val="00B05F20"/>
    <w:rsid w:val="00B0780C"/>
    <w:rsid w:val="00B114D5"/>
    <w:rsid w:val="00B15401"/>
    <w:rsid w:val="00B15C49"/>
    <w:rsid w:val="00B17FB0"/>
    <w:rsid w:val="00B2031B"/>
    <w:rsid w:val="00B25434"/>
    <w:rsid w:val="00B278B3"/>
    <w:rsid w:val="00B47F72"/>
    <w:rsid w:val="00B5016F"/>
    <w:rsid w:val="00B503B1"/>
    <w:rsid w:val="00B50E03"/>
    <w:rsid w:val="00B518EC"/>
    <w:rsid w:val="00B529AB"/>
    <w:rsid w:val="00B53A26"/>
    <w:rsid w:val="00B53DDC"/>
    <w:rsid w:val="00B54D18"/>
    <w:rsid w:val="00B55338"/>
    <w:rsid w:val="00B56C3C"/>
    <w:rsid w:val="00B57B31"/>
    <w:rsid w:val="00B60E41"/>
    <w:rsid w:val="00B6183B"/>
    <w:rsid w:val="00B641C8"/>
    <w:rsid w:val="00B651A2"/>
    <w:rsid w:val="00B65CA6"/>
    <w:rsid w:val="00B71EAB"/>
    <w:rsid w:val="00B72BA0"/>
    <w:rsid w:val="00B736DB"/>
    <w:rsid w:val="00B7546B"/>
    <w:rsid w:val="00B76673"/>
    <w:rsid w:val="00B80925"/>
    <w:rsid w:val="00B80DF6"/>
    <w:rsid w:val="00B80E9E"/>
    <w:rsid w:val="00B8117A"/>
    <w:rsid w:val="00B82D5D"/>
    <w:rsid w:val="00B836E5"/>
    <w:rsid w:val="00B93145"/>
    <w:rsid w:val="00B9480A"/>
    <w:rsid w:val="00B94D83"/>
    <w:rsid w:val="00B9641B"/>
    <w:rsid w:val="00BA08C8"/>
    <w:rsid w:val="00BA0F0A"/>
    <w:rsid w:val="00BA2DE7"/>
    <w:rsid w:val="00BA39CC"/>
    <w:rsid w:val="00BA4394"/>
    <w:rsid w:val="00BA4605"/>
    <w:rsid w:val="00BA678E"/>
    <w:rsid w:val="00BA7B57"/>
    <w:rsid w:val="00BA7F0C"/>
    <w:rsid w:val="00BB01FC"/>
    <w:rsid w:val="00BB0BBC"/>
    <w:rsid w:val="00BB0EAA"/>
    <w:rsid w:val="00BB1B89"/>
    <w:rsid w:val="00BC0766"/>
    <w:rsid w:val="00BC462B"/>
    <w:rsid w:val="00BC5F72"/>
    <w:rsid w:val="00BC62B0"/>
    <w:rsid w:val="00BC6E88"/>
    <w:rsid w:val="00BC71AC"/>
    <w:rsid w:val="00BD06F8"/>
    <w:rsid w:val="00BD2792"/>
    <w:rsid w:val="00BD3DD7"/>
    <w:rsid w:val="00BD6A74"/>
    <w:rsid w:val="00BD6C35"/>
    <w:rsid w:val="00BD716B"/>
    <w:rsid w:val="00BD7D4B"/>
    <w:rsid w:val="00BE0198"/>
    <w:rsid w:val="00BE23E6"/>
    <w:rsid w:val="00BE2776"/>
    <w:rsid w:val="00BE372B"/>
    <w:rsid w:val="00BE3FE8"/>
    <w:rsid w:val="00BE400C"/>
    <w:rsid w:val="00BF1ED7"/>
    <w:rsid w:val="00BF2236"/>
    <w:rsid w:val="00BF3B96"/>
    <w:rsid w:val="00BF3F19"/>
    <w:rsid w:val="00BF726D"/>
    <w:rsid w:val="00C01340"/>
    <w:rsid w:val="00C03966"/>
    <w:rsid w:val="00C04D9F"/>
    <w:rsid w:val="00C05748"/>
    <w:rsid w:val="00C05AEE"/>
    <w:rsid w:val="00C063AB"/>
    <w:rsid w:val="00C10240"/>
    <w:rsid w:val="00C15810"/>
    <w:rsid w:val="00C2425F"/>
    <w:rsid w:val="00C248C9"/>
    <w:rsid w:val="00C25B48"/>
    <w:rsid w:val="00C309EF"/>
    <w:rsid w:val="00C310ED"/>
    <w:rsid w:val="00C31710"/>
    <w:rsid w:val="00C32168"/>
    <w:rsid w:val="00C32B4A"/>
    <w:rsid w:val="00C33922"/>
    <w:rsid w:val="00C34E94"/>
    <w:rsid w:val="00C36A23"/>
    <w:rsid w:val="00C36B67"/>
    <w:rsid w:val="00C37FDE"/>
    <w:rsid w:val="00C40064"/>
    <w:rsid w:val="00C40BBA"/>
    <w:rsid w:val="00C40FD9"/>
    <w:rsid w:val="00C41DF4"/>
    <w:rsid w:val="00C420F2"/>
    <w:rsid w:val="00C421D6"/>
    <w:rsid w:val="00C42252"/>
    <w:rsid w:val="00C43D90"/>
    <w:rsid w:val="00C446E0"/>
    <w:rsid w:val="00C4742B"/>
    <w:rsid w:val="00C47CEE"/>
    <w:rsid w:val="00C50997"/>
    <w:rsid w:val="00C5772B"/>
    <w:rsid w:val="00C61F3E"/>
    <w:rsid w:val="00C63BAC"/>
    <w:rsid w:val="00C6554D"/>
    <w:rsid w:val="00C7041A"/>
    <w:rsid w:val="00C73713"/>
    <w:rsid w:val="00C74247"/>
    <w:rsid w:val="00C748DA"/>
    <w:rsid w:val="00C76C1A"/>
    <w:rsid w:val="00C7761A"/>
    <w:rsid w:val="00C841F4"/>
    <w:rsid w:val="00C85856"/>
    <w:rsid w:val="00C85FED"/>
    <w:rsid w:val="00C904B0"/>
    <w:rsid w:val="00C9060B"/>
    <w:rsid w:val="00C91887"/>
    <w:rsid w:val="00C9189C"/>
    <w:rsid w:val="00C91934"/>
    <w:rsid w:val="00C91F25"/>
    <w:rsid w:val="00C9491A"/>
    <w:rsid w:val="00C94B52"/>
    <w:rsid w:val="00C94E62"/>
    <w:rsid w:val="00CA08F6"/>
    <w:rsid w:val="00CA14B2"/>
    <w:rsid w:val="00CA1562"/>
    <w:rsid w:val="00CB36F8"/>
    <w:rsid w:val="00CB5DD9"/>
    <w:rsid w:val="00CB6405"/>
    <w:rsid w:val="00CB6D8C"/>
    <w:rsid w:val="00CB7024"/>
    <w:rsid w:val="00CB79EF"/>
    <w:rsid w:val="00CC2067"/>
    <w:rsid w:val="00CC34D6"/>
    <w:rsid w:val="00CC65D7"/>
    <w:rsid w:val="00CC7F7C"/>
    <w:rsid w:val="00CD3953"/>
    <w:rsid w:val="00CD4DDC"/>
    <w:rsid w:val="00CD5189"/>
    <w:rsid w:val="00CD5B31"/>
    <w:rsid w:val="00CD62BA"/>
    <w:rsid w:val="00CD67BD"/>
    <w:rsid w:val="00CD6A79"/>
    <w:rsid w:val="00CD6F20"/>
    <w:rsid w:val="00CE0C31"/>
    <w:rsid w:val="00CE14F5"/>
    <w:rsid w:val="00CE3683"/>
    <w:rsid w:val="00CE4E35"/>
    <w:rsid w:val="00CE5461"/>
    <w:rsid w:val="00CE7496"/>
    <w:rsid w:val="00CF03C8"/>
    <w:rsid w:val="00CF0BB1"/>
    <w:rsid w:val="00CF1449"/>
    <w:rsid w:val="00CF692D"/>
    <w:rsid w:val="00D00146"/>
    <w:rsid w:val="00D00E00"/>
    <w:rsid w:val="00D0126C"/>
    <w:rsid w:val="00D03904"/>
    <w:rsid w:val="00D05632"/>
    <w:rsid w:val="00D0605A"/>
    <w:rsid w:val="00D06B73"/>
    <w:rsid w:val="00D12286"/>
    <w:rsid w:val="00D12A02"/>
    <w:rsid w:val="00D14811"/>
    <w:rsid w:val="00D16C94"/>
    <w:rsid w:val="00D210DF"/>
    <w:rsid w:val="00D22741"/>
    <w:rsid w:val="00D22855"/>
    <w:rsid w:val="00D22E84"/>
    <w:rsid w:val="00D3099B"/>
    <w:rsid w:val="00D31A93"/>
    <w:rsid w:val="00D34190"/>
    <w:rsid w:val="00D35104"/>
    <w:rsid w:val="00D364F9"/>
    <w:rsid w:val="00D37181"/>
    <w:rsid w:val="00D37C5C"/>
    <w:rsid w:val="00D37DA0"/>
    <w:rsid w:val="00D43E97"/>
    <w:rsid w:val="00D4477D"/>
    <w:rsid w:val="00D462DA"/>
    <w:rsid w:val="00D46EF7"/>
    <w:rsid w:val="00D47ABB"/>
    <w:rsid w:val="00D50EE0"/>
    <w:rsid w:val="00D51860"/>
    <w:rsid w:val="00D51A57"/>
    <w:rsid w:val="00D5203E"/>
    <w:rsid w:val="00D52787"/>
    <w:rsid w:val="00D52CE1"/>
    <w:rsid w:val="00D53985"/>
    <w:rsid w:val="00D540F9"/>
    <w:rsid w:val="00D54621"/>
    <w:rsid w:val="00D5495C"/>
    <w:rsid w:val="00D60F07"/>
    <w:rsid w:val="00D61EAC"/>
    <w:rsid w:val="00D62B54"/>
    <w:rsid w:val="00D62BFE"/>
    <w:rsid w:val="00D65724"/>
    <w:rsid w:val="00D666A1"/>
    <w:rsid w:val="00D66821"/>
    <w:rsid w:val="00D66F95"/>
    <w:rsid w:val="00D701BE"/>
    <w:rsid w:val="00D7151E"/>
    <w:rsid w:val="00D71CFB"/>
    <w:rsid w:val="00D751E4"/>
    <w:rsid w:val="00D768CB"/>
    <w:rsid w:val="00D779A7"/>
    <w:rsid w:val="00D84723"/>
    <w:rsid w:val="00D94052"/>
    <w:rsid w:val="00D94BC2"/>
    <w:rsid w:val="00D96163"/>
    <w:rsid w:val="00DA0484"/>
    <w:rsid w:val="00DA23D7"/>
    <w:rsid w:val="00DA37E1"/>
    <w:rsid w:val="00DA491A"/>
    <w:rsid w:val="00DA5625"/>
    <w:rsid w:val="00DA5E32"/>
    <w:rsid w:val="00DB2B8E"/>
    <w:rsid w:val="00DB3F5B"/>
    <w:rsid w:val="00DB6A0C"/>
    <w:rsid w:val="00DB7D28"/>
    <w:rsid w:val="00DC053C"/>
    <w:rsid w:val="00DC2A5F"/>
    <w:rsid w:val="00DC6C01"/>
    <w:rsid w:val="00DC6F5E"/>
    <w:rsid w:val="00DC7284"/>
    <w:rsid w:val="00DD02F5"/>
    <w:rsid w:val="00DD2278"/>
    <w:rsid w:val="00DD28CF"/>
    <w:rsid w:val="00DD3F45"/>
    <w:rsid w:val="00DD43C1"/>
    <w:rsid w:val="00DD52C5"/>
    <w:rsid w:val="00DD5855"/>
    <w:rsid w:val="00DD6F67"/>
    <w:rsid w:val="00DD7183"/>
    <w:rsid w:val="00DE1638"/>
    <w:rsid w:val="00DE1A32"/>
    <w:rsid w:val="00DE1DD7"/>
    <w:rsid w:val="00DE5830"/>
    <w:rsid w:val="00DE5A66"/>
    <w:rsid w:val="00DE63CF"/>
    <w:rsid w:val="00DE6DD0"/>
    <w:rsid w:val="00DE6E54"/>
    <w:rsid w:val="00DE7A47"/>
    <w:rsid w:val="00DF3B98"/>
    <w:rsid w:val="00DF496E"/>
    <w:rsid w:val="00DF5BBC"/>
    <w:rsid w:val="00DF75EF"/>
    <w:rsid w:val="00E02146"/>
    <w:rsid w:val="00E031FC"/>
    <w:rsid w:val="00E04CD4"/>
    <w:rsid w:val="00E05C13"/>
    <w:rsid w:val="00E07481"/>
    <w:rsid w:val="00E16272"/>
    <w:rsid w:val="00E176AE"/>
    <w:rsid w:val="00E24B3B"/>
    <w:rsid w:val="00E26615"/>
    <w:rsid w:val="00E31B18"/>
    <w:rsid w:val="00E3225D"/>
    <w:rsid w:val="00E33BC7"/>
    <w:rsid w:val="00E34F16"/>
    <w:rsid w:val="00E41C30"/>
    <w:rsid w:val="00E44BB2"/>
    <w:rsid w:val="00E451B5"/>
    <w:rsid w:val="00E4595C"/>
    <w:rsid w:val="00E46146"/>
    <w:rsid w:val="00E50F83"/>
    <w:rsid w:val="00E547B5"/>
    <w:rsid w:val="00E566FC"/>
    <w:rsid w:val="00E61799"/>
    <w:rsid w:val="00E617F2"/>
    <w:rsid w:val="00E64E88"/>
    <w:rsid w:val="00E64FA2"/>
    <w:rsid w:val="00E72CA9"/>
    <w:rsid w:val="00E73374"/>
    <w:rsid w:val="00E73540"/>
    <w:rsid w:val="00E73693"/>
    <w:rsid w:val="00E77B45"/>
    <w:rsid w:val="00E80F36"/>
    <w:rsid w:val="00E81AE6"/>
    <w:rsid w:val="00E84097"/>
    <w:rsid w:val="00E85100"/>
    <w:rsid w:val="00E857E5"/>
    <w:rsid w:val="00E90C24"/>
    <w:rsid w:val="00E91930"/>
    <w:rsid w:val="00E92E7E"/>
    <w:rsid w:val="00E94197"/>
    <w:rsid w:val="00EA044A"/>
    <w:rsid w:val="00EA1B5C"/>
    <w:rsid w:val="00EA2E5E"/>
    <w:rsid w:val="00EA2E72"/>
    <w:rsid w:val="00EA4092"/>
    <w:rsid w:val="00EA416A"/>
    <w:rsid w:val="00EA787B"/>
    <w:rsid w:val="00EB0C4E"/>
    <w:rsid w:val="00EB2507"/>
    <w:rsid w:val="00EB3122"/>
    <w:rsid w:val="00EB4592"/>
    <w:rsid w:val="00EB506A"/>
    <w:rsid w:val="00EB64F1"/>
    <w:rsid w:val="00EB7B32"/>
    <w:rsid w:val="00EC3D79"/>
    <w:rsid w:val="00EC4518"/>
    <w:rsid w:val="00EC5632"/>
    <w:rsid w:val="00ED09CD"/>
    <w:rsid w:val="00ED1DD1"/>
    <w:rsid w:val="00ED229E"/>
    <w:rsid w:val="00ED6008"/>
    <w:rsid w:val="00ED644A"/>
    <w:rsid w:val="00EE1C58"/>
    <w:rsid w:val="00EE28DB"/>
    <w:rsid w:val="00EE292A"/>
    <w:rsid w:val="00EE398C"/>
    <w:rsid w:val="00EE414B"/>
    <w:rsid w:val="00EE6DD6"/>
    <w:rsid w:val="00EE6E02"/>
    <w:rsid w:val="00EE7CAA"/>
    <w:rsid w:val="00EF0833"/>
    <w:rsid w:val="00EF1113"/>
    <w:rsid w:val="00EF18BA"/>
    <w:rsid w:val="00EF4807"/>
    <w:rsid w:val="00EF490E"/>
    <w:rsid w:val="00F02616"/>
    <w:rsid w:val="00F0280B"/>
    <w:rsid w:val="00F02DA6"/>
    <w:rsid w:val="00F03D70"/>
    <w:rsid w:val="00F06778"/>
    <w:rsid w:val="00F07BB9"/>
    <w:rsid w:val="00F10929"/>
    <w:rsid w:val="00F13807"/>
    <w:rsid w:val="00F13A4D"/>
    <w:rsid w:val="00F200BD"/>
    <w:rsid w:val="00F21DCB"/>
    <w:rsid w:val="00F229E6"/>
    <w:rsid w:val="00F24805"/>
    <w:rsid w:val="00F26EBB"/>
    <w:rsid w:val="00F27CF0"/>
    <w:rsid w:val="00F30DED"/>
    <w:rsid w:val="00F31C90"/>
    <w:rsid w:val="00F33665"/>
    <w:rsid w:val="00F3461C"/>
    <w:rsid w:val="00F36061"/>
    <w:rsid w:val="00F4131B"/>
    <w:rsid w:val="00F41A05"/>
    <w:rsid w:val="00F44CED"/>
    <w:rsid w:val="00F4504A"/>
    <w:rsid w:val="00F456DA"/>
    <w:rsid w:val="00F4577D"/>
    <w:rsid w:val="00F45A75"/>
    <w:rsid w:val="00F529EC"/>
    <w:rsid w:val="00F52A2C"/>
    <w:rsid w:val="00F53BC9"/>
    <w:rsid w:val="00F53C6D"/>
    <w:rsid w:val="00F565F8"/>
    <w:rsid w:val="00F56B8E"/>
    <w:rsid w:val="00F614DC"/>
    <w:rsid w:val="00F62E02"/>
    <w:rsid w:val="00F63883"/>
    <w:rsid w:val="00F6470A"/>
    <w:rsid w:val="00F6592A"/>
    <w:rsid w:val="00F70BB9"/>
    <w:rsid w:val="00F70E78"/>
    <w:rsid w:val="00F732EB"/>
    <w:rsid w:val="00F736A7"/>
    <w:rsid w:val="00F739A1"/>
    <w:rsid w:val="00F740AA"/>
    <w:rsid w:val="00F74464"/>
    <w:rsid w:val="00F74F30"/>
    <w:rsid w:val="00F76333"/>
    <w:rsid w:val="00F82486"/>
    <w:rsid w:val="00F85A25"/>
    <w:rsid w:val="00F8656E"/>
    <w:rsid w:val="00F86C6E"/>
    <w:rsid w:val="00F91601"/>
    <w:rsid w:val="00F92185"/>
    <w:rsid w:val="00F92D74"/>
    <w:rsid w:val="00F95E57"/>
    <w:rsid w:val="00F96FFF"/>
    <w:rsid w:val="00F973B4"/>
    <w:rsid w:val="00FA20D8"/>
    <w:rsid w:val="00FA22B3"/>
    <w:rsid w:val="00FA2EC6"/>
    <w:rsid w:val="00FA31C4"/>
    <w:rsid w:val="00FA4506"/>
    <w:rsid w:val="00FB0BE3"/>
    <w:rsid w:val="00FB0EB0"/>
    <w:rsid w:val="00FB2406"/>
    <w:rsid w:val="00FB401F"/>
    <w:rsid w:val="00FB7AF2"/>
    <w:rsid w:val="00FC02B6"/>
    <w:rsid w:val="00FC13B9"/>
    <w:rsid w:val="00FC4773"/>
    <w:rsid w:val="00FC5C79"/>
    <w:rsid w:val="00FC63C2"/>
    <w:rsid w:val="00FC6EB9"/>
    <w:rsid w:val="00FD01AE"/>
    <w:rsid w:val="00FD0B52"/>
    <w:rsid w:val="00FD1B3D"/>
    <w:rsid w:val="00FD347F"/>
    <w:rsid w:val="00FD44FC"/>
    <w:rsid w:val="00FD4B47"/>
    <w:rsid w:val="00FD62F4"/>
    <w:rsid w:val="00FD63C1"/>
    <w:rsid w:val="00FD6689"/>
    <w:rsid w:val="00FE2419"/>
    <w:rsid w:val="00FE7235"/>
    <w:rsid w:val="00FE7C87"/>
    <w:rsid w:val="00FE7FEF"/>
    <w:rsid w:val="00FF334C"/>
    <w:rsid w:val="00FF5306"/>
    <w:rsid w:val="00FF5A44"/>
    <w:rsid w:val="00FF6357"/>
    <w:rsid w:val="00FF72BF"/>
    <w:rsid w:val="00FF746F"/>
    <w:rsid w:val="00FF7539"/>
    <w:rsid w:val="00FF7AF8"/>
    <w:rsid w:val="00FF7CA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25A14"/>
  <w15:docId w15:val="{8963A502-0F45-4014-BA53-21F11230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942"/>
  </w:style>
  <w:style w:type="paragraph" w:styleId="Nadpis1">
    <w:name w:val="heading 1"/>
    <w:basedOn w:val="Normln"/>
    <w:next w:val="Normln"/>
    <w:link w:val="Nadpis1Char"/>
    <w:uiPriority w:val="9"/>
    <w:qFormat/>
    <w:rsid w:val="00E31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Podkapitola1,h2,H2,Attribute Heading 2,2m,hlavicka,F2,F21,PA Major Section,2,sub-sect,21,sub-sect1,22,sub-sect2,211,sub-sect11,ASAPHeading 2,Běžného textu,V_Head2,V_Head21,V_Head22,Odstavec č.,Paragraph,Podkapitola11,Podkapitola 1,Head2A,B,l2,A"/>
    <w:next w:val="Normln"/>
    <w:qFormat/>
    <w:rsid w:val="00685942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noProof/>
      <w:sz w:val="24"/>
      <w:lang w:val="en-US" w:eastAsia="en-US"/>
    </w:rPr>
  </w:style>
  <w:style w:type="paragraph" w:styleId="Nadpis3">
    <w:name w:val="heading 3"/>
    <w:basedOn w:val="Normln"/>
    <w:next w:val="Normln"/>
    <w:qFormat/>
    <w:rsid w:val="008A7F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59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859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85942"/>
  </w:style>
  <w:style w:type="character" w:customStyle="1" w:styleId="platne1">
    <w:name w:val="platne1"/>
    <w:basedOn w:val="Standardnpsmoodstavce"/>
    <w:rsid w:val="00685942"/>
  </w:style>
  <w:style w:type="character" w:styleId="Odkaznakoment">
    <w:name w:val="annotation reference"/>
    <w:semiHidden/>
    <w:rsid w:val="00685942"/>
    <w:rPr>
      <w:sz w:val="16"/>
      <w:szCs w:val="16"/>
    </w:rPr>
  </w:style>
  <w:style w:type="paragraph" w:styleId="Textkomente">
    <w:name w:val="annotation text"/>
    <w:basedOn w:val="Normln"/>
    <w:semiHidden/>
    <w:rsid w:val="00685942"/>
  </w:style>
  <w:style w:type="paragraph" w:styleId="Pedmtkomente">
    <w:name w:val="annotation subject"/>
    <w:basedOn w:val="Textkomente"/>
    <w:next w:val="Textkomente"/>
    <w:semiHidden/>
    <w:rsid w:val="00685942"/>
    <w:rPr>
      <w:b/>
      <w:bCs/>
    </w:rPr>
  </w:style>
  <w:style w:type="paragraph" w:styleId="Textbubliny">
    <w:name w:val="Balloon Text"/>
    <w:basedOn w:val="Normln"/>
    <w:semiHidden/>
    <w:rsid w:val="00685942"/>
    <w:rPr>
      <w:rFonts w:ascii="Tahoma" w:hAnsi="Tahoma" w:cs="Tahoma"/>
      <w:sz w:val="16"/>
      <w:szCs w:val="16"/>
    </w:rPr>
  </w:style>
  <w:style w:type="character" w:styleId="Hypertextovodkaz">
    <w:name w:val="Hyperlink"/>
    <w:rsid w:val="00685942"/>
    <w:rPr>
      <w:color w:val="0000FF"/>
      <w:u w:val="single"/>
    </w:rPr>
  </w:style>
  <w:style w:type="paragraph" w:customStyle="1" w:styleId="ACNormln">
    <w:name w:val="AC Normální"/>
    <w:basedOn w:val="Normln"/>
    <w:rsid w:val="00685942"/>
    <w:pPr>
      <w:widowControl w:val="0"/>
      <w:spacing w:before="120"/>
      <w:jc w:val="both"/>
    </w:pPr>
    <w:rPr>
      <w:rFonts w:ascii="Tahoma" w:hAnsi="Tahoma"/>
    </w:rPr>
  </w:style>
  <w:style w:type="paragraph" w:customStyle="1" w:styleId="BodyBullet2">
    <w:name w:val="Body Bullet 2"/>
    <w:basedOn w:val="Normln"/>
    <w:rsid w:val="00685942"/>
    <w:pPr>
      <w:numPr>
        <w:numId w:val="3"/>
      </w:numPr>
      <w:spacing w:after="60" w:line="240" w:lineRule="atLeast"/>
    </w:pPr>
    <w:rPr>
      <w:rFonts w:ascii="Arial" w:hAnsi="Arial"/>
      <w:b/>
      <w:lang w:eastAsia="en-US"/>
    </w:rPr>
  </w:style>
  <w:style w:type="character" w:customStyle="1" w:styleId="ACNormlnChar">
    <w:name w:val="AC Normální Char"/>
    <w:rsid w:val="00685942"/>
    <w:rPr>
      <w:rFonts w:ascii="Tahoma" w:hAnsi="Tahoma"/>
      <w:lang w:val="cs-CZ" w:eastAsia="cs-CZ" w:bidi="ar-SA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rsid w:val="00685942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685942"/>
    <w:pPr>
      <w:spacing w:after="120"/>
    </w:pPr>
  </w:style>
  <w:style w:type="paragraph" w:styleId="Zkladntext3">
    <w:name w:val="Body Text 3"/>
    <w:basedOn w:val="Normln"/>
    <w:rsid w:val="008A7FAD"/>
    <w:pPr>
      <w:spacing w:after="120"/>
    </w:pPr>
    <w:rPr>
      <w:sz w:val="16"/>
      <w:szCs w:val="16"/>
    </w:rPr>
  </w:style>
  <w:style w:type="paragraph" w:customStyle="1" w:styleId="NormlnsWWW5">
    <w:name w:val="Normální (síť WWW)5"/>
    <w:basedOn w:val="Normln"/>
    <w:rsid w:val="008A7FAD"/>
    <w:pPr>
      <w:spacing w:before="50" w:after="100" w:afterAutospacing="1"/>
      <w:jc w:val="both"/>
    </w:pPr>
    <w:rPr>
      <w:rFonts w:ascii="Tahoma" w:eastAsia="Arial Unicode MS" w:hAnsi="Tahoma" w:cs="Tahoma"/>
      <w:sz w:val="22"/>
      <w:szCs w:val="22"/>
    </w:rPr>
  </w:style>
  <w:style w:type="paragraph" w:styleId="Normlnweb">
    <w:name w:val="Normal (Web)"/>
    <w:basedOn w:val="Normln"/>
    <w:rsid w:val="008A7FA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Normln"/>
    <w:rsid w:val="00BE400C"/>
    <w:pPr>
      <w:overflowPunct w:val="0"/>
      <w:autoSpaceDE w:val="0"/>
      <w:autoSpaceDN w:val="0"/>
      <w:adjustRightInd w:val="0"/>
      <w:spacing w:after="240"/>
      <w:ind w:left="720" w:hanging="720"/>
      <w:jc w:val="both"/>
    </w:pPr>
    <w:rPr>
      <w:sz w:val="24"/>
    </w:rPr>
  </w:style>
  <w:style w:type="paragraph" w:customStyle="1" w:styleId="WW-BodyText212">
    <w:name w:val="WW-Body Text 212"/>
    <w:basedOn w:val="Normln"/>
    <w:rsid w:val="00AA4125"/>
    <w:pPr>
      <w:overflowPunct w:val="0"/>
      <w:autoSpaceDE w:val="0"/>
      <w:jc w:val="both"/>
      <w:textAlignment w:val="baseline"/>
    </w:pPr>
    <w:rPr>
      <w:rFonts w:ascii="Arial" w:hAnsi="Arial"/>
      <w:lang w:eastAsia="ar-SA"/>
    </w:rPr>
  </w:style>
  <w:style w:type="character" w:customStyle="1" w:styleId="apple-style-span">
    <w:name w:val="apple-style-span"/>
    <w:basedOn w:val="Standardnpsmoodstavce"/>
    <w:rsid w:val="00AA5A10"/>
  </w:style>
  <w:style w:type="character" w:customStyle="1" w:styleId="Nadpis1Char">
    <w:name w:val="Nadpis 1 Char"/>
    <w:link w:val="Nadpis1"/>
    <w:uiPriority w:val="9"/>
    <w:rsid w:val="00E31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02328"/>
    <w:pPr>
      <w:ind w:left="720"/>
      <w:contextualSpacing/>
    </w:pPr>
  </w:style>
  <w:style w:type="paragraph" w:styleId="Revize">
    <w:name w:val="Revision"/>
    <w:hidden/>
    <w:uiPriority w:val="99"/>
    <w:semiHidden/>
    <w:rsid w:val="00F4131B"/>
  </w:style>
  <w:style w:type="table" w:styleId="Mkatabulky">
    <w:name w:val="Table Grid"/>
    <w:basedOn w:val="Normlntabulka"/>
    <w:uiPriority w:val="59"/>
    <w:rsid w:val="0077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431C8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A2E72"/>
    <w:rPr>
      <w:color w:val="605E5C"/>
      <w:shd w:val="clear" w:color="auto" w:fill="E1DFDD"/>
    </w:rPr>
  </w:style>
  <w:style w:type="paragraph" w:customStyle="1" w:styleId="Nadpis21">
    <w:name w:val="Nadpis 21"/>
    <w:next w:val="Normln"/>
    <w:autoRedefine/>
    <w:uiPriority w:val="99"/>
    <w:rsid w:val="00D16C94"/>
    <w:pPr>
      <w:widowControl w:val="0"/>
      <w:numPr>
        <w:ilvl w:val="1"/>
        <w:numId w:val="17"/>
      </w:numPr>
      <w:spacing w:after="120"/>
      <w:jc w:val="both"/>
      <w:outlineLvl w:val="1"/>
    </w:pPr>
    <w:rPr>
      <w:rFonts w:ascii="Calibri" w:eastAsia="ヒラギノ角ゴ Pro W3" w:hAnsi="Calibri"/>
    </w:rPr>
  </w:style>
  <w:style w:type="character" w:styleId="Nevyeenzmnka">
    <w:name w:val="Unresolved Mention"/>
    <w:basedOn w:val="Standardnpsmoodstavce"/>
    <w:uiPriority w:val="99"/>
    <w:semiHidden/>
    <w:unhideWhenUsed/>
    <w:rsid w:val="00382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9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6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sinsky@od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usinsky@odp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B335-9B37-40E2-994C-DD2951E9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2320</Words>
  <Characters>13688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15977</CharactersWithSpaces>
  <SharedDoc>false</SharedDoc>
  <HLinks>
    <vt:vector size="24" baseType="variant">
      <vt:variant>
        <vt:i4>393256</vt:i4>
      </vt:variant>
      <vt:variant>
        <vt:i4>9</vt:i4>
      </vt:variant>
      <vt:variant>
        <vt:i4>0</vt:i4>
      </vt:variant>
      <vt:variant>
        <vt:i4>5</vt:i4>
      </vt:variant>
      <vt:variant>
        <vt:lpwstr>mailto:vychodil.petr@gr.cd.cz</vt:lpwstr>
      </vt:variant>
      <vt:variant>
        <vt:lpwstr/>
      </vt:variant>
      <vt:variant>
        <vt:i4>6029373</vt:i4>
      </vt:variant>
      <vt:variant>
        <vt:i4>6</vt:i4>
      </vt:variant>
      <vt:variant>
        <vt:i4>0</vt:i4>
      </vt:variant>
      <vt:variant>
        <vt:i4>5</vt:i4>
      </vt:variant>
      <vt:variant>
        <vt:lpwstr>mailto:siman@gr.cd.cz</vt:lpwstr>
      </vt:variant>
      <vt:variant>
        <vt:lpwstr/>
      </vt:variant>
      <vt:variant>
        <vt:i4>6029373</vt:i4>
      </vt:variant>
      <vt:variant>
        <vt:i4>3</vt:i4>
      </vt:variant>
      <vt:variant>
        <vt:i4>0</vt:i4>
      </vt:variant>
      <vt:variant>
        <vt:i4>5</vt:i4>
      </vt:variant>
      <vt:variant>
        <vt:lpwstr>mailto:Siman@gr.cd.cz</vt:lpwstr>
      </vt:variant>
      <vt:variant>
        <vt:lpwstr/>
      </vt:variant>
      <vt:variant>
        <vt:i4>7012367</vt:i4>
      </vt:variant>
      <vt:variant>
        <vt:i4>0</vt:i4>
      </vt:variant>
      <vt:variant>
        <vt:i4>0</vt:i4>
      </vt:variant>
      <vt:variant>
        <vt:i4>5</vt:i4>
      </vt:variant>
      <vt:variant>
        <vt:lpwstr>mailto:jedlicka@gr.cd.cz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Projekty</dc:creator>
  <cp:lastModifiedBy>Jikord Jikord</cp:lastModifiedBy>
  <cp:revision>7</cp:revision>
  <cp:lastPrinted>2020-02-18T11:31:00Z</cp:lastPrinted>
  <dcterms:created xsi:type="dcterms:W3CDTF">2024-11-29T10:32:00Z</dcterms:created>
  <dcterms:modified xsi:type="dcterms:W3CDTF">2024-12-17T13:11:00Z</dcterms:modified>
</cp:coreProperties>
</file>