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DC750" w14:textId="77777777" w:rsidR="00E435BE" w:rsidRPr="00B33CF2" w:rsidRDefault="00BF6813" w:rsidP="00B33CF2">
      <w:pPr>
        <w:jc w:val="center"/>
        <w:rPr>
          <w:b/>
          <w:sz w:val="36"/>
        </w:rPr>
      </w:pPr>
      <w:r w:rsidRPr="00B33CF2">
        <w:rPr>
          <w:b/>
          <w:sz w:val="36"/>
        </w:rPr>
        <w:t>Příkazní smlouva</w:t>
      </w:r>
    </w:p>
    <w:p w14:paraId="12B44D83" w14:textId="77777777" w:rsidR="00BF6813" w:rsidRDefault="00BF6813" w:rsidP="00B33CF2">
      <w:pPr>
        <w:jc w:val="center"/>
      </w:pPr>
      <w:r>
        <w:t>uzavřená níže uvedeného dne, měsíce a roku podle § 2430 a násl. zákona č. 89/2012 Sb., občanský zákoník</w:t>
      </w:r>
    </w:p>
    <w:p w14:paraId="2A0E6166" w14:textId="77777777" w:rsidR="00BF6813" w:rsidRDefault="00BF6813" w:rsidP="00B33CF2">
      <w:pPr>
        <w:jc w:val="center"/>
      </w:pPr>
      <w:r>
        <w:t>mezi níže uvedenými smluvními stranami</w:t>
      </w:r>
    </w:p>
    <w:p w14:paraId="04BB527C" w14:textId="77777777" w:rsidR="00BF6813" w:rsidRDefault="00BF6813"/>
    <w:p w14:paraId="21581D04" w14:textId="77777777" w:rsidR="00BF6813" w:rsidRPr="00B33CF2" w:rsidRDefault="00BF6813">
      <w:pPr>
        <w:rPr>
          <w:b/>
          <w:sz w:val="24"/>
        </w:rPr>
      </w:pPr>
      <w:r w:rsidRPr="00B33CF2">
        <w:rPr>
          <w:b/>
          <w:sz w:val="24"/>
        </w:rPr>
        <w:t>Město Slavkov u Brna</w:t>
      </w:r>
    </w:p>
    <w:p w14:paraId="4C5DDE3F" w14:textId="77777777" w:rsidR="00BF6813" w:rsidRDefault="00BF6813">
      <w:r>
        <w:t>IČO: 00292311</w:t>
      </w:r>
    </w:p>
    <w:p w14:paraId="4823EEC7" w14:textId="77777777" w:rsidR="00BF6813" w:rsidRDefault="00BF6813">
      <w:r>
        <w:t>se sídlem Palackého nám. 65, 684 01 Slavkov u Brna</w:t>
      </w:r>
    </w:p>
    <w:p w14:paraId="258C249B" w14:textId="77777777" w:rsidR="00BF6813" w:rsidRDefault="00BF6813">
      <w:r>
        <w:t>zastoupené Bc. Michalem Boudným, starostou</w:t>
      </w:r>
    </w:p>
    <w:p w14:paraId="0C651FC2" w14:textId="2CCBA00A" w:rsidR="002B3ECB" w:rsidRDefault="002B3ECB">
      <w:r>
        <w:t xml:space="preserve">kontaktní osoba: </w:t>
      </w:r>
      <w:proofErr w:type="spellStart"/>
      <w:r w:rsidR="00125411">
        <w:t>xxxxxxxxxxxxxxxxxxxxxxxxx</w:t>
      </w:r>
      <w:proofErr w:type="spellEnd"/>
    </w:p>
    <w:p w14:paraId="1E8019F7" w14:textId="77777777" w:rsidR="00BF6813" w:rsidRDefault="00BF6813">
      <w:r>
        <w:t>dále jen jako „</w:t>
      </w:r>
      <w:r w:rsidRPr="00B33CF2">
        <w:rPr>
          <w:b/>
        </w:rPr>
        <w:t>příkazce</w:t>
      </w:r>
      <w:r>
        <w:t>“</w:t>
      </w:r>
    </w:p>
    <w:p w14:paraId="3370CCF5" w14:textId="77777777" w:rsidR="00BF6813" w:rsidRDefault="00BF6813"/>
    <w:p w14:paraId="09739DA3" w14:textId="77777777" w:rsidR="00BF6813" w:rsidRDefault="00BF6813">
      <w:r>
        <w:t>a</w:t>
      </w:r>
    </w:p>
    <w:p w14:paraId="33732665" w14:textId="77777777" w:rsidR="00BF6813" w:rsidRDefault="00BF6813"/>
    <w:p w14:paraId="6394C2A9" w14:textId="77777777" w:rsidR="00BF6813" w:rsidRPr="00B33CF2" w:rsidRDefault="00BF6813">
      <w:pPr>
        <w:rPr>
          <w:b/>
          <w:sz w:val="24"/>
        </w:rPr>
      </w:pPr>
      <w:r w:rsidRPr="00B33CF2">
        <w:rPr>
          <w:b/>
          <w:sz w:val="24"/>
        </w:rPr>
        <w:t>FAKO</w:t>
      </w:r>
      <w:r w:rsidR="002B3ECB" w:rsidRPr="00B33CF2">
        <w:rPr>
          <w:b/>
          <w:sz w:val="24"/>
        </w:rPr>
        <w:t xml:space="preserve"> spol. s.r.o.</w:t>
      </w:r>
    </w:p>
    <w:p w14:paraId="5CFCC2A8" w14:textId="77777777" w:rsidR="002B3ECB" w:rsidRDefault="002B3ECB" w:rsidP="002B3ECB">
      <w:r>
        <w:t>IČO: 18188711</w:t>
      </w:r>
    </w:p>
    <w:p w14:paraId="67C48B22" w14:textId="77777777" w:rsidR="002B3ECB" w:rsidRDefault="002B3ECB" w:rsidP="002B3ECB">
      <w:r>
        <w:t>DIČ: CZ18188711</w:t>
      </w:r>
    </w:p>
    <w:p w14:paraId="7A1A8AF6" w14:textId="77777777" w:rsidR="002B3ECB" w:rsidRDefault="002B3ECB">
      <w:r>
        <w:t xml:space="preserve">se sídlem </w:t>
      </w:r>
      <w:proofErr w:type="spellStart"/>
      <w:r>
        <w:t>Kotojedská</w:t>
      </w:r>
      <w:proofErr w:type="spellEnd"/>
      <w:r>
        <w:t xml:space="preserve"> 2588/91, 767 01 Kroměříž</w:t>
      </w:r>
    </w:p>
    <w:p w14:paraId="675209FC" w14:textId="3D0FF501" w:rsidR="002B3ECB" w:rsidRDefault="002B3ECB">
      <w:r>
        <w:t xml:space="preserve">zastoupená </w:t>
      </w:r>
      <w:r w:rsidR="00E176A0">
        <w:t>Petrou Kubíkovou, jednatelkou</w:t>
      </w:r>
    </w:p>
    <w:p w14:paraId="5155E3E2" w14:textId="0D59EDAB" w:rsidR="002B3ECB" w:rsidRDefault="002B3ECB">
      <w:r>
        <w:t>kontaktní osoba:</w:t>
      </w:r>
      <w:r w:rsidR="00E176A0">
        <w:t xml:space="preserve"> </w:t>
      </w:r>
      <w:proofErr w:type="spellStart"/>
      <w:r w:rsidR="00125411">
        <w:t>xxxxxxxxxxxxxxxxxxxxxxxxxxx</w:t>
      </w:r>
      <w:proofErr w:type="spellEnd"/>
    </w:p>
    <w:p w14:paraId="67143F0C" w14:textId="77777777" w:rsidR="00BF6813" w:rsidRDefault="002B3ECB">
      <w:r>
        <w:t>zapsaná v OR vedeném u KS v Brně, oddíl C, vložka 2433</w:t>
      </w:r>
    </w:p>
    <w:p w14:paraId="0EC3A96C" w14:textId="77777777" w:rsidR="00BF6813" w:rsidRDefault="00BF6813">
      <w:r>
        <w:t>dále jen jako „</w:t>
      </w:r>
      <w:r w:rsidRPr="00B33CF2">
        <w:rPr>
          <w:b/>
        </w:rPr>
        <w:t>příkazník</w:t>
      </w:r>
      <w:r>
        <w:t>“</w:t>
      </w:r>
    </w:p>
    <w:p w14:paraId="03474398" w14:textId="77777777" w:rsidR="00BF6813" w:rsidRDefault="00BF6813"/>
    <w:p w14:paraId="5FF8C9E6" w14:textId="77777777" w:rsidR="00BF6813" w:rsidRDefault="00BF6813"/>
    <w:p w14:paraId="666678C9" w14:textId="77777777" w:rsidR="00BF6813" w:rsidRPr="00B33CF2" w:rsidRDefault="00BF6813" w:rsidP="00BF6813">
      <w:pPr>
        <w:pStyle w:val="Odstavecseseznamem"/>
        <w:numPr>
          <w:ilvl w:val="0"/>
          <w:numId w:val="1"/>
        </w:numPr>
        <w:rPr>
          <w:b/>
        </w:rPr>
      </w:pPr>
      <w:r w:rsidRPr="00B33CF2">
        <w:rPr>
          <w:b/>
        </w:rPr>
        <w:t>Preambule</w:t>
      </w:r>
    </w:p>
    <w:p w14:paraId="0434AE02" w14:textId="77777777" w:rsidR="003D650E" w:rsidRDefault="003D650E" w:rsidP="00B33CF2">
      <w:pPr>
        <w:pStyle w:val="Odstavecseseznamem"/>
        <w:numPr>
          <w:ilvl w:val="0"/>
          <w:numId w:val="3"/>
        </w:numPr>
        <w:jc w:val="both"/>
      </w:pPr>
      <w:r>
        <w:t>Příkazce v souladu s Memorandem o vzájemné spolupráci uzavřeným s</w:t>
      </w:r>
      <w:r w:rsidRPr="003D650E">
        <w:t xml:space="preserve"> </w:t>
      </w:r>
      <w:r>
        <w:t xml:space="preserve">Českou republikou – Krajským ředitelstvím policie Jihomoravského kraje, se sídlem Kounicova 24, 611 32 Brno (dále jen jako „KŘP JMK“) dne 25.4.2019 deklaroval, že má zájem o směnu pozemku </w:t>
      </w:r>
      <w:proofErr w:type="spellStart"/>
      <w:r>
        <w:t>parc</w:t>
      </w:r>
      <w:proofErr w:type="spellEnd"/>
      <w:r>
        <w:t>. č. 70, ostatní plocha o celkové výměře 279 m</w:t>
      </w:r>
      <w:r w:rsidRPr="00B33CF2">
        <w:rPr>
          <w:vertAlign w:val="superscript"/>
        </w:rPr>
        <w:t>2</w:t>
      </w:r>
      <w:r>
        <w:t xml:space="preserve">, na LV 10001, pro </w:t>
      </w:r>
      <w:proofErr w:type="spellStart"/>
      <w:r>
        <w:t>k.ú</w:t>
      </w:r>
      <w:proofErr w:type="spellEnd"/>
      <w:r>
        <w:t xml:space="preserve">. Slavkov u Brna a současně se zavázal, že zajistí na svoje náklady zpracování projektové dokumentace ve stupni pro územní rozhodnutí včetně veřejnoprávního projednání, vyřízení veškerých dokladů a vyjádření potřebných pro územní rozhodnutí pro realizaci stavby budovy Obvodního oddělení policie Slavkov u Brna na pozemku </w:t>
      </w:r>
      <w:proofErr w:type="spellStart"/>
      <w:r>
        <w:t>parc</w:t>
      </w:r>
      <w:proofErr w:type="spellEnd"/>
      <w:r>
        <w:t xml:space="preserve">. č. 70, </w:t>
      </w:r>
      <w:proofErr w:type="spellStart"/>
      <w:r>
        <w:t>k.ú</w:t>
      </w:r>
      <w:proofErr w:type="spellEnd"/>
      <w:r>
        <w:t>. Slavkov u Brna a dále zajistí vydání územního rozhodnutí s nabytím právní moci.</w:t>
      </w:r>
    </w:p>
    <w:p w14:paraId="74044748" w14:textId="77777777" w:rsidR="00FE6309" w:rsidRDefault="00FE6309" w:rsidP="00B33CF2">
      <w:pPr>
        <w:pStyle w:val="Odstavecseseznamem"/>
        <w:numPr>
          <w:ilvl w:val="0"/>
          <w:numId w:val="3"/>
        </w:numPr>
        <w:jc w:val="both"/>
      </w:pPr>
      <w:r>
        <w:lastRenderedPageBreak/>
        <w:t xml:space="preserve">Následně došlo na základě Směnné smlouvy uzavřené mezi příkazcem a KŘP JMK dne 19.6.2023 ke směně nově vzniklého pozemku </w:t>
      </w:r>
      <w:proofErr w:type="spellStart"/>
      <w:r>
        <w:t>parc</w:t>
      </w:r>
      <w:proofErr w:type="spellEnd"/>
      <w:r>
        <w:t xml:space="preserve">. č. 70/1, </w:t>
      </w:r>
      <w:proofErr w:type="spellStart"/>
      <w:r>
        <w:t>k.ú</w:t>
      </w:r>
      <w:proofErr w:type="spellEnd"/>
      <w:r>
        <w:t xml:space="preserve">. Slavkov u Brna za pozemek </w:t>
      </w:r>
      <w:proofErr w:type="spellStart"/>
      <w:r>
        <w:t>parc</w:t>
      </w:r>
      <w:proofErr w:type="spellEnd"/>
      <w:r>
        <w:t xml:space="preserve">. č. 622/1, </w:t>
      </w:r>
      <w:proofErr w:type="spellStart"/>
      <w:r>
        <w:t>k.ú</w:t>
      </w:r>
      <w:proofErr w:type="spellEnd"/>
      <w:r>
        <w:t>. Slavkov u Brna. Součástí uvedené Směnné smlouvy je rovněž prohlášení stran smlouvy, že příkazce splnil svůj závazek plynoucí z výše citovaného Memoranda o vzájemné spolupráci, neboť zajistila vydání Územního rozhodnutí č. 125/2021</w:t>
      </w:r>
      <w:r w:rsidR="00E018C1">
        <w:t xml:space="preserve"> s pravomocným rozhodnutím do 17.09.2023</w:t>
      </w:r>
      <w:r>
        <w:t xml:space="preserve">, jímž bylo rozhodnuto o umístění stavby Služebna PČR na ulici Husova ve Slavkově u Brna. </w:t>
      </w:r>
      <w:r w:rsidR="00E018C1">
        <w:t xml:space="preserve">Platnost Územního rozhodnutí bylo Rozhodnutím č. 170/2023 ze dne 11.9.2023 prodlouženo o 2 roky. </w:t>
      </w:r>
      <w:r>
        <w:t>Za účelem umožnění zpracování navazujícího stupně projektové dokumentace a následné výstavby služebny PČR převedl příkazce na KŘP JMK všechna práva a všechny závazky z Územního rozhodnutí</w:t>
      </w:r>
      <w:r w:rsidR="00A77589">
        <w:t xml:space="preserve"> a KŘP JMK tak vstoupilo do právního postavení příkazce.</w:t>
      </w:r>
    </w:p>
    <w:p w14:paraId="632F9D13" w14:textId="77777777" w:rsidR="00BF6813" w:rsidRDefault="00BF6813" w:rsidP="00B33CF2">
      <w:pPr>
        <w:pStyle w:val="Odstavecseseznamem"/>
        <w:numPr>
          <w:ilvl w:val="0"/>
          <w:numId w:val="3"/>
        </w:numPr>
        <w:jc w:val="both"/>
      </w:pPr>
      <w:r>
        <w:t xml:space="preserve">Příkazník na základě Smlouvy o dílo </w:t>
      </w:r>
      <w:proofErr w:type="gramStart"/>
      <w:r>
        <w:t>č.j.</w:t>
      </w:r>
      <w:proofErr w:type="gramEnd"/>
      <w:r>
        <w:t xml:space="preserve"> KRPB-185942-37/ČJ-2023-0600VZ uzavřené KŘP JMK dne 13.3.2024 a téhož dne zveřejněné v registru smluv zajišťuje pro KŘP JMK vypracování a dodání projektové dokumentace ke stavební akci s názvem OOP Slavkov u Brna – výstavba nového objektu</w:t>
      </w:r>
      <w:r w:rsidR="00F47F31">
        <w:t xml:space="preserve"> (dále jen „Smlouva o dílo“)</w:t>
      </w:r>
      <w:r>
        <w:t>.</w:t>
      </w:r>
      <w:r w:rsidR="00BA22B5">
        <w:t xml:space="preserve"> Jedná se o projektovou dokumentaci v rozsahu pro stavební povolení a pro provedení stavby, přičemž součástí požadavků ze strany KŘP JMK je povinnost respektovat navržené dispoziční řešení, účely jednotlivých místností a navržené minimální plochy místností.</w:t>
      </w:r>
    </w:p>
    <w:p w14:paraId="34A9CEED" w14:textId="3E11F74E" w:rsidR="000312C6" w:rsidRDefault="000312C6" w:rsidP="00B33CF2">
      <w:pPr>
        <w:pStyle w:val="Odstavecseseznamem"/>
        <w:numPr>
          <w:ilvl w:val="0"/>
          <w:numId w:val="3"/>
        </w:numPr>
        <w:jc w:val="both"/>
      </w:pPr>
      <w:r>
        <w:t xml:space="preserve">Příkazník uzavřel s KŘP JMK dne </w:t>
      </w:r>
      <w:proofErr w:type="gramStart"/>
      <w:r w:rsidR="003B1C91">
        <w:t>16.12.2024</w:t>
      </w:r>
      <w:proofErr w:type="gramEnd"/>
      <w:r>
        <w:t xml:space="preserve"> Dodatek č. 1 ke Smlouvě o dílo, jehož předmětem je </w:t>
      </w:r>
      <w:r w:rsidR="003B1C91">
        <w:t>prodloužení termínu odevzdání projektové dokumentace (termín pro odevzdání DSP se prodlužuje o 199</w:t>
      </w:r>
      <w:r w:rsidR="00D51736">
        <w:t xml:space="preserve"> </w:t>
      </w:r>
      <w:r w:rsidR="003B1C91">
        <w:t xml:space="preserve">dní, termín pro odevzdání DPS se prodlužuje o 189 dní) </w:t>
      </w:r>
      <w:r w:rsidR="00D51736">
        <w:t>(dále také jen jako „Dodatek č. 1“).</w:t>
      </w:r>
    </w:p>
    <w:p w14:paraId="71741896" w14:textId="77777777" w:rsidR="00A77589" w:rsidRDefault="00A77589" w:rsidP="00B33CF2">
      <w:pPr>
        <w:pStyle w:val="Odstavecseseznamem"/>
        <w:numPr>
          <w:ilvl w:val="0"/>
          <w:numId w:val="3"/>
        </w:numPr>
        <w:jc w:val="both"/>
      </w:pPr>
      <w:r>
        <w:t>S</w:t>
      </w:r>
      <w:r w:rsidR="009213DE">
        <w:t xml:space="preserve">ouběžně se zpracováváním projektové dokumentace příkazníkem pro KŘP JMK na akci OOP Slavkov u Brna – výstavba nového objektu, </w:t>
      </w:r>
      <w:r w:rsidR="00DD49A1">
        <w:t xml:space="preserve">jsou příkazcem prováděny stavební práce na objektu budovy č.p. 63 na ulici Husova, ve Slavkově u Brna, který je součástí pozemku </w:t>
      </w:r>
      <w:proofErr w:type="spellStart"/>
      <w:r w:rsidR="00DD49A1">
        <w:t>parc</w:t>
      </w:r>
      <w:proofErr w:type="spellEnd"/>
      <w:r w:rsidR="00DD49A1">
        <w:t xml:space="preserve">. č. 69, </w:t>
      </w:r>
      <w:proofErr w:type="spellStart"/>
      <w:r w:rsidR="00DD49A1">
        <w:t>k.ú</w:t>
      </w:r>
      <w:proofErr w:type="spellEnd"/>
      <w:r w:rsidR="00DD49A1">
        <w:t xml:space="preserve">. Slavkov u Brna a je tak bezprostředně sousedící s pozemkem </w:t>
      </w:r>
      <w:proofErr w:type="spellStart"/>
      <w:r w:rsidR="00DD49A1">
        <w:t>parc</w:t>
      </w:r>
      <w:proofErr w:type="spellEnd"/>
      <w:r w:rsidR="00DD49A1">
        <w:t xml:space="preserve">. č. 70/1, </w:t>
      </w:r>
      <w:proofErr w:type="spellStart"/>
      <w:r w:rsidR="00DD49A1">
        <w:t>k.ú</w:t>
      </w:r>
      <w:proofErr w:type="spellEnd"/>
      <w:r w:rsidR="00DD49A1">
        <w:t xml:space="preserve">. Slavkov u Brna, na němž má vzniknout nový objekt OOP Slavkov u Brna. </w:t>
      </w:r>
      <w:r w:rsidR="003B3A73">
        <w:t xml:space="preserve">V průběhu provádění stavebních prací, jejichž </w:t>
      </w:r>
      <w:r w:rsidR="005D0026">
        <w:t xml:space="preserve">cílem je statické zajištění objektu vedoucí k možnosti odstranění provizorních podpěrných konstrukcí na </w:t>
      </w:r>
      <w:proofErr w:type="spellStart"/>
      <w:r w:rsidR="005D0026">
        <w:t>parc</w:t>
      </w:r>
      <w:proofErr w:type="spellEnd"/>
      <w:r w:rsidR="005D0026">
        <w:t xml:space="preserve">. č. 70/1, </w:t>
      </w:r>
      <w:proofErr w:type="spellStart"/>
      <w:r w:rsidR="005D0026">
        <w:t>k.ú</w:t>
      </w:r>
      <w:proofErr w:type="spellEnd"/>
      <w:r w:rsidR="005D0026">
        <w:t xml:space="preserve">. Slavkov u Brna a tedy umožnění výstavby nového objektu OOP Slavkov u Brna, bylo zjištěno, že stavebně-technický stav budovy </w:t>
      </w:r>
      <w:proofErr w:type="gramStart"/>
      <w:r w:rsidR="005D0026">
        <w:t>č.p.</w:t>
      </w:r>
      <w:proofErr w:type="gramEnd"/>
      <w:r w:rsidR="005D0026">
        <w:t xml:space="preserve"> 63 je významně horší, než bylo a mohlo být předpokládáno při zpracování projektové dokumentace. Zejména pak bylo zjištěno, že štítová zeď přiléhající k pozemku </w:t>
      </w:r>
      <w:proofErr w:type="spellStart"/>
      <w:r w:rsidR="005D0026">
        <w:t>parc</w:t>
      </w:r>
      <w:proofErr w:type="spellEnd"/>
      <w:r w:rsidR="005D0026">
        <w:t xml:space="preserve">. č. 70/1, </w:t>
      </w:r>
      <w:proofErr w:type="spellStart"/>
      <w:r w:rsidR="005D0026">
        <w:t>k.ú</w:t>
      </w:r>
      <w:proofErr w:type="spellEnd"/>
      <w:r w:rsidR="005D0026">
        <w:t xml:space="preserve">. Slavkov u Brna je významně vychýlena a stěna zasahuje v některých místech až do hloubky cca 0,5 m sousední parcely, zdivo v úrovni 2.NP je silně degradované, což vyžaduje dorovnání štítové zdi do svislice zejména pomocí </w:t>
      </w:r>
      <w:proofErr w:type="spellStart"/>
      <w:r w:rsidR="005D0026">
        <w:t>tokretu</w:t>
      </w:r>
      <w:proofErr w:type="spellEnd"/>
      <w:r w:rsidR="00BA5C10">
        <w:t xml:space="preserve">, musí být vybudován nový základ pod takto rozšířenou štítovou zeď a nově vzniklý základ štítové zdi je nutné podchytit pomocí systému mikropilot, a to až pod úroveň budoucí základové spáry sousedního objektu na pozemku </w:t>
      </w:r>
      <w:proofErr w:type="spellStart"/>
      <w:r w:rsidR="00BA5C10">
        <w:t>parc</w:t>
      </w:r>
      <w:proofErr w:type="spellEnd"/>
      <w:r w:rsidR="00BA5C10">
        <w:t xml:space="preserve">. č. 70/1, </w:t>
      </w:r>
      <w:proofErr w:type="spellStart"/>
      <w:r w:rsidR="00BA5C10">
        <w:t>k.ú</w:t>
      </w:r>
      <w:proofErr w:type="spellEnd"/>
      <w:r w:rsidR="00BA5C10">
        <w:t>. Slavkov u Brna.</w:t>
      </w:r>
      <w:r w:rsidR="001A7778">
        <w:t xml:space="preserve"> Uvedené změny </w:t>
      </w:r>
      <w:r w:rsidR="000E4335">
        <w:t>zapříčiňují</w:t>
      </w:r>
      <w:r w:rsidR="001A7778">
        <w:t xml:space="preserve"> mj. </w:t>
      </w:r>
      <w:r w:rsidR="000E4335">
        <w:t>nutnost</w:t>
      </w:r>
      <w:r w:rsidR="001A7778">
        <w:t xml:space="preserve"> realizace stavby na části pozemku </w:t>
      </w:r>
      <w:proofErr w:type="spellStart"/>
      <w:r w:rsidR="001A7778">
        <w:t>parc</w:t>
      </w:r>
      <w:proofErr w:type="spellEnd"/>
      <w:r w:rsidR="001A7778">
        <w:t xml:space="preserve">. č. 70/1, </w:t>
      </w:r>
      <w:proofErr w:type="spellStart"/>
      <w:r w:rsidR="001A7778">
        <w:t>k.ú</w:t>
      </w:r>
      <w:proofErr w:type="spellEnd"/>
      <w:r w:rsidR="001A7778">
        <w:t>. Slavkov u Brna.</w:t>
      </w:r>
    </w:p>
    <w:p w14:paraId="0DE01F11" w14:textId="77777777" w:rsidR="00F52608" w:rsidRDefault="00BA5C10" w:rsidP="00B33CF2">
      <w:pPr>
        <w:pStyle w:val="Odstavecseseznamem"/>
        <w:numPr>
          <w:ilvl w:val="0"/>
          <w:numId w:val="3"/>
        </w:numPr>
        <w:jc w:val="both"/>
      </w:pPr>
      <w:r>
        <w:t>Uvedené nezbytné změny</w:t>
      </w:r>
      <w:r w:rsidR="002A239F">
        <w:t xml:space="preserve"> znamenají nevyhnutelný dopad do dokumentace </w:t>
      </w:r>
      <w:r w:rsidR="00F94B7A">
        <w:t xml:space="preserve"> pro stavební povolení </w:t>
      </w:r>
      <w:r w:rsidR="002A239F">
        <w:t>projektované příkazníkem pro KŘP JMK</w:t>
      </w:r>
      <w:r w:rsidR="00F94B7A">
        <w:t xml:space="preserve">, kterou měl příkazník v termínu do 11. 9. 2024 odevzdat KŘP JMK, a to včetně zajištění veřejnoprávního projednání, obstarání souvisejících dokladů, vyjádření, stanovisek, případně rozhodnutí dotčených organizací, účastníků stavebního řízení a orgánů státní správy. </w:t>
      </w:r>
      <w:r w:rsidR="00CC7194">
        <w:t xml:space="preserve">Dne 30. 7. 2024  proběhlo jednání zástupců příkazce, příkazníka a KŘP JMK, kde byla ze strany příkazce sdělena informace o nezbytnosti provedení úprav </w:t>
      </w:r>
      <w:r w:rsidR="00AF79F6">
        <w:t>statického zajištění objektu Husova 63, které budou mít dopad do dokumentace pro stavební povolení projektované příkazcem.</w:t>
      </w:r>
      <w:r w:rsidR="00F26F09">
        <w:t xml:space="preserve"> Ze společného jednání vyplynula skutečnost, že projektovaná dokumentace je ve fázi před podáním žádo</w:t>
      </w:r>
      <w:r w:rsidR="00420B49">
        <w:t>sti o povolení záměru</w:t>
      </w:r>
      <w:r w:rsidR="008A5731">
        <w:t xml:space="preserve"> a vynucená změna ze strany příkazce bude mít</w:t>
      </w:r>
      <w:r w:rsidR="00420B49">
        <w:t xml:space="preserve"> dopad do doby plnění a ceny díla ve smyslu Smlouvy o</w:t>
      </w:r>
      <w:r w:rsidR="008A5731">
        <w:t xml:space="preserve"> dílo uzavřené mezi příkazníkem a KŘP JMK.</w:t>
      </w:r>
    </w:p>
    <w:p w14:paraId="6A148A4B" w14:textId="67FACDDA" w:rsidR="00BA5C10" w:rsidRDefault="00F52608" w:rsidP="00B33CF2">
      <w:pPr>
        <w:pStyle w:val="Odstavecseseznamem"/>
        <w:numPr>
          <w:ilvl w:val="0"/>
          <w:numId w:val="3"/>
        </w:numPr>
        <w:jc w:val="both"/>
      </w:pPr>
      <w:r>
        <w:t xml:space="preserve">KŘP JMK informovalo příkazce a příkazníka, že vzhledem ke skutečnosti, že </w:t>
      </w:r>
      <w:r w:rsidR="008B2B9F">
        <w:t xml:space="preserve">je nezbytnost změny projektové dokumentace vyvolaná </w:t>
      </w:r>
      <w:r w:rsidR="001A7778">
        <w:t xml:space="preserve">výlučně </w:t>
      </w:r>
      <w:r w:rsidR="008B2B9F">
        <w:t xml:space="preserve">ze strany příkazce a v době </w:t>
      </w:r>
      <w:r w:rsidR="001A7778">
        <w:t>před podáním žádosti o </w:t>
      </w:r>
      <w:r w:rsidR="008B2B9F">
        <w:t>povolení záměru, není možné</w:t>
      </w:r>
      <w:r w:rsidR="001A7778">
        <w:t>,</w:t>
      </w:r>
      <w:r w:rsidR="008B2B9F">
        <w:t xml:space="preserve"> aby se na úhradě nákladů souvisejících s vyvolanou změnou </w:t>
      </w:r>
      <w:r w:rsidR="008B2B9F">
        <w:lastRenderedPageBreak/>
        <w:t>projektové dokumentace podílelo KŘP JMK</w:t>
      </w:r>
      <w:r w:rsidR="001A7778">
        <w:t>, to zajistí pouze prodloužení termínu pro zpracování změny projektové dokumentace.</w:t>
      </w:r>
      <w:r w:rsidR="008D149C">
        <w:t xml:space="preserve"> Příkazník předal příkazci projektovou dokumentaci na statické zajištění východního štítu budovy čp. 63 zpracovanou </w:t>
      </w:r>
      <w:r w:rsidR="00125411">
        <w:t>xxxxxxxxxxxx</w:t>
      </w:r>
      <w:bookmarkStart w:id="0" w:name="_GoBack"/>
      <w:bookmarkEnd w:id="0"/>
      <w:r w:rsidR="008D149C">
        <w:t xml:space="preserve"> z 09/2024, kterou musí Příkazník respektovat.</w:t>
      </w:r>
    </w:p>
    <w:p w14:paraId="310A4526" w14:textId="77777777" w:rsidR="001A7778" w:rsidRDefault="001A7778" w:rsidP="00B33CF2">
      <w:pPr>
        <w:pStyle w:val="Odstavecseseznamem"/>
        <w:numPr>
          <w:ilvl w:val="0"/>
          <w:numId w:val="3"/>
        </w:numPr>
        <w:jc w:val="both"/>
      </w:pPr>
      <w:r>
        <w:t xml:space="preserve">Aby bylo možné realizovat </w:t>
      </w:r>
      <w:r w:rsidR="002C6953">
        <w:t>statické  zajištění objektu Husova 63 v novém rozsahu</w:t>
      </w:r>
      <w:r w:rsidR="00CA2250">
        <w:t xml:space="preserve"> a </w:t>
      </w:r>
      <w:r w:rsidR="002C67EC">
        <w:t>současně pokračovat v projekčních pracích na stavební akci OOP Slavkov u Brna – výstavba nového objektu, jeví se jako nezbytné, aby příkazce zajistil zpracování změny projektové dokumentace pro OOP Slavkov u Brna – výstavba nového objektu ve smyslu výše uvedeném ze strany příkazníka.</w:t>
      </w:r>
    </w:p>
    <w:p w14:paraId="720B9DD7" w14:textId="77777777" w:rsidR="00AB2C45" w:rsidRDefault="00AB2C45"/>
    <w:p w14:paraId="42B3358B" w14:textId="77777777" w:rsidR="00AB2C45" w:rsidRPr="00B33CF2" w:rsidRDefault="00AB2C45" w:rsidP="00AB2C45">
      <w:pPr>
        <w:pStyle w:val="Odstavecseseznamem"/>
        <w:numPr>
          <w:ilvl w:val="0"/>
          <w:numId w:val="1"/>
        </w:numPr>
        <w:rPr>
          <w:b/>
        </w:rPr>
      </w:pPr>
      <w:r w:rsidRPr="00B33CF2">
        <w:rPr>
          <w:b/>
        </w:rPr>
        <w:t>Předmět smlouvy</w:t>
      </w:r>
    </w:p>
    <w:p w14:paraId="7019F9D3" w14:textId="77777777" w:rsidR="00EF27A0" w:rsidRDefault="00692170" w:rsidP="00B33CF2">
      <w:pPr>
        <w:pStyle w:val="Odstavecseseznamem"/>
        <w:numPr>
          <w:ilvl w:val="0"/>
          <w:numId w:val="4"/>
        </w:numPr>
        <w:jc w:val="both"/>
      </w:pPr>
      <w:r>
        <w:t xml:space="preserve">Předmětem této smlouvy je </w:t>
      </w:r>
      <w:r w:rsidR="00EF27A0">
        <w:t xml:space="preserve">závazek příkazníka obstarat pro příkazce změnu projektové dokumentace pro stavební povolení v rozsahu níže uvedeném, kdy projektovou dokumentací pro stavební povolení se rozumí dokumentace, kterou </w:t>
      </w:r>
      <w:r w:rsidR="0025224C">
        <w:t xml:space="preserve">již částečně </w:t>
      </w:r>
      <w:r w:rsidR="00EF27A0">
        <w:t xml:space="preserve">zpracoval </w:t>
      </w:r>
      <w:r w:rsidR="0025224C">
        <w:t xml:space="preserve">příkazník pro KŘP JMK na základě Smlouvy o dílo v rámci akce </w:t>
      </w:r>
      <w:r w:rsidR="00EF27A0">
        <w:t xml:space="preserve"> </w:t>
      </w:r>
      <w:r w:rsidR="0025224C">
        <w:t>OOP Slavkov u Brna – výstavba nového objektu</w:t>
      </w:r>
      <w:r w:rsidR="0007234C">
        <w:t xml:space="preserve"> (dále jen „projektová dokumentace“</w:t>
      </w:r>
      <w:r w:rsidR="0025224C">
        <w:t>.</w:t>
      </w:r>
    </w:p>
    <w:p w14:paraId="2F91F5CF" w14:textId="77777777" w:rsidR="007F3DB0" w:rsidRDefault="007F3DB0" w:rsidP="00B33CF2">
      <w:pPr>
        <w:pStyle w:val="Odstavecseseznamem"/>
        <w:numPr>
          <w:ilvl w:val="0"/>
          <w:numId w:val="4"/>
        </w:numPr>
        <w:jc w:val="both"/>
      </w:pPr>
      <w:r>
        <w:t>Změna projektové dokumentace bude spočívat v:</w:t>
      </w:r>
    </w:p>
    <w:p w14:paraId="0D8FDE3E" w14:textId="77777777" w:rsidR="007F3DB0" w:rsidRDefault="00076814" w:rsidP="00076814">
      <w:pPr>
        <w:pStyle w:val="Odstavecseseznamem"/>
        <w:numPr>
          <w:ilvl w:val="0"/>
          <w:numId w:val="2"/>
        </w:numPr>
      </w:pPr>
      <w:r>
        <w:t xml:space="preserve">úpravě D.1.1. </w:t>
      </w:r>
      <w:proofErr w:type="spellStart"/>
      <w:r>
        <w:t>architektonicko</w:t>
      </w:r>
      <w:proofErr w:type="spellEnd"/>
      <w:r>
        <w:t xml:space="preserve"> stavebního řešení </w:t>
      </w:r>
    </w:p>
    <w:p w14:paraId="634DB468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D.1.2. stavebně konstrukčního řešení</w:t>
      </w:r>
    </w:p>
    <w:p w14:paraId="370EE95A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D.1.3. požárně bezpečnostního řešení</w:t>
      </w:r>
    </w:p>
    <w:p w14:paraId="521AE6EE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D.1.4.1 zdravotně technické instalace</w:t>
      </w:r>
    </w:p>
    <w:p w14:paraId="6D1A0C01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D.1.4.2 vytápění</w:t>
      </w:r>
    </w:p>
    <w:p w14:paraId="1B4B7083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D.1.4.3 plynoinstalace</w:t>
      </w:r>
    </w:p>
    <w:p w14:paraId="382805AA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D.1.4.4 vzduchotechniky</w:t>
      </w:r>
    </w:p>
    <w:p w14:paraId="726E2DCF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D.1.4.5 silnoproudé instalace</w:t>
      </w:r>
    </w:p>
    <w:p w14:paraId="07E0635A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D.1.4.6 slaboproudé instalace</w:t>
      </w:r>
    </w:p>
    <w:p w14:paraId="46501EA1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EP energetického posudku a PENB</w:t>
      </w:r>
    </w:p>
    <w:p w14:paraId="0AB3E367" w14:textId="77777777" w:rsidR="00076814" w:rsidRDefault="00076814" w:rsidP="00076814">
      <w:pPr>
        <w:pStyle w:val="Odstavecseseznamem"/>
        <w:numPr>
          <w:ilvl w:val="0"/>
          <w:numId w:val="2"/>
        </w:numPr>
      </w:pPr>
      <w:r>
        <w:t>úpravě D.3.1. statického zajištění sousedního objektu</w:t>
      </w:r>
    </w:p>
    <w:p w14:paraId="3227A2E3" w14:textId="77777777" w:rsidR="00076814" w:rsidRDefault="00076814" w:rsidP="00AB2C45">
      <w:r>
        <w:t>to vše za podmínek uvedených v této smlouvě.</w:t>
      </w:r>
    </w:p>
    <w:p w14:paraId="35A0A858" w14:textId="77777777" w:rsidR="007F3DB0" w:rsidRDefault="007F3DB0" w:rsidP="00AB2C45"/>
    <w:p w14:paraId="6F67158D" w14:textId="77777777" w:rsidR="00EE21B3" w:rsidRPr="00B33CF2" w:rsidRDefault="00EE21B3" w:rsidP="00076814">
      <w:pPr>
        <w:pStyle w:val="Odstavecseseznamem"/>
        <w:numPr>
          <w:ilvl w:val="0"/>
          <w:numId w:val="1"/>
        </w:numPr>
        <w:rPr>
          <w:b/>
        </w:rPr>
      </w:pPr>
      <w:r w:rsidRPr="00B33CF2">
        <w:rPr>
          <w:b/>
        </w:rPr>
        <w:t>Termín plnění</w:t>
      </w:r>
    </w:p>
    <w:p w14:paraId="60B2BD67" w14:textId="28370B78" w:rsidR="00EE21B3" w:rsidRDefault="00076814" w:rsidP="00B33CF2">
      <w:pPr>
        <w:pStyle w:val="Odstavecseseznamem"/>
        <w:numPr>
          <w:ilvl w:val="0"/>
          <w:numId w:val="5"/>
        </w:numPr>
        <w:jc w:val="both"/>
      </w:pPr>
      <w:r>
        <w:t xml:space="preserve">Příkazník je povinen obstarat závazek ve smyslu této smlouvy, blíže specifikovaný článkem II. smlouvy, v termínu do </w:t>
      </w:r>
      <w:proofErr w:type="gramStart"/>
      <w:r w:rsidR="00E176A0">
        <w:t>30.3.2025</w:t>
      </w:r>
      <w:proofErr w:type="gramEnd"/>
    </w:p>
    <w:p w14:paraId="441909EF" w14:textId="77777777" w:rsidR="00076814" w:rsidRDefault="00076814" w:rsidP="00AB2C45"/>
    <w:p w14:paraId="0F9EF6C9" w14:textId="77777777" w:rsidR="00076814" w:rsidRPr="00B33CF2" w:rsidRDefault="006062CB" w:rsidP="00076814">
      <w:pPr>
        <w:pStyle w:val="Odstavecseseznamem"/>
        <w:numPr>
          <w:ilvl w:val="0"/>
          <w:numId w:val="1"/>
        </w:numPr>
        <w:rPr>
          <w:b/>
        </w:rPr>
      </w:pPr>
      <w:r w:rsidRPr="00B33CF2">
        <w:rPr>
          <w:b/>
        </w:rPr>
        <w:t>Odměna příkazníka</w:t>
      </w:r>
    </w:p>
    <w:p w14:paraId="606E3224" w14:textId="77777777" w:rsidR="00076814" w:rsidRDefault="00271ECA" w:rsidP="00B33CF2">
      <w:pPr>
        <w:pStyle w:val="Odstavecseseznamem"/>
        <w:numPr>
          <w:ilvl w:val="0"/>
          <w:numId w:val="6"/>
        </w:numPr>
        <w:jc w:val="both"/>
      </w:pPr>
      <w:r>
        <w:t>Odměna za činnost příkazníka dle této smlouvy je stanovena jako nejvýše přípustná a nepřekročitelná, obsahuje veškeré náklady, práce a činnosti, rizika, zisk a finanční vlivy po celou dobu trvání smlouvy.</w:t>
      </w:r>
    </w:p>
    <w:p w14:paraId="7E8686F6" w14:textId="77777777" w:rsidR="00B33CF2" w:rsidRDefault="00B33CF2" w:rsidP="00B33CF2">
      <w:pPr>
        <w:pStyle w:val="Odstavecseseznamem"/>
        <w:ind w:left="360"/>
        <w:jc w:val="both"/>
      </w:pPr>
    </w:p>
    <w:p w14:paraId="09F47D30" w14:textId="77777777" w:rsidR="00271ECA" w:rsidRDefault="00271ECA" w:rsidP="00B33CF2">
      <w:pPr>
        <w:pStyle w:val="Odstavecseseznamem"/>
        <w:ind w:left="360"/>
        <w:jc w:val="center"/>
      </w:pPr>
      <w:r>
        <w:t xml:space="preserve">Odměna </w:t>
      </w:r>
      <w:r w:rsidR="00B33CF2">
        <w:t xml:space="preserve">činí </w:t>
      </w:r>
      <w:r w:rsidRPr="00B33CF2">
        <w:rPr>
          <w:b/>
        </w:rPr>
        <w:t>391.000 Kč bez DPH</w:t>
      </w:r>
    </w:p>
    <w:p w14:paraId="03734A9F" w14:textId="77777777" w:rsidR="00B33CF2" w:rsidRDefault="00B33CF2" w:rsidP="00B33CF2">
      <w:pPr>
        <w:pStyle w:val="Odstavecseseznamem"/>
        <w:ind w:left="360"/>
        <w:jc w:val="both"/>
      </w:pPr>
    </w:p>
    <w:p w14:paraId="7902615E" w14:textId="77777777" w:rsidR="00271ECA" w:rsidRDefault="00271ECA" w:rsidP="00B33CF2">
      <w:pPr>
        <w:pStyle w:val="Odstavecseseznamem"/>
        <w:numPr>
          <w:ilvl w:val="0"/>
          <w:numId w:val="6"/>
        </w:numPr>
        <w:jc w:val="both"/>
      </w:pPr>
      <w:r>
        <w:t>Odměnu lze překročit pouze v případě, dojde-li v průběhu plnění této smlouvy ke změně sazby DPH.</w:t>
      </w:r>
    </w:p>
    <w:p w14:paraId="6B5E4869" w14:textId="77777777" w:rsidR="00271ECA" w:rsidRDefault="00271ECA" w:rsidP="00B33CF2">
      <w:pPr>
        <w:pStyle w:val="Odstavecseseznamem"/>
        <w:numPr>
          <w:ilvl w:val="0"/>
          <w:numId w:val="6"/>
        </w:numPr>
        <w:jc w:val="both"/>
      </w:pPr>
      <w:r>
        <w:t xml:space="preserve">Cena bude uhrazena po protokolárním předání a převzetí dokončené projektové dokumentace KŘP </w:t>
      </w:r>
      <w:r w:rsidR="00FF7B5D">
        <w:t>JMK na základě daňového dokladu.</w:t>
      </w:r>
    </w:p>
    <w:p w14:paraId="1B0CC854" w14:textId="77777777" w:rsidR="00FF7B5D" w:rsidRDefault="00FF7B5D" w:rsidP="00B33CF2">
      <w:pPr>
        <w:pStyle w:val="Odstavecseseznamem"/>
        <w:numPr>
          <w:ilvl w:val="0"/>
          <w:numId w:val="6"/>
        </w:numPr>
        <w:jc w:val="both"/>
      </w:pPr>
      <w:r>
        <w:lastRenderedPageBreak/>
        <w:t xml:space="preserve">Daňový doklad (faktura) bude obsahovat veškeré náležitosti daňového dokladu předepsané příslušnými platnými právními předpisy, zejména zákonem č. 235/2004 Sb., o dani z přidané hodnoty. </w:t>
      </w:r>
    </w:p>
    <w:p w14:paraId="546DEC72" w14:textId="77777777" w:rsidR="00FF7B5D" w:rsidRDefault="00FF7B5D" w:rsidP="00B33CF2">
      <w:pPr>
        <w:pStyle w:val="Odstavecseseznamem"/>
        <w:numPr>
          <w:ilvl w:val="0"/>
          <w:numId w:val="6"/>
        </w:numPr>
        <w:jc w:val="both"/>
      </w:pPr>
      <w:r>
        <w:t xml:space="preserve">Nebude-li faktura splňovat veškeré náležitosti daňového dokladu, jak je uvedeno výše, nebo bude-li mít jiné závady v obsahu, je příkazce oprávněn ji ve lhůtě její splatnosti příkazníkovi služeb vrátit a příkazník je povinen vystavit příkazci fakturu opravenou či doplněnou. V případě vrácení faktury příkazníkovi dle předcházející věty se lhůta splatnosti přerušuje a nová lhůta splatnosti počíná běžet od počátku až dnem následujícím po dni, kdy byla opravená nebo doplněná faktura splňující všechny náležitosti dle zvláštních právních předpisů doručena příkazci. </w:t>
      </w:r>
    </w:p>
    <w:p w14:paraId="1814B885" w14:textId="77777777" w:rsidR="00FF7B5D" w:rsidRDefault="00FF7B5D" w:rsidP="00B33CF2">
      <w:pPr>
        <w:pStyle w:val="Odstavecseseznamem"/>
        <w:numPr>
          <w:ilvl w:val="0"/>
          <w:numId w:val="6"/>
        </w:numPr>
        <w:jc w:val="both"/>
      </w:pPr>
      <w:r>
        <w:t xml:space="preserve">Splatnost faktury činí 14 dnů a počítá se ode dne doručení faktury příkazci. Smluvní strany se dohodly, že dnem úhrady se rozumí den odepsání fakturované částky z účtu příkazce. Příkazce není v prodlení, </w:t>
      </w:r>
      <w:proofErr w:type="gramStart"/>
      <w:r>
        <w:t>uhradí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daňový doklad do 14 dnů po jeho obdržení, ale po termínu, který je na daňovém dokladu uveden jako den splatnosti.</w:t>
      </w:r>
    </w:p>
    <w:p w14:paraId="6DF77764" w14:textId="77777777" w:rsidR="00FF7B5D" w:rsidRDefault="00FF7B5D" w:rsidP="00B33CF2">
      <w:pPr>
        <w:pStyle w:val="Odstavecseseznamem"/>
        <w:numPr>
          <w:ilvl w:val="0"/>
          <w:numId w:val="6"/>
        </w:numPr>
        <w:jc w:val="both"/>
      </w:pPr>
      <w:r>
        <w:t>Příkazce je povinen splatnou fakturu zaplatit převodem na účet Příkazníka uvedený na faktuře.</w:t>
      </w:r>
    </w:p>
    <w:p w14:paraId="49AC368E" w14:textId="77777777" w:rsidR="00FF7B5D" w:rsidRDefault="00FF7B5D" w:rsidP="00B33CF2">
      <w:pPr>
        <w:pStyle w:val="Odstavecseseznamem"/>
        <w:numPr>
          <w:ilvl w:val="0"/>
          <w:numId w:val="6"/>
        </w:numPr>
        <w:jc w:val="both"/>
      </w:pPr>
      <w:r>
        <w:t>Smluvní strany se dohodly, že příkazce nebude příkazníkovi poskytovat zálohy k úhradě hotových výdajů.</w:t>
      </w:r>
    </w:p>
    <w:p w14:paraId="6EB5CFE8" w14:textId="77777777" w:rsidR="00271ECA" w:rsidRDefault="00271ECA" w:rsidP="00076814"/>
    <w:p w14:paraId="4FF5EDD1" w14:textId="77777777" w:rsidR="0025224C" w:rsidRPr="00B33CF2" w:rsidRDefault="00076814" w:rsidP="00076814">
      <w:pPr>
        <w:pStyle w:val="Odstavecseseznamem"/>
        <w:numPr>
          <w:ilvl w:val="0"/>
          <w:numId w:val="1"/>
        </w:numPr>
        <w:rPr>
          <w:b/>
        </w:rPr>
      </w:pPr>
      <w:r w:rsidRPr="00B33CF2">
        <w:rPr>
          <w:b/>
        </w:rPr>
        <w:t>Povinnosti smluvní stran</w:t>
      </w:r>
    </w:p>
    <w:p w14:paraId="28B1528E" w14:textId="77777777" w:rsidR="00C473ED" w:rsidRDefault="00C473ED" w:rsidP="00B33CF2">
      <w:pPr>
        <w:pStyle w:val="Odstavecseseznamem"/>
        <w:numPr>
          <w:ilvl w:val="0"/>
          <w:numId w:val="7"/>
        </w:numPr>
        <w:jc w:val="both"/>
      </w:pPr>
      <w:r>
        <w:t xml:space="preserve">Příkazník je povinen při plnění závazku plynoucího z této smlouvy postupovat s odbornou péčí v zájmu </w:t>
      </w:r>
      <w:r w:rsidR="006062CB">
        <w:t>p</w:t>
      </w:r>
      <w:r>
        <w:t>říkazce a rovněž v zájmu KŘP JMK</w:t>
      </w:r>
      <w:r w:rsidR="001F0952">
        <w:t xml:space="preserve">, v souladu s touto smlouvou a v souladu s platnými předpisy a </w:t>
      </w:r>
      <w:r w:rsidR="006062CB">
        <w:t xml:space="preserve">technickými </w:t>
      </w:r>
      <w:r w:rsidR="001F0952">
        <w:t xml:space="preserve">normami vztahujícími se k předmětu </w:t>
      </w:r>
      <w:r w:rsidR="00866D22">
        <w:t>smlouvy</w:t>
      </w:r>
      <w:r>
        <w:t>.</w:t>
      </w:r>
    </w:p>
    <w:p w14:paraId="35B8CD14" w14:textId="77777777" w:rsidR="00076814" w:rsidRDefault="00076814" w:rsidP="00B33CF2">
      <w:pPr>
        <w:pStyle w:val="Odstavecseseznamem"/>
        <w:numPr>
          <w:ilvl w:val="0"/>
          <w:numId w:val="7"/>
        </w:numPr>
        <w:jc w:val="both"/>
      </w:pPr>
      <w:r>
        <w:t xml:space="preserve">Příkazník je povinen se při obstarávání závazku ve smyslu této smlouvy řídit pokyny </w:t>
      </w:r>
      <w:r w:rsidR="006062CB">
        <w:t>příkazce a rovněž pokyny KŘP JMK</w:t>
      </w:r>
      <w:r w:rsidR="002A387E">
        <w:t xml:space="preserve"> a obě uvedené osoby informovat o průběhu plnění závazku plynoucího z této smlouvy</w:t>
      </w:r>
      <w:r w:rsidR="006062CB">
        <w:t>, přičemž budou-li pokyny těchto osob v rozporu, je příkazník povinen o tom obě osoby informovat a doporučit postup souladný s platnými právními předpisy a technickými normami.</w:t>
      </w:r>
    </w:p>
    <w:p w14:paraId="0DA05AA6" w14:textId="77777777" w:rsidR="00DD4A9F" w:rsidRDefault="00DD4A9F" w:rsidP="00B33CF2">
      <w:pPr>
        <w:pStyle w:val="Odstavecseseznamem"/>
        <w:numPr>
          <w:ilvl w:val="0"/>
          <w:numId w:val="7"/>
        </w:numPr>
        <w:jc w:val="both"/>
      </w:pPr>
      <w:r>
        <w:t xml:space="preserve">Příkazník je oprávněn uskutečnit část plnění závazku prostřednictvím třetích osob. V takovém případě však odpovídá za plnění </w:t>
      </w:r>
      <w:r w:rsidR="00CF1A7F">
        <w:t>jako by příkaz prováděl sám.</w:t>
      </w:r>
    </w:p>
    <w:p w14:paraId="5BC258BC" w14:textId="77777777" w:rsidR="00CF1A7F" w:rsidRDefault="00CF1A7F" w:rsidP="00B33CF2">
      <w:pPr>
        <w:pStyle w:val="Odstavecseseznamem"/>
        <w:numPr>
          <w:ilvl w:val="0"/>
          <w:numId w:val="7"/>
        </w:numPr>
        <w:jc w:val="both"/>
      </w:pPr>
      <w:r w:rsidRPr="00CF1A7F">
        <w:t>Příkazce je oprávněn se průběžně informovat o stavu poskytování služeb a podávat návrhy na změny zpracovaných dokumentů.</w:t>
      </w:r>
    </w:p>
    <w:p w14:paraId="49D31A9C" w14:textId="77777777" w:rsidR="005F5DA3" w:rsidRDefault="005F5DA3" w:rsidP="00B33CF2">
      <w:pPr>
        <w:pStyle w:val="Odstavecseseznamem"/>
        <w:numPr>
          <w:ilvl w:val="0"/>
          <w:numId w:val="7"/>
        </w:numPr>
        <w:jc w:val="both"/>
      </w:pPr>
      <w:r>
        <w:t>Příkazník je povinen ctít všechny povinnosti a oprávněn uplatňovat všechna práva, která mu plynou a náleží ze smluvních ujednání uzavřených s KŘP JMK, zejména pak ze Smlouvy o dílo a jejího Dodatku č. 1.</w:t>
      </w:r>
      <w:r w:rsidR="00086BBC">
        <w:t xml:space="preserve"> Příkazce neodpovídá za případné nesplnění povinností příkazníka stanovených Smlouvou o dílo a jejím Dodatkem č. 1 a příkazník nebude po příkazci uplatňovat žádné nároky, náhradu škody, sankce či jiná plnění související s plněním Smlouvy o dílo a jejího Dodatku č. 1.</w:t>
      </w:r>
    </w:p>
    <w:p w14:paraId="42B0A53E" w14:textId="77777777" w:rsidR="005F5DA3" w:rsidRDefault="005F5DA3" w:rsidP="00B33CF2">
      <w:pPr>
        <w:pStyle w:val="Odstavecseseznamem"/>
        <w:numPr>
          <w:ilvl w:val="0"/>
          <w:numId w:val="7"/>
        </w:numPr>
        <w:jc w:val="both"/>
      </w:pPr>
      <w:r>
        <w:t>Příkazník je povinen předat projektovou dokumentaci přímo KŘP JMK, a to v termínu stanoveném touto smlouvou. Řádné předání a převzetí projektové dokumentace KŘP JMK za podmínek stanovených Smlouvou o dílo a Dodatkem č. 1 se považuje za splnění příkazu ve smyslu této smlouvy.</w:t>
      </w:r>
    </w:p>
    <w:p w14:paraId="0DC01BCF" w14:textId="77777777" w:rsidR="005F5DA3" w:rsidRDefault="005F5DA3" w:rsidP="00076814"/>
    <w:p w14:paraId="1DF79756" w14:textId="77777777" w:rsidR="0007234C" w:rsidRDefault="0007234C" w:rsidP="00AB2C45"/>
    <w:p w14:paraId="3E758E7E" w14:textId="77777777" w:rsidR="0007234C" w:rsidRPr="00B33CF2" w:rsidRDefault="0007234C" w:rsidP="00D329BA">
      <w:pPr>
        <w:pStyle w:val="Odstavecseseznamem"/>
        <w:numPr>
          <w:ilvl w:val="0"/>
          <w:numId w:val="1"/>
        </w:numPr>
        <w:rPr>
          <w:b/>
        </w:rPr>
      </w:pPr>
      <w:r w:rsidRPr="00B33CF2">
        <w:rPr>
          <w:b/>
        </w:rPr>
        <w:t>Licenční ujednání</w:t>
      </w:r>
    </w:p>
    <w:p w14:paraId="3EE83FDB" w14:textId="77777777" w:rsidR="0007234C" w:rsidRDefault="0007234C" w:rsidP="00B33CF2">
      <w:pPr>
        <w:pStyle w:val="Odstavecseseznamem"/>
        <w:numPr>
          <w:ilvl w:val="0"/>
          <w:numId w:val="8"/>
        </w:numPr>
        <w:jc w:val="both"/>
      </w:pPr>
      <w:r>
        <w:t>Smluvní strany shodně konstatují, že veškerá práva k užití projektové dokumentace náleží KŘP JMK</w:t>
      </w:r>
      <w:r w:rsidR="00CF21B4">
        <w:t>. Změna projektové dokumentace se uskuteční za spolupráce a se souhlasem KŘP JMK</w:t>
      </w:r>
      <w:r w:rsidR="009B4631">
        <w:t xml:space="preserve"> (plynoucím ze Smlouvy o dílo a zejména z Dodatku č. 1)</w:t>
      </w:r>
      <w:r w:rsidR="00CF21B4">
        <w:t xml:space="preserve">, kdy veškerá práva k užití změněné </w:t>
      </w:r>
      <w:r w:rsidR="00CF21B4">
        <w:lastRenderedPageBreak/>
        <w:t>projektové dokumentace budou náležet výlučně KŘP JMK</w:t>
      </w:r>
      <w:r w:rsidR="00D51736">
        <w:t>, a to v rozsahu stanoveném Smlouvou o dílo ve znění Dodatku č. 1</w:t>
      </w:r>
      <w:r w:rsidR="00CF21B4">
        <w:t>.</w:t>
      </w:r>
      <w:r w:rsidR="00D329BA">
        <w:t xml:space="preserve"> Odměna za veškerá práva k užití projektové dokumentace je součástí odměny příkazníka ujednané v čl. IV. této smlouvy.</w:t>
      </w:r>
    </w:p>
    <w:p w14:paraId="6EE6845B" w14:textId="77777777" w:rsidR="00F47F31" w:rsidRDefault="00F47F31" w:rsidP="00B33CF2">
      <w:pPr>
        <w:pStyle w:val="Odstavecseseznamem"/>
        <w:numPr>
          <w:ilvl w:val="0"/>
          <w:numId w:val="8"/>
        </w:numPr>
        <w:jc w:val="both"/>
      </w:pPr>
      <w:r>
        <w:t>Svěří-li příkazník obstarání povinností dle této smlouvy jiné osobě, je povinen zajistit veškerá oprávnění, souhlasy a jiné nezbytné náležitosti k užití díla způsobem stanoveným ve Smlouvě o dílo</w:t>
      </w:r>
      <w:r w:rsidR="004E4AF8">
        <w:t>, přičemž případná odměna za uvedená oprávnění, souhlasy a jiné náležitosti je již obsažena v odměně příkazníka sjednané dle této smlouvy</w:t>
      </w:r>
      <w:r>
        <w:t>.</w:t>
      </w:r>
    </w:p>
    <w:p w14:paraId="1C70820F" w14:textId="77777777" w:rsidR="009B4631" w:rsidRDefault="009B4631" w:rsidP="00AB2C45"/>
    <w:p w14:paraId="233A3B9D" w14:textId="77777777" w:rsidR="009B4631" w:rsidRDefault="009B4631" w:rsidP="00AB2C45"/>
    <w:p w14:paraId="0C0DB86D" w14:textId="77777777" w:rsidR="009B4631" w:rsidRPr="00B33CF2" w:rsidRDefault="00D329BA" w:rsidP="00D329BA">
      <w:pPr>
        <w:pStyle w:val="Odstavecseseznamem"/>
        <w:numPr>
          <w:ilvl w:val="0"/>
          <w:numId w:val="1"/>
        </w:numPr>
        <w:rPr>
          <w:b/>
        </w:rPr>
      </w:pPr>
      <w:r w:rsidRPr="00B33CF2">
        <w:rPr>
          <w:b/>
        </w:rPr>
        <w:t>Ukončení smlouvy</w:t>
      </w:r>
    </w:p>
    <w:p w14:paraId="0568DE88" w14:textId="77777777" w:rsidR="009B4631" w:rsidRDefault="009B4631" w:rsidP="00B33CF2">
      <w:pPr>
        <w:pStyle w:val="Odstavecseseznamem"/>
        <w:numPr>
          <w:ilvl w:val="0"/>
          <w:numId w:val="9"/>
        </w:numPr>
        <w:jc w:val="both"/>
      </w:pPr>
      <w:r>
        <w:t>Od smlouvy lze odstoupit, dojde-li k podstatnému porušení smluvních vztahů</w:t>
      </w:r>
      <w:r w:rsidR="00B33CF2">
        <w:t>,</w:t>
      </w:r>
      <w:r>
        <w:t xml:space="preserve"> a pokud tento úmysl oznámí oprávněná strana druhé straně do 30 dnů ode dne vzniku podstatného porušení.</w:t>
      </w:r>
    </w:p>
    <w:p w14:paraId="232DABF9" w14:textId="77777777" w:rsidR="00D329BA" w:rsidRDefault="00D329BA" w:rsidP="00B33CF2">
      <w:pPr>
        <w:pStyle w:val="Odstavecseseznamem"/>
        <w:numPr>
          <w:ilvl w:val="0"/>
          <w:numId w:val="9"/>
        </w:numPr>
        <w:jc w:val="both"/>
      </w:pPr>
      <w:r>
        <w:t>Tato smlouva zaniká v případě, že dojde k ukončení Smlouvy o dílo ve znění Dodatku č. 1 uzavřené mezi příkazníkem a KŘP JMK, a to ke dni, ke kterému byla ukončena Smlouva o dílo ve znění Dodatku č. 1. V takovém případě je příkazník oprávněn vystavit doklad ke dni ukončení za skutečně provedené činnosti</w:t>
      </w:r>
      <w:r w:rsidR="00C7027E">
        <w:t xml:space="preserve"> na základě této smlouvy</w:t>
      </w:r>
      <w:r>
        <w:t>.</w:t>
      </w:r>
    </w:p>
    <w:p w14:paraId="2A2B3B83" w14:textId="77777777" w:rsidR="00D329BA" w:rsidRDefault="00D329BA" w:rsidP="00AB2C45"/>
    <w:p w14:paraId="5796D213" w14:textId="77777777" w:rsidR="007D7184" w:rsidRPr="00E53258" w:rsidRDefault="007D7184" w:rsidP="007D7184">
      <w:pPr>
        <w:pStyle w:val="Odstavecseseznamem"/>
        <w:numPr>
          <w:ilvl w:val="0"/>
          <w:numId w:val="1"/>
        </w:numPr>
        <w:rPr>
          <w:b/>
        </w:rPr>
      </w:pPr>
      <w:r w:rsidRPr="00E53258">
        <w:rPr>
          <w:b/>
        </w:rPr>
        <w:t>Závěrečná ustanovení</w:t>
      </w:r>
    </w:p>
    <w:p w14:paraId="500619AA" w14:textId="77777777" w:rsidR="007D7184" w:rsidRPr="00E53258" w:rsidRDefault="007D7184" w:rsidP="00E53258">
      <w:pPr>
        <w:pStyle w:val="Odstavecseseznamem"/>
        <w:numPr>
          <w:ilvl w:val="0"/>
          <w:numId w:val="10"/>
        </w:numPr>
        <w:jc w:val="both"/>
        <w:rPr>
          <w:rFonts w:eastAsia="Times New Roman" w:cs="Times New Roman"/>
        </w:rPr>
      </w:pPr>
      <w:r>
        <w:t>P</w:t>
      </w:r>
      <w:r w:rsidRPr="007D7184">
        <w:t>říkazník souhlasí s tím, že obsah této smlouvy není obchodním tajemstvím a příkazce jej může zveřejnit, zejména v rozsahu a za podmínek vyplývajících ze zákona č. 106/1999 Sb., o svo</w:t>
      </w:r>
      <w:r>
        <w:t xml:space="preserve">bodném přístupu k informacím a dále v rozsahu a za podmínek vyplývajících ze zákona č. 340/2015 Sb., o </w:t>
      </w:r>
      <w:r w:rsidRPr="00E53258">
        <w:rPr>
          <w:rFonts w:eastAsia="Times New Roman" w:cs="Times New Roman"/>
        </w:rPr>
        <w:t>zvláštních podmínkách účinnosti některých smluv, uveřejňování těchto smluv a o registru smluv (zákon o registru smluv).</w:t>
      </w:r>
    </w:p>
    <w:p w14:paraId="151364C7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>Tato smlouva se řídí právním řádem České republiky, zejména příslušnými ustanoveními občanského zákoníku.</w:t>
      </w:r>
    </w:p>
    <w:p w14:paraId="240DEDDA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>Tato smlouva se vyhotovuje ve dvou stejnopisech, z nichž každá ze smluvních stran obdrží po jednom vyhotovení.</w:t>
      </w:r>
    </w:p>
    <w:p w14:paraId="456A8994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>Smluvní strany se dohodly, že veškeré spory mezi sebou budou řešit především smírem a vyvinou veškeré úsilí k tomu, aby byl smír dosažen bez zbytečné ztráty času. Vzniknou-li spory o výkladu Smlouvy či jejích jednotlivých bodů, předloží dotčená smluvní strana tento rozpor druhé smluvní straně. Dotčená smluvní strana musí vyvolat ústní jednání, na kterém se pokusí spor objasnit a to do 5 pracovních dní po jeho předložení druhé smluvní straně.</w:t>
      </w:r>
    </w:p>
    <w:p w14:paraId="232CD440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>K návrhům změn – dodatkům smlouvy se smluvní strany zavazují vyjádřit písemně, do 15 dnů od doručení návrhu dodatku druhé straně. Po stejnou dobu je tímto návrhem vázána strana, která jej podala.</w:t>
      </w:r>
    </w:p>
    <w:p w14:paraId="09D75ACB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>Nastanou-li u některé ze stran skutečnosti bránící řádnému plnění smlouvy, je povinna to ihned bez zbytečného odkladu oznámit druhé straně a vyvolat jednání zástupců oprávněných k podpisu smlouvy.</w:t>
      </w:r>
    </w:p>
    <w:p w14:paraId="25C2D26C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>Pokud bude jakékoliv ujednání této smlouvy shledáno jako neplatné, nezákonné nebo nevynutitelné, platnost a vynutitelnost zbývajících ujednání tím nebude dotčena. Smluvní strany se v takovém případě zavazují přijmout ujednání, které je v souladu s právními předpisy, a které co nejvíce odpovídá obsahu a účelu původního ujednání.</w:t>
      </w:r>
    </w:p>
    <w:p w14:paraId="3E0F474F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>Obě strany prohlašují, že došlo k dohodě o celém obsahu smlouvy. Smlouva nahrazuje jakékoliv jiné ujednání provedené nebo diskutované do doby uzavření smlouvy.</w:t>
      </w:r>
    </w:p>
    <w:p w14:paraId="6B2F85E0" w14:textId="77777777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lastRenderedPageBreak/>
        <w:t>Smluvní strany po přečtení smlouvy prohlašují, že souhlasí s jejím obsahem, že Smlouva byla sepsána určitě a srozumitelně na základě pravdivých údajů a jejich pravé a svobodné vůle, nikoliv v tísni a nikoliv za jednostranně nevýhodných podmínek. Na důkaz toho připojují své vlastnoruční podpisy.</w:t>
      </w:r>
    </w:p>
    <w:p w14:paraId="192FDCF6" w14:textId="68A5C219" w:rsidR="007D7184" w:rsidRDefault="007D7184" w:rsidP="00E53258">
      <w:pPr>
        <w:pStyle w:val="Odstavecseseznamem"/>
        <w:numPr>
          <w:ilvl w:val="0"/>
          <w:numId w:val="10"/>
        </w:numPr>
        <w:jc w:val="both"/>
      </w:pPr>
      <w:r>
        <w:t xml:space="preserve">Uzavření této smlouvy schválila Rada města Slavkov u Brna usnesením k bodu č. </w:t>
      </w:r>
      <w:r w:rsidR="003B1C91">
        <w:t>1351/83/RM/2024</w:t>
      </w:r>
      <w:r>
        <w:t xml:space="preserve"> na své </w:t>
      </w:r>
      <w:r w:rsidR="003B1C91">
        <w:t>83.</w:t>
      </w:r>
      <w:r>
        <w:t xml:space="preserve"> schůzi dne </w:t>
      </w:r>
      <w:r w:rsidR="003B1C91">
        <w:t>16.12.2024.</w:t>
      </w:r>
    </w:p>
    <w:p w14:paraId="5C3C8323" w14:textId="77777777" w:rsidR="007D7184" w:rsidRDefault="007D7184" w:rsidP="007D7184"/>
    <w:p w14:paraId="187FB148" w14:textId="77777777" w:rsidR="007D7184" w:rsidRDefault="007D7184" w:rsidP="007D7184"/>
    <w:p w14:paraId="75C0C948" w14:textId="5A559DE2" w:rsidR="007D7184" w:rsidRPr="00181414" w:rsidRDefault="007D7184" w:rsidP="007D7184">
      <w:pPr>
        <w:tabs>
          <w:tab w:val="left" w:pos="5670"/>
        </w:tabs>
        <w:spacing w:line="23" w:lineRule="atLeast"/>
        <w:ind w:left="-284" w:right="-284"/>
        <w:rPr>
          <w:rFonts w:eastAsia="Times New Roman" w:cs="Times New Roman"/>
          <w:sz w:val="24"/>
          <w:szCs w:val="24"/>
        </w:rPr>
      </w:pPr>
      <w:r w:rsidRPr="00181414"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z w:val="24"/>
          <w:szCs w:val="24"/>
        </w:rPr>
        <w:t>e Slavkově u Brna</w:t>
      </w:r>
      <w:r w:rsidR="003B1C91">
        <w:rPr>
          <w:rFonts w:eastAsia="Times New Roman" w:cs="Times New Roman"/>
          <w:sz w:val="24"/>
          <w:szCs w:val="24"/>
        </w:rPr>
        <w:t xml:space="preserve">, datum dle el. </w:t>
      </w:r>
      <w:proofErr w:type="gramStart"/>
      <w:r w:rsidR="003B1C91">
        <w:rPr>
          <w:rFonts w:eastAsia="Times New Roman" w:cs="Times New Roman"/>
          <w:sz w:val="24"/>
          <w:szCs w:val="24"/>
        </w:rPr>
        <w:t>podpisu</w:t>
      </w:r>
      <w:proofErr w:type="gramEnd"/>
      <w:r w:rsidRPr="00181414">
        <w:rPr>
          <w:rFonts w:eastAsia="Times New Roman" w:cs="Times New Roman"/>
          <w:sz w:val="24"/>
          <w:szCs w:val="24"/>
        </w:rPr>
        <w:t xml:space="preserve">      </w:t>
      </w:r>
      <w:r w:rsidRPr="00181414">
        <w:rPr>
          <w:rFonts w:eastAsia="Times New Roman" w:cs="Times New Roman"/>
          <w:sz w:val="24"/>
          <w:szCs w:val="24"/>
        </w:rPr>
        <w:tab/>
        <w:t>V</w:t>
      </w:r>
      <w:r w:rsidR="003B1C91">
        <w:rPr>
          <w:rFonts w:eastAsia="Times New Roman" w:cs="Times New Roman"/>
          <w:sz w:val="24"/>
          <w:szCs w:val="24"/>
        </w:rPr>
        <w:t> </w:t>
      </w:r>
      <w:r w:rsidR="00E176A0">
        <w:rPr>
          <w:rFonts w:eastAsia="Times New Roman" w:cs="Times New Roman"/>
          <w:sz w:val="24"/>
          <w:szCs w:val="24"/>
        </w:rPr>
        <w:t>Kroměříži</w:t>
      </w:r>
      <w:r w:rsidR="003B1C91">
        <w:rPr>
          <w:rFonts w:eastAsia="Times New Roman" w:cs="Times New Roman"/>
          <w:sz w:val="24"/>
          <w:szCs w:val="24"/>
        </w:rPr>
        <w:t>, datum dle el. podpisu</w:t>
      </w:r>
    </w:p>
    <w:p w14:paraId="7FF6BCD9" w14:textId="77777777" w:rsidR="007D7184" w:rsidRPr="00181414" w:rsidRDefault="007D7184" w:rsidP="007D7184">
      <w:pPr>
        <w:spacing w:line="23" w:lineRule="atLeast"/>
        <w:ind w:left="-284" w:right="-284"/>
        <w:rPr>
          <w:rFonts w:eastAsia="Times New Roman" w:cs="Times New Roman"/>
          <w:sz w:val="24"/>
          <w:szCs w:val="24"/>
        </w:rPr>
      </w:pPr>
    </w:p>
    <w:p w14:paraId="37B7CE0A" w14:textId="77777777" w:rsidR="007D7184" w:rsidRPr="00181414" w:rsidRDefault="007D7184" w:rsidP="007D7184">
      <w:pPr>
        <w:spacing w:line="23" w:lineRule="atLeast"/>
        <w:ind w:right="-284"/>
        <w:rPr>
          <w:rFonts w:eastAsia="Times New Roman" w:cs="Times New Roman"/>
          <w:sz w:val="24"/>
          <w:szCs w:val="24"/>
        </w:rPr>
      </w:pPr>
    </w:p>
    <w:p w14:paraId="21681D31" w14:textId="77777777" w:rsidR="007D7184" w:rsidRPr="00181414" w:rsidRDefault="007D7184" w:rsidP="007D7184">
      <w:pPr>
        <w:spacing w:line="23" w:lineRule="atLeast"/>
        <w:ind w:left="-284" w:right="-284"/>
        <w:rPr>
          <w:rFonts w:eastAsia="Times New Roman" w:cs="Times New Roman"/>
          <w:sz w:val="24"/>
          <w:szCs w:val="24"/>
        </w:rPr>
      </w:pPr>
    </w:p>
    <w:p w14:paraId="3234A630" w14:textId="77777777" w:rsidR="007D7184" w:rsidRPr="00181414" w:rsidRDefault="007D7184" w:rsidP="007D7184">
      <w:pPr>
        <w:spacing w:line="23" w:lineRule="atLeast"/>
        <w:ind w:left="-284" w:right="-284"/>
        <w:rPr>
          <w:rFonts w:eastAsia="Times New Roman" w:cs="Times New Roman"/>
          <w:b/>
          <w:bCs/>
          <w:sz w:val="24"/>
          <w:szCs w:val="24"/>
        </w:rPr>
      </w:pPr>
      <w:r w:rsidRPr="005D66E7">
        <w:rPr>
          <w:rFonts w:eastAsia="Times New Roman" w:cs="Times New Roman"/>
          <w:b/>
          <w:bCs/>
          <w:sz w:val="24"/>
          <w:szCs w:val="24"/>
        </w:rPr>
        <w:t>……………</w:t>
      </w:r>
      <w:r w:rsidRPr="00181414">
        <w:rPr>
          <w:rFonts w:eastAsia="Times New Roman" w:cs="Times New Roman"/>
          <w:b/>
          <w:bCs/>
          <w:sz w:val="24"/>
          <w:szCs w:val="24"/>
        </w:rPr>
        <w:t>………………………</w:t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181414">
        <w:rPr>
          <w:rFonts w:eastAsia="Times New Roman" w:cs="Times New Roman"/>
          <w:b/>
          <w:bCs/>
          <w:sz w:val="24"/>
          <w:szCs w:val="24"/>
        </w:rPr>
        <w:tab/>
        <w:t xml:space="preserve">                         </w:t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5D66E7">
        <w:rPr>
          <w:rFonts w:eastAsia="Times New Roman" w:cs="Times New Roman"/>
          <w:b/>
          <w:bCs/>
          <w:sz w:val="24"/>
          <w:szCs w:val="24"/>
        </w:rPr>
        <w:t xml:space="preserve">                          </w:t>
      </w:r>
      <w:r w:rsidRPr="00181414">
        <w:rPr>
          <w:rFonts w:eastAsia="Times New Roman" w:cs="Times New Roman"/>
          <w:b/>
          <w:bCs/>
          <w:sz w:val="24"/>
          <w:szCs w:val="24"/>
        </w:rPr>
        <w:t>………………………</w:t>
      </w:r>
      <w:r w:rsidRPr="005D66E7">
        <w:rPr>
          <w:rFonts w:eastAsia="Times New Roman" w:cs="Times New Roman"/>
          <w:b/>
          <w:bCs/>
          <w:sz w:val="24"/>
          <w:szCs w:val="24"/>
        </w:rPr>
        <w:t>…………….</w:t>
      </w:r>
      <w:r>
        <w:rPr>
          <w:rFonts w:eastAsia="Times New Roman" w:cs="Times New Roman"/>
          <w:b/>
          <w:bCs/>
          <w:sz w:val="24"/>
          <w:szCs w:val="24"/>
        </w:rPr>
        <w:t>..</w:t>
      </w:r>
    </w:p>
    <w:p w14:paraId="28D83A8F" w14:textId="49E3CD65" w:rsidR="007D7184" w:rsidRDefault="007D7184" w:rsidP="007D7184">
      <w:pPr>
        <w:spacing w:after="0" w:line="23" w:lineRule="atLeast"/>
        <w:ind w:left="-284" w:right="-2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Bc. Michal Boudný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E176A0">
        <w:rPr>
          <w:rFonts w:eastAsia="Times New Roman" w:cs="Times New Roman"/>
          <w:sz w:val="24"/>
          <w:szCs w:val="24"/>
        </w:rPr>
        <w:t>Petra Kubíková</w:t>
      </w:r>
    </w:p>
    <w:p w14:paraId="0A4B3F7E" w14:textId="434B77C7" w:rsidR="007D7184" w:rsidRPr="00EE1A56" w:rsidRDefault="007D7184" w:rsidP="007D7184">
      <w:pPr>
        <w:spacing w:after="0" w:line="23" w:lineRule="atLeast"/>
        <w:ind w:left="-284" w:right="-284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</w:t>
      </w:r>
      <w:r w:rsidRPr="00EE1A56">
        <w:rPr>
          <w:rFonts w:eastAsia="Times New Roman" w:cs="Times New Roman"/>
          <w:bCs/>
          <w:sz w:val="24"/>
          <w:szCs w:val="24"/>
        </w:rPr>
        <w:t>tarosta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 w:rsidR="00E176A0">
        <w:rPr>
          <w:rFonts w:eastAsia="Times New Roman" w:cs="Times New Roman"/>
          <w:bCs/>
          <w:sz w:val="24"/>
          <w:szCs w:val="24"/>
        </w:rPr>
        <w:t>jednatelka</w:t>
      </w:r>
    </w:p>
    <w:p w14:paraId="03CF7974" w14:textId="77777777" w:rsidR="007D7184" w:rsidRPr="00181414" w:rsidRDefault="007D7184" w:rsidP="007D7184">
      <w:pPr>
        <w:spacing w:after="0" w:line="23" w:lineRule="atLeast"/>
        <w:ind w:left="-284" w:right="-284"/>
        <w:rPr>
          <w:rFonts w:eastAsia="Times New Roman" w:cs="Times New Roman"/>
          <w:b/>
          <w:bCs/>
          <w:sz w:val="24"/>
          <w:szCs w:val="24"/>
        </w:rPr>
      </w:pPr>
      <w:r w:rsidRPr="005D66E7">
        <w:rPr>
          <w:rFonts w:eastAsia="Times New Roman" w:cs="Times New Roman"/>
          <w:b/>
          <w:bCs/>
          <w:sz w:val="24"/>
          <w:szCs w:val="24"/>
        </w:rPr>
        <w:t>příkazce</w:t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181414">
        <w:rPr>
          <w:rFonts w:eastAsia="Times New Roman" w:cs="Times New Roman"/>
          <w:b/>
          <w:bCs/>
          <w:sz w:val="24"/>
          <w:szCs w:val="24"/>
        </w:rPr>
        <w:tab/>
      </w:r>
      <w:r w:rsidRPr="005D66E7">
        <w:rPr>
          <w:rFonts w:eastAsia="Times New Roman" w:cs="Times New Roman"/>
          <w:b/>
          <w:bCs/>
          <w:sz w:val="24"/>
          <w:szCs w:val="24"/>
        </w:rPr>
        <w:t xml:space="preserve">             příkazník</w:t>
      </w:r>
    </w:p>
    <w:p w14:paraId="4972FEDA" w14:textId="77777777" w:rsidR="007D7184" w:rsidRDefault="007D7184" w:rsidP="007D7184"/>
    <w:sectPr w:rsidR="007D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9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A1BF3"/>
    <w:multiLevelType w:val="hybridMultilevel"/>
    <w:tmpl w:val="CE74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4F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B1556"/>
    <w:multiLevelType w:val="hybridMultilevel"/>
    <w:tmpl w:val="5B6C9D12"/>
    <w:lvl w:ilvl="0" w:tplc="C1D4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70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C355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680B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A6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391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B129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13"/>
    <w:rsid w:val="000312C6"/>
    <w:rsid w:val="0007234C"/>
    <w:rsid w:val="00076814"/>
    <w:rsid w:val="00086BBC"/>
    <w:rsid w:val="000E4335"/>
    <w:rsid w:val="00125411"/>
    <w:rsid w:val="00177AEF"/>
    <w:rsid w:val="001A7778"/>
    <w:rsid w:val="001F0952"/>
    <w:rsid w:val="0025224C"/>
    <w:rsid w:val="00271ECA"/>
    <w:rsid w:val="002A239F"/>
    <w:rsid w:val="002A387E"/>
    <w:rsid w:val="002B3ECB"/>
    <w:rsid w:val="002C67EC"/>
    <w:rsid w:val="002C6953"/>
    <w:rsid w:val="00326EFA"/>
    <w:rsid w:val="003A4EB8"/>
    <w:rsid w:val="003B1C91"/>
    <w:rsid w:val="003B3A73"/>
    <w:rsid w:val="003D650E"/>
    <w:rsid w:val="00420B49"/>
    <w:rsid w:val="00437AC8"/>
    <w:rsid w:val="004E4AF8"/>
    <w:rsid w:val="005D0026"/>
    <w:rsid w:val="005F5DA3"/>
    <w:rsid w:val="006062CB"/>
    <w:rsid w:val="00692170"/>
    <w:rsid w:val="006B57B7"/>
    <w:rsid w:val="007D7184"/>
    <w:rsid w:val="007F3DB0"/>
    <w:rsid w:val="00866D22"/>
    <w:rsid w:val="008A5731"/>
    <w:rsid w:val="008B2B9F"/>
    <w:rsid w:val="008D149C"/>
    <w:rsid w:val="009213DE"/>
    <w:rsid w:val="009B4631"/>
    <w:rsid w:val="00A43A3D"/>
    <w:rsid w:val="00A77589"/>
    <w:rsid w:val="00AB2C45"/>
    <w:rsid w:val="00AF79F6"/>
    <w:rsid w:val="00B33CF2"/>
    <w:rsid w:val="00BA22B5"/>
    <w:rsid w:val="00BA5C10"/>
    <w:rsid w:val="00BF6813"/>
    <w:rsid w:val="00C473ED"/>
    <w:rsid w:val="00C7027E"/>
    <w:rsid w:val="00CA2250"/>
    <w:rsid w:val="00CB1269"/>
    <w:rsid w:val="00CC7194"/>
    <w:rsid w:val="00CF1A7F"/>
    <w:rsid w:val="00CF21B4"/>
    <w:rsid w:val="00D329BA"/>
    <w:rsid w:val="00D51736"/>
    <w:rsid w:val="00DD49A1"/>
    <w:rsid w:val="00DD4A9F"/>
    <w:rsid w:val="00E018C1"/>
    <w:rsid w:val="00E026AA"/>
    <w:rsid w:val="00E176A0"/>
    <w:rsid w:val="00E435BE"/>
    <w:rsid w:val="00E53258"/>
    <w:rsid w:val="00EE21B3"/>
    <w:rsid w:val="00EF27A0"/>
    <w:rsid w:val="00F26F09"/>
    <w:rsid w:val="00F47F31"/>
    <w:rsid w:val="00F52608"/>
    <w:rsid w:val="00F94B7A"/>
    <w:rsid w:val="00FE6309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FBE2"/>
  <w15:docId w15:val="{CAA10097-2A29-4F0C-B4E2-3D1B96D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8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3EC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E176A0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2180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2</cp:revision>
  <dcterms:created xsi:type="dcterms:W3CDTF">2024-12-17T12:49:00Z</dcterms:created>
  <dcterms:modified xsi:type="dcterms:W3CDTF">2024-12-17T12:49:00Z</dcterms:modified>
</cp:coreProperties>
</file>