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1220500160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1.</w:t>
      </w:r>
      <w:r>
        <w:rPr>
          <w:spacing w:val="-7"/>
        </w:rPr>
        <w:t> </w:t>
      </w:r>
      <w:r>
        <w:rPr/>
        <w:t>Mateřská</w:t>
      </w:r>
      <w:r>
        <w:rPr>
          <w:spacing w:val="-7"/>
        </w:rPr>
        <w:t> </w:t>
      </w:r>
      <w:r>
        <w:rPr/>
        <w:t>škola</w:t>
      </w:r>
      <w:r>
        <w:rPr>
          <w:spacing w:val="-7"/>
        </w:rPr>
        <w:t> </w:t>
      </w:r>
      <w:r>
        <w:rPr/>
        <w:t>Karlovy</w:t>
      </w:r>
      <w:r>
        <w:rPr>
          <w:spacing w:val="-7"/>
        </w:rPr>
        <w:t> </w:t>
      </w:r>
      <w:r>
        <w:rPr/>
        <w:t>Vary,</w:t>
      </w:r>
      <w:r>
        <w:rPr>
          <w:spacing w:val="-7"/>
        </w:rPr>
        <w:t> </w:t>
      </w:r>
      <w:r>
        <w:rPr/>
        <w:t>Komenského</w:t>
      </w:r>
      <w:r>
        <w:rPr>
          <w:spacing w:val="-7"/>
        </w:rPr>
        <w:t> </w:t>
      </w:r>
      <w:r>
        <w:rPr/>
        <w:t>7,</w:t>
      </w:r>
      <w:r>
        <w:rPr>
          <w:spacing w:val="-2"/>
        </w:rPr>
        <w:t> </w:t>
      </w:r>
      <w:r>
        <w:rPr/>
        <w:t>příspěvková</w:t>
      </w:r>
      <w:r>
        <w:rPr>
          <w:spacing w:val="-7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Komenského</w:t>
      </w:r>
      <w:r>
        <w:rPr>
          <w:spacing w:val="-6"/>
        </w:rPr>
        <w:t> </w:t>
      </w:r>
      <w:r>
        <w:rPr/>
        <w:t>48/7,</w:t>
      </w:r>
      <w:r>
        <w:rPr>
          <w:spacing w:val="-8"/>
        </w:rPr>
        <w:t> </w:t>
      </w:r>
      <w:r>
        <w:rPr/>
        <w:t>Doubí,</w:t>
      </w:r>
      <w:r>
        <w:rPr>
          <w:spacing w:val="-7"/>
        </w:rPr>
        <w:t> </w:t>
      </w:r>
      <w:r>
        <w:rPr/>
        <w:t>360</w:t>
      </w:r>
      <w:r>
        <w:rPr>
          <w:spacing w:val="-4"/>
        </w:rPr>
        <w:t> </w:t>
      </w:r>
      <w:r>
        <w:rPr/>
        <w:t>07</w:t>
      </w:r>
      <w:r>
        <w:rPr>
          <w:spacing w:val="-6"/>
        </w:rPr>
        <w:t> </w:t>
      </w:r>
      <w:r>
        <w:rPr/>
        <w:t>Karlovy</w:t>
      </w:r>
      <w:r>
        <w:rPr>
          <w:spacing w:val="-7"/>
        </w:rPr>
        <w:t> </w:t>
      </w:r>
      <w:r>
        <w:rPr>
          <w:spacing w:val="-4"/>
        </w:rPr>
        <w:t>Vary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71237003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3"/>
        </w:rPr>
        <w:t> </w:t>
      </w:r>
      <w:r>
        <w:rPr/>
        <w:t>Monikou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h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v,</w:t>
      </w:r>
      <w:r>
        <w:rPr>
          <w:spacing w:val="-2"/>
        </w:rPr>
        <w:t> ředitelkou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804985319/0800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0"/>
          <w:sz w:val="20"/>
        </w:rPr>
        <w:t> </w:t>
      </w:r>
      <w:r>
        <w:rPr>
          <w:sz w:val="20"/>
        </w:rPr>
        <w:t>Smlouva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poskytnutí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ze</w:t>
      </w:r>
      <w:r>
        <w:rPr>
          <w:spacing w:val="80"/>
          <w:sz w:val="20"/>
        </w:rPr>
        <w:t> </w:t>
      </w:r>
      <w:r>
        <w:rPr>
          <w:sz w:val="20"/>
        </w:rPr>
        <w:t>Státního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 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„Smlouva“)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uzavírá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základě</w:t>
      </w:r>
      <w:r>
        <w:rPr>
          <w:spacing w:val="40"/>
          <w:sz w:val="20"/>
        </w:rPr>
        <w:t> </w:t>
      </w:r>
      <w:r>
        <w:rPr>
          <w:sz w:val="20"/>
        </w:rPr>
        <w:t>Rozhodnutí</w:t>
      </w:r>
      <w:r>
        <w:rPr>
          <w:spacing w:val="40"/>
          <w:sz w:val="20"/>
        </w:rPr>
        <w:t> </w:t>
      </w:r>
      <w:r>
        <w:rPr>
          <w:sz w:val="20"/>
        </w:rPr>
        <w:t>ministra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1220500160 o</w:t>
      </w:r>
      <w:r>
        <w:rPr>
          <w:spacing w:val="61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1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ze</w:t>
      </w:r>
      <w:r>
        <w:rPr>
          <w:spacing w:val="60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1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1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0"/>
          <w:sz w:val="20"/>
        </w:rPr>
        <w:t> </w:t>
      </w:r>
      <w:r>
        <w:rPr>
          <w:sz w:val="20"/>
        </w:rPr>
        <w:t>dne</w:t>
      </w:r>
      <w:r>
        <w:rPr>
          <w:spacing w:val="67"/>
          <w:sz w:val="20"/>
        </w:rPr>
        <w:t> </w:t>
      </w:r>
      <w:r>
        <w:rPr>
          <w:sz w:val="20"/>
        </w:rPr>
        <w:t>11.</w:t>
      </w:r>
      <w:r>
        <w:rPr>
          <w:spacing w:val="-2"/>
          <w:sz w:val="20"/>
        </w:rPr>
        <w:t> </w:t>
      </w:r>
      <w:r>
        <w:rPr>
          <w:sz w:val="20"/>
        </w:rPr>
        <w:t>4.</w:t>
      </w:r>
      <w:r>
        <w:rPr>
          <w:spacing w:val="-2"/>
          <w:sz w:val="20"/>
        </w:rPr>
        <w:t> </w:t>
      </w:r>
      <w:r>
        <w:rPr>
          <w:sz w:val="20"/>
        </w:rPr>
        <w:t>2023 a Směrnice Ministerstva životního prostředí č. 4/2015 o poskytování finančních prostředků ze Státního fondu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České</w:t>
      </w:r>
      <w:r>
        <w:rPr>
          <w:spacing w:val="40"/>
          <w:sz w:val="20"/>
        </w:rPr>
        <w:t> </w:t>
      </w:r>
      <w:r>
        <w:rPr>
          <w:sz w:val="20"/>
        </w:rPr>
        <w:t>republiky</w:t>
      </w:r>
      <w:r>
        <w:rPr>
          <w:spacing w:val="40"/>
          <w:sz w:val="20"/>
        </w:rPr>
        <w:t> </w:t>
      </w:r>
      <w:r>
        <w:rPr>
          <w:sz w:val="20"/>
        </w:rPr>
        <w:t>prostřednictvím</w:t>
      </w:r>
      <w:r>
        <w:rPr>
          <w:spacing w:val="40"/>
          <w:sz w:val="20"/>
        </w:rPr>
        <w:t> </w:t>
      </w:r>
      <w:r>
        <w:rPr>
          <w:sz w:val="20"/>
        </w:rPr>
        <w:t>Národního</w:t>
      </w:r>
      <w:r>
        <w:rPr>
          <w:spacing w:val="40"/>
          <w:sz w:val="20"/>
        </w:rPr>
        <w:t> </w:t>
      </w:r>
      <w:r>
        <w:rPr>
          <w:sz w:val="20"/>
        </w:rPr>
        <w:t>programu</w:t>
      </w:r>
      <w:r>
        <w:rPr>
          <w:spacing w:val="40"/>
          <w:sz w:val="20"/>
        </w:rPr>
        <w:t> </w:t>
      </w:r>
      <w:r>
        <w:rPr>
          <w:sz w:val="20"/>
        </w:rPr>
        <w:t>Životní</w:t>
      </w:r>
      <w:r>
        <w:rPr>
          <w:spacing w:val="40"/>
          <w:sz w:val="20"/>
        </w:rPr>
        <w:t> </w:t>
      </w:r>
      <w:r>
        <w:rPr>
          <w:sz w:val="20"/>
        </w:rPr>
        <w:t>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698" w:lineRule="auto" w:before="6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určena</w:t>
      </w:r>
      <w:r>
        <w:rPr>
          <w:spacing w:val="-9"/>
          <w:sz w:val="20"/>
        </w:rPr>
        <w:t> </w:t>
      </w:r>
      <w:r>
        <w:rPr>
          <w:sz w:val="20"/>
        </w:rPr>
        <w:t>výhradně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akci: (dále jen „projekt“ nebo „akce“).</w:t>
      </w:r>
    </w:p>
    <w:p>
      <w:pPr>
        <w:spacing w:line="240" w:lineRule="auto"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317" w:right="0" w:firstLine="0"/>
        <w:jc w:val="left"/>
        <w:rPr>
          <w:b/>
          <w:sz w:val="20"/>
        </w:rPr>
      </w:pPr>
      <w:r>
        <w:rPr>
          <w:b/>
          <w:sz w:val="20"/>
        </w:rPr>
        <w:t>„Přírodní</w:t>
      </w:r>
      <w:r>
        <w:rPr>
          <w:b/>
          <w:spacing w:val="-13"/>
          <w:sz w:val="20"/>
        </w:rPr>
        <w:t> </w:t>
      </w:r>
      <w:r>
        <w:rPr>
          <w:b/>
          <w:spacing w:val="-2"/>
          <w:sz w:val="20"/>
        </w:rPr>
        <w:t>zahrady“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384" w:top="1060" w:bottom="1620" w:left="1320" w:right="1020"/>
          <w:cols w:num="2" w:equalWidth="0">
            <w:col w:w="3849" w:space="40"/>
            <w:col w:w="6011"/>
          </w:cols>
        </w:sectPr>
      </w:pPr>
    </w:p>
    <w:p>
      <w:pPr>
        <w:pStyle w:val="Heading1"/>
        <w:spacing w:line="249" w:lineRule="exact"/>
        <w:ind w:right="105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500 000,00 Kč </w:t>
      </w:r>
      <w:r>
        <w:rPr>
          <w:sz w:val="20"/>
        </w:rPr>
        <w:t>(slovy: pět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73"/>
          <w:sz w:val="20"/>
        </w:rPr>
        <w:t> </w:t>
      </w:r>
      <w:r>
        <w:rPr>
          <w:sz w:val="20"/>
        </w:rPr>
        <w:t>pro</w:t>
      </w:r>
      <w:r>
        <w:rPr>
          <w:spacing w:val="75"/>
          <w:sz w:val="20"/>
        </w:rPr>
        <w:t> </w:t>
      </w:r>
      <w:r>
        <w:rPr>
          <w:sz w:val="20"/>
        </w:rPr>
        <w:t>stanovení</w:t>
      </w:r>
      <w:r>
        <w:rPr>
          <w:spacing w:val="72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odpovídá</w:t>
      </w:r>
      <w:r>
        <w:rPr>
          <w:spacing w:val="73"/>
          <w:sz w:val="20"/>
        </w:rPr>
        <w:t> </w:t>
      </w:r>
      <w:r>
        <w:rPr>
          <w:sz w:val="20"/>
        </w:rPr>
        <w:t>způsobilým</w:t>
      </w:r>
      <w:r>
        <w:rPr>
          <w:spacing w:val="74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dle</w:t>
      </w:r>
      <w:r>
        <w:rPr>
          <w:spacing w:val="73"/>
          <w:sz w:val="20"/>
        </w:rPr>
        <w:t> </w:t>
      </w:r>
      <w:r>
        <w:rPr>
          <w:spacing w:val="-2"/>
          <w:sz w:val="20"/>
        </w:rPr>
        <w:t>žádosti</w:t>
      </w:r>
    </w:p>
    <w:p>
      <w:pPr>
        <w:pStyle w:val="BodyText"/>
        <w:jc w:val="both"/>
      </w:pPr>
      <w:r>
        <w:rPr/>
        <w:t>a</w:t>
      </w:r>
      <w:r>
        <w:rPr>
          <w:spacing w:val="-6"/>
        </w:rPr>
        <w:t> </w:t>
      </w:r>
      <w:r>
        <w:rPr/>
        <w:t>jejích</w:t>
      </w:r>
      <w:r>
        <w:rPr>
          <w:spacing w:val="-5"/>
        </w:rPr>
        <w:t> </w:t>
      </w:r>
      <w:r>
        <w:rPr/>
        <w:t>příloh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činí</w:t>
      </w:r>
      <w:r>
        <w:rPr>
          <w:spacing w:val="-4"/>
        </w:rPr>
        <w:t> </w:t>
      </w:r>
      <w:r>
        <w:rPr/>
        <w:t>729</w:t>
      </w:r>
      <w:r>
        <w:rPr>
          <w:spacing w:val="-3"/>
        </w:rPr>
        <w:t> </w:t>
      </w:r>
      <w:r>
        <w:rPr/>
        <w:t>238,00</w:t>
      </w:r>
      <w:r>
        <w:rPr>
          <w:spacing w:val="-4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68,56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line="265" w:lineRule="exact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 platí i pro případ, že příjemce podpory v průběhu realizace akce nehradil nebo nehradí z</w:t>
      </w:r>
      <w:r>
        <w:rPr>
          <w:spacing w:val="-2"/>
          <w:sz w:val="20"/>
        </w:rPr>
        <w:t> </w:t>
      </w:r>
      <w:r>
        <w:rPr>
          <w:sz w:val="20"/>
        </w:rPr>
        <w:t>vlastních zdrojů</w:t>
      </w:r>
      <w:r>
        <w:rPr>
          <w:spacing w:val="-1"/>
          <w:sz w:val="20"/>
        </w:rPr>
        <w:t> </w:t>
      </w:r>
      <w:r>
        <w:rPr>
          <w:sz w:val="20"/>
        </w:rPr>
        <w:t>plně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1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 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 1</w:t>
      </w:r>
      <w:r>
        <w:rPr>
          <w:spacing w:val="-1"/>
          <w:sz w:val="20"/>
        </w:rPr>
        <w:t> </w:t>
      </w:r>
      <w:r>
        <w:rPr>
          <w:sz w:val="20"/>
        </w:rPr>
        <w:t>tím není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</w:pP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1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1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8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2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1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0"/>
      </w:pPr>
      <w:r>
        <w:rPr/>
        <w:t>Základní</w:t>
      </w:r>
      <w:r>
        <w:rPr>
          <w:spacing w:val="-6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</w:pPr>
      <w:r>
        <w:rPr/>
        <w:t>„Přírodní</w:t>
      </w:r>
      <w:r>
        <w:rPr>
          <w:spacing w:val="-3"/>
        </w:rPr>
        <w:t> </w:t>
      </w:r>
      <w:r>
        <w:rPr/>
        <w:t>zahrada“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dne</w:t>
      </w:r>
      <w:r>
        <w:rPr>
          <w:spacing w:val="-4"/>
        </w:rPr>
        <w:t> </w:t>
      </w:r>
      <w:r>
        <w:rPr/>
        <w:t>7.</w:t>
      </w:r>
      <w:r>
        <w:rPr>
          <w:spacing w:val="-1"/>
        </w:rPr>
        <w:t> </w:t>
      </w:r>
      <w:r>
        <w:rPr/>
        <w:t>2.</w:t>
      </w:r>
      <w:r>
        <w:rPr>
          <w:spacing w:val="-2"/>
        </w:rPr>
        <w:t> </w:t>
      </w:r>
      <w:r>
        <w:rPr/>
        <w:t>2023,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1"/>
        </w:rPr>
        <w:t> </w:t>
      </w:r>
      <w:r>
        <w:rPr/>
        <w:t>změn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1"/>
        </w:rPr>
        <w:t> </w:t>
      </w:r>
      <w:r>
        <w:rPr/>
        <w:t>dokumentů,</w:t>
      </w:r>
      <w:r>
        <w:rPr>
          <w:spacing w:val="-3"/>
        </w:rPr>
        <w:t> </w:t>
      </w:r>
      <w:r>
        <w:rPr>
          <w:spacing w:val="-2"/>
        </w:rPr>
        <w:t>pokud</w:t>
      </w:r>
    </w:p>
    <w:p>
      <w:pPr>
        <w:pStyle w:val="BodyText"/>
        <w:spacing w:before="1"/>
        <w:ind w:left="1063"/>
      </w:pPr>
      <w:r>
        <w:rPr/>
        <w:t>je</w:t>
      </w:r>
      <w:r>
        <w:rPr>
          <w:spacing w:val="-6"/>
        </w:rPr>
        <w:t> </w:t>
      </w:r>
      <w:r>
        <w:rPr/>
        <w:t>Fond</w:t>
      </w:r>
      <w:r>
        <w:rPr>
          <w:spacing w:val="-3"/>
        </w:rPr>
        <w:t> </w:t>
      </w:r>
      <w:r>
        <w:rPr>
          <w:spacing w:val="-2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32"/>
          <w:sz w:val="20"/>
        </w:rPr>
        <w:t> </w:t>
      </w:r>
      <w:r>
        <w:rPr>
          <w:sz w:val="20"/>
        </w:rPr>
        <w:t>období</w:t>
      </w:r>
      <w:r>
        <w:rPr>
          <w:spacing w:val="32"/>
          <w:sz w:val="20"/>
        </w:rPr>
        <w:t> </w:t>
      </w:r>
      <w:r>
        <w:rPr>
          <w:sz w:val="20"/>
        </w:rPr>
        <w:t>od</w:t>
      </w:r>
      <w:r>
        <w:rPr>
          <w:spacing w:val="32"/>
          <w:sz w:val="20"/>
        </w:rPr>
        <w:t> </w:t>
      </w:r>
      <w:r>
        <w:rPr>
          <w:sz w:val="20"/>
        </w:rPr>
        <w:t>5/2024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2"/>
          <w:sz w:val="20"/>
        </w:rPr>
        <w:t> </w:t>
      </w:r>
      <w:r>
        <w:rPr>
          <w:sz w:val="20"/>
        </w:rPr>
        <w:t>9/2024</w:t>
      </w:r>
      <w:r>
        <w:rPr>
          <w:spacing w:val="32"/>
          <w:sz w:val="20"/>
        </w:rPr>
        <w:t> </w:t>
      </w:r>
      <w:r>
        <w:rPr>
          <w:sz w:val="20"/>
        </w:rPr>
        <w:t>pořídil</w:t>
      </w:r>
      <w:r>
        <w:rPr>
          <w:spacing w:val="32"/>
          <w:sz w:val="20"/>
        </w:rPr>
        <w:t> </w:t>
      </w:r>
      <w:r>
        <w:rPr>
          <w:sz w:val="20"/>
        </w:rPr>
        <w:t>předměty</w:t>
      </w:r>
      <w:r>
        <w:rPr>
          <w:spacing w:val="32"/>
          <w:sz w:val="20"/>
        </w:rPr>
        <w:t> </w:t>
      </w:r>
      <w:r>
        <w:rPr>
          <w:sz w:val="20"/>
        </w:rPr>
        <w:t>uvedené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32"/>
          <w:sz w:val="20"/>
        </w:rPr>
        <w:t> </w:t>
      </w:r>
      <w:r>
        <w:rPr>
          <w:sz w:val="20"/>
        </w:rPr>
        <w:t>aktualizovaném</w:t>
      </w:r>
      <w:r>
        <w:rPr>
          <w:spacing w:val="33"/>
          <w:sz w:val="20"/>
        </w:rPr>
        <w:t> </w:t>
      </w:r>
      <w:r>
        <w:rPr>
          <w:sz w:val="20"/>
        </w:rPr>
        <w:t>rozpočtu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1063"/>
      </w:pP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3"/>
        </w:rPr>
        <w:t> </w:t>
      </w:r>
      <w:r>
        <w:rPr/>
        <w:t>5.</w:t>
      </w:r>
      <w:r>
        <w:rPr>
          <w:spacing w:val="-4"/>
        </w:rPr>
        <w:t> </w:t>
      </w:r>
      <w:r>
        <w:rPr/>
        <w:t>12.</w:t>
      </w:r>
      <w:r>
        <w:rPr>
          <w:spacing w:val="-3"/>
        </w:rPr>
        <w:t> </w:t>
      </w:r>
      <w:r>
        <w:rPr>
          <w:spacing w:val="-2"/>
        </w:rPr>
        <w:t>2024,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114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pozemcích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vlastnictví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pozemcích, jejichž</w:t>
      </w:r>
      <w:r>
        <w:rPr>
          <w:spacing w:val="-2"/>
          <w:sz w:val="20"/>
        </w:rPr>
        <w:t> </w:t>
      </w:r>
      <w:r>
        <w:rPr>
          <w:sz w:val="20"/>
        </w:rPr>
        <w:t>vlastník</w:t>
      </w:r>
      <w:r>
        <w:rPr>
          <w:spacing w:val="-4"/>
          <w:sz w:val="20"/>
        </w:rPr>
        <w:t> </w:t>
      </w:r>
      <w:r>
        <w:rPr>
          <w:sz w:val="20"/>
        </w:rPr>
        <w:t>vyslovil</w:t>
      </w:r>
      <w:r>
        <w:rPr>
          <w:spacing w:val="-3"/>
          <w:sz w:val="20"/>
        </w:rPr>
        <w:t> </w:t>
      </w:r>
      <w:r>
        <w:rPr>
          <w:sz w:val="20"/>
        </w:rPr>
        <w:t>souhlas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zajištěním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následné</w:t>
      </w:r>
      <w:r>
        <w:rPr>
          <w:spacing w:val="-4"/>
          <w:sz w:val="20"/>
        </w:rPr>
        <w:t> </w:t>
      </w:r>
      <w:r>
        <w:rPr>
          <w:sz w:val="20"/>
        </w:rPr>
        <w:t>péče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1063" w:right="108"/>
        <w:jc w:val="both"/>
      </w:pPr>
      <w:r>
        <w:rPr/>
        <w:t>a údržby realizovaného opatření a provádění kontroly podle písm. b) odrážky čtvrté) po dobu 3</w:t>
      </w:r>
      <w:r>
        <w:rPr>
          <w:spacing w:val="-1"/>
        </w:rPr>
        <w:t> </w:t>
      </w:r>
      <w:r>
        <w:rPr/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1"/>
        <w:jc w:val="both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ind w:left="1063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32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1"/>
          <w:sz w:val="20"/>
        </w:rPr>
        <w:t> </w:t>
      </w:r>
      <w:r>
        <w:rPr>
          <w:sz w:val="20"/>
        </w:rPr>
        <w:t>zákon</w:t>
      </w:r>
      <w:r>
        <w:rPr>
          <w:spacing w:val="31"/>
          <w:sz w:val="20"/>
        </w:rPr>
        <w:t> </w:t>
      </w:r>
      <w:r>
        <w:rPr>
          <w:sz w:val="20"/>
        </w:rPr>
        <w:t>č.</w:t>
      </w:r>
      <w:r>
        <w:rPr>
          <w:spacing w:val="33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daních</w:t>
      </w:r>
      <w:r>
        <w:rPr>
          <w:spacing w:val="31"/>
          <w:sz w:val="20"/>
        </w:rPr>
        <w:t> </w:t>
      </w:r>
      <w:r>
        <w:rPr>
          <w:sz w:val="20"/>
        </w:rPr>
        <w:t>z příjmů,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1"/>
          <w:sz w:val="20"/>
        </w:rPr>
        <w:t> </w:t>
      </w: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 se 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4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6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0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40"/>
          <w:sz w:val="20"/>
        </w:rPr>
        <w:t> </w:t>
      </w:r>
      <w:r>
        <w:rPr>
          <w:sz w:val="20"/>
        </w:rPr>
        <w:t>místní</w:t>
      </w:r>
      <w:r>
        <w:rPr>
          <w:spacing w:val="40"/>
          <w:sz w:val="20"/>
        </w:rPr>
        <w:t> </w:t>
      </w:r>
      <w:r>
        <w:rPr>
          <w:sz w:val="20"/>
        </w:rPr>
        <w:t>veřejnost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Výzvy</w:t>
      </w:r>
      <w:r>
        <w:rPr>
          <w:spacing w:val="40"/>
          <w:sz w:val="20"/>
        </w:rPr>
        <w:t> </w:t>
      </w:r>
      <w:r>
        <w:rPr>
          <w:sz w:val="20"/>
        </w:rPr>
        <w:t>(to</w:t>
      </w:r>
      <w:r>
        <w:rPr>
          <w:spacing w:val="40"/>
          <w:sz w:val="20"/>
        </w:rPr>
        <w:t> </w:t>
      </w:r>
      <w:r>
        <w:rPr>
          <w:sz w:val="20"/>
        </w:rPr>
        <w:t>neplatí</w:t>
      </w:r>
      <w:r>
        <w:rPr>
          <w:spacing w:val="40"/>
          <w:sz w:val="20"/>
        </w:rPr>
        <w:t> </w:t>
      </w:r>
      <w:r>
        <w:rPr>
          <w:sz w:val="20"/>
        </w:rPr>
        <w:t>v případě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20"/>
          <w:sz w:val="20"/>
        </w:rPr>
        <w:t> </w:t>
      </w:r>
      <w:r>
        <w:rPr>
          <w:sz w:val="20"/>
        </w:rPr>
        <w:t>odpadl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19"/>
          <w:sz w:val="20"/>
        </w:rPr>
        <w:t> </w:t>
      </w:r>
      <w:r>
        <w:rPr>
          <w:sz w:val="20"/>
        </w:rPr>
        <w:t>akce,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který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poskytována;</w:t>
      </w:r>
      <w:r>
        <w:rPr>
          <w:spacing w:val="19"/>
          <w:sz w:val="20"/>
        </w:rPr>
        <w:t> </w:t>
      </w:r>
      <w:r>
        <w:rPr>
          <w:sz w:val="20"/>
        </w:rPr>
        <w:t>stejně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povinen</w:t>
      </w:r>
      <w:r>
        <w:rPr>
          <w:spacing w:val="19"/>
          <w:sz w:val="20"/>
        </w:rPr>
        <w:t> </w:t>
      </w:r>
      <w:r>
        <w:rPr>
          <w:sz w:val="20"/>
        </w:rPr>
        <w:t>postupovat</w:t>
      </w:r>
      <w:r>
        <w:rPr>
          <w:spacing w:val="19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 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2"/>
          <w:sz w:val="20"/>
        </w:rPr>
        <w:t> </w:t>
      </w:r>
      <w:r>
        <w:rPr>
          <w:sz w:val="20"/>
        </w:rPr>
        <w:t>podané</w:t>
      </w:r>
      <w:r>
        <w:rPr>
          <w:spacing w:val="-14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jc w:val="both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7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78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79"/>
          <w:sz w:val="20"/>
        </w:rPr>
        <w:t> </w:t>
      </w:r>
      <w:r>
        <w:rPr>
          <w:sz w:val="20"/>
        </w:rPr>
        <w:t>vyplývajících z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uzavřou</w:t>
      </w:r>
      <w:r>
        <w:rPr>
          <w:spacing w:val="-13"/>
          <w:sz w:val="20"/>
        </w:rPr>
        <w:t> </w:t>
      </w:r>
      <w:r>
        <w:rPr>
          <w:sz w:val="20"/>
        </w:rPr>
        <w:t>smluvní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3"/>
          <w:sz w:val="20"/>
        </w:rPr>
        <w:t> </w:t>
      </w:r>
      <w:r>
        <w:rPr>
          <w:sz w:val="20"/>
        </w:rPr>
        <w:t>kterým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zajištěn</w:t>
      </w:r>
      <w:r>
        <w:rPr>
          <w:spacing w:val="-14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soulad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20"/>
        <w:jc w:val="both"/>
      </w:pPr>
      <w:r>
        <w:rPr/>
        <w:t>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 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85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1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</w:t>
      </w:r>
      <w:r>
        <w:rPr>
          <w:spacing w:val="40"/>
          <w:sz w:val="20"/>
        </w:rPr>
        <w:t> </w:t>
      </w:r>
      <w:r>
        <w:rPr>
          <w:sz w:val="20"/>
        </w:rPr>
        <w:t>zakázek</w:t>
      </w:r>
      <w:r>
        <w:rPr>
          <w:spacing w:val="40"/>
          <w:sz w:val="20"/>
        </w:rPr>
        <w:t> </w:t>
      </w:r>
      <w:r>
        <w:rPr>
          <w:sz w:val="20"/>
        </w:rPr>
        <w:t>(souhrnně</w:t>
      </w:r>
      <w:r>
        <w:rPr>
          <w:spacing w:val="40"/>
          <w:sz w:val="20"/>
        </w:rPr>
        <w:t> </w:t>
      </w:r>
      <w:r>
        <w:rPr>
          <w:sz w:val="20"/>
        </w:rPr>
        <w:t>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„veřejné</w:t>
      </w:r>
      <w:r>
        <w:rPr>
          <w:spacing w:val="40"/>
          <w:sz w:val="20"/>
        </w:rPr>
        <w:t> </w:t>
      </w:r>
      <w:r>
        <w:rPr>
          <w:sz w:val="20"/>
        </w:rPr>
        <w:t>zakázky“),</w:t>
      </w:r>
      <w:r>
        <w:rPr>
          <w:spacing w:val="40"/>
          <w:sz w:val="20"/>
        </w:rPr>
        <w:t> </w:t>
      </w:r>
      <w:r>
        <w:rPr>
          <w:sz w:val="20"/>
        </w:rPr>
        <w:t>zejména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nedodržení</w:t>
      </w:r>
      <w:r>
        <w:rPr>
          <w:spacing w:val="40"/>
          <w:sz w:val="20"/>
        </w:rPr>
        <w:t> </w:t>
      </w:r>
      <w:r>
        <w:rPr>
          <w:sz w:val="20"/>
        </w:rPr>
        <w:t>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</w:t>
      </w:r>
      <w:r>
        <w:rPr>
          <w:spacing w:val="80"/>
          <w:sz w:val="20"/>
        </w:rPr>
        <w:t> </w:t>
      </w:r>
      <w:r>
        <w:rPr>
          <w:sz w:val="20"/>
        </w:rPr>
        <w:t>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4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80"/>
          <w:sz w:val="20"/>
        </w:rPr>
        <w:t> </w:t>
      </w:r>
      <w:r>
        <w:rPr>
          <w:sz w:val="20"/>
        </w:rPr>
        <w:t>případě,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80"/>
          <w:sz w:val="20"/>
        </w:rPr>
        <w:t> </w:t>
      </w:r>
      <w:r>
        <w:rPr>
          <w:sz w:val="20"/>
        </w:rPr>
        <w:t>identifikované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nemohlo</w:t>
      </w:r>
      <w:r>
        <w:rPr>
          <w:spacing w:val="80"/>
          <w:sz w:val="20"/>
        </w:rPr>
        <w:t> </w:t>
      </w:r>
      <w:r>
        <w:rPr>
          <w:sz w:val="20"/>
        </w:rPr>
        <w:t>mít</w:t>
      </w:r>
      <w:r>
        <w:rPr>
          <w:spacing w:val="80"/>
          <w:sz w:val="20"/>
        </w:rPr>
        <w:t> </w:t>
      </w:r>
      <w:r>
        <w:rPr>
          <w:sz w:val="20"/>
        </w:rPr>
        <w:t>ani</w:t>
      </w:r>
      <w:r>
        <w:rPr>
          <w:spacing w:val="80"/>
          <w:sz w:val="20"/>
        </w:rPr>
        <w:t> </w:t>
      </w:r>
      <w:r>
        <w:rPr>
          <w:sz w:val="20"/>
        </w:rPr>
        <w:t>potenciální</w:t>
      </w:r>
      <w:r>
        <w:rPr>
          <w:spacing w:val="80"/>
          <w:sz w:val="20"/>
        </w:rPr>
        <w:t> </w:t>
      </w:r>
      <w:r>
        <w:rPr>
          <w:sz w:val="20"/>
        </w:rPr>
        <w:t>finanční</w:t>
      </w:r>
      <w:r>
        <w:rPr>
          <w:spacing w:val="80"/>
          <w:sz w:val="20"/>
        </w:rPr>
        <w:t> </w:t>
      </w:r>
      <w:r>
        <w:rPr>
          <w:sz w:val="20"/>
        </w:rPr>
        <w:t>dopad,</w:t>
      </w:r>
      <w:r>
        <w:rPr>
          <w:spacing w:val="80"/>
          <w:sz w:val="20"/>
        </w:rPr>
        <w:t> </w:t>
      </w:r>
      <w:r>
        <w:rPr>
          <w:sz w:val="20"/>
        </w:rPr>
        <w:t>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7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7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7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384" w:top="14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384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7"/>
        </w:rPr>
      </w:pPr>
      <w:r>
        <w:rPr/>
        <w:pict>
          <v:rect style="position:absolute;margin-left:85.103996pt;margin-top:12.94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85.103996pt;margin-top:9.4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398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2024-12-17T12:15:26Z</dcterms:created>
  <dcterms:modified xsi:type="dcterms:W3CDTF">2024-12-17T12:15:26Z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2024-12-17T00:00:00Z</vt:filetime>
  </property>
</Properties>
</file>