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2"/>
        <w:rPr>
          <w:rFonts w:ascii="Times New Roman"/>
          <w:sz w:val="20"/>
        </w:rPr>
      </w:pPr>
      <w:r>
        <w:rPr/>
        <w:pict>
          <v:shape style="position:absolute;margin-left:425.365326pt;margin-top:623.638916pt;width:53.9pt;height:53.5pt;mso-position-horizontal-relative:page;mso-position-vertical-relative:page;z-index:-251843584" coordorigin="8507,12473" coordsize="1078,1070" path="m8701,13316l8608,13377,8548,13436,8517,13487,8507,13525,8514,13538,8520,13542,8593,13542,8596,13540,8528,13540,8538,13500,8573,13444,8629,13380,8701,13316xm8968,12473l8946,12487,8935,12520,8931,12558,8931,12585,8931,12609,8934,12635,8937,12663,8942,12691,8947,12720,8953,12750,8960,12780,8968,12809,8962,12837,8946,12885,8921,12949,8888,13026,8850,13110,8806,13197,8759,13284,8711,13364,8662,13434,8614,13490,8569,13527,8528,13540,8596,13540,8632,13513,8682,13459,8740,13380,8807,13272,8817,13269,8807,13269,8862,13170,8904,13087,8936,13017,8960,12959,8976,12911,8988,12870,9026,12870,9002,12806,9010,12750,8988,12750,8975,12702,8967,12656,8962,12612,8960,12573,8961,12556,8963,12528,8970,12499,8983,12479,9010,12479,8996,12474,8968,12473xm9573,13267l9543,13267,9531,13278,9531,13307,9543,13318,9573,13318,9579,13313,9546,13313,9536,13304,9536,13281,9546,13272,9579,13272,9573,13267xm9579,13272l9570,13272,9578,13281,9578,13304,9570,13313,9579,13313,9584,13307,9584,13278,9579,13272xm9565,13276l9547,13276,9547,13307,9553,13307,9553,13295,9566,13295,9566,13294,9562,13293,9569,13291,9553,13291,9553,13282,9568,13282,9568,13280,9565,13276xm9566,13295l9559,13295,9561,13299,9562,13302,9564,13307,9569,13307,9568,13302,9568,13298,9566,13295xm9568,13282l9560,13282,9562,13283,9562,13290,9559,13291,9569,13291,9569,13287,9568,13282xm9026,12870l8988,12870,9035,12968,9084,13041,9132,13093,9176,13129,9213,13152,9134,13167,9053,13186,8970,13209,8887,13237,8807,13269,8817,13269,8874,13251,8946,13232,9022,13215,9099,13200,9177,13188,9253,13179,9335,13179,9318,13171,9392,13168,9562,13168,9534,13153,9493,13144,9270,13144,9244,13129,9219,13114,9194,13097,9171,13080,9116,13025,9070,12959,9032,12884,9026,12870xm9335,13179l9253,13179,9325,13212,9396,13236,9462,13252,9516,13257,9539,13256,9556,13251,9567,13243,9569,13239,9539,13239,9496,13235,9442,13221,9382,13199,9335,13179xm9573,13232l9566,13235,9554,13239,9569,13239,9573,13232xm9562,13168l9392,13168,9479,13170,9550,13185,9578,13220,9581,13212,9584,13209,9584,13201,9571,13173,9562,13168xm9401,13136l9372,13137,9340,13139,9270,13144,9493,13144,9476,13140,9401,13136xm9021,12563l9015,12595,9008,12637,8999,12688,8988,12750,9010,12750,9011,12743,9016,12683,9018,12623,9021,12563xm9010,12479l8983,12479,8995,12487,9006,12499,9016,12517,9021,12543,9025,12502,9016,12482,9010,12479xe" filled="true" fillcolor="#ffd8d8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1108959" cy="2240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959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1"/>
        <w:ind w:left="2373" w:right="2315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color w:val="FF6600"/>
          <w:sz w:val="32"/>
        </w:rPr>
        <w:t>SMLOUVA OPTIMA</w:t>
      </w:r>
    </w:p>
    <w:p>
      <w:pPr>
        <w:pStyle w:val="BodyText"/>
        <w:spacing w:before="3"/>
        <w:rPr>
          <w:rFonts w:ascii="Times New Roman"/>
          <w:b/>
          <w:sz w:val="11"/>
        </w:rPr>
      </w:pPr>
    </w:p>
    <w:p>
      <w:pPr>
        <w:pStyle w:val="BodyText"/>
        <w:spacing w:before="101"/>
        <w:ind w:left="106" w:right="3257"/>
      </w:pPr>
      <w:r>
        <w:rPr/>
        <w:t>AIR PRODUCTS spol. s r.o., se sídlem J. Š. Baara 2063/21, Děčín V-Rozbělesy, 405 02 Děčín, IČO 413 24 226, DIČ CZ41324226 bankovní spojení Deutsche Bank, č. ú. 3133700004/7910</w:t>
      </w:r>
    </w:p>
    <w:p>
      <w:pPr>
        <w:pStyle w:val="BodyText"/>
        <w:spacing w:line="244" w:lineRule="auto"/>
        <w:ind w:left="106" w:right="5408"/>
      </w:pPr>
      <w:r>
        <w:rPr/>
        <w:t>zapsaná v Obchodním rejstříku vedeném Krajským soudem v Ústí nad Labem, odd. C, vl. 592 zastoupená na základě plné moci Mariánem Sitárem</w:t>
      </w:r>
    </w:p>
    <w:p>
      <w:pPr>
        <w:pStyle w:val="BodyText"/>
        <w:spacing w:before="7"/>
        <w:ind w:left="106"/>
      </w:pPr>
      <w:r>
        <w:rPr/>
        <w:t>(dále jen AP, prodávající nebo pronajímatel)</w:t>
      </w:r>
    </w:p>
    <w:p>
      <w:pPr>
        <w:pStyle w:val="BodyText"/>
      </w:pPr>
    </w:p>
    <w:p>
      <w:pPr>
        <w:pStyle w:val="BodyText"/>
        <w:ind w:left="106"/>
      </w:pPr>
      <w:r>
        <w:rPr>
          <w:w w:val="100"/>
        </w:rPr>
        <w:t>a</w:t>
      </w:r>
    </w:p>
    <w:p>
      <w:pPr>
        <w:pStyle w:val="BodyText"/>
      </w:pPr>
    </w:p>
    <w:p>
      <w:pPr>
        <w:pStyle w:val="BodyText"/>
        <w:ind w:left="106"/>
      </w:pPr>
      <w:r>
        <w:rPr/>
        <w:t>GEOLOGICKÝ ÚSTAV AV ČR, V.V.I., se sídlem Rozvojová 269, 165 00 Praha - Lysolaje, IČO 67985831, DIČ CZ67985831</w:t>
      </w:r>
    </w:p>
    <w:p>
      <w:pPr>
        <w:pStyle w:val="BodyText"/>
      </w:pPr>
    </w:p>
    <w:p>
      <w:pPr>
        <w:pStyle w:val="BodyText"/>
        <w:ind w:left="106" w:right="4461"/>
      </w:pPr>
      <w:r>
        <w:rPr/>
        <w:t>Veřejná výzkumná instiuce, 13110 – Ústřední vládní instituce, zast. ředitelem RNDr.Tomášem Přikrylem, PhD. (dále jen zákazník nebo nájemce)</w:t>
      </w:r>
    </w:p>
    <w:p>
      <w:pPr>
        <w:pStyle w:val="BodyText"/>
        <w:spacing w:before="1"/>
      </w:pPr>
    </w:p>
    <w:p>
      <w:pPr>
        <w:pStyle w:val="Heading1"/>
        <w:spacing w:line="240" w:lineRule="auto"/>
        <w:ind w:left="2373" w:right="2370" w:firstLine="0"/>
        <w:jc w:val="center"/>
      </w:pPr>
      <w:r>
        <w:rPr/>
        <w:t>uzavírají společně následující SMLOUVU OPTIMA na dlouhodobé užívání obalů s číslem O60860401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19" w:val="left" w:leader="none"/>
        </w:tabs>
        <w:spacing w:line="183" w:lineRule="exact" w:before="101" w:after="0"/>
        <w:ind w:left="218" w:right="0" w:hanging="113"/>
        <w:jc w:val="both"/>
        <w:rPr>
          <w:b/>
          <w:sz w:val="16"/>
        </w:rPr>
      </w:pPr>
      <w:r>
        <w:rPr>
          <w:b/>
          <w:sz w:val="16"/>
        </w:rPr>
        <w:t>Předmět plnění -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nájmu</w:t>
      </w:r>
    </w:p>
    <w:p>
      <w:pPr>
        <w:pStyle w:val="BodyText"/>
        <w:spacing w:line="183" w:lineRule="exact" w:after="3"/>
        <w:ind w:left="106"/>
        <w:jc w:val="both"/>
      </w:pPr>
      <w:r>
        <w:rPr/>
        <w:t>a) specifikace obalů:</w:t>
      </w: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804"/>
        <w:gridCol w:w="759"/>
        <w:gridCol w:w="1078"/>
        <w:gridCol w:w="1345"/>
        <w:gridCol w:w="1196"/>
        <w:gridCol w:w="1196"/>
      </w:tblGrid>
      <w:tr>
        <w:trPr>
          <w:trHeight w:val="462" w:hRule="atLeast"/>
        </w:trPr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3" w:right="1075"/>
              <w:jc w:val="center"/>
              <w:rPr>
                <w:sz w:val="16"/>
              </w:rPr>
            </w:pPr>
            <w:r>
              <w:rPr>
                <w:sz w:val="16"/>
              </w:rPr>
              <w:t>Název pronájmové skupiny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49" w:right="98" w:hanging="104"/>
              <w:rPr>
                <w:sz w:val="16"/>
              </w:rPr>
            </w:pPr>
            <w:r>
              <w:rPr>
                <w:sz w:val="16"/>
              </w:rPr>
              <w:t>Množství obalů</w:t>
            </w: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Období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4" w:right="148"/>
              <w:jc w:val="center"/>
              <w:rPr>
                <w:sz w:val="16"/>
              </w:rPr>
            </w:pPr>
            <w:r>
              <w:rPr>
                <w:sz w:val="16"/>
              </w:rPr>
              <w:t>Pronájmová</w:t>
            </w:r>
          </w:p>
          <w:p>
            <w:pPr>
              <w:pStyle w:val="TableParagraph"/>
              <w:spacing w:line="240" w:lineRule="auto" w:before="1"/>
              <w:ind w:left="174" w:right="148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</w:tc>
        <w:tc>
          <w:tcPr>
            <w:tcW w:w="1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Platnost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</w:p>
          <w:p>
            <w:pPr>
              <w:pStyle w:val="TableParagraph"/>
              <w:spacing w:line="240" w:lineRule="auto" w:before="1"/>
              <w:ind w:left="349"/>
              <w:rPr>
                <w:sz w:val="16"/>
              </w:rPr>
            </w:pPr>
            <w:r>
              <w:rPr>
                <w:sz w:val="16"/>
              </w:rPr>
              <w:t>(měsíc/rok)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Cena 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obal</w:t>
            </w:r>
          </w:p>
          <w:p>
            <w:pPr>
              <w:pStyle w:val="TableParagraph"/>
              <w:spacing w:line="240" w:lineRule="auto" w:before="1"/>
              <w:ind w:left="202"/>
              <w:rPr>
                <w:sz w:val="16"/>
              </w:rPr>
            </w:pPr>
            <w:r>
              <w:rPr>
                <w:sz w:val="16"/>
              </w:rPr>
              <w:t>bez DPH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(Kč)</w:t>
            </w:r>
          </w:p>
        </w:tc>
        <w:tc>
          <w:tcPr>
            <w:tcW w:w="11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celkem</w:t>
            </w:r>
          </w:p>
          <w:p>
            <w:pPr>
              <w:pStyle w:val="TableParagraph"/>
              <w:spacing w:line="240" w:lineRule="auto" w:before="1"/>
              <w:ind w:left="201"/>
              <w:rPr>
                <w:sz w:val="16"/>
              </w:rPr>
            </w:pPr>
            <w:r>
              <w:rPr>
                <w:sz w:val="16"/>
              </w:rPr>
              <w:t>bez DPH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(Kč)</w:t>
            </w:r>
          </w:p>
        </w:tc>
      </w:tr>
      <w:tr>
        <w:trPr>
          <w:trHeight w:val="196" w:hRule="atLeast"/>
        </w:trPr>
        <w:tc>
          <w:tcPr>
            <w:tcW w:w="40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093" w:right="1075"/>
              <w:jc w:val="center"/>
              <w:rPr>
                <w:sz w:val="16"/>
              </w:rPr>
            </w:pPr>
            <w:r>
              <w:rPr>
                <w:sz w:val="16"/>
              </w:rPr>
              <w:t>PRONÁJEM TLAKOVÁ LAHEV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6"/>
              </w:rPr>
            </w:pPr>
            <w:r>
              <w:rPr>
                <w:sz w:val="16"/>
              </w:rPr>
              <w:t>3 roky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74" w:right="148"/>
              <w:jc w:val="center"/>
              <w:rPr>
                <w:sz w:val="16"/>
              </w:rPr>
            </w:pPr>
            <w:r>
              <w:rPr>
                <w:sz w:val="16"/>
              </w:rPr>
              <w:t>D01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08/2024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233" w:right="207"/>
              <w:jc w:val="center"/>
              <w:rPr>
                <w:sz w:val="16"/>
              </w:rPr>
            </w:pPr>
            <w:r>
              <w:rPr>
                <w:sz w:val="16"/>
              </w:rPr>
              <w:t>8 074,93 Kč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40 374,65 Kč</w:t>
            </w:r>
          </w:p>
        </w:tc>
      </w:tr>
      <w:tr>
        <w:trPr>
          <w:trHeight w:val="222" w:hRule="atLeast"/>
        </w:trPr>
        <w:tc>
          <w:tcPr>
            <w:tcW w:w="406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3" w:right="1072"/>
              <w:jc w:val="center"/>
              <w:rPr>
                <w:sz w:val="16"/>
              </w:rPr>
            </w:pPr>
            <w:r>
              <w:rPr>
                <w:sz w:val="16"/>
              </w:rPr>
              <w:t>PRONÁJEM TL, LAHEV 300B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 roky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4" w:right="148"/>
              <w:jc w:val="center"/>
              <w:rPr>
                <w:sz w:val="16"/>
              </w:rPr>
            </w:pPr>
            <w:r>
              <w:rPr>
                <w:sz w:val="16"/>
              </w:rPr>
              <w:t>D08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08/2024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3" w:right="207"/>
              <w:jc w:val="center"/>
              <w:rPr>
                <w:sz w:val="16"/>
              </w:rPr>
            </w:pPr>
            <w:r>
              <w:rPr>
                <w:sz w:val="16"/>
              </w:rPr>
              <w:t>8 074,93 Kč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16 149,86 Kč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253" w:val="left" w:leader="none"/>
        </w:tabs>
        <w:spacing w:line="183" w:lineRule="exact" w:before="162" w:after="0"/>
        <w:ind w:left="252" w:right="0" w:hanging="147"/>
        <w:jc w:val="both"/>
      </w:pPr>
      <w:r>
        <w:rPr/>
        <w:t>Další</w:t>
      </w:r>
      <w:r>
        <w:rPr>
          <w:spacing w:val="-3"/>
        </w:rPr>
        <w:t> </w:t>
      </w:r>
      <w:r>
        <w:rPr/>
        <w:t>ujednání</w:t>
      </w:r>
    </w:p>
    <w:p>
      <w:pPr>
        <w:pStyle w:val="BodyText"/>
        <w:ind w:left="106" w:right="101"/>
        <w:jc w:val="both"/>
      </w:pPr>
      <w:r>
        <w:rPr/>
        <w:t>Zákazník má možnost předplatit si dlouhodobé používání obalů, které užívá na základě platné kupní a nájemní smlouvy, a to na období 1, 2, 3 a 5-ti let. V případě, že bude mít zákazník v užívání menší množství obalů než je stanovený počet v bodě 1a) této smlouvy, částka předplatného zůstává nezměněna. Při překročení stanoveného počtu obalů v bodě 1a) této smlouvy,</w:t>
      </w:r>
      <w:r>
        <w:rPr>
          <w:spacing w:val="-2"/>
        </w:rPr>
        <w:t> </w:t>
      </w:r>
      <w:r>
        <w:rPr/>
        <w:t>je rozdíl</w:t>
      </w:r>
      <w:r>
        <w:rPr>
          <w:spacing w:val="-1"/>
        </w:rPr>
        <w:t> </w:t>
      </w:r>
      <w:r>
        <w:rPr/>
        <w:t>mezi</w:t>
      </w:r>
      <w:r>
        <w:rPr>
          <w:spacing w:val="-1"/>
        </w:rPr>
        <w:t> </w:t>
      </w:r>
      <w:r>
        <w:rPr/>
        <w:t>počtem</w:t>
      </w:r>
      <w:r>
        <w:rPr>
          <w:spacing w:val="-3"/>
        </w:rPr>
        <w:t> </w:t>
      </w:r>
      <w:r>
        <w:rPr/>
        <w:t>obalů</w:t>
      </w:r>
      <w:r>
        <w:rPr>
          <w:spacing w:val="-4"/>
        </w:rPr>
        <w:t> </w:t>
      </w:r>
      <w:r>
        <w:rPr/>
        <w:t>účtován</w:t>
      </w:r>
      <w:r>
        <w:rPr>
          <w:spacing w:val="2"/>
        </w:rPr>
        <w:t> </w:t>
      </w:r>
      <w:r>
        <w:rPr/>
        <w:t>sazbou</w:t>
      </w:r>
      <w:r>
        <w:rPr>
          <w:spacing w:val="-2"/>
        </w:rPr>
        <w:t> </w:t>
      </w:r>
      <w:r>
        <w:rPr/>
        <w:t>denní</w:t>
      </w:r>
      <w:r>
        <w:rPr>
          <w:spacing w:val="-4"/>
        </w:rPr>
        <w:t> </w:t>
      </w:r>
      <w:r>
        <w:rPr/>
        <w:t>nájemné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dle</w:t>
      </w:r>
      <w:r>
        <w:rPr>
          <w:spacing w:val="-1"/>
        </w:rPr>
        <w:t> </w:t>
      </w:r>
      <w:r>
        <w:rPr/>
        <w:t>platné kupní</w:t>
      </w:r>
      <w:r>
        <w:rPr>
          <w:spacing w:val="-3"/>
        </w:rPr>
        <w:t> </w:t>
      </w:r>
      <w:r>
        <w:rPr/>
        <w:t>a nájemní</w:t>
      </w:r>
      <w:r>
        <w:rPr>
          <w:spacing w:val="-4"/>
        </w:rPr>
        <w:t> </w:t>
      </w:r>
      <w:r>
        <w:rPr/>
        <w:t>smlouvy.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ind w:left="106" w:right="101"/>
        <w:jc w:val="both"/>
      </w:pPr>
      <w:r>
        <w:rPr/>
        <w:t>Platba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dlouhodobé</w:t>
      </w:r>
      <w:r>
        <w:rPr>
          <w:spacing w:val="-7"/>
        </w:rPr>
        <w:t> </w:t>
      </w:r>
      <w:r>
        <w:rPr/>
        <w:t>používání</w:t>
      </w:r>
      <w:r>
        <w:rPr>
          <w:spacing w:val="-9"/>
        </w:rPr>
        <w:t> </w:t>
      </w:r>
      <w:r>
        <w:rPr/>
        <w:t>obalů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realizována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základě</w:t>
      </w:r>
      <w:r>
        <w:rPr>
          <w:spacing w:val="-6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smlouvy.</w:t>
      </w:r>
      <w:r>
        <w:rPr>
          <w:spacing w:val="-8"/>
        </w:rPr>
        <w:t> </w:t>
      </w:r>
      <w:r>
        <w:rPr/>
        <w:t>Zákazník</w:t>
      </w:r>
      <w:r>
        <w:rPr>
          <w:spacing w:val="-8"/>
        </w:rPr>
        <w:t> </w:t>
      </w:r>
      <w:r>
        <w:rPr/>
        <w:t>obdrží</w:t>
      </w:r>
      <w:r>
        <w:rPr>
          <w:spacing w:val="-9"/>
        </w:rPr>
        <w:t> </w:t>
      </w:r>
      <w:r>
        <w:rPr/>
        <w:t>fakturu,</w:t>
      </w:r>
      <w:r>
        <w:rPr>
          <w:spacing w:val="-9"/>
        </w:rPr>
        <w:t> </w:t>
      </w:r>
      <w:r>
        <w:rPr/>
        <w:t>kterou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povinen</w:t>
      </w:r>
      <w:r>
        <w:rPr>
          <w:spacing w:val="-8"/>
        </w:rPr>
        <w:t> </w:t>
      </w:r>
      <w:r>
        <w:rPr/>
        <w:t>uhradit</w:t>
      </w:r>
      <w:r>
        <w:rPr>
          <w:spacing w:val="-10"/>
        </w:rPr>
        <w:t> </w:t>
      </w:r>
      <w:r>
        <w:rPr/>
        <w:t>v termínu</w:t>
      </w:r>
      <w:r>
        <w:rPr>
          <w:spacing w:val="-8"/>
        </w:rPr>
        <w:t> </w:t>
      </w:r>
      <w:r>
        <w:rPr/>
        <w:t>její</w:t>
      </w:r>
      <w:r>
        <w:rPr>
          <w:spacing w:val="-10"/>
        </w:rPr>
        <w:t> </w:t>
      </w:r>
      <w:r>
        <w:rPr/>
        <w:t>splatnosti.</w:t>
      </w:r>
      <w:r>
        <w:rPr>
          <w:spacing w:val="-9"/>
        </w:rPr>
        <w:t> </w:t>
      </w:r>
      <w:r>
        <w:rPr/>
        <w:t>V</w:t>
      </w:r>
      <w:r>
        <w:rPr>
          <w:spacing w:val="-8"/>
        </w:rPr>
        <w:t> </w:t>
      </w:r>
      <w:r>
        <w:rPr/>
        <w:t>případě</w:t>
      </w:r>
      <w:r>
        <w:rPr>
          <w:spacing w:val="-8"/>
        </w:rPr>
        <w:t> </w:t>
      </w:r>
      <w:r>
        <w:rPr/>
        <w:t>prodlení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zaplacením je zákazník povinen zaplatit smluvní pokutu ve výši 0.05 % z nezaplacené částky za každý den prodlení. Tím není dotčeno právo na náhradu škody v plné</w:t>
      </w:r>
      <w:r>
        <w:rPr>
          <w:spacing w:val="-2"/>
        </w:rPr>
        <w:t> </w:t>
      </w:r>
      <w:r>
        <w:rPr/>
        <w:t>výši.</w:t>
      </w:r>
    </w:p>
    <w:p>
      <w:pPr>
        <w:pStyle w:val="BodyText"/>
        <w:spacing w:before="1"/>
      </w:pPr>
    </w:p>
    <w:p>
      <w:pPr>
        <w:pStyle w:val="BodyText"/>
        <w:ind w:left="106" w:right="103"/>
        <w:jc w:val="both"/>
      </w:pPr>
      <w:r>
        <w:rPr/>
        <w:t>V případě předčasného ukončení této smlouvy ze strany nájemce, a to z jakéhokoliv důvodu, se částka doposud nečerpaného předplatného započítává na smluvní pokutu za nedodržení sjednaných odběrů plynu (resp. obalů) a její výše se rovná nečerpanému předplatnému ke dni ukončení smlouvy.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6" w:right="101"/>
        <w:jc w:val="both"/>
      </w:pPr>
      <w:r>
        <w:rPr/>
        <w:t>V případě, že zákazník nevypoví tuto smlouvu písemně nejméně 30 dní před termínem ukončení, bude smlouva nájemci automaticky obnovena za podmínek platných dle aktuálního ceníku.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289" w:val="left" w:leader="none"/>
        </w:tabs>
        <w:spacing w:line="183" w:lineRule="exact" w:before="1" w:after="0"/>
        <w:ind w:left="288" w:right="0" w:hanging="183"/>
        <w:jc w:val="both"/>
      </w:pPr>
      <w:r>
        <w:rPr/>
        <w:t>Právní</w:t>
      </w:r>
      <w:r>
        <w:rPr>
          <w:spacing w:val="-3"/>
        </w:rPr>
        <w:t> </w:t>
      </w:r>
      <w:r>
        <w:rPr/>
        <w:t>vztahy</w:t>
      </w:r>
    </w:p>
    <w:p>
      <w:pPr>
        <w:pStyle w:val="BodyText"/>
        <w:ind w:left="106" w:right="101"/>
        <w:jc w:val="both"/>
      </w:pPr>
      <w:r>
        <w:rPr/>
        <w:t>Podpisem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zákazník</w:t>
      </w:r>
      <w:r>
        <w:rPr>
          <w:spacing w:val="-8"/>
        </w:rPr>
        <w:t> </w:t>
      </w:r>
      <w:r>
        <w:rPr/>
        <w:t>prohlašuje,</w:t>
      </w:r>
      <w:r>
        <w:rPr>
          <w:spacing w:val="-9"/>
        </w:rPr>
        <w:t> </w:t>
      </w:r>
      <w:r>
        <w:rPr/>
        <w:t>že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seznámil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všemi</w:t>
      </w:r>
      <w:r>
        <w:rPr>
          <w:spacing w:val="-12"/>
        </w:rPr>
        <w:t> </w:t>
      </w:r>
      <w:r>
        <w:rPr/>
        <w:t>podmínkami</w:t>
      </w:r>
      <w:r>
        <w:rPr>
          <w:spacing w:val="-9"/>
        </w:rPr>
        <w:t> </w:t>
      </w:r>
      <w:r>
        <w:rPr/>
        <w:t>této</w:t>
      </w:r>
      <w:r>
        <w:rPr>
          <w:spacing w:val="-8"/>
        </w:rPr>
        <w:t> </w:t>
      </w:r>
      <w:r>
        <w:rPr/>
        <w:t>smlouvy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10"/>
        </w:rPr>
        <w:t> </w:t>
      </w:r>
      <w:r>
        <w:rPr/>
        <w:t>byl</w:t>
      </w:r>
      <w:r>
        <w:rPr>
          <w:spacing w:val="-11"/>
        </w:rPr>
        <w:t> </w:t>
      </w:r>
      <w:r>
        <w:rPr/>
        <w:t>seznámen</w:t>
      </w:r>
      <w:r>
        <w:rPr>
          <w:spacing w:val="-10"/>
        </w:rPr>
        <w:t> </w:t>
      </w:r>
      <w:r>
        <w:rPr/>
        <w:t>s</w:t>
      </w:r>
      <w:r>
        <w:rPr>
          <w:spacing w:val="-3"/>
        </w:rPr>
        <w:t> </w:t>
      </w:r>
      <w:r>
        <w:rPr/>
        <w:t>obsahem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významem</w:t>
      </w:r>
      <w:r>
        <w:rPr>
          <w:spacing w:val="-10"/>
        </w:rPr>
        <w:t> </w:t>
      </w:r>
      <w:r>
        <w:rPr/>
        <w:t>Obchodních</w:t>
      </w:r>
      <w:r>
        <w:rPr>
          <w:spacing w:val="-8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AP,</w:t>
      </w:r>
      <w:r>
        <w:rPr>
          <w:spacing w:val="-9"/>
        </w:rPr>
        <w:t> </w:t>
      </w:r>
      <w:r>
        <w:rPr/>
        <w:t>které</w:t>
      </w:r>
      <w:r>
        <w:rPr>
          <w:spacing w:val="-8"/>
        </w:rPr>
        <w:t> </w:t>
      </w:r>
      <w:r>
        <w:rPr/>
        <w:t>jsou</w:t>
      </w:r>
      <w:r>
        <w:rPr>
          <w:spacing w:val="-8"/>
        </w:rPr>
        <w:t> </w:t>
      </w:r>
      <w:r>
        <w:rPr/>
        <w:t>nedílnou součástí platné kupní a nájemní smlouvy a zavazuje se jimi</w:t>
      </w:r>
      <w:r>
        <w:rPr>
          <w:spacing w:val="-12"/>
        </w:rPr>
        <w:t> </w:t>
      </w:r>
      <w:r>
        <w:rPr/>
        <w:t>řídit.</w:t>
      </w:r>
    </w:p>
    <w:p>
      <w:pPr>
        <w:pStyle w:val="BodyText"/>
      </w:pPr>
    </w:p>
    <w:p>
      <w:pPr>
        <w:pStyle w:val="BodyText"/>
        <w:ind w:left="106" w:right="99"/>
        <w:jc w:val="both"/>
      </w:pPr>
      <w:r>
        <w:rPr/>
        <w:t>Smluvní strany se zavazují zajistit, že po celou dobu trvání této smlouvy budou dodržovat relevantní legislativu dané země týkající se ochrany osobních údajů (např. GDPR). V případě, že dojde k jakémukoliv rozporu mezi tímto nebo jiným ustanovením této smlouvy a relevantní legislativou dané země týkající se ochrany osobních údajů, má přednost příslušná kogentní legislativa dané země.</w:t>
      </w:r>
    </w:p>
    <w:p>
      <w:pPr>
        <w:pStyle w:val="BodyText"/>
      </w:pPr>
    </w:p>
    <w:p>
      <w:pPr>
        <w:pStyle w:val="BodyText"/>
        <w:ind w:left="106"/>
        <w:jc w:val="both"/>
      </w:pPr>
      <w:r>
        <w:rPr/>
        <w:pict>
          <v:shape style="position:absolute;margin-left:124.102951pt;margin-top:107.027046pt;width:52.55pt;height:52.2pt;mso-position-horizontal-relative:page;mso-position-vertical-relative:paragraph;z-index:-251844608" coordorigin="2482,2141" coordsize="1051,1044" path="m2671,2963l2580,3023,2522,3080,2491,3130,2482,3167,2489,3180,2495,3184,2565,3184,2568,3182,2502,3182,2512,3143,2546,3088,2601,3025,2671,2963xm2931,2141l2910,2155,2900,2187,2896,2224,2895,2250,2896,2273,2898,2299,2901,2326,2906,2353,2911,2381,2917,2411,2924,2440,2931,2469,2926,2495,2910,2542,2886,2605,2854,2680,2816,2762,2773,2847,2728,2931,2681,3010,2633,3078,2587,3133,2543,3169,2502,3182,2568,3182,2604,3156,2653,3103,2710,3025,2774,2920,2784,2917,2774,2917,2837,2803,2883,2711,2915,2636,2937,2577,2951,2528,2988,2528,2965,2466,2972,2411,2951,2411,2938,2364,2930,2319,2925,2276,2924,2238,2924,2222,2927,2194,2933,2166,2946,2147,2972,2147,2959,2142,2931,2141xm3522,2915l3492,2915,3480,2926,3480,2955,3492,2965,3522,2965,3527,2960,3495,2960,3486,2952,3486,2929,3495,2920,3527,2920,3522,2915xm3527,2920l3519,2920,3526,2929,3526,2952,3519,2960,3527,2960,3533,2955,3533,2926,3527,2920xm3513,2924l3496,2924,3496,2955,3502,2955,3502,2943,3515,2943,3514,2942,3511,2941,3518,2939,3502,2939,3502,2930,3517,2930,3517,2928,3513,2924xm3515,2943l3508,2943,3510,2946,3511,2949,3512,2955,3518,2955,3517,2949,3517,2945,3515,2943xm3517,2930l3509,2930,3511,2931,3511,2938,3508,2939,3518,2939,3518,2934,3517,2930xm2988,2528l2951,2528,2996,2624,3045,2695,3092,2746,3134,2780,3170,2803,3093,2818,3014,2836,2933,2859,2853,2886,2774,2917,2784,2917,2840,2900,2910,2881,2984,2864,3059,2850,3135,2838,3210,2830,3290,2830,3273,2822,3345,2819,3511,2819,3483,2804,3443,2795,3226,2795,3201,2781,3176,2766,3152,2750,3129,2733,3076,2679,3031,2614,2994,2542,2988,2528xm3290,2830l3210,2830,3280,2861,3349,2885,3413,2900,3466,2906,3488,2904,3505,2900,3516,2892,3518,2888,3489,2888,3446,2884,3394,2870,3335,2849,3290,2830xm3522,2881l3514,2884,3503,2888,3518,2888,3522,2881xm3511,2819l3345,2819,3430,2821,3499,2836,3526,2869,3529,2862,3533,2858,3533,2851,3520,2823,3511,2819xm3354,2788l3325,2789,3294,2790,3226,2795,3443,2795,3427,2792,3354,2788xm2983,2228l2977,2260,2970,2300,2962,2351,2951,2411,2972,2411,2973,2404,2978,2345,2981,2287,2983,2228xm2972,2147l2946,2147,2958,2154,2969,2166,2978,2184,2983,2209,2987,2169,2978,2149,2972,2147xe" filled="true" fillcolor="#ffd8d8" stroked="false">
            <v:path arrowok="t"/>
            <v:fill type="solid"/>
            <w10:wrap type="none"/>
          </v:shape>
        </w:pict>
      </w:r>
      <w:r>
        <w:rPr/>
        <w:t>Tato smlouva nabývá účinnosti dnem podpisu oběma smluvními stranami.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1203"/>
        <w:gridCol w:w="4753"/>
      </w:tblGrid>
      <w:tr>
        <w:trPr>
          <w:trHeight w:val="1470" w:hRule="atLeast"/>
        </w:trPr>
        <w:tc>
          <w:tcPr>
            <w:tcW w:w="4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1"/>
              <w:rPr>
                <w:sz w:val="16"/>
              </w:rPr>
            </w:pPr>
            <w:r>
              <w:rPr>
                <w:sz w:val="16"/>
              </w:rPr>
              <w:t>V sídle zákazníka, dne .....................................</w:t>
            </w:r>
          </w:p>
          <w:p>
            <w:pPr>
              <w:pStyle w:val="TableParagraph"/>
              <w:spacing w:line="391" w:lineRule="exact" w:before="78"/>
              <w:ind w:left="7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position w:val="-18"/>
                <w:sz w:val="42"/>
              </w:rPr>
              <w:t>RNDr. Tomáš </w:t>
            </w:r>
            <w:r>
              <w:rPr>
                <w:rFonts w:ascii="Calibri" w:hAnsi="Calibri"/>
                <w:sz w:val="21"/>
              </w:rPr>
              <w:t>Digitálně podepsal RNDr.</w:t>
            </w:r>
          </w:p>
          <w:p>
            <w:pPr>
              <w:pStyle w:val="TableParagraph"/>
              <w:spacing w:line="122" w:lineRule="exact"/>
              <w:ind w:left="241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Tomáš Přikryl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Ph.D.</w:t>
            </w:r>
          </w:p>
          <w:p>
            <w:pPr>
              <w:pStyle w:val="TableParagraph"/>
              <w:tabs>
                <w:tab w:pos="2412" w:val="left" w:leader="none"/>
              </w:tabs>
              <w:spacing w:line="384" w:lineRule="exact"/>
              <w:ind w:left="7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position w:val="-16"/>
                <w:sz w:val="42"/>
              </w:rPr>
              <w:t>Přikryl</w:t>
            </w:r>
            <w:r>
              <w:rPr>
                <w:rFonts w:ascii="Calibri" w:hAnsi="Calibri"/>
                <w:spacing w:val="-1"/>
                <w:position w:val="-16"/>
                <w:sz w:val="42"/>
              </w:rPr>
              <w:t> </w:t>
            </w:r>
            <w:r>
              <w:rPr>
                <w:rFonts w:ascii="Calibri" w:hAnsi="Calibri"/>
                <w:position w:val="-16"/>
                <w:sz w:val="42"/>
              </w:rPr>
              <w:t>Ph.D.</w:t>
              <w:tab/>
            </w:r>
            <w:r>
              <w:rPr>
                <w:rFonts w:ascii="Calibri" w:hAnsi="Calibri"/>
                <w:sz w:val="21"/>
              </w:rPr>
              <w:t>Datum:</w:t>
            </w:r>
            <w:r>
              <w:rPr>
                <w:rFonts w:ascii="Calibri" w:hAnsi="Calibri"/>
                <w:spacing w:val="-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2024.11.25</w:t>
            </w:r>
          </w:p>
          <w:p>
            <w:pPr>
              <w:pStyle w:val="TableParagraph"/>
              <w:spacing w:line="141" w:lineRule="exact"/>
              <w:ind w:left="241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09:46:26 +01'00'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68"/>
              <w:rPr>
                <w:sz w:val="16"/>
              </w:rPr>
            </w:pPr>
            <w:r>
              <w:rPr>
                <w:sz w:val="16"/>
              </w:rPr>
              <w:t>V sídle AP, dne .....................................</w:t>
            </w: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</w:p>
          <w:p>
            <w:pPr>
              <w:pStyle w:val="TableParagraph"/>
              <w:spacing w:line="245" w:lineRule="exact" w:before="1"/>
              <w:ind w:left="250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Digitálně podepsal</w:t>
            </w:r>
          </w:p>
          <w:p>
            <w:pPr>
              <w:pStyle w:val="TableParagraph"/>
              <w:spacing w:line="433" w:lineRule="exact"/>
              <w:ind w:left="-3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position w:val="-20"/>
                <w:sz w:val="50"/>
              </w:rPr>
              <w:t>Marián Sitár</w:t>
            </w:r>
            <w:r>
              <w:rPr>
                <w:rFonts w:ascii="Calibri" w:hAnsi="Calibri"/>
                <w:spacing w:val="-72"/>
                <w:position w:val="-20"/>
                <w:sz w:val="50"/>
              </w:rPr>
              <w:t> </w:t>
            </w:r>
            <w:r>
              <w:rPr>
                <w:rFonts w:ascii="Calibri" w:hAnsi="Calibri"/>
                <w:sz w:val="22"/>
              </w:rPr>
              <w:t>Marián Sitár</w:t>
            </w:r>
          </w:p>
          <w:p>
            <w:pPr>
              <w:pStyle w:val="TableParagraph"/>
              <w:spacing w:line="136" w:lineRule="exact"/>
              <w:ind w:left="2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Datum: 2024.11.25</w:t>
            </w:r>
          </w:p>
          <w:p>
            <w:pPr>
              <w:pStyle w:val="TableParagraph"/>
              <w:spacing w:line="268" w:lineRule="exact"/>
              <w:ind w:left="25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10:07:06 +01'00'</w:t>
            </w:r>
          </w:p>
        </w:tc>
      </w:tr>
      <w:tr>
        <w:trPr>
          <w:trHeight w:val="185" w:hRule="atLeast"/>
        </w:trPr>
        <w:tc>
          <w:tcPr>
            <w:tcW w:w="4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1"/>
              <w:ind w:left="2090" w:right="2088"/>
              <w:jc w:val="center"/>
              <w:rPr>
                <w:sz w:val="16"/>
              </w:rPr>
            </w:pPr>
            <w:r>
              <w:rPr>
                <w:sz w:val="16"/>
              </w:rPr>
              <w:t>Zákazník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1"/>
              <w:ind w:left="1559"/>
              <w:rPr>
                <w:sz w:val="16"/>
              </w:rPr>
            </w:pPr>
            <w:r>
              <w:rPr>
                <w:sz w:val="16"/>
              </w:rPr>
              <w:t>AIR PRODUCTS spol. s r.o.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10334" w:val="left" w:leader="none"/>
        </w:tabs>
        <w:spacing w:before="96"/>
        <w:ind w:left="106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Strana 1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(celkem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1)</w:t>
        <w:tab/>
        <w:t>revize č.</w:t>
      </w:r>
      <w:r>
        <w:rPr>
          <w:rFonts w:ascii="Arial" w:hAnsi="Arial"/>
          <w:spacing w:val="1"/>
          <w:sz w:val="12"/>
        </w:rPr>
        <w:t> </w:t>
      </w:r>
      <w:r>
        <w:rPr>
          <w:rFonts w:ascii="Arial" w:hAnsi="Arial"/>
          <w:sz w:val="12"/>
        </w:rPr>
        <w:t>1</w:t>
      </w:r>
    </w:p>
    <w:p>
      <w:pPr>
        <w:spacing w:before="1"/>
        <w:ind w:left="0" w:right="101" w:firstLine="0"/>
        <w:jc w:val="right"/>
        <w:rPr>
          <w:rFonts w:ascii="Arial"/>
          <w:sz w:val="12"/>
        </w:rPr>
      </w:pPr>
      <w:r>
        <w:rPr>
          <w:rFonts w:ascii="Arial"/>
          <w:sz w:val="12"/>
        </w:rPr>
        <w:t>FY14</w:t>
      </w:r>
      <w:r>
        <w:rPr>
          <w:rFonts w:ascii="Arial"/>
          <w:spacing w:val="-4"/>
          <w:sz w:val="12"/>
        </w:rPr>
        <w:t> </w:t>
      </w:r>
      <w:r>
        <w:rPr>
          <w:rFonts w:ascii="Arial"/>
          <w:sz w:val="12"/>
        </w:rPr>
        <w:t>NOZ</w:t>
      </w:r>
    </w:p>
    <w:sectPr>
      <w:type w:val="continuous"/>
      <w:pgSz w:w="11910" w:h="16850"/>
      <w:pgMar w:top="46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8" w:hanging="112"/>
        <w:jc w:val="left"/>
      </w:pPr>
      <w:rPr>
        <w:rFonts w:hint="default" w:ascii="Arial Narrow" w:hAnsi="Arial Narrow" w:eastAsia="Arial Narrow" w:cs="Arial Narrow"/>
        <w:b/>
        <w:bCs/>
        <w:spacing w:val="-1"/>
        <w:w w:val="100"/>
        <w:sz w:val="14"/>
        <w:szCs w:val="14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296" w:hanging="112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73" w:hanging="112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49" w:hanging="112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526" w:hanging="112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603" w:hanging="112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679" w:hanging="112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756" w:hanging="112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833" w:hanging="11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6"/>
      <w:szCs w:val="16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line="183" w:lineRule="exact"/>
      <w:ind w:left="218" w:hanging="183"/>
      <w:jc w:val="both"/>
      <w:outlineLvl w:val="1"/>
    </w:pPr>
    <w:rPr>
      <w:rFonts w:ascii="Arial Narrow" w:hAnsi="Arial Narrow" w:eastAsia="Arial Narrow" w:cs="Arial Narrow"/>
      <w:b/>
      <w:bCs/>
      <w:sz w:val="16"/>
      <w:szCs w:val="16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" w:line="183" w:lineRule="exact"/>
      <w:ind w:left="218" w:hanging="183"/>
      <w:jc w:val="both"/>
    </w:pPr>
    <w:rPr>
      <w:rFonts w:ascii="Arial Narrow" w:hAnsi="Arial Narrow" w:eastAsia="Arial Narrow" w:cs="Arial Narrow"/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spacing w:line="182" w:lineRule="exact"/>
    </w:pPr>
    <w:rPr>
      <w:rFonts w:ascii="Arial Narrow" w:hAnsi="Arial Narrow" w:eastAsia="Arial Narrow" w:cs="Arial Narrow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dc:title>new OPTIMA_kontrakt_doc</dc:title>
  <dcterms:created xsi:type="dcterms:W3CDTF">2024-12-16T11:25:51Z</dcterms:created>
  <dcterms:modified xsi:type="dcterms:W3CDTF">2024-12-16T11:25:51Z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2024-12-16T00:00:00Z</vt:filetime>
  </property>
</Properties>
</file>