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1063/2024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  <w:bookmarkEnd w:id="3"/>
      <w:bookmarkEnd w:id="4"/>
      <w:bookmarkEnd w:id="5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3" w:name="bookmark3"/>
      <w:bookmarkStart w:id="4" w:name="bookmark4"/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MVE Doksany - oprava převodovky TG1</w:t>
      </w:r>
      <w:bookmarkEnd w:id="3"/>
      <w:bookmarkEnd w:id="4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80" w:right="0" w:firstLine="8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804545" cy="71628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700000000000003pt;margin-top:1.pt;width:63.350000000000001pt;height:56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80" w:right="0" w:firstLine="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2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22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749935" cy="71628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700000000000003pt;margin-top:1.pt;width:59.050000000000004pt;height:56.3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Strojírny Brno, a.s.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Blanenská 1278/55, 664 34 Kuřim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25543512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2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CZ25543512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</w:t>
      </w:r>
      <w:bookmarkEnd w:id="10"/>
      <w:bookmarkEnd w:id="11"/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380" w:right="0" w:hanging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lhůtách a podmínkách pro realizaci díla. Zhotovitel se zavazuje provést dílo v následujících termínech: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left"/>
      </w:pPr>
      <w:bookmarkStart w:id="13" w:name="bookmark13"/>
      <w:bookmarkEnd w:id="1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pracoviště: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7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převzít pracoviště nejpozději do 10-ti kalendářních dnů od nabytí účinnosti smlouvy o dílo.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0" w:right="0" w:firstLine="380"/>
        <w:jc w:val="left"/>
      </w:pPr>
      <w:bookmarkStart w:id="14" w:name="bookmark14"/>
      <w:bookmarkEnd w:id="1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převzetí pracoviště.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after="240" w:line="288" w:lineRule="auto"/>
        <w:ind w:left="720" w:right="0" w:hanging="320"/>
        <w:jc w:val="both"/>
      </w:pPr>
      <w:bookmarkStart w:id="15" w:name="bookmark15"/>
      <w:bookmarkEnd w:id="1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 Nejpozději do 31.03.2025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0" w:right="0" w:firstLine="380"/>
        <w:jc w:val="left"/>
      </w:pPr>
      <w:bookmarkStart w:id="16" w:name="bookmark16"/>
      <w:bookmarkStart w:id="17" w:name="bookmark17"/>
      <w:bookmarkStart w:id="18" w:name="bookmark18"/>
      <w:bookmarkStart w:id="19" w:name="bookmark19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vyklizení pracoviště:</w:t>
      </w:r>
      <w:bookmarkEnd w:id="16"/>
      <w:bookmarkEnd w:id="17"/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ke dni předání a převzetí dokončeného díla vyklidit pracoviště a upravit ho do původního stavu nebo do stavu, který odsouhlasí TDI.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78" w:val="left"/>
        </w:tabs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  <w:tab/>
        <w:t>Digitálně podepsal: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</w:t>
        <w:tab/>
        <w:t>……………………………………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960" w:left="1374" w:right="1410" w:bottom="3885" w:header="53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5977890</wp:posOffset>
              </wp:positionH>
              <wp:positionV relativeFrom="page">
                <wp:posOffset>9728835</wp:posOffset>
              </wp:positionV>
              <wp:extent cx="673735" cy="1612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0.69999999999999pt;margin-top:766.05000000000007pt;width:53.050000000000004pt;height:12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0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00"/>
      <w:ind w:left="1140" w:firstLine="19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