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8F" w:rsidRPr="00E6491C" w:rsidRDefault="0008472E" w:rsidP="00F2138F">
      <w:pPr>
        <w:pStyle w:val="RLnzevsmlouvy"/>
      </w:pPr>
      <w:bookmarkStart w:id="0" w:name="_GoBack"/>
      <w:bookmarkEnd w:id="0"/>
      <w:r>
        <w:t>Dodatek č. 1 ke</w:t>
      </w:r>
      <w:r w:rsidR="008877BF">
        <w:t xml:space="preserve"> </w:t>
      </w:r>
      <w:r>
        <w:t>SMLOUVě</w:t>
      </w:r>
      <w:r w:rsidR="008877BF">
        <w:t xml:space="preserve"> </w:t>
      </w:r>
      <w:r w:rsidR="00C10EA0" w:rsidRPr="00E6491C">
        <w:t>NA</w:t>
      </w:r>
      <w:r w:rsidR="008877BF">
        <w:t xml:space="preserve"> </w:t>
      </w:r>
      <w:r w:rsidR="00C10EA0" w:rsidRPr="00E6491C">
        <w:t>Provoz a rozvoj aplikační infrastruktury a služeb na MZE „PRAIS“</w:t>
      </w:r>
    </w:p>
    <w:p w:rsidR="00EC245F" w:rsidRPr="00E6491C" w:rsidRDefault="00EC245F" w:rsidP="00EC245F">
      <w:pPr>
        <w:pStyle w:val="RLdajeosmluvnstran"/>
        <w:rPr>
          <w:szCs w:val="22"/>
        </w:rPr>
      </w:pPr>
      <w:r w:rsidRPr="00E6491C">
        <w:rPr>
          <w:szCs w:val="22"/>
        </w:rPr>
        <w:t>Smluvní strany:</w:t>
      </w:r>
    </w:p>
    <w:p w:rsidR="00EC245F" w:rsidRPr="00E6491C" w:rsidRDefault="00EC245F" w:rsidP="00EC245F">
      <w:pPr>
        <w:pStyle w:val="RLdajeosmluvnstran"/>
        <w:rPr>
          <w:szCs w:val="22"/>
        </w:rPr>
      </w:pPr>
    </w:p>
    <w:p w:rsidR="00C9680C" w:rsidRPr="00E6491C" w:rsidRDefault="00795506" w:rsidP="00B6136C">
      <w:pPr>
        <w:pStyle w:val="RLProhlensmluvnchstran"/>
        <w:rPr>
          <w:szCs w:val="22"/>
          <w:highlight w:val="yellow"/>
        </w:rPr>
      </w:pPr>
      <w:r w:rsidRPr="00E6491C">
        <w:rPr>
          <w:szCs w:val="22"/>
        </w:rPr>
        <w:t>Česká republika – Ministerstvo zemědělství</w:t>
      </w:r>
    </w:p>
    <w:p w:rsidR="00C9680C" w:rsidRPr="00E6491C" w:rsidRDefault="00C9680C" w:rsidP="00C9680C">
      <w:pPr>
        <w:pStyle w:val="RLdajeosmluvnstran"/>
        <w:rPr>
          <w:szCs w:val="22"/>
        </w:rPr>
      </w:pPr>
      <w:r w:rsidRPr="00E6491C">
        <w:rPr>
          <w:szCs w:val="22"/>
        </w:rPr>
        <w:t xml:space="preserve">se sídlem: </w:t>
      </w:r>
      <w:proofErr w:type="spellStart"/>
      <w:r w:rsidR="00E94F4C" w:rsidRPr="00E6491C">
        <w:rPr>
          <w:szCs w:val="22"/>
          <w:lang w:eastAsia="cs-CZ"/>
        </w:rPr>
        <w:t>Těšnov</w:t>
      </w:r>
      <w:proofErr w:type="spellEnd"/>
      <w:r w:rsidR="005E65F9">
        <w:rPr>
          <w:szCs w:val="22"/>
          <w:lang w:eastAsia="cs-CZ"/>
        </w:rPr>
        <w:t xml:space="preserve"> </w:t>
      </w:r>
      <w:r w:rsidR="00573432" w:rsidRPr="00E6491C">
        <w:rPr>
          <w:szCs w:val="22"/>
          <w:lang w:eastAsia="cs-CZ"/>
        </w:rPr>
        <w:t>65/</w:t>
      </w:r>
      <w:r w:rsidR="00E94F4C" w:rsidRPr="00E6491C">
        <w:rPr>
          <w:szCs w:val="22"/>
          <w:lang w:eastAsia="cs-CZ"/>
        </w:rPr>
        <w:t>17, 110 00 Praha 1 – Nové Město</w:t>
      </w:r>
    </w:p>
    <w:p w:rsidR="00C9680C" w:rsidRPr="00E6491C" w:rsidRDefault="00C9680C" w:rsidP="00C9680C">
      <w:pPr>
        <w:pStyle w:val="RLdajeosmluvnstran"/>
        <w:rPr>
          <w:szCs w:val="22"/>
        </w:rPr>
      </w:pPr>
      <w:r w:rsidRPr="00E6491C">
        <w:rPr>
          <w:szCs w:val="22"/>
        </w:rPr>
        <w:t>IČ</w:t>
      </w:r>
      <w:r w:rsidR="0065644A">
        <w:rPr>
          <w:szCs w:val="22"/>
        </w:rPr>
        <w:t>O</w:t>
      </w:r>
      <w:r w:rsidRPr="00E6491C">
        <w:rPr>
          <w:szCs w:val="22"/>
        </w:rPr>
        <w:t xml:space="preserve">: </w:t>
      </w:r>
      <w:r w:rsidR="00795506" w:rsidRPr="00E6491C">
        <w:rPr>
          <w:szCs w:val="22"/>
        </w:rPr>
        <w:t>00020478</w:t>
      </w:r>
    </w:p>
    <w:p w:rsidR="00B50674" w:rsidRDefault="00B50674" w:rsidP="00C9680C">
      <w:pPr>
        <w:pStyle w:val="RLdajeosmluvnstran"/>
        <w:rPr>
          <w:szCs w:val="22"/>
        </w:rPr>
      </w:pPr>
      <w:r>
        <w:rPr>
          <w:szCs w:val="22"/>
        </w:rPr>
        <w:t>DIČ:</w:t>
      </w:r>
      <w:r w:rsidRPr="00B50674">
        <w:rPr>
          <w:szCs w:val="22"/>
        </w:rPr>
        <w:t xml:space="preserve"> CZ00020478</w:t>
      </w:r>
    </w:p>
    <w:p w:rsidR="00C9680C" w:rsidRPr="00E6491C" w:rsidRDefault="00C9680C" w:rsidP="00C9680C">
      <w:pPr>
        <w:pStyle w:val="RLdajeosmluvnstran"/>
        <w:rPr>
          <w:szCs w:val="22"/>
        </w:rPr>
      </w:pPr>
      <w:r w:rsidRPr="00E6491C">
        <w:rPr>
          <w:szCs w:val="22"/>
        </w:rPr>
        <w:t>bank</w:t>
      </w:r>
      <w:r w:rsidR="002048E9" w:rsidRPr="00E6491C">
        <w:rPr>
          <w:szCs w:val="22"/>
        </w:rPr>
        <w:t>ovní</w:t>
      </w:r>
      <w:r w:rsidRPr="00E6491C">
        <w:rPr>
          <w:szCs w:val="22"/>
        </w:rPr>
        <w:t xml:space="preserve"> spojení: </w:t>
      </w:r>
      <w:r w:rsidR="00D877F4" w:rsidRPr="00E6491C">
        <w:rPr>
          <w:szCs w:val="22"/>
        </w:rPr>
        <w:t xml:space="preserve">Česká národní banka, </w:t>
      </w:r>
      <w:r w:rsidRPr="00E6491C">
        <w:rPr>
          <w:szCs w:val="22"/>
        </w:rPr>
        <w:t>č</w:t>
      </w:r>
      <w:r w:rsidR="002048E9" w:rsidRPr="00E6491C">
        <w:rPr>
          <w:szCs w:val="22"/>
        </w:rPr>
        <w:t>íslo</w:t>
      </w:r>
      <w:r w:rsidRPr="00E6491C">
        <w:rPr>
          <w:szCs w:val="22"/>
        </w:rPr>
        <w:t xml:space="preserve"> účtu: </w:t>
      </w:r>
      <w:proofErr w:type="spellStart"/>
      <w:r w:rsidR="00803D34">
        <w:rPr>
          <w:szCs w:val="22"/>
        </w:rPr>
        <w:t>xxx</w:t>
      </w:r>
      <w:proofErr w:type="spellEnd"/>
    </w:p>
    <w:p w:rsidR="00E94F4C" w:rsidRPr="00E6491C" w:rsidRDefault="00E94F4C" w:rsidP="00C9680C">
      <w:pPr>
        <w:pStyle w:val="RLdajeosmluvnstran"/>
        <w:rPr>
          <w:szCs w:val="22"/>
        </w:rPr>
      </w:pPr>
      <w:r w:rsidRPr="00E6491C">
        <w:rPr>
          <w:szCs w:val="22"/>
        </w:rPr>
        <w:t xml:space="preserve">zastoupená: </w:t>
      </w:r>
      <w:r w:rsidR="009758E2" w:rsidRPr="003161F1">
        <w:rPr>
          <w:szCs w:val="22"/>
        </w:rPr>
        <w:t>I</w:t>
      </w:r>
      <w:r w:rsidR="003A51D4" w:rsidRPr="003161F1">
        <w:rPr>
          <w:szCs w:val="22"/>
        </w:rPr>
        <w:t xml:space="preserve">ng. </w:t>
      </w:r>
      <w:r w:rsidR="00732495" w:rsidRPr="003161F1">
        <w:rPr>
          <w:szCs w:val="22"/>
        </w:rPr>
        <w:t>Zdeňkem Adamcem</w:t>
      </w:r>
      <w:r w:rsidR="003A51D4" w:rsidRPr="003161F1">
        <w:rPr>
          <w:szCs w:val="22"/>
        </w:rPr>
        <w:t xml:space="preserve">, </w:t>
      </w:r>
      <w:r w:rsidR="00732495" w:rsidRPr="003161F1">
        <w:rPr>
          <w:rFonts w:cstheme="minorHAnsi"/>
          <w:color w:val="000000"/>
          <w:szCs w:val="22"/>
        </w:rPr>
        <w:t>náměstkem ministra – sekce ekonomiky a informačních technologií</w:t>
      </w:r>
    </w:p>
    <w:p w:rsidR="00C9680C" w:rsidRPr="00E6491C" w:rsidRDefault="00C9680C" w:rsidP="00C9680C">
      <w:pPr>
        <w:pStyle w:val="RLdajeosmluvnstran"/>
        <w:rPr>
          <w:szCs w:val="22"/>
        </w:rPr>
      </w:pPr>
      <w:r w:rsidRPr="00E6491C">
        <w:rPr>
          <w:szCs w:val="22"/>
        </w:rPr>
        <w:t>(dále jen „</w:t>
      </w:r>
      <w:r w:rsidR="00795506" w:rsidRPr="00E6491C">
        <w:rPr>
          <w:rStyle w:val="RLProhlensmluvnchstranChar"/>
          <w:szCs w:val="22"/>
        </w:rPr>
        <w:t>Objednatel</w:t>
      </w:r>
      <w:r w:rsidRPr="00E6491C">
        <w:rPr>
          <w:szCs w:val="22"/>
        </w:rPr>
        <w:t>“</w:t>
      </w:r>
      <w:r w:rsidR="00DD78E7" w:rsidRPr="00E6491C">
        <w:rPr>
          <w:szCs w:val="22"/>
        </w:rPr>
        <w:t xml:space="preserve"> nebo „</w:t>
      </w:r>
      <w:proofErr w:type="spellStart"/>
      <w:r w:rsidR="00DD78E7" w:rsidRPr="00E6491C">
        <w:rPr>
          <w:rStyle w:val="RLProhlensmluvnchstranChar"/>
          <w:szCs w:val="22"/>
        </w:rPr>
        <w:t>MZe</w:t>
      </w:r>
      <w:proofErr w:type="spellEnd"/>
      <w:r w:rsidR="00DD78E7" w:rsidRPr="00E6491C">
        <w:rPr>
          <w:szCs w:val="22"/>
        </w:rPr>
        <w:t>“</w:t>
      </w:r>
      <w:r w:rsidRPr="00E6491C">
        <w:rPr>
          <w:szCs w:val="22"/>
        </w:rPr>
        <w:t>)</w:t>
      </w:r>
    </w:p>
    <w:p w:rsidR="00EC245F" w:rsidRPr="00E6491C" w:rsidRDefault="00C9680C" w:rsidP="00C9680C">
      <w:pPr>
        <w:pStyle w:val="RLdajeosmluvnstran"/>
        <w:rPr>
          <w:szCs w:val="22"/>
        </w:rPr>
      </w:pPr>
      <w:r w:rsidRPr="00E6491C">
        <w:rPr>
          <w:rStyle w:val="Kurzva"/>
          <w:szCs w:val="22"/>
        </w:rPr>
        <w:t>číslo smlouvy</w:t>
      </w:r>
      <w:r w:rsidR="00041F3D" w:rsidRPr="00E6491C">
        <w:rPr>
          <w:rStyle w:val="Kurzva"/>
          <w:szCs w:val="22"/>
        </w:rPr>
        <w:t xml:space="preserve"> Objednatele</w:t>
      </w:r>
      <w:r w:rsidRPr="00E6491C">
        <w:rPr>
          <w:rStyle w:val="Kurzva"/>
          <w:szCs w:val="22"/>
        </w:rPr>
        <w:t xml:space="preserve">: </w:t>
      </w:r>
      <w:r w:rsidR="0000114B" w:rsidRPr="00E6491C">
        <w:rPr>
          <w:i/>
          <w:szCs w:val="22"/>
        </w:rPr>
        <w:t>353-2015-13310</w:t>
      </w:r>
      <w:r w:rsidR="009529BF">
        <w:rPr>
          <w:i/>
          <w:szCs w:val="22"/>
        </w:rPr>
        <w:t>/1</w:t>
      </w:r>
    </w:p>
    <w:p w:rsidR="00C9680C" w:rsidRPr="00E6491C" w:rsidRDefault="00C9680C" w:rsidP="00EC245F">
      <w:pPr>
        <w:pStyle w:val="RLdajeosmluvnstran"/>
        <w:rPr>
          <w:szCs w:val="22"/>
        </w:rPr>
      </w:pPr>
    </w:p>
    <w:p w:rsidR="00EC245F" w:rsidRPr="00E6491C" w:rsidRDefault="00EC245F" w:rsidP="00EC245F">
      <w:pPr>
        <w:pStyle w:val="RLdajeosmluvnstran"/>
        <w:rPr>
          <w:szCs w:val="22"/>
        </w:rPr>
      </w:pPr>
      <w:r w:rsidRPr="00E6491C">
        <w:rPr>
          <w:szCs w:val="22"/>
        </w:rPr>
        <w:t>a</w:t>
      </w:r>
    </w:p>
    <w:p w:rsidR="00EC245F" w:rsidRPr="00E6491C" w:rsidRDefault="00EC245F" w:rsidP="00EC245F">
      <w:pPr>
        <w:pStyle w:val="RLdajeosmluvnstran"/>
        <w:rPr>
          <w:szCs w:val="22"/>
        </w:rPr>
      </w:pPr>
    </w:p>
    <w:p w:rsidR="006E3A57" w:rsidRPr="00231084" w:rsidRDefault="00231084" w:rsidP="007E39C0">
      <w:pPr>
        <w:pStyle w:val="doplnuchaze"/>
      </w:pPr>
      <w:r w:rsidRPr="00231084">
        <w:rPr>
          <w:snapToGrid/>
        </w:rPr>
        <w:t xml:space="preserve">O2 IT </w:t>
      </w:r>
      <w:proofErr w:type="spellStart"/>
      <w:r w:rsidRPr="00231084">
        <w:rPr>
          <w:snapToGrid/>
        </w:rPr>
        <w:t>Services</w:t>
      </w:r>
      <w:proofErr w:type="spellEnd"/>
      <w:r w:rsidRPr="00231084">
        <w:rPr>
          <w:snapToGrid/>
        </w:rPr>
        <w:t xml:space="preserve"> s.r.o.</w:t>
      </w:r>
    </w:p>
    <w:p w:rsidR="00C9680C" w:rsidRPr="00E6491C" w:rsidRDefault="00C9680C" w:rsidP="00C9680C">
      <w:pPr>
        <w:pStyle w:val="RLdajeosmluvnstran"/>
        <w:rPr>
          <w:szCs w:val="22"/>
          <w:highlight w:val="yellow"/>
        </w:rPr>
      </w:pPr>
      <w:r w:rsidRPr="00E6491C">
        <w:rPr>
          <w:szCs w:val="22"/>
        </w:rPr>
        <w:t xml:space="preserve">se sídlem: </w:t>
      </w:r>
      <w:r w:rsidR="001F31F3" w:rsidRPr="001F31F3">
        <w:rPr>
          <w:snapToGrid w:val="0"/>
          <w:szCs w:val="22"/>
        </w:rPr>
        <w:t xml:space="preserve">Za </w:t>
      </w:r>
      <w:proofErr w:type="spellStart"/>
      <w:r w:rsidR="001F31F3" w:rsidRPr="001F31F3">
        <w:rPr>
          <w:snapToGrid w:val="0"/>
          <w:szCs w:val="22"/>
        </w:rPr>
        <w:t>Brumlovkou</w:t>
      </w:r>
      <w:proofErr w:type="spellEnd"/>
      <w:r w:rsidR="001F31F3" w:rsidRPr="001F31F3">
        <w:rPr>
          <w:snapToGrid w:val="0"/>
          <w:szCs w:val="22"/>
        </w:rPr>
        <w:t xml:space="preserve"> 266/2, Michle, 140 00 Praha 4</w:t>
      </w:r>
    </w:p>
    <w:p w:rsidR="006E3A57" w:rsidRPr="001F31F3" w:rsidRDefault="006E3A57" w:rsidP="006E3A57">
      <w:pPr>
        <w:pStyle w:val="ZKLADN"/>
        <w:jc w:val="center"/>
        <w:rPr>
          <w:rFonts w:ascii="Calibri" w:hAnsi="Calibri"/>
          <w:sz w:val="22"/>
          <w:szCs w:val="22"/>
        </w:rPr>
      </w:pPr>
      <w:r w:rsidRPr="00E6491C">
        <w:rPr>
          <w:rFonts w:ascii="Calibri" w:hAnsi="Calibri"/>
          <w:sz w:val="22"/>
          <w:szCs w:val="22"/>
        </w:rPr>
        <w:t>IČ</w:t>
      </w:r>
      <w:r w:rsidR="0065644A">
        <w:rPr>
          <w:rFonts w:ascii="Calibri" w:hAnsi="Calibri"/>
          <w:sz w:val="22"/>
          <w:szCs w:val="22"/>
        </w:rPr>
        <w:t>O</w:t>
      </w:r>
      <w:r w:rsidRPr="00E6491C">
        <w:rPr>
          <w:rFonts w:ascii="Calibri" w:hAnsi="Calibri"/>
          <w:sz w:val="22"/>
          <w:szCs w:val="22"/>
        </w:rPr>
        <w:t xml:space="preserve">: </w:t>
      </w:r>
      <w:r w:rsidR="001F31F3">
        <w:rPr>
          <w:rFonts w:ascii="Calibri" w:hAnsi="Calibri"/>
          <w:snapToGrid w:val="0"/>
          <w:sz w:val="22"/>
          <w:szCs w:val="22"/>
        </w:rPr>
        <w:t>02819678</w:t>
      </w:r>
      <w:r w:rsidRPr="00E6491C">
        <w:rPr>
          <w:rStyle w:val="platne1"/>
          <w:rFonts w:ascii="Calibri" w:hAnsi="Calibri"/>
          <w:sz w:val="22"/>
          <w:szCs w:val="22"/>
        </w:rPr>
        <w:t xml:space="preserve">, </w:t>
      </w:r>
      <w:r w:rsidRPr="00E6491C">
        <w:rPr>
          <w:rFonts w:ascii="Calibri" w:hAnsi="Calibri"/>
          <w:sz w:val="22"/>
          <w:szCs w:val="22"/>
        </w:rPr>
        <w:t xml:space="preserve">DIČ: </w:t>
      </w:r>
      <w:r w:rsidR="001F31F3">
        <w:rPr>
          <w:rFonts w:ascii="Calibri" w:hAnsi="Calibri"/>
          <w:snapToGrid w:val="0"/>
          <w:sz w:val="22"/>
          <w:szCs w:val="22"/>
        </w:rPr>
        <w:t>CZ02819678</w:t>
      </w:r>
    </w:p>
    <w:p w:rsidR="006E3A57" w:rsidRPr="00E6491C" w:rsidRDefault="00C9680C" w:rsidP="006E3A57">
      <w:pPr>
        <w:pStyle w:val="RLdajeosmluvnstran"/>
        <w:rPr>
          <w:szCs w:val="22"/>
        </w:rPr>
      </w:pPr>
      <w:r w:rsidRPr="00E6491C">
        <w:rPr>
          <w:szCs w:val="22"/>
        </w:rPr>
        <w:t xml:space="preserve">společnost zapsaná v obchodním rejstříku vedeném </w:t>
      </w:r>
      <w:r w:rsidR="001F31F3">
        <w:rPr>
          <w:snapToGrid w:val="0"/>
          <w:szCs w:val="22"/>
        </w:rPr>
        <w:t>Městským soudem v Praze</w:t>
      </w:r>
      <w:r w:rsidR="006E3A57" w:rsidRPr="00E6491C">
        <w:rPr>
          <w:szCs w:val="22"/>
        </w:rPr>
        <w:t xml:space="preserve">, </w:t>
      </w:r>
    </w:p>
    <w:p w:rsidR="006E3A57" w:rsidRPr="00E6491C" w:rsidRDefault="002048E9" w:rsidP="006E3A57">
      <w:pPr>
        <w:pStyle w:val="RLdajeosmluvnstran"/>
        <w:rPr>
          <w:szCs w:val="22"/>
        </w:rPr>
      </w:pPr>
      <w:r w:rsidRPr="00E6491C">
        <w:rPr>
          <w:szCs w:val="22"/>
        </w:rPr>
        <w:t>spisová značka</w:t>
      </w:r>
      <w:r w:rsidR="003161F1">
        <w:rPr>
          <w:szCs w:val="22"/>
        </w:rPr>
        <w:t xml:space="preserve"> </w:t>
      </w:r>
      <w:r w:rsidR="001F31F3">
        <w:rPr>
          <w:snapToGrid w:val="0"/>
          <w:szCs w:val="22"/>
        </w:rPr>
        <w:t>C 223566</w:t>
      </w:r>
    </w:p>
    <w:p w:rsidR="00C9680C" w:rsidRPr="00E6491C" w:rsidRDefault="00C9680C" w:rsidP="006E3A57">
      <w:pPr>
        <w:pStyle w:val="RLdajeosmluvnstran"/>
        <w:rPr>
          <w:szCs w:val="22"/>
        </w:rPr>
      </w:pPr>
      <w:r w:rsidRPr="00E6491C">
        <w:rPr>
          <w:szCs w:val="22"/>
        </w:rPr>
        <w:t>bank</w:t>
      </w:r>
      <w:r w:rsidR="002048E9" w:rsidRPr="00E6491C">
        <w:rPr>
          <w:szCs w:val="22"/>
        </w:rPr>
        <w:t>ovní</w:t>
      </w:r>
      <w:r w:rsidRPr="00E6491C">
        <w:rPr>
          <w:szCs w:val="22"/>
        </w:rPr>
        <w:t xml:space="preserve"> spojení: </w:t>
      </w:r>
      <w:r w:rsidR="00A962F4" w:rsidRPr="00A962F4">
        <w:rPr>
          <w:szCs w:val="22"/>
        </w:rPr>
        <w:t>PPF banka a.s.</w:t>
      </w:r>
      <w:r w:rsidR="005E65F9">
        <w:rPr>
          <w:szCs w:val="22"/>
        </w:rPr>
        <w:t xml:space="preserve">, číslo účtu: </w:t>
      </w:r>
      <w:r w:rsidR="00803D34">
        <w:rPr>
          <w:szCs w:val="22"/>
        </w:rPr>
        <w:t>xxx</w:t>
      </w:r>
    </w:p>
    <w:p w:rsidR="00C9680C" w:rsidRPr="00655005" w:rsidRDefault="00E94F4C" w:rsidP="00C9680C">
      <w:pPr>
        <w:pStyle w:val="RLdajeosmluvnstran"/>
        <w:rPr>
          <w:szCs w:val="22"/>
        </w:rPr>
      </w:pPr>
      <w:r w:rsidRPr="00E6491C">
        <w:rPr>
          <w:szCs w:val="22"/>
        </w:rPr>
        <w:t>zastoupená</w:t>
      </w:r>
      <w:r w:rsidR="00C9680C" w:rsidRPr="00E6491C">
        <w:rPr>
          <w:szCs w:val="22"/>
        </w:rPr>
        <w:t xml:space="preserve">: </w:t>
      </w:r>
      <w:r w:rsidR="005E65F9">
        <w:rPr>
          <w:szCs w:val="22"/>
        </w:rPr>
        <w:t>Zdeňkem Kaplanem, jednatelem a Ing. Janem Bechyněm, jednatelem</w:t>
      </w:r>
    </w:p>
    <w:p w:rsidR="00C9680C" w:rsidRPr="00E6491C" w:rsidRDefault="00C9680C" w:rsidP="00C9680C">
      <w:pPr>
        <w:pStyle w:val="RLdajeosmluvnstran"/>
        <w:rPr>
          <w:szCs w:val="22"/>
        </w:rPr>
      </w:pPr>
      <w:r w:rsidRPr="00E6491C">
        <w:rPr>
          <w:szCs w:val="22"/>
        </w:rPr>
        <w:t xml:space="preserve">(dále jen </w:t>
      </w:r>
      <w:r w:rsidR="00683657" w:rsidRPr="00E6491C">
        <w:rPr>
          <w:szCs w:val="22"/>
        </w:rPr>
        <w:t>„</w:t>
      </w:r>
      <w:r w:rsidR="00951F38" w:rsidRPr="00E6491C">
        <w:rPr>
          <w:rStyle w:val="RLProhlensmluvnchstranChar"/>
          <w:szCs w:val="22"/>
        </w:rPr>
        <w:t>Poskytovatel</w:t>
      </w:r>
      <w:r w:rsidRPr="00E6491C">
        <w:rPr>
          <w:szCs w:val="22"/>
        </w:rPr>
        <w:t>“)</w:t>
      </w:r>
    </w:p>
    <w:p w:rsidR="00EC245F" w:rsidRPr="00E6491C" w:rsidRDefault="00EC245F" w:rsidP="00EC245F">
      <w:pPr>
        <w:pStyle w:val="RLdajeosmluvnstran"/>
        <w:rPr>
          <w:rStyle w:val="Kurzva"/>
          <w:szCs w:val="22"/>
        </w:rPr>
      </w:pPr>
    </w:p>
    <w:p w:rsidR="00EC245F" w:rsidRPr="00E6491C" w:rsidRDefault="00EC245F" w:rsidP="00EC245F">
      <w:pPr>
        <w:pStyle w:val="RLdajeosmluvnstran"/>
        <w:rPr>
          <w:szCs w:val="22"/>
        </w:rPr>
      </w:pPr>
    </w:p>
    <w:p w:rsidR="00C62F70" w:rsidRDefault="00EC245F" w:rsidP="00C62F70">
      <w:pPr>
        <w:pStyle w:val="RLdajeosmluvnstran"/>
        <w:rPr>
          <w:szCs w:val="22"/>
        </w:rPr>
      </w:pPr>
      <w:r w:rsidRPr="00E6491C">
        <w:rPr>
          <w:szCs w:val="22"/>
        </w:rPr>
        <w:t xml:space="preserve">dnešního dne uzavřely </w:t>
      </w:r>
      <w:r w:rsidR="00C62F70">
        <w:rPr>
          <w:szCs w:val="22"/>
        </w:rPr>
        <w:t xml:space="preserve">tento dodatek č. 1 ke </w:t>
      </w:r>
      <w:r w:rsidR="00C62F70">
        <w:t>Smlouvě na provoz</w:t>
      </w:r>
      <w:r w:rsidR="00C62F70" w:rsidRPr="00E6491C">
        <w:t xml:space="preserve"> a rozvoj aplikační infrastruktury a služeb na MZE „PRAIS“</w:t>
      </w:r>
      <w:r w:rsidR="00C62F70">
        <w:t xml:space="preserve"> ze </w:t>
      </w:r>
      <w:r w:rsidR="00C62F70">
        <w:rPr>
          <w:szCs w:val="22"/>
        </w:rPr>
        <w:t>dne 4. 5</w:t>
      </w:r>
      <w:r w:rsidR="00C62F70" w:rsidRPr="00E6491C">
        <w:rPr>
          <w:szCs w:val="22"/>
        </w:rPr>
        <w:t>.</w:t>
      </w:r>
      <w:r w:rsidR="00C62F70">
        <w:rPr>
          <w:szCs w:val="22"/>
        </w:rPr>
        <w:t xml:space="preserve"> 2016 </w:t>
      </w:r>
    </w:p>
    <w:p w:rsidR="006E40C7" w:rsidRPr="00E6491C" w:rsidRDefault="00C62F70" w:rsidP="00C62F70">
      <w:pPr>
        <w:pStyle w:val="RLdajeosmluvnstran"/>
        <w:rPr>
          <w:szCs w:val="22"/>
        </w:rPr>
      </w:pPr>
      <w:r>
        <w:rPr>
          <w:szCs w:val="22"/>
        </w:rPr>
        <w:t>(dále jen „</w:t>
      </w:r>
      <w:r w:rsidRPr="00C62F70">
        <w:rPr>
          <w:b/>
          <w:szCs w:val="22"/>
        </w:rPr>
        <w:t>Dodatek</w:t>
      </w:r>
      <w:r>
        <w:rPr>
          <w:szCs w:val="22"/>
        </w:rPr>
        <w:t>“)</w:t>
      </w:r>
      <w:r w:rsidR="0057431F" w:rsidRPr="00E6491C">
        <w:rPr>
          <w:szCs w:val="22"/>
        </w:rPr>
        <w:t>.</w:t>
      </w:r>
    </w:p>
    <w:p w:rsidR="00EC245F" w:rsidRPr="00EF0B8C" w:rsidRDefault="006E40C7" w:rsidP="006E40C7">
      <w:pPr>
        <w:pStyle w:val="RLProhlensmluvnchstran"/>
      </w:pPr>
      <w:r w:rsidRPr="00E6491C">
        <w:rPr>
          <w:szCs w:val="22"/>
        </w:rPr>
        <w:br w:type="page"/>
      </w:r>
    </w:p>
    <w:p w:rsidR="00041F3D" w:rsidRPr="00E6491C" w:rsidRDefault="00041F3D" w:rsidP="00041F3D">
      <w:pPr>
        <w:pStyle w:val="RLlneksmlouvy"/>
        <w:rPr>
          <w:szCs w:val="22"/>
        </w:rPr>
      </w:pPr>
      <w:bookmarkStart w:id="1" w:name="_Toc212632745"/>
      <w:bookmarkStart w:id="2" w:name="_Ref212892725"/>
      <w:bookmarkStart w:id="3" w:name="_Toc295034729"/>
      <w:r w:rsidRPr="00E6491C">
        <w:rPr>
          <w:szCs w:val="22"/>
        </w:rPr>
        <w:lastRenderedPageBreak/>
        <w:t>ÚVODNÍ USTANOVENÍ</w:t>
      </w:r>
      <w:bookmarkEnd w:id="1"/>
      <w:bookmarkEnd w:id="2"/>
      <w:bookmarkEnd w:id="3"/>
    </w:p>
    <w:p w:rsidR="00041F3D" w:rsidRPr="0008472E" w:rsidRDefault="0008472E" w:rsidP="00EF0B8C">
      <w:pPr>
        <w:pStyle w:val="RLTextlnkuslovan"/>
        <w:rPr>
          <w:szCs w:val="22"/>
        </w:rPr>
      </w:pPr>
      <w:r>
        <w:rPr>
          <w:szCs w:val="22"/>
        </w:rPr>
        <w:t xml:space="preserve">Smluvní strany uzavřely </w:t>
      </w:r>
      <w:r w:rsidR="00DA65EF">
        <w:rPr>
          <w:szCs w:val="22"/>
        </w:rPr>
        <w:t>dne 4. 5</w:t>
      </w:r>
      <w:r w:rsidR="00041F3D" w:rsidRPr="00E6491C">
        <w:rPr>
          <w:szCs w:val="22"/>
        </w:rPr>
        <w:t>.</w:t>
      </w:r>
      <w:r>
        <w:rPr>
          <w:szCs w:val="22"/>
        </w:rPr>
        <w:t xml:space="preserve"> 2016 </w:t>
      </w:r>
      <w:r>
        <w:t>Smlouvu na provoz</w:t>
      </w:r>
      <w:r w:rsidRPr="00E6491C">
        <w:t xml:space="preserve"> a rozvoj aplikační infrastruktury a služeb na MZE „PRAIS“</w:t>
      </w:r>
      <w:r>
        <w:t xml:space="preserve"> (dále jen „</w:t>
      </w:r>
      <w:r w:rsidRPr="004769F4">
        <w:rPr>
          <w:b/>
        </w:rPr>
        <w:t>Smlouva</w:t>
      </w:r>
      <w:r>
        <w:t>“).</w:t>
      </w:r>
      <w:r w:rsidR="00091B63">
        <w:t xml:space="preserve"> </w:t>
      </w:r>
      <w:r w:rsidR="00DA65EF">
        <w:t xml:space="preserve">Smluvní strany se dohodly na změnách Smlouvy </w:t>
      </w:r>
      <w:r w:rsidR="002A0086">
        <w:t>uvedených</w:t>
      </w:r>
      <w:r w:rsidR="00DA65EF">
        <w:t xml:space="preserve"> v tomto </w:t>
      </w:r>
      <w:r w:rsidR="00C62F70">
        <w:t>Dodatku.</w:t>
      </w:r>
    </w:p>
    <w:p w:rsidR="00A93348" w:rsidRDefault="00A93348" w:rsidP="00A93348">
      <w:pPr>
        <w:pStyle w:val="RLTextlnkuslovan"/>
      </w:pPr>
      <w:r>
        <w:t>Důvodem uzavření tohoto dodatku je potřeba provedení dodatečných služeb vyplývajících z dosud realizovaných ad hoc požadavků, přičemž musí být zachována interoperabilita systémů PRAIS , jejich vzájemná součinnost a podmíněnost s tím, že tuto dodatečnou službu z technického hlediska může poskytnout jen dodavatel jako poskytovatel celkového díla, tj. celkových úprav jednotlivých navzájem provázaných registrů</w:t>
      </w:r>
      <w:r w:rsidR="003C6BF2">
        <w:t>.</w:t>
      </w:r>
    </w:p>
    <w:p w:rsidR="003C6BF2" w:rsidRDefault="00A93348" w:rsidP="00CE599D">
      <w:pPr>
        <w:pStyle w:val="RLTextlnkuslovan"/>
      </w:pPr>
      <w:r>
        <w:t xml:space="preserve">Dále je důvodem nutnost změn ve funkcionalitách a jejich rozšíření u registru vinic </w:t>
      </w:r>
      <w:r w:rsidR="003C6BF2">
        <w:t xml:space="preserve">vyplývající z nových povinností stanovených </w:t>
      </w:r>
      <w:r>
        <w:t xml:space="preserve">na základě zákona č. 26/2017 Sb., kterým se mění zákon č. 421/2004 Sb., o vinohradnictví a vinařství. Tato změna zákona nemohla být v době uzavření Smlouvy předjímána. </w:t>
      </w:r>
    </w:p>
    <w:p w:rsidR="00DE65E2" w:rsidRDefault="00EF0B8C" w:rsidP="00D94808">
      <w:pPr>
        <w:pStyle w:val="RLTextlnkuslovan"/>
      </w:pPr>
      <w:r w:rsidRPr="00EF0B8C">
        <w:t>Z uvedených důvodů</w:t>
      </w:r>
      <w:r w:rsidR="003C6BF2">
        <w:t xml:space="preserve"> (odst. 1.2 a 1.3 Dodatku)</w:t>
      </w:r>
      <w:r w:rsidRPr="00EF0B8C">
        <w:t xml:space="preserve"> je uzavírán tento </w:t>
      </w:r>
      <w:r w:rsidR="00DA65EF">
        <w:t>Dodatek</w:t>
      </w:r>
      <w:r w:rsidRPr="00EF0B8C">
        <w:t xml:space="preserve"> v souladu s</w:t>
      </w:r>
      <w:r w:rsidR="0017650F">
        <w:t> </w:t>
      </w:r>
      <w:r w:rsidRPr="00EF0B8C">
        <w:t>ustanovením</w:t>
      </w:r>
      <w:r w:rsidR="0017650F">
        <w:t xml:space="preserve"> </w:t>
      </w:r>
      <w:r w:rsidR="006D75EF">
        <w:t xml:space="preserve">§ 222 </w:t>
      </w:r>
      <w:r w:rsidR="006D75EF" w:rsidRPr="00A93348">
        <w:t>odst.</w:t>
      </w:r>
      <w:r w:rsidR="00362CA0" w:rsidRPr="00A93348">
        <w:t> </w:t>
      </w:r>
      <w:r w:rsidR="006D75EF" w:rsidRPr="00A93348">
        <w:t xml:space="preserve"> </w:t>
      </w:r>
      <w:r w:rsidR="00A93348">
        <w:t>5 a 6</w:t>
      </w:r>
      <w:r w:rsidR="00BC316B">
        <w:t xml:space="preserve"> </w:t>
      </w:r>
      <w:r w:rsidRPr="00EF0B8C">
        <w:t>zákona č. 134/2016 Sb., o zadávání veřejných zakázek</w:t>
      </w:r>
      <w:r w:rsidR="00362CA0">
        <w:t xml:space="preserve"> (dále jen „</w:t>
      </w:r>
      <w:r w:rsidR="00362CA0" w:rsidRPr="00E16EAC">
        <w:rPr>
          <w:b/>
        </w:rPr>
        <w:t>ZZVZ</w:t>
      </w:r>
      <w:r w:rsidR="00362CA0">
        <w:t>“)</w:t>
      </w:r>
      <w:r w:rsidR="00D94808">
        <w:t xml:space="preserve">, kterým  se </w:t>
      </w:r>
      <w:r w:rsidR="00F71E80">
        <w:t>upravují</w:t>
      </w:r>
      <w:r w:rsidR="00BC316B">
        <w:t xml:space="preserve"> obsah</w:t>
      </w:r>
      <w:r w:rsidR="00142A84">
        <w:t>y</w:t>
      </w:r>
      <w:r w:rsidR="00BC316B">
        <w:t xml:space="preserve"> Paušálních</w:t>
      </w:r>
      <w:r w:rsidR="00F71E80">
        <w:t xml:space="preserve"> KL, zejména se upravuje KL SR- 001 a</w:t>
      </w:r>
      <w:r w:rsidR="00D94808">
        <w:t xml:space="preserve"> zavádí nový KL SR-002,</w:t>
      </w:r>
      <w:r w:rsidR="00F71E80">
        <w:t xml:space="preserve"> dále se</w:t>
      </w:r>
      <w:r w:rsidR="00D94808">
        <w:t xml:space="preserve"> mění</w:t>
      </w:r>
      <w:r w:rsidR="00142A84">
        <w:t xml:space="preserve"> parametry služeb upravené v</w:t>
      </w:r>
      <w:r w:rsidR="00D94808">
        <w:t xml:space="preserve"> KL SUP-001</w:t>
      </w:r>
      <w:r w:rsidRPr="00EF0B8C">
        <w:t>.</w:t>
      </w:r>
    </w:p>
    <w:p w:rsidR="008D0A41" w:rsidRPr="00E6491C" w:rsidRDefault="008D0A41" w:rsidP="00CE599D">
      <w:pPr>
        <w:pStyle w:val="RLTextlnkuslovan"/>
      </w:pPr>
      <w:r>
        <w:t>Jednotlivé pojmy uvedené v</w:t>
      </w:r>
      <w:r w:rsidR="0017650F">
        <w:t> </w:t>
      </w:r>
      <w:r>
        <w:t>t</w:t>
      </w:r>
      <w:r w:rsidR="0019121F">
        <w:t>omto</w:t>
      </w:r>
      <w:r w:rsidR="0017650F">
        <w:t xml:space="preserve"> </w:t>
      </w:r>
      <w:r w:rsidR="0019121F">
        <w:t>Dodatku</w:t>
      </w:r>
      <w:r>
        <w:t xml:space="preserve"> budou vykládány v souladu s jejich významem stanoveným ve Smlouvě.</w:t>
      </w:r>
    </w:p>
    <w:p w:rsidR="00B75484" w:rsidRPr="00E6491C" w:rsidRDefault="00344CE8" w:rsidP="00795A82">
      <w:pPr>
        <w:pStyle w:val="RLlneksmlouvy"/>
      </w:pPr>
      <w:bookmarkStart w:id="4" w:name="_Toc295034731"/>
      <w:r w:rsidRPr="00E6491C">
        <w:t xml:space="preserve">PŘEDMĚT </w:t>
      </w:r>
      <w:bookmarkEnd w:id="4"/>
      <w:r w:rsidR="00CE599D">
        <w:t>DODATKU</w:t>
      </w:r>
    </w:p>
    <w:p w:rsidR="00D53FFF" w:rsidRPr="00D53FFF" w:rsidRDefault="00D53FFF" w:rsidP="001961F7">
      <w:pPr>
        <w:pStyle w:val="RLTextlnkuslovan"/>
        <w:rPr>
          <w:szCs w:val="22"/>
        </w:rPr>
      </w:pPr>
      <w:bookmarkStart w:id="5" w:name="Služby"/>
      <w:bookmarkStart w:id="6" w:name="_Ref256777714"/>
      <w:bookmarkEnd w:id="5"/>
      <w:r>
        <w:rPr>
          <w:szCs w:val="22"/>
        </w:rPr>
        <w:t>Smluvní strany se dohodly, že odst. 4.6 Smlouvy se zrušuje a nahrazuje následujícím zněním:</w:t>
      </w:r>
    </w:p>
    <w:p w:rsidR="00D53FFF" w:rsidRPr="00D53FFF" w:rsidRDefault="00D53FFF" w:rsidP="00D53FFF">
      <w:pPr>
        <w:pStyle w:val="RLTextlnkuslovan"/>
        <w:numPr>
          <w:ilvl w:val="0"/>
          <w:numId w:val="0"/>
        </w:numPr>
        <w:ind w:left="1474"/>
        <w:rPr>
          <w:i/>
          <w:szCs w:val="22"/>
        </w:rPr>
      </w:pPr>
      <w:r w:rsidRPr="00D53FFF">
        <w:rPr>
          <w:i/>
        </w:rPr>
        <w:t>„Pro vyloučení pochybností se stanoví, že Poskytovatel nebude provádět samostatnou Inicializaci pro KL LPIS-002</w:t>
      </w:r>
      <w:r>
        <w:rPr>
          <w:i/>
        </w:rPr>
        <w:t xml:space="preserve"> a SR-002</w:t>
      </w:r>
      <w:r w:rsidRPr="00D53FFF">
        <w:rPr>
          <w:i/>
        </w:rPr>
        <w:t xml:space="preserve">. Služby dle KL LPIS-002 </w:t>
      </w:r>
      <w:r>
        <w:rPr>
          <w:i/>
        </w:rPr>
        <w:t xml:space="preserve">a SR-002 </w:t>
      </w:r>
      <w:r w:rsidRPr="00D53FFF">
        <w:rPr>
          <w:i/>
        </w:rPr>
        <w:t>budou uplatněny pouze za předpokladu, že Objednatel alespoň jeden měsíc dopředu požádá písemně Poskytovatele o zvýšení úrovně Služeb na předem definované kalendářní období.</w:t>
      </w:r>
      <w:r w:rsidR="0017650F">
        <w:rPr>
          <w:i/>
        </w:rPr>
        <w:t xml:space="preserve"> </w:t>
      </w:r>
      <w:r w:rsidRPr="00D53FFF">
        <w:rPr>
          <w:i/>
        </w:rPr>
        <w:t>V tomto případě pak bude nahrazen KL LPIS-001 za KL LPIS-002</w:t>
      </w:r>
      <w:r w:rsidR="00115526">
        <w:rPr>
          <w:i/>
        </w:rPr>
        <w:t xml:space="preserve">nebo </w:t>
      </w:r>
      <w:r>
        <w:rPr>
          <w:i/>
        </w:rPr>
        <w:t xml:space="preserve">KL SR-001 za </w:t>
      </w:r>
      <w:r w:rsidR="00CA3945">
        <w:rPr>
          <w:i/>
        </w:rPr>
        <w:t xml:space="preserve">KL </w:t>
      </w:r>
      <w:r>
        <w:rPr>
          <w:i/>
        </w:rPr>
        <w:t xml:space="preserve">SR-002 </w:t>
      </w:r>
      <w:r w:rsidRPr="00D53FFF">
        <w:rPr>
          <w:i/>
        </w:rPr>
        <w:t>v plném znění, a to na příslušné kalendářní období.</w:t>
      </w:r>
      <w:r w:rsidR="00B947D2">
        <w:rPr>
          <w:i/>
        </w:rPr>
        <w:t xml:space="preserve"> Objednatel je dále oprávněn písemně rozhodnout o snížení úrovně Služeb</w:t>
      </w:r>
      <w:r w:rsidR="0017650F">
        <w:rPr>
          <w:i/>
        </w:rPr>
        <w:t xml:space="preserve"> z</w:t>
      </w:r>
      <w:r w:rsidR="00B947D2">
        <w:rPr>
          <w:i/>
        </w:rPr>
        <w:t xml:space="preserve"> KL LPIS-002 na KL LPIS-001, případně z KL SR-002 na </w:t>
      </w:r>
      <w:r w:rsidR="00CA3945">
        <w:rPr>
          <w:i/>
        </w:rPr>
        <w:t xml:space="preserve">KL </w:t>
      </w:r>
      <w:r w:rsidR="00B947D2">
        <w:rPr>
          <w:i/>
        </w:rPr>
        <w:t>SR-001, přičemž o svém rozhodnutí</w:t>
      </w:r>
      <w:r w:rsidR="0017650F">
        <w:rPr>
          <w:i/>
        </w:rPr>
        <w:t xml:space="preserve"> </w:t>
      </w:r>
      <w:r w:rsidR="00B947D2">
        <w:rPr>
          <w:i/>
        </w:rPr>
        <w:t>musí informovat Poskytovatele alespoň měsíc předem.</w:t>
      </w:r>
      <w:r w:rsidR="0017650F">
        <w:rPr>
          <w:i/>
        </w:rPr>
        <w:t xml:space="preserve"> </w:t>
      </w:r>
      <w:r w:rsidR="00B13646">
        <w:rPr>
          <w:i/>
        </w:rPr>
        <w:t>Předchozími ustanoveními není dotčeno, že s</w:t>
      </w:r>
      <w:r>
        <w:rPr>
          <w:i/>
        </w:rPr>
        <w:t>mluvní strany se  mohou</w:t>
      </w:r>
      <w:r w:rsidR="00B947D2">
        <w:rPr>
          <w:i/>
        </w:rPr>
        <w:t xml:space="preserve"> kdykoliv</w:t>
      </w:r>
      <w:r>
        <w:rPr>
          <w:i/>
        </w:rPr>
        <w:t xml:space="preserve"> v průběhu trvání této Smlouvy písemně </w:t>
      </w:r>
      <w:r w:rsidR="00093596">
        <w:rPr>
          <w:i/>
        </w:rPr>
        <w:t xml:space="preserve">dohodnout </w:t>
      </w:r>
      <w:r>
        <w:rPr>
          <w:i/>
        </w:rPr>
        <w:t xml:space="preserve">na </w:t>
      </w:r>
      <w:r w:rsidRPr="00D53FFF">
        <w:rPr>
          <w:i/>
        </w:rPr>
        <w:t>nahrazen</w:t>
      </w:r>
      <w:r>
        <w:rPr>
          <w:i/>
        </w:rPr>
        <w:t>í</w:t>
      </w:r>
      <w:r w:rsidRPr="00D53FFF">
        <w:rPr>
          <w:i/>
        </w:rPr>
        <w:t xml:space="preserve"> KL LPIS-001 za KL LPIS-002</w:t>
      </w:r>
      <w:r>
        <w:rPr>
          <w:i/>
        </w:rPr>
        <w:t xml:space="preserve">, resp. KL SR-001 za </w:t>
      </w:r>
      <w:r w:rsidR="00CA3945">
        <w:rPr>
          <w:i/>
        </w:rPr>
        <w:t xml:space="preserve">KL </w:t>
      </w:r>
      <w:r>
        <w:rPr>
          <w:i/>
        </w:rPr>
        <w:t>SR-002</w:t>
      </w:r>
      <w:r w:rsidR="00B947D2">
        <w:rPr>
          <w:i/>
        </w:rPr>
        <w:t>, případně</w:t>
      </w:r>
      <w:r w:rsidR="0017650F">
        <w:rPr>
          <w:i/>
        </w:rPr>
        <w:t xml:space="preserve"> </w:t>
      </w:r>
      <w:r w:rsidR="00B947D2">
        <w:rPr>
          <w:i/>
        </w:rPr>
        <w:t xml:space="preserve">na nahrazení KL LPIS-002 za KL LPIS-001, resp. KL SR-002 za </w:t>
      </w:r>
      <w:r w:rsidR="00CA3945">
        <w:rPr>
          <w:i/>
        </w:rPr>
        <w:t xml:space="preserve">KL </w:t>
      </w:r>
      <w:r w:rsidR="00B947D2">
        <w:rPr>
          <w:i/>
        </w:rPr>
        <w:t>SR-001</w:t>
      </w:r>
      <w:r w:rsidR="00437776">
        <w:rPr>
          <w:i/>
        </w:rPr>
        <w:t>, a to s účinností k vzájemně písemně dohodnutému datu.</w:t>
      </w:r>
      <w:r w:rsidR="00B13646">
        <w:rPr>
          <w:i/>
        </w:rPr>
        <w:t xml:space="preserve"> </w:t>
      </w:r>
      <w:r w:rsidRPr="00D53FFF">
        <w:rPr>
          <w:i/>
        </w:rPr>
        <w:t xml:space="preserve">Objednatel není </w:t>
      </w:r>
      <w:r w:rsidR="00B13646">
        <w:rPr>
          <w:i/>
        </w:rPr>
        <w:t xml:space="preserve">v průběhu trvání této Smlouvy </w:t>
      </w:r>
      <w:r w:rsidRPr="00D53FFF">
        <w:rPr>
          <w:i/>
        </w:rPr>
        <w:t>povinen požádat o plnění dle KL</w:t>
      </w:r>
      <w:r>
        <w:rPr>
          <w:i/>
        </w:rPr>
        <w:t xml:space="preserve"> SR-002 a</w:t>
      </w:r>
      <w:r w:rsidR="0017650F">
        <w:rPr>
          <w:i/>
        </w:rPr>
        <w:t xml:space="preserve"> </w:t>
      </w:r>
      <w:r w:rsidR="00CA3945">
        <w:rPr>
          <w:i/>
        </w:rPr>
        <w:t xml:space="preserve">KL </w:t>
      </w:r>
      <w:r w:rsidRPr="00D53FFF">
        <w:rPr>
          <w:i/>
        </w:rPr>
        <w:t>LPIS-002.“</w:t>
      </w:r>
    </w:p>
    <w:p w:rsidR="00F22204" w:rsidRDefault="00F22204" w:rsidP="001961F7">
      <w:pPr>
        <w:pStyle w:val="RLTextlnkuslovan"/>
        <w:rPr>
          <w:szCs w:val="22"/>
        </w:rPr>
      </w:pPr>
      <w:r>
        <w:rPr>
          <w:szCs w:val="22"/>
        </w:rPr>
        <w:t>Smluvní stran</w:t>
      </w:r>
      <w:r w:rsidR="000F5076">
        <w:rPr>
          <w:szCs w:val="22"/>
        </w:rPr>
        <w:t>y</w:t>
      </w:r>
      <w:r>
        <w:rPr>
          <w:szCs w:val="22"/>
        </w:rPr>
        <w:t xml:space="preserve"> se dohodly, že odst. </w:t>
      </w:r>
      <w:r w:rsidR="003173DC">
        <w:rPr>
          <w:szCs w:val="22"/>
        </w:rPr>
        <w:t xml:space="preserve">7.2 Smlouvy se zrušuje a nahrazuje následujícím zněním: </w:t>
      </w:r>
    </w:p>
    <w:p w:rsidR="00F53AD1" w:rsidRPr="002A0086" w:rsidRDefault="003173DC" w:rsidP="003173DC">
      <w:pPr>
        <w:pStyle w:val="RLTextlnkuslovan"/>
        <w:numPr>
          <w:ilvl w:val="0"/>
          <w:numId w:val="0"/>
        </w:numPr>
        <w:ind w:left="1474"/>
        <w:rPr>
          <w:i/>
          <w:szCs w:val="22"/>
        </w:rPr>
      </w:pPr>
      <w:bookmarkStart w:id="7" w:name="MonSLAPar"/>
      <w:bookmarkStart w:id="8" w:name="_Ref273380627"/>
      <w:bookmarkEnd w:id="6"/>
      <w:bookmarkEnd w:id="7"/>
      <w:r w:rsidRPr="002A0086">
        <w:rPr>
          <w:i/>
        </w:rPr>
        <w:t>„</w:t>
      </w:r>
      <w:r w:rsidR="00CC5E07" w:rsidRPr="002A0086">
        <w:rPr>
          <w:i/>
        </w:rPr>
        <w:t>Maximální</w:t>
      </w:r>
      <w:r w:rsidR="00F53AD1" w:rsidRPr="002A0086">
        <w:rPr>
          <w:i/>
          <w:szCs w:val="22"/>
        </w:rPr>
        <w:t xml:space="preserve"> cena za </w:t>
      </w:r>
      <w:r w:rsidR="007A6BF7" w:rsidRPr="002A0086">
        <w:rPr>
          <w:i/>
          <w:szCs w:val="22"/>
        </w:rPr>
        <w:t>Paušální s</w:t>
      </w:r>
      <w:r w:rsidR="0015116A" w:rsidRPr="002A0086">
        <w:rPr>
          <w:i/>
          <w:szCs w:val="22"/>
        </w:rPr>
        <w:t xml:space="preserve">lužby dle </w:t>
      </w:r>
      <w:r w:rsidR="00F53AD1" w:rsidRPr="002A0086">
        <w:rPr>
          <w:i/>
          <w:szCs w:val="22"/>
        </w:rPr>
        <w:t xml:space="preserve">této Smlouvy je smluvními stranami dohodnuta ve </w:t>
      </w:r>
      <w:r w:rsidR="00F53AD1" w:rsidRPr="001B68FF">
        <w:rPr>
          <w:i/>
          <w:szCs w:val="22"/>
        </w:rPr>
        <w:t>výši</w:t>
      </w:r>
      <w:r w:rsidR="0017650F" w:rsidRPr="001B68FF">
        <w:rPr>
          <w:i/>
          <w:szCs w:val="22"/>
        </w:rPr>
        <w:t xml:space="preserve"> </w:t>
      </w:r>
      <w:r w:rsidR="00A93348" w:rsidRPr="001B68FF">
        <w:rPr>
          <w:i/>
          <w:szCs w:val="22"/>
        </w:rPr>
        <w:t>115 717 625,</w:t>
      </w:r>
      <w:r w:rsidR="00686F29">
        <w:rPr>
          <w:i/>
          <w:szCs w:val="22"/>
        </w:rPr>
        <w:t>34</w:t>
      </w:r>
      <w:r w:rsidR="00686F29" w:rsidRPr="001B68FF">
        <w:rPr>
          <w:i/>
          <w:szCs w:val="22"/>
        </w:rPr>
        <w:t xml:space="preserve"> </w:t>
      </w:r>
      <w:r w:rsidR="00F53AD1" w:rsidRPr="001B68FF">
        <w:rPr>
          <w:i/>
          <w:szCs w:val="22"/>
        </w:rPr>
        <w:t>Kč bez DPH</w:t>
      </w:r>
      <w:r w:rsidR="001B6761" w:rsidRPr="001B68FF">
        <w:rPr>
          <w:i/>
        </w:rPr>
        <w:t xml:space="preserve">, přičemž </w:t>
      </w:r>
      <w:r w:rsidR="000F2664" w:rsidRPr="001B68FF">
        <w:rPr>
          <w:i/>
        </w:rPr>
        <w:t xml:space="preserve">sazba DPH činí </w:t>
      </w:r>
      <w:r w:rsidR="004C619D" w:rsidRPr="001B68FF">
        <w:rPr>
          <w:i/>
          <w:snapToGrid w:val="0"/>
          <w:szCs w:val="22"/>
        </w:rPr>
        <w:t>21</w:t>
      </w:r>
      <w:r w:rsidR="000F2664" w:rsidRPr="001B68FF">
        <w:rPr>
          <w:i/>
        </w:rPr>
        <w:t xml:space="preserve"> %, </w:t>
      </w:r>
      <w:r w:rsidR="001B6761" w:rsidRPr="001B68FF">
        <w:rPr>
          <w:i/>
        </w:rPr>
        <w:t>výše DPH činí</w:t>
      </w:r>
      <w:r w:rsidR="0017650F" w:rsidRPr="001B68FF">
        <w:rPr>
          <w:i/>
        </w:rPr>
        <w:t xml:space="preserve"> </w:t>
      </w:r>
      <w:r w:rsidR="00A93348" w:rsidRPr="001B68FF">
        <w:rPr>
          <w:i/>
        </w:rPr>
        <w:t>24 300 701,3</w:t>
      </w:r>
      <w:r w:rsidR="001331E0">
        <w:rPr>
          <w:i/>
        </w:rPr>
        <w:t>2</w:t>
      </w:r>
      <w:r w:rsidR="0017650F" w:rsidRPr="001B68FF">
        <w:rPr>
          <w:i/>
        </w:rPr>
        <w:t xml:space="preserve"> </w:t>
      </w:r>
      <w:r w:rsidR="001B6761" w:rsidRPr="001B68FF">
        <w:rPr>
          <w:i/>
          <w:szCs w:val="22"/>
        </w:rPr>
        <w:t>Kč</w:t>
      </w:r>
      <w:r w:rsidR="001B6761" w:rsidRPr="001B68FF">
        <w:rPr>
          <w:i/>
        </w:rPr>
        <w:t xml:space="preserve"> a cena </w:t>
      </w:r>
      <w:r w:rsidR="00B625A3" w:rsidRPr="001B68FF">
        <w:rPr>
          <w:i/>
        </w:rPr>
        <w:t>včetně</w:t>
      </w:r>
      <w:r w:rsidR="001B6761" w:rsidRPr="001B68FF">
        <w:rPr>
          <w:i/>
        </w:rPr>
        <w:t> DPH činí</w:t>
      </w:r>
      <w:r w:rsidR="0017650F" w:rsidRPr="001B68FF">
        <w:rPr>
          <w:i/>
        </w:rPr>
        <w:t xml:space="preserve"> </w:t>
      </w:r>
      <w:r w:rsidR="00A93348" w:rsidRPr="001B68FF">
        <w:rPr>
          <w:i/>
        </w:rPr>
        <w:t>140 018 326,</w:t>
      </w:r>
      <w:r w:rsidR="001331E0">
        <w:rPr>
          <w:i/>
        </w:rPr>
        <w:t>66</w:t>
      </w:r>
      <w:r w:rsidR="001331E0" w:rsidRPr="001B68FF">
        <w:rPr>
          <w:i/>
        </w:rPr>
        <w:t xml:space="preserve"> </w:t>
      </w:r>
      <w:r w:rsidR="001B6761" w:rsidRPr="001B68FF">
        <w:rPr>
          <w:i/>
          <w:szCs w:val="22"/>
        </w:rPr>
        <w:t>Kč</w:t>
      </w:r>
      <w:r w:rsidR="001B6761" w:rsidRPr="002A0086">
        <w:rPr>
          <w:i/>
        </w:rPr>
        <w:t>, a to</w:t>
      </w:r>
      <w:r w:rsidR="00F53AD1" w:rsidRPr="002A0086">
        <w:rPr>
          <w:i/>
          <w:szCs w:val="22"/>
        </w:rPr>
        <w:t xml:space="preserve"> jako nejvýše přípustná celková částka za </w:t>
      </w:r>
      <w:r w:rsidR="007A6BF7" w:rsidRPr="002A0086">
        <w:rPr>
          <w:i/>
          <w:szCs w:val="22"/>
        </w:rPr>
        <w:t>Paušální služby</w:t>
      </w:r>
      <w:r w:rsidR="0015116A" w:rsidRPr="002A0086">
        <w:rPr>
          <w:i/>
          <w:szCs w:val="22"/>
        </w:rPr>
        <w:t xml:space="preserve"> za </w:t>
      </w:r>
      <w:r w:rsidR="003842EE" w:rsidRPr="002A0086">
        <w:rPr>
          <w:i/>
        </w:rPr>
        <w:t>3</w:t>
      </w:r>
      <w:r w:rsidR="00B625A3" w:rsidRPr="002A0086">
        <w:rPr>
          <w:i/>
        </w:rPr>
        <w:t>5</w:t>
      </w:r>
      <w:r w:rsidR="003842EE" w:rsidRPr="002A0086">
        <w:rPr>
          <w:i/>
        </w:rPr>
        <w:t xml:space="preserve"> měsíců</w:t>
      </w:r>
      <w:r w:rsidR="0015116A" w:rsidRPr="002A0086">
        <w:rPr>
          <w:i/>
          <w:szCs w:val="22"/>
        </w:rPr>
        <w:t xml:space="preserve"> trvání </w:t>
      </w:r>
      <w:r w:rsidR="00F53AD1" w:rsidRPr="002A0086">
        <w:rPr>
          <w:i/>
          <w:szCs w:val="22"/>
        </w:rPr>
        <w:t>této Smlouvy.</w:t>
      </w:r>
      <w:r w:rsidR="00CC5E07" w:rsidRPr="002A0086">
        <w:rPr>
          <w:i/>
        </w:rPr>
        <w:t xml:space="preserve"> </w:t>
      </w:r>
      <w:r w:rsidR="00CC5E07" w:rsidRPr="002A0086">
        <w:rPr>
          <w:i/>
        </w:rPr>
        <w:lastRenderedPageBreak/>
        <w:t>Cena za Paušální služby je pro jednotlivé KL specifikována v </w:t>
      </w:r>
      <w:hyperlink w:anchor="ListAnnex09" w:history="1">
        <w:r w:rsidR="009407E5" w:rsidRPr="002A0086">
          <w:rPr>
            <w:rStyle w:val="Hypertextovodkaz"/>
            <w:i/>
          </w:rPr>
          <w:t>Příloze č. 9</w:t>
        </w:r>
      </w:hyperlink>
      <w:r w:rsidR="00CC5E07" w:rsidRPr="002A0086">
        <w:rPr>
          <w:i/>
        </w:rPr>
        <w:t xml:space="preserve"> této Smlouvy.</w:t>
      </w:r>
      <w:r w:rsidR="0017650F">
        <w:rPr>
          <w:i/>
        </w:rPr>
        <w:t xml:space="preserve"> </w:t>
      </w:r>
      <w:r w:rsidR="00F53AD1" w:rsidRPr="002A0086">
        <w:rPr>
          <w:i/>
          <w:szCs w:val="22"/>
          <w:lang w:eastAsia="en-US"/>
        </w:rPr>
        <w:t xml:space="preserve">Pro vyloučení pochybností to znamená, že celková částka za poskytnutí </w:t>
      </w:r>
      <w:r w:rsidR="007A6BF7" w:rsidRPr="002A0086">
        <w:rPr>
          <w:i/>
          <w:szCs w:val="22"/>
        </w:rPr>
        <w:t>Paušálních služeb</w:t>
      </w:r>
      <w:r w:rsidR="00F53AD1" w:rsidRPr="002A0086">
        <w:rPr>
          <w:i/>
          <w:szCs w:val="22"/>
          <w:lang w:eastAsia="en-US"/>
        </w:rPr>
        <w:t xml:space="preserve"> uvedená v tomto odstavci je nejvýše přípustná celková částka za poskytnutí </w:t>
      </w:r>
      <w:r w:rsidR="007A6BF7" w:rsidRPr="002A0086">
        <w:rPr>
          <w:i/>
          <w:szCs w:val="22"/>
        </w:rPr>
        <w:t>Paušálních služeb</w:t>
      </w:r>
      <w:r w:rsidR="00F53AD1" w:rsidRPr="002A0086">
        <w:rPr>
          <w:i/>
          <w:szCs w:val="22"/>
          <w:lang w:eastAsia="en-US"/>
        </w:rPr>
        <w:t xml:space="preserve"> a všech zřizovacích či jiných poplatků a veškerých dalších nákladů s poskytnutím </w:t>
      </w:r>
      <w:r w:rsidR="007A6BF7" w:rsidRPr="002A0086">
        <w:rPr>
          <w:i/>
          <w:szCs w:val="22"/>
        </w:rPr>
        <w:t>Paušálních služeb</w:t>
      </w:r>
      <w:r w:rsidR="00F53AD1" w:rsidRPr="002A0086">
        <w:rPr>
          <w:i/>
          <w:szCs w:val="22"/>
          <w:lang w:eastAsia="en-US"/>
        </w:rPr>
        <w:t xml:space="preserve"> souvisejících.</w:t>
      </w:r>
      <w:r w:rsidR="00346D39" w:rsidRPr="002A0086">
        <w:rPr>
          <w:i/>
        </w:rPr>
        <w:t xml:space="preserve"> Cena za </w:t>
      </w:r>
      <w:r w:rsidR="00346D39" w:rsidRPr="002A0086">
        <w:rPr>
          <w:i/>
          <w:szCs w:val="22"/>
        </w:rPr>
        <w:t xml:space="preserve">Paušální služby </w:t>
      </w:r>
      <w:r w:rsidR="00346D39" w:rsidRPr="002A0086">
        <w:rPr>
          <w:i/>
        </w:rPr>
        <w:t>bude hrazena měsíčně, a to podle rozsahu Paušálních služeb</w:t>
      </w:r>
      <w:r w:rsidR="00CC5E07" w:rsidRPr="002A0086">
        <w:rPr>
          <w:i/>
        </w:rPr>
        <w:t>(počtu Paušálních KL)</w:t>
      </w:r>
      <w:r w:rsidR="00346D39" w:rsidRPr="002A0086">
        <w:rPr>
          <w:i/>
        </w:rPr>
        <w:t xml:space="preserve">, které budou za příslušné </w:t>
      </w:r>
      <w:r w:rsidR="00B60E9D" w:rsidRPr="002A0086">
        <w:rPr>
          <w:i/>
        </w:rPr>
        <w:t>měsíční</w:t>
      </w:r>
      <w:r w:rsidR="00346D39" w:rsidRPr="002A0086">
        <w:rPr>
          <w:i/>
        </w:rPr>
        <w:t xml:space="preserve"> období poskytovány.</w:t>
      </w:r>
      <w:r w:rsidR="003842EE" w:rsidRPr="002A0086">
        <w:rPr>
          <w:i/>
        </w:rPr>
        <w:t xml:space="preserve"> Smluvní strany berou na vědomí, že cena za Paušální služby je stanovena za 3</w:t>
      </w:r>
      <w:r w:rsidR="00451E6C" w:rsidRPr="002A0086">
        <w:rPr>
          <w:i/>
        </w:rPr>
        <w:t>5</w:t>
      </w:r>
      <w:r w:rsidR="003842EE" w:rsidRPr="002A0086">
        <w:rPr>
          <w:i/>
        </w:rPr>
        <w:t xml:space="preserve"> měsíců</w:t>
      </w:r>
      <w:r w:rsidR="0017650F">
        <w:rPr>
          <w:i/>
        </w:rPr>
        <w:t xml:space="preserve"> </w:t>
      </w:r>
      <w:r w:rsidR="003842EE" w:rsidRPr="002A0086">
        <w:rPr>
          <w:i/>
        </w:rPr>
        <w:t xml:space="preserve">s ohledem na skutečnost, že se nepředpokládá ukončení Inicializace žádné </w:t>
      </w:r>
      <w:r w:rsidR="00F81E48" w:rsidRPr="002A0086">
        <w:rPr>
          <w:i/>
        </w:rPr>
        <w:t xml:space="preserve">z Paušálních služeb dříve než ke konci </w:t>
      </w:r>
      <w:r w:rsidR="004265BE" w:rsidRPr="002A0086">
        <w:rPr>
          <w:i/>
        </w:rPr>
        <w:t xml:space="preserve">prvního </w:t>
      </w:r>
      <w:r w:rsidR="00F81E48" w:rsidRPr="002A0086">
        <w:rPr>
          <w:i/>
        </w:rPr>
        <w:t>měsíce po nabytí účinnosti této Smlouvy.</w:t>
      </w:r>
      <w:r w:rsidRPr="002A0086">
        <w:rPr>
          <w:i/>
        </w:rPr>
        <w:t>“</w:t>
      </w:r>
    </w:p>
    <w:bookmarkEnd w:id="8"/>
    <w:p w:rsidR="00E16EAC" w:rsidRPr="00E16EAC" w:rsidRDefault="00E16EAC" w:rsidP="003173DC">
      <w:pPr>
        <w:pStyle w:val="RLTextlnkuslovan"/>
        <w:rPr>
          <w:szCs w:val="22"/>
        </w:rPr>
      </w:pPr>
      <w:r>
        <w:rPr>
          <w:szCs w:val="22"/>
        </w:rPr>
        <w:t>Smluvní strany se dohodly, že odst. 8.3 Smlouvy se zrušuje a nahrazuje následujícím zněním:</w:t>
      </w:r>
    </w:p>
    <w:p w:rsidR="00E16EAC" w:rsidRPr="00E16EAC" w:rsidRDefault="00E16EAC" w:rsidP="00E16EAC">
      <w:pPr>
        <w:pStyle w:val="RLTextlnkuslovan"/>
        <w:numPr>
          <w:ilvl w:val="0"/>
          <w:numId w:val="0"/>
        </w:numPr>
        <w:ind w:left="1474"/>
        <w:rPr>
          <w:szCs w:val="22"/>
        </w:rPr>
      </w:pPr>
      <w:r>
        <w:rPr>
          <w:szCs w:val="22"/>
        </w:rPr>
        <w:t>„</w:t>
      </w:r>
      <w:r w:rsidRPr="00E6491C">
        <w:rPr>
          <w:szCs w:val="22"/>
          <w:lang w:eastAsia="en-US"/>
        </w:rPr>
        <w:t xml:space="preserve">Jakékoliv změny Služeb musí být sjednány </w:t>
      </w:r>
      <w:r w:rsidRPr="00E6491C">
        <w:t xml:space="preserve">v souladu se </w:t>
      </w:r>
      <w:r w:rsidRPr="00362CA0">
        <w:t>ZZVZ</w:t>
      </w:r>
      <w:r w:rsidRPr="00E6491C">
        <w:t xml:space="preserve"> a </w:t>
      </w:r>
      <w:r w:rsidRPr="00E6491C">
        <w:rPr>
          <w:szCs w:val="22"/>
          <w:lang w:eastAsia="en-US"/>
        </w:rPr>
        <w:t>písemně ve formě dodatku k této Smlouvě podepsaného osobami oprávněnými zavazovat smluvní strany, nestanoví-li tato Smlouva jinak.</w:t>
      </w:r>
      <w:r>
        <w:rPr>
          <w:szCs w:val="22"/>
          <w:lang w:eastAsia="en-US"/>
        </w:rPr>
        <w:t>“</w:t>
      </w:r>
    </w:p>
    <w:p w:rsidR="00E16EAC" w:rsidRDefault="00E16EAC" w:rsidP="003173DC">
      <w:pPr>
        <w:pStyle w:val="RLTextlnkuslovan"/>
        <w:rPr>
          <w:szCs w:val="22"/>
        </w:rPr>
      </w:pPr>
      <w:bookmarkStart w:id="9" w:name="_Ref305054129"/>
      <w:r>
        <w:rPr>
          <w:szCs w:val="22"/>
        </w:rPr>
        <w:t xml:space="preserve">Smluvní strany se dohodly, že </w:t>
      </w:r>
      <w:r w:rsidR="0065644A">
        <w:rPr>
          <w:szCs w:val="22"/>
        </w:rPr>
        <w:t xml:space="preserve">v </w:t>
      </w:r>
      <w:r>
        <w:rPr>
          <w:szCs w:val="22"/>
        </w:rPr>
        <w:t>odst. 20.1 Smlouvy se pojem „ZVZ“ nahrazuje pojmem „ZZVZ“.</w:t>
      </w:r>
    </w:p>
    <w:bookmarkEnd w:id="9"/>
    <w:p w:rsidR="00E16EAC" w:rsidRPr="00E16EAC" w:rsidRDefault="00E16EAC" w:rsidP="00E16EAC">
      <w:pPr>
        <w:pStyle w:val="RLTextlnkuslovan"/>
        <w:rPr>
          <w:szCs w:val="22"/>
        </w:rPr>
      </w:pPr>
      <w:r>
        <w:rPr>
          <w:szCs w:val="22"/>
        </w:rPr>
        <w:t xml:space="preserve">Smluvní strany se dohodly, že </w:t>
      </w:r>
      <w:r w:rsidR="0065644A">
        <w:rPr>
          <w:szCs w:val="22"/>
        </w:rPr>
        <w:t xml:space="preserve">v </w:t>
      </w:r>
      <w:r>
        <w:rPr>
          <w:szCs w:val="22"/>
        </w:rPr>
        <w:t>odst. 20.2 Smlouvy se pojem „ZVZ“ nahrazuje pojmem „ZZVZ“.</w:t>
      </w:r>
    </w:p>
    <w:p w:rsidR="000F2664" w:rsidRPr="00842DD5" w:rsidRDefault="000F5076" w:rsidP="003173DC">
      <w:pPr>
        <w:pStyle w:val="RLTextlnkuslovan"/>
        <w:rPr>
          <w:szCs w:val="22"/>
        </w:rPr>
      </w:pPr>
      <w:r>
        <w:rPr>
          <w:szCs w:val="22"/>
        </w:rPr>
        <w:t>Smluvní strany se dohodly, že</w:t>
      </w:r>
      <w:r w:rsidR="00DA65EF">
        <w:rPr>
          <w:szCs w:val="22"/>
        </w:rPr>
        <w:t xml:space="preserve"> příloha č. 1 Smlouvy se v plném rozsahu nahrazuje </w:t>
      </w:r>
      <w:r w:rsidR="00754311">
        <w:rPr>
          <w:szCs w:val="22"/>
        </w:rPr>
        <w:t>Přílohou</w:t>
      </w:r>
      <w:r w:rsidR="00DA65EF">
        <w:rPr>
          <w:szCs w:val="22"/>
        </w:rPr>
        <w:t xml:space="preserve"> č. 1: </w:t>
      </w:r>
      <w:r w:rsidR="00DA65EF" w:rsidRPr="00E6491C">
        <w:rPr>
          <w:szCs w:val="22"/>
        </w:rPr>
        <w:t>Technická specifikace Služeb a SLA</w:t>
      </w:r>
      <w:r w:rsidR="00754311">
        <w:rPr>
          <w:szCs w:val="22"/>
        </w:rPr>
        <w:t xml:space="preserve"> ve znění uvedeném v příloze</w:t>
      </w:r>
      <w:r w:rsidR="00DA65EF">
        <w:rPr>
          <w:szCs w:val="22"/>
        </w:rPr>
        <w:t xml:space="preserve"> A tohoto Dodatku</w:t>
      </w:r>
      <w:r w:rsidR="00257495">
        <w:rPr>
          <w:szCs w:val="22"/>
        </w:rPr>
        <w:t>, součástí této přílohy je i nový KL SR-002</w:t>
      </w:r>
      <w:r w:rsidR="00DA65EF">
        <w:rPr>
          <w:szCs w:val="22"/>
        </w:rPr>
        <w:t>.</w:t>
      </w:r>
    </w:p>
    <w:p w:rsidR="00842DD5" w:rsidRPr="00E6491C" w:rsidRDefault="00842DD5" w:rsidP="003173DC">
      <w:pPr>
        <w:pStyle w:val="RLTextlnkuslovan"/>
        <w:rPr>
          <w:szCs w:val="22"/>
        </w:rPr>
      </w:pPr>
      <w:r>
        <w:t xml:space="preserve">Smluvní strany se dohodly, že Poskytovatel má povinnost zapojit do Monitoringu níže uvedená nově zavedená rozhraní: </w:t>
      </w:r>
      <w:r w:rsidRPr="00842DD5">
        <w:t>POR - WUR -D01</w:t>
      </w:r>
      <w:r>
        <w:t xml:space="preserve">, </w:t>
      </w:r>
      <w:r w:rsidRPr="00842DD5">
        <w:t>POR - WUR - A01</w:t>
      </w:r>
      <w:r>
        <w:t xml:space="preserve">, </w:t>
      </w:r>
      <w:r w:rsidRPr="00842DD5">
        <w:t>LPIS-WUR-P04</w:t>
      </w:r>
      <w:r>
        <w:t>, LPIS-WUR-P05, LPIS-WSR-P02, LPIS-WUR-T04, LPIS-WUR-T05, LPIS-WSR-T02, LPIS-WUR-A01, RV-WUR-P02, RV-WUR-P03, RV-WUR-T02, RV-WUR-T03</w:t>
      </w:r>
      <w:r w:rsidR="000D42D0">
        <w:t xml:space="preserve"> do 3</w:t>
      </w:r>
      <w:r w:rsidR="00AB0094">
        <w:t>0</w:t>
      </w:r>
      <w:r w:rsidR="000D42D0">
        <w:t>.</w:t>
      </w:r>
      <w:r w:rsidR="00AB0094">
        <w:t>6</w:t>
      </w:r>
      <w:r w:rsidR="000D42D0">
        <w:t>.2017</w:t>
      </w:r>
      <w:r>
        <w:t>.</w:t>
      </w:r>
    </w:p>
    <w:p w:rsidR="00DE5E34" w:rsidRPr="00DE5E34" w:rsidRDefault="000815E3" w:rsidP="00FE151B">
      <w:pPr>
        <w:pStyle w:val="RLTextlnkuslovan"/>
        <w:rPr>
          <w:szCs w:val="22"/>
        </w:rPr>
      </w:pPr>
      <w:bookmarkStart w:id="10" w:name="_Ref212281042"/>
      <w:r>
        <w:t>Smluvní strany se dohodly</w:t>
      </w:r>
      <w:r w:rsidR="00DE5E34">
        <w:t>, že</w:t>
      </w:r>
      <w:r w:rsidR="00362CA0">
        <w:t xml:space="preserve"> </w:t>
      </w:r>
      <w:r w:rsidR="00DE5E34">
        <w:t xml:space="preserve">znění katalogového listu </w:t>
      </w:r>
      <w:r w:rsidR="00DE5E34" w:rsidRPr="00E6491C">
        <w:rPr>
          <w:szCs w:val="22"/>
        </w:rPr>
        <w:t>ID: SUP-001</w:t>
      </w:r>
      <w:r w:rsidR="00DE5E34">
        <w:rPr>
          <w:szCs w:val="22"/>
        </w:rPr>
        <w:t xml:space="preserve"> se v plném rozsahu nahrazuje zněním katalogového listu</w:t>
      </w:r>
      <w:r w:rsidR="00362CA0">
        <w:rPr>
          <w:szCs w:val="22"/>
        </w:rPr>
        <w:t xml:space="preserve"> </w:t>
      </w:r>
      <w:r w:rsidR="00DE5E34" w:rsidRPr="00E6491C">
        <w:rPr>
          <w:szCs w:val="22"/>
        </w:rPr>
        <w:t>SUP-001</w:t>
      </w:r>
      <w:r w:rsidR="00754311">
        <w:rPr>
          <w:szCs w:val="22"/>
        </w:rPr>
        <w:t>, které</w:t>
      </w:r>
      <w:r w:rsidR="00DE5E34">
        <w:rPr>
          <w:szCs w:val="22"/>
        </w:rPr>
        <w:t xml:space="preserve"> tvoří přílohu B tohoto Dodatku</w:t>
      </w:r>
      <w:r w:rsidR="00407C32" w:rsidRPr="00E6491C">
        <w:rPr>
          <w:szCs w:val="22"/>
        </w:rPr>
        <w:t>.</w:t>
      </w:r>
      <w:bookmarkStart w:id="11" w:name="_Ref378169791"/>
    </w:p>
    <w:p w:rsidR="003B35B0" w:rsidRDefault="00DE5E34" w:rsidP="00FE151B">
      <w:pPr>
        <w:pStyle w:val="RLTextlnkuslovan"/>
        <w:rPr>
          <w:szCs w:val="22"/>
        </w:rPr>
      </w:pPr>
      <w:r>
        <w:t xml:space="preserve">Smluvní strany se dohodly, že příloha č. 9 Smlouvy </w:t>
      </w:r>
      <w:bookmarkEnd w:id="10"/>
      <w:bookmarkEnd w:id="11"/>
      <w:r>
        <w:rPr>
          <w:szCs w:val="22"/>
        </w:rPr>
        <w:t xml:space="preserve">se v plném rozsahu nahrazuje </w:t>
      </w:r>
      <w:r>
        <w:t>Přílo</w:t>
      </w:r>
      <w:r w:rsidR="00754311">
        <w:t>hou</w:t>
      </w:r>
      <w:r>
        <w:t xml:space="preserve"> č. 9: </w:t>
      </w:r>
      <w:r w:rsidRPr="00E6491C">
        <w:t>Souhrnná cenová tabulka</w:t>
      </w:r>
      <w:r w:rsidR="00362CA0">
        <w:t xml:space="preserve"> </w:t>
      </w:r>
      <w:r w:rsidR="00754311">
        <w:rPr>
          <w:szCs w:val="22"/>
        </w:rPr>
        <w:t>ve znění uvedeném v příloze</w:t>
      </w:r>
      <w:r>
        <w:rPr>
          <w:szCs w:val="22"/>
        </w:rPr>
        <w:t xml:space="preserve"> C tohoto Dodatku.</w:t>
      </w:r>
    </w:p>
    <w:p w:rsidR="008E293D" w:rsidRPr="00E6491C" w:rsidRDefault="008E293D" w:rsidP="00FE151B">
      <w:pPr>
        <w:pStyle w:val="RLTextlnkuslovan"/>
        <w:rPr>
          <w:szCs w:val="22"/>
        </w:rPr>
      </w:pPr>
      <w:r>
        <w:rPr>
          <w:szCs w:val="22"/>
        </w:rPr>
        <w:t>Smluvní strany shodně prohlašují, že odst. 18.1 Smlouvy má být vykládán tak, že doba účinnosti Smlouvy trvá do 30. 4. 2019.</w:t>
      </w:r>
    </w:p>
    <w:p w:rsidR="00CC4120" w:rsidRPr="00E6491C" w:rsidRDefault="00CC4120" w:rsidP="00CC4120">
      <w:pPr>
        <w:pStyle w:val="RLlneksmlouvy"/>
        <w:rPr>
          <w:szCs w:val="22"/>
        </w:rPr>
      </w:pPr>
      <w:bookmarkStart w:id="12" w:name="_Toc212632765"/>
      <w:bookmarkStart w:id="13" w:name="_Toc295034745"/>
      <w:r w:rsidRPr="00E6491C">
        <w:rPr>
          <w:szCs w:val="22"/>
        </w:rPr>
        <w:t>ZÁVĚREČNÁ USTANOVENÍ</w:t>
      </w:r>
      <w:bookmarkEnd w:id="12"/>
      <w:bookmarkEnd w:id="13"/>
    </w:p>
    <w:p w:rsidR="0037610B" w:rsidRDefault="0037610B" w:rsidP="0037610B">
      <w:pPr>
        <w:pStyle w:val="RLTextlnkuslovan"/>
      </w:pPr>
      <w:r w:rsidRPr="001B68FF">
        <w:t>Tento Dodatek nabývá platnosti dnem jeho podpisu poslední ze smluvních</w:t>
      </w:r>
      <w:r w:rsidR="00362CA0" w:rsidRPr="001B68FF">
        <w:t xml:space="preserve"> </w:t>
      </w:r>
      <w:r w:rsidRPr="001B68FF">
        <w:t>stran</w:t>
      </w:r>
      <w:r w:rsidR="00107131" w:rsidRPr="001B68FF">
        <w:t xml:space="preserve"> a účinnosti dne</w:t>
      </w:r>
      <w:r w:rsidR="00362CA0" w:rsidRPr="001B68FF">
        <w:t>m</w:t>
      </w:r>
      <w:r w:rsidR="00107131" w:rsidRPr="001B68FF">
        <w:t xml:space="preserve"> 1. 5. 2017</w:t>
      </w:r>
      <w:r w:rsidRPr="001B68FF">
        <w:t>.</w:t>
      </w:r>
      <w:r w:rsidR="00373611" w:rsidRPr="001B68FF">
        <w:t xml:space="preserve"> </w:t>
      </w:r>
    </w:p>
    <w:p w:rsidR="00CE4E52" w:rsidRPr="001B68FF" w:rsidRDefault="00CE4E52" w:rsidP="00CE4E52">
      <w:pPr>
        <w:pStyle w:val="RLTextlnkuslovan"/>
      </w:pPr>
      <w:r>
        <w:t>Poskytovatel</w:t>
      </w:r>
      <w:r w:rsidRPr="00CE4E52">
        <w:t xml:space="preserve"> svým podpisem níže potvrzuje, že souhlasí </w:t>
      </w:r>
      <w:r>
        <w:t>s tím, aby byl uveřejněn obraz D</w:t>
      </w:r>
      <w:r w:rsidRPr="00CE4E52">
        <w:t>odatku</w:t>
      </w:r>
      <w:r>
        <w:t xml:space="preserve"> a dalších dokumentů od tohoto D</w:t>
      </w:r>
      <w:r w:rsidRPr="00CE4E52">
        <w:t>odatku</w:t>
      </w:r>
      <w:r>
        <w:t xml:space="preserve"> odvozených, stejně jako obraz Smlouvy, od níž je D</w:t>
      </w:r>
      <w:r w:rsidRPr="00CE4E52">
        <w:t>odatek odvozen, a jejích případných změn (dodatk</w:t>
      </w:r>
      <w:r>
        <w:t>ů) a dalších dokumentů od této S</w:t>
      </w:r>
      <w:r w:rsidRPr="00CE4E52">
        <w:t xml:space="preserve">mlouvy odvozených, včetně </w:t>
      </w:r>
      <w:proofErr w:type="spellStart"/>
      <w:r w:rsidRPr="00CE4E52">
        <w:t>metadat</w:t>
      </w:r>
      <w:proofErr w:type="spellEnd"/>
      <w:r w:rsidRPr="00CE4E52">
        <w:t xml:space="preserve"> požadovaných k uveřejnění dle zákona č. 340/2015 Sb., o zvláštních podmínkách účinnosti některých smluv, uveřejňování těchto smluv a o registru smluv, ve znění pozdějších předpisů </w:t>
      </w:r>
      <w:r w:rsidRPr="00CE4E52">
        <w:lastRenderedPageBreak/>
        <w:t xml:space="preserve">(zákon o registru smluv). Smluvní strany se dohodly, že podklady dle předchozí věty odešle za účelem jejich uveřejnění </w:t>
      </w:r>
      <w:r>
        <w:t>správci registru smluv Objednatel</w:t>
      </w:r>
      <w:r w:rsidRPr="00CE4E52">
        <w:t>; t</w:t>
      </w:r>
      <w:r>
        <w:t>ím není dotčeno právo Poskytovatele</w:t>
      </w:r>
      <w:r w:rsidRPr="00CE4E52">
        <w:t xml:space="preserve"> k jejich odeslání.</w:t>
      </w:r>
    </w:p>
    <w:p w:rsidR="0037610B" w:rsidRPr="008E2019" w:rsidRDefault="0037610B" w:rsidP="0037610B">
      <w:pPr>
        <w:pStyle w:val="RLTextlnkuslovan"/>
      </w:pPr>
      <w:r w:rsidRPr="008E2019">
        <w:t>Tento Dodatek představuje úplnou dohodu smluvních stran o předmětu tohoto Dodatku.</w:t>
      </w:r>
    </w:p>
    <w:p w:rsidR="0037610B" w:rsidRPr="008E2019" w:rsidRDefault="0037610B" w:rsidP="0037610B">
      <w:pPr>
        <w:pStyle w:val="RLTextlnkuslovan"/>
      </w:pPr>
      <w:r w:rsidRPr="008E2019">
        <w:t>Ostatní ustanovení Smlouvy a jejích příloh, nedotčená tímto Dodatkem, zůstávají beze změny.</w:t>
      </w:r>
    </w:p>
    <w:p w:rsidR="00CB4254" w:rsidRPr="00E6491C" w:rsidRDefault="000F5076" w:rsidP="0037610B">
      <w:pPr>
        <w:pStyle w:val="RLTextlnkuslovan"/>
      </w:pPr>
      <w:r w:rsidRPr="000F5076">
        <w:t>Nedílnou</w:t>
      </w:r>
      <w:r>
        <w:rPr>
          <w:szCs w:val="22"/>
          <w:lang w:eastAsia="en-US"/>
        </w:rPr>
        <w:t xml:space="preserve"> součást Dodatku </w:t>
      </w:r>
      <w:r w:rsidR="00CB4254" w:rsidRPr="00E6491C">
        <w:t>tvoří tyto přílohy:</w:t>
      </w:r>
    </w:p>
    <w:tbl>
      <w:tblPr>
        <w:tblW w:w="5000" w:type="pct"/>
        <w:jc w:val="center"/>
        <w:tblLook w:val="01E0" w:firstRow="1" w:lastRow="1" w:firstColumn="1" w:lastColumn="1" w:noHBand="0" w:noVBand="0"/>
      </w:tblPr>
      <w:tblGrid>
        <w:gridCol w:w="3772"/>
        <w:gridCol w:w="5514"/>
      </w:tblGrid>
      <w:tr w:rsidR="00CB4254" w:rsidRPr="00E6491C" w:rsidTr="000F62C5">
        <w:trPr>
          <w:jc w:val="center"/>
        </w:trPr>
        <w:tc>
          <w:tcPr>
            <w:tcW w:w="2031" w:type="pct"/>
          </w:tcPr>
          <w:p w:rsidR="00CB4254" w:rsidRPr="00E6491C" w:rsidRDefault="00407C32" w:rsidP="007B5197">
            <w:pPr>
              <w:pStyle w:val="Seznamploh"/>
            </w:pPr>
            <w:bookmarkStart w:id="14" w:name="ListAnnex01"/>
            <w:r w:rsidRPr="000F5076">
              <w:t xml:space="preserve">Příloha </w:t>
            </w:r>
            <w:bookmarkEnd w:id="14"/>
            <w:r w:rsidR="000F5076">
              <w:t>A</w:t>
            </w:r>
            <w:r w:rsidR="00CB4254" w:rsidRPr="00E6491C">
              <w:t>:</w:t>
            </w:r>
          </w:p>
        </w:tc>
        <w:tc>
          <w:tcPr>
            <w:tcW w:w="2969" w:type="pct"/>
          </w:tcPr>
          <w:p w:rsidR="00CB4254" w:rsidRPr="00E6491C" w:rsidRDefault="000F5076" w:rsidP="00B440C4">
            <w:pPr>
              <w:rPr>
                <w:szCs w:val="22"/>
              </w:rPr>
            </w:pPr>
            <w:r>
              <w:rPr>
                <w:szCs w:val="22"/>
              </w:rPr>
              <w:t xml:space="preserve">Příloha č. 1: </w:t>
            </w:r>
            <w:r w:rsidR="00A1111B" w:rsidRPr="00E6491C">
              <w:rPr>
                <w:szCs w:val="22"/>
              </w:rPr>
              <w:t>Technická specifikace</w:t>
            </w:r>
            <w:r w:rsidR="00A00013" w:rsidRPr="00E6491C">
              <w:rPr>
                <w:szCs w:val="22"/>
              </w:rPr>
              <w:t xml:space="preserve"> Služeb a SLA</w:t>
            </w:r>
            <w:r w:rsidR="00257495">
              <w:rPr>
                <w:szCs w:val="22"/>
              </w:rPr>
              <w:t xml:space="preserve"> </w:t>
            </w:r>
          </w:p>
        </w:tc>
      </w:tr>
      <w:tr w:rsidR="00216C41" w:rsidRPr="00E6491C" w:rsidTr="000F62C5">
        <w:trPr>
          <w:jc w:val="center"/>
        </w:trPr>
        <w:tc>
          <w:tcPr>
            <w:tcW w:w="2031" w:type="pct"/>
          </w:tcPr>
          <w:p w:rsidR="00216C41" w:rsidRPr="00E6491C" w:rsidRDefault="00216C41" w:rsidP="007B5197">
            <w:pPr>
              <w:pStyle w:val="Seznamploh"/>
            </w:pPr>
            <w:bookmarkStart w:id="15" w:name="ListAnnex02"/>
            <w:r w:rsidRPr="000F5076">
              <w:t xml:space="preserve">Příloha </w:t>
            </w:r>
            <w:bookmarkEnd w:id="15"/>
            <w:r w:rsidR="000F5076">
              <w:t>B</w:t>
            </w:r>
            <w:r w:rsidRPr="00E6491C">
              <w:t>:</w:t>
            </w:r>
          </w:p>
        </w:tc>
        <w:tc>
          <w:tcPr>
            <w:tcW w:w="2969" w:type="pct"/>
          </w:tcPr>
          <w:p w:rsidR="00216C41" w:rsidRPr="00E6491C" w:rsidRDefault="006740B1" w:rsidP="00DE5E34">
            <w:pPr>
              <w:rPr>
                <w:szCs w:val="22"/>
              </w:rPr>
            </w:pPr>
            <w:r>
              <w:rPr>
                <w:szCs w:val="22"/>
                <w:lang w:eastAsia="en-US"/>
              </w:rPr>
              <w:t>K</w:t>
            </w:r>
            <w:r w:rsidR="00DE5E34">
              <w:rPr>
                <w:szCs w:val="22"/>
                <w:lang w:eastAsia="en-US"/>
              </w:rPr>
              <w:t>atalogový list</w:t>
            </w:r>
            <w:r>
              <w:rPr>
                <w:szCs w:val="22"/>
                <w:lang w:eastAsia="en-US"/>
              </w:rPr>
              <w:t xml:space="preserve"> SUP-001</w:t>
            </w:r>
          </w:p>
        </w:tc>
      </w:tr>
      <w:tr w:rsidR="000F62C5" w:rsidRPr="00E6491C" w:rsidTr="000F62C5">
        <w:trPr>
          <w:jc w:val="center"/>
        </w:trPr>
        <w:tc>
          <w:tcPr>
            <w:tcW w:w="2031" w:type="pct"/>
          </w:tcPr>
          <w:p w:rsidR="000F62C5" w:rsidRPr="00E6491C" w:rsidRDefault="0014591D" w:rsidP="00FB67C0">
            <w:pPr>
              <w:pStyle w:val="Seznamploh"/>
            </w:pPr>
            <w:bookmarkStart w:id="16" w:name="ListAnnex09"/>
            <w:r w:rsidRPr="000F5076">
              <w:t xml:space="preserve">Příloha </w:t>
            </w:r>
            <w:bookmarkEnd w:id="16"/>
            <w:r w:rsidR="000F5076">
              <w:t>C</w:t>
            </w:r>
            <w:r w:rsidR="00B16908" w:rsidRPr="00E6491C">
              <w:t>:</w:t>
            </w:r>
          </w:p>
        </w:tc>
        <w:tc>
          <w:tcPr>
            <w:tcW w:w="2969" w:type="pct"/>
          </w:tcPr>
          <w:p w:rsidR="000F62C5" w:rsidRPr="00E6491C" w:rsidRDefault="000F5076" w:rsidP="007F225A">
            <w:pPr>
              <w:rPr>
                <w:szCs w:val="22"/>
              </w:rPr>
            </w:pPr>
            <w:r>
              <w:t xml:space="preserve">Příloha č. 9: </w:t>
            </w:r>
            <w:r w:rsidR="00B16908" w:rsidRPr="00E6491C">
              <w:t>Souhrnná cenová tabulka</w:t>
            </w:r>
          </w:p>
        </w:tc>
      </w:tr>
    </w:tbl>
    <w:p w:rsidR="00200D7C" w:rsidRPr="00E6491C" w:rsidRDefault="000F5076" w:rsidP="00200D7C">
      <w:pPr>
        <w:pStyle w:val="RLTextlnkuslovan"/>
        <w:rPr>
          <w:szCs w:val="22"/>
        </w:rPr>
      </w:pPr>
      <w:r w:rsidRPr="008E2019">
        <w:t xml:space="preserve">Tento Dodatek byl vyhotoven a smluvními </w:t>
      </w:r>
      <w:r>
        <w:t>stranami podepsán ve čtyřech</w:t>
      </w:r>
      <w:r w:rsidRPr="008E2019">
        <w:t xml:space="preserve"> stejnopisech, z nichž kaž</w:t>
      </w:r>
      <w:r>
        <w:t>dá smluvní strana obdrží dva</w:t>
      </w:r>
      <w:r w:rsidRPr="008E2019">
        <w:t xml:space="preserve"> stejnopisy.</w:t>
      </w:r>
    </w:p>
    <w:p w:rsidR="00390D57" w:rsidRPr="00E6491C" w:rsidRDefault="00390D57">
      <w:pPr>
        <w:spacing w:after="0" w:line="240" w:lineRule="auto"/>
        <w:rPr>
          <w:b/>
        </w:rPr>
      </w:pPr>
    </w:p>
    <w:p w:rsidR="00EC245F" w:rsidRPr="00E6491C" w:rsidRDefault="0037610B" w:rsidP="00EC245F">
      <w:pPr>
        <w:pStyle w:val="RLProhlensmluvnchstran"/>
        <w:rPr>
          <w:szCs w:val="22"/>
        </w:rPr>
      </w:pPr>
      <w:r w:rsidRPr="008E2019">
        <w:t>Smluvní strany prohlašují, že si tento Dodatek přečetly, že s jeho obsahem souhlasí a na důkaz toho k němu připojují svoje podpisy.</w:t>
      </w:r>
    </w:p>
    <w:p w:rsidR="00EC245F" w:rsidRPr="00477164" w:rsidRDefault="00EC245F" w:rsidP="00EC245F">
      <w:pPr>
        <w:pStyle w:val="RLProhlensmluvnchstran"/>
        <w:rPr>
          <w:szCs w:val="22"/>
        </w:rPr>
      </w:pPr>
    </w:p>
    <w:tbl>
      <w:tblPr>
        <w:tblW w:w="9400" w:type="dxa"/>
        <w:jc w:val="center"/>
        <w:tblLook w:val="01E0" w:firstRow="1" w:lastRow="1" w:firstColumn="1" w:lastColumn="1" w:noHBand="0" w:noVBand="0"/>
      </w:tblPr>
      <w:tblGrid>
        <w:gridCol w:w="4700"/>
        <w:gridCol w:w="4700"/>
      </w:tblGrid>
      <w:tr w:rsidR="00EC245F" w:rsidRPr="00477164" w:rsidTr="003161F1">
        <w:trPr>
          <w:trHeight w:val="1637"/>
          <w:jc w:val="center"/>
        </w:trPr>
        <w:tc>
          <w:tcPr>
            <w:tcW w:w="4700" w:type="dxa"/>
          </w:tcPr>
          <w:p w:rsidR="00EC245F" w:rsidRPr="00477164" w:rsidRDefault="00683657" w:rsidP="003E514F">
            <w:pPr>
              <w:pStyle w:val="RLProhlensmluvnchstran"/>
              <w:spacing w:after="0"/>
              <w:rPr>
                <w:szCs w:val="22"/>
              </w:rPr>
            </w:pPr>
            <w:r w:rsidRPr="00477164">
              <w:rPr>
                <w:szCs w:val="22"/>
              </w:rPr>
              <w:t>Objednatel</w:t>
            </w:r>
          </w:p>
          <w:p w:rsidR="00EC245F" w:rsidRPr="00477164" w:rsidRDefault="00EC245F" w:rsidP="003E514F">
            <w:pPr>
              <w:pStyle w:val="RLdajeosmluvnstran"/>
              <w:spacing w:after="0"/>
              <w:rPr>
                <w:szCs w:val="22"/>
              </w:rPr>
            </w:pPr>
          </w:p>
          <w:p w:rsidR="00477164" w:rsidRPr="00477164" w:rsidRDefault="00477164" w:rsidP="003E514F">
            <w:pPr>
              <w:pStyle w:val="RLdajeosmluvnstran"/>
              <w:spacing w:after="0"/>
              <w:rPr>
                <w:szCs w:val="22"/>
              </w:rPr>
            </w:pPr>
          </w:p>
          <w:p w:rsidR="00EC245F" w:rsidRPr="00477164" w:rsidRDefault="00EC245F" w:rsidP="009529BF">
            <w:pPr>
              <w:pStyle w:val="RLdajeosmluvnstran"/>
              <w:spacing w:after="0"/>
              <w:jc w:val="left"/>
              <w:rPr>
                <w:szCs w:val="22"/>
              </w:rPr>
            </w:pPr>
            <w:r w:rsidRPr="00477164">
              <w:rPr>
                <w:szCs w:val="22"/>
              </w:rPr>
              <w:t xml:space="preserve">V </w:t>
            </w:r>
            <w:r w:rsidR="004C4D86">
              <w:rPr>
                <w:szCs w:val="22"/>
              </w:rPr>
              <w:t>Praze</w:t>
            </w:r>
            <w:r w:rsidRPr="00477164">
              <w:rPr>
                <w:szCs w:val="22"/>
              </w:rPr>
              <w:t xml:space="preserve"> dne </w:t>
            </w:r>
          </w:p>
          <w:p w:rsidR="00EC245F" w:rsidRPr="00477164" w:rsidRDefault="00EC245F" w:rsidP="003E514F">
            <w:pPr>
              <w:spacing w:after="0"/>
              <w:rPr>
                <w:szCs w:val="22"/>
              </w:rPr>
            </w:pPr>
          </w:p>
        </w:tc>
        <w:tc>
          <w:tcPr>
            <w:tcW w:w="4700" w:type="dxa"/>
          </w:tcPr>
          <w:p w:rsidR="00477164" w:rsidRPr="00477164" w:rsidRDefault="00477164" w:rsidP="00477164">
            <w:pPr>
              <w:pStyle w:val="RLProhlensmluvnchstran"/>
              <w:spacing w:after="0"/>
              <w:rPr>
                <w:szCs w:val="22"/>
              </w:rPr>
            </w:pPr>
            <w:r>
              <w:rPr>
                <w:szCs w:val="22"/>
              </w:rPr>
              <w:t>Poskytovatel</w:t>
            </w:r>
          </w:p>
          <w:p w:rsidR="00477164" w:rsidRPr="00477164" w:rsidRDefault="00477164" w:rsidP="00477164">
            <w:pPr>
              <w:pStyle w:val="RLdajeosmluvnstran"/>
              <w:spacing w:after="0"/>
              <w:rPr>
                <w:szCs w:val="22"/>
              </w:rPr>
            </w:pPr>
          </w:p>
          <w:p w:rsidR="00477164" w:rsidRPr="00477164" w:rsidRDefault="00477164" w:rsidP="00477164">
            <w:pPr>
              <w:pStyle w:val="RLdajeosmluvnstran"/>
              <w:spacing w:after="0"/>
              <w:rPr>
                <w:szCs w:val="22"/>
              </w:rPr>
            </w:pPr>
          </w:p>
          <w:p w:rsidR="00477164" w:rsidRPr="00477164" w:rsidRDefault="00477164" w:rsidP="009529BF">
            <w:pPr>
              <w:pStyle w:val="RLdajeosmluvnstran"/>
              <w:spacing w:after="0"/>
              <w:jc w:val="left"/>
              <w:rPr>
                <w:szCs w:val="22"/>
              </w:rPr>
            </w:pPr>
            <w:r w:rsidRPr="00477164">
              <w:rPr>
                <w:szCs w:val="22"/>
              </w:rPr>
              <w:t xml:space="preserve">V </w:t>
            </w:r>
            <w:r>
              <w:rPr>
                <w:szCs w:val="22"/>
              </w:rPr>
              <w:t>Praze</w:t>
            </w:r>
            <w:r w:rsidRPr="00477164">
              <w:rPr>
                <w:szCs w:val="22"/>
              </w:rPr>
              <w:t xml:space="preserve"> dne</w:t>
            </w:r>
          </w:p>
          <w:p w:rsidR="006A5558" w:rsidRPr="00477164" w:rsidRDefault="006A5558" w:rsidP="003161F1">
            <w:pPr>
              <w:keepNext/>
              <w:spacing w:before="240" w:after="0"/>
              <w:ind w:left="432"/>
              <w:outlineLvl w:val="0"/>
              <w:rPr>
                <w:b/>
                <w:bCs/>
                <w:kern w:val="32"/>
                <w:szCs w:val="22"/>
              </w:rPr>
            </w:pPr>
          </w:p>
        </w:tc>
      </w:tr>
      <w:tr w:rsidR="00EC245F" w:rsidRPr="00477164" w:rsidTr="003161F1">
        <w:trPr>
          <w:trHeight w:val="1021"/>
          <w:jc w:val="center"/>
        </w:trPr>
        <w:tc>
          <w:tcPr>
            <w:tcW w:w="4700" w:type="dxa"/>
          </w:tcPr>
          <w:p w:rsidR="00EC245F" w:rsidRPr="00477164" w:rsidRDefault="00EC245F" w:rsidP="003E514F">
            <w:pPr>
              <w:pStyle w:val="RLdajeosmluvnstran"/>
              <w:spacing w:after="0"/>
              <w:rPr>
                <w:szCs w:val="22"/>
              </w:rPr>
            </w:pPr>
            <w:r w:rsidRPr="00477164">
              <w:rPr>
                <w:szCs w:val="22"/>
              </w:rPr>
              <w:t>.............................................................................</w:t>
            </w:r>
          </w:p>
          <w:p w:rsidR="00EC245F" w:rsidRPr="00477164" w:rsidRDefault="00683657" w:rsidP="003E514F">
            <w:pPr>
              <w:pStyle w:val="RLProhlensmluvnchstran"/>
              <w:spacing w:after="0"/>
              <w:rPr>
                <w:szCs w:val="22"/>
              </w:rPr>
            </w:pPr>
            <w:r w:rsidRPr="00477164">
              <w:rPr>
                <w:szCs w:val="22"/>
              </w:rPr>
              <w:t>Česká republika – Ministerstvo zemědělství</w:t>
            </w:r>
          </w:p>
          <w:p w:rsidR="003A51D4" w:rsidRPr="00477164" w:rsidRDefault="003A51D4" w:rsidP="003E514F">
            <w:pPr>
              <w:pStyle w:val="RLdajeosmluvnstran"/>
              <w:spacing w:after="0"/>
              <w:rPr>
                <w:snapToGrid w:val="0"/>
                <w:szCs w:val="22"/>
              </w:rPr>
            </w:pPr>
            <w:r w:rsidRPr="00477164">
              <w:rPr>
                <w:snapToGrid w:val="0"/>
                <w:szCs w:val="22"/>
              </w:rPr>
              <w:t xml:space="preserve">Ing. </w:t>
            </w:r>
            <w:r w:rsidR="00732495" w:rsidRPr="00477164">
              <w:rPr>
                <w:snapToGrid w:val="0"/>
                <w:szCs w:val="22"/>
              </w:rPr>
              <w:t>Zdeněk Adamec</w:t>
            </w:r>
          </w:p>
          <w:p w:rsidR="00EC245F" w:rsidRPr="00477164" w:rsidRDefault="00732495" w:rsidP="003E514F">
            <w:pPr>
              <w:pStyle w:val="RLdajeosmluvnstran"/>
              <w:spacing w:after="0"/>
              <w:rPr>
                <w:szCs w:val="22"/>
              </w:rPr>
            </w:pPr>
            <w:r w:rsidRPr="00477164">
              <w:rPr>
                <w:rFonts w:cstheme="minorHAnsi"/>
                <w:color w:val="000000"/>
                <w:szCs w:val="22"/>
              </w:rPr>
              <w:t>náměstek ministra – sekce ekonomiky a informačních technologií</w:t>
            </w:r>
          </w:p>
        </w:tc>
        <w:tc>
          <w:tcPr>
            <w:tcW w:w="4700" w:type="dxa"/>
          </w:tcPr>
          <w:p w:rsidR="00EC245F" w:rsidRPr="00477164" w:rsidRDefault="00EC245F" w:rsidP="003E514F">
            <w:pPr>
              <w:pStyle w:val="RLdajeosmluvnstran"/>
              <w:spacing w:after="0"/>
              <w:rPr>
                <w:szCs w:val="22"/>
              </w:rPr>
            </w:pPr>
            <w:r w:rsidRPr="00477164">
              <w:rPr>
                <w:szCs w:val="22"/>
              </w:rPr>
              <w:t>...............................................................................</w:t>
            </w:r>
          </w:p>
          <w:p w:rsidR="00211271" w:rsidRPr="00477164" w:rsidRDefault="00E17E4D" w:rsidP="003E514F">
            <w:pPr>
              <w:pStyle w:val="doplnuchaze"/>
              <w:spacing w:after="0"/>
            </w:pPr>
            <w:r w:rsidRPr="00477164">
              <w:t xml:space="preserve">O2 IT </w:t>
            </w:r>
            <w:proofErr w:type="spellStart"/>
            <w:r w:rsidRPr="00477164">
              <w:t>Services</w:t>
            </w:r>
            <w:proofErr w:type="spellEnd"/>
            <w:r w:rsidRPr="00477164">
              <w:t xml:space="preserve"> s.r.o.</w:t>
            </w:r>
          </w:p>
          <w:p w:rsidR="006A5558" w:rsidRPr="00477164" w:rsidRDefault="005E65F9" w:rsidP="005E65F9">
            <w:pPr>
              <w:pStyle w:val="Zkladntextodsazen"/>
              <w:spacing w:after="0"/>
              <w:rPr>
                <w:rFonts w:ascii="Calibri" w:hAnsi="Calibri" w:cs="Arial"/>
                <w:bCs/>
                <w:szCs w:val="22"/>
              </w:rPr>
            </w:pPr>
            <w:r>
              <w:rPr>
                <w:rFonts w:ascii="Calibri" w:hAnsi="Calibri" w:cs="Arial"/>
                <w:bCs/>
                <w:szCs w:val="22"/>
              </w:rPr>
              <w:t xml:space="preserve">                 Zdeněk Kaplan</w:t>
            </w:r>
            <w:r w:rsidR="00A962F4" w:rsidRPr="00477164">
              <w:rPr>
                <w:rFonts w:ascii="Calibri" w:hAnsi="Calibri" w:cs="Arial"/>
                <w:bCs/>
                <w:szCs w:val="22"/>
              </w:rPr>
              <w:t xml:space="preserve">, jednatel </w:t>
            </w:r>
          </w:p>
          <w:p w:rsidR="00EC245F" w:rsidRPr="00477164" w:rsidRDefault="00EC245F" w:rsidP="003E514F">
            <w:pPr>
              <w:pStyle w:val="doplnuchaze"/>
              <w:spacing w:after="0"/>
              <w:rPr>
                <w:b w:val="0"/>
              </w:rPr>
            </w:pPr>
          </w:p>
        </w:tc>
      </w:tr>
    </w:tbl>
    <w:p w:rsidR="00F2138F" w:rsidRDefault="00F2138F" w:rsidP="003E514F">
      <w:pPr>
        <w:pStyle w:val="RLProhlensmluvnchstran"/>
        <w:spacing w:after="0"/>
        <w:rPr>
          <w:szCs w:val="22"/>
          <w:lang w:eastAsia="en-US"/>
        </w:rPr>
      </w:pPr>
    </w:p>
    <w:p w:rsidR="00477164" w:rsidRPr="00477164" w:rsidRDefault="00477164" w:rsidP="003E514F">
      <w:pPr>
        <w:pStyle w:val="RLProhlensmluvnchstran"/>
        <w:spacing w:after="0"/>
        <w:rPr>
          <w:szCs w:val="22"/>
          <w:lang w:eastAsia="en-US"/>
        </w:rPr>
      </w:pPr>
    </w:p>
    <w:p w:rsidR="009529BF" w:rsidRPr="00477164" w:rsidRDefault="009529BF" w:rsidP="009529BF">
      <w:pPr>
        <w:pStyle w:val="RLdajeosmluvnstran"/>
        <w:spacing w:after="0"/>
        <w:ind w:left="4248"/>
        <w:rPr>
          <w:szCs w:val="22"/>
        </w:rPr>
      </w:pPr>
      <w:r>
        <w:rPr>
          <w:szCs w:val="22"/>
        </w:rPr>
        <w:t xml:space="preserve">       </w:t>
      </w:r>
      <w:r w:rsidRPr="00477164">
        <w:rPr>
          <w:szCs w:val="22"/>
        </w:rPr>
        <w:t>............................................................................</w:t>
      </w:r>
    </w:p>
    <w:p w:rsidR="00B475EF" w:rsidRPr="00477164" w:rsidRDefault="003161F1" w:rsidP="003161F1">
      <w:pPr>
        <w:pStyle w:val="doplnuchaze"/>
        <w:spacing w:after="0"/>
        <w:ind w:left="3540" w:firstLine="708"/>
      </w:pPr>
      <w:r w:rsidRPr="00477164">
        <w:t xml:space="preserve">      </w:t>
      </w:r>
      <w:r w:rsidR="00B475EF" w:rsidRPr="00477164">
        <w:t xml:space="preserve">O2 IT </w:t>
      </w:r>
      <w:proofErr w:type="spellStart"/>
      <w:r w:rsidR="00B475EF" w:rsidRPr="00477164">
        <w:t>Services</w:t>
      </w:r>
      <w:proofErr w:type="spellEnd"/>
      <w:r w:rsidR="00B475EF" w:rsidRPr="00477164">
        <w:t xml:space="preserve"> s.r.o.</w:t>
      </w:r>
    </w:p>
    <w:p w:rsidR="00F2138F" w:rsidRPr="00477164" w:rsidRDefault="003161F1" w:rsidP="003161F1">
      <w:pPr>
        <w:pStyle w:val="RLProhlensmluvnchstran"/>
        <w:spacing w:after="0"/>
        <w:ind w:left="3540" w:firstLine="708"/>
        <w:rPr>
          <w:b w:val="0"/>
          <w:szCs w:val="22"/>
        </w:rPr>
      </w:pPr>
      <w:r w:rsidRPr="00477164">
        <w:rPr>
          <w:b w:val="0"/>
          <w:szCs w:val="22"/>
        </w:rPr>
        <w:t xml:space="preserve">    </w:t>
      </w:r>
      <w:r w:rsidR="00477164">
        <w:rPr>
          <w:b w:val="0"/>
          <w:szCs w:val="22"/>
        </w:rPr>
        <w:t xml:space="preserve"> </w:t>
      </w:r>
      <w:r w:rsidRPr="00477164">
        <w:rPr>
          <w:b w:val="0"/>
          <w:szCs w:val="22"/>
        </w:rPr>
        <w:t xml:space="preserve"> </w:t>
      </w:r>
      <w:r w:rsidR="00A962F4" w:rsidRPr="00477164">
        <w:rPr>
          <w:b w:val="0"/>
          <w:szCs w:val="22"/>
        </w:rPr>
        <w:t>Ing. Jan Bechyně, jednatel</w:t>
      </w:r>
    </w:p>
    <w:p w:rsidR="003161F1" w:rsidRPr="00477164" w:rsidRDefault="003161F1" w:rsidP="003E514F">
      <w:pPr>
        <w:pStyle w:val="RLProhlensmluvnchstran"/>
        <w:spacing w:after="0"/>
        <w:rPr>
          <w:b w:val="0"/>
          <w:szCs w:val="22"/>
        </w:rPr>
      </w:pPr>
    </w:p>
    <w:p w:rsidR="003161F1" w:rsidRPr="00477164" w:rsidRDefault="003161F1" w:rsidP="003E514F">
      <w:pPr>
        <w:pStyle w:val="RLProhlensmluvnchstran"/>
        <w:spacing w:after="0"/>
        <w:rPr>
          <w:b w:val="0"/>
          <w:szCs w:val="22"/>
        </w:rPr>
      </w:pPr>
    </w:p>
    <w:p w:rsidR="003161F1" w:rsidRPr="00477164" w:rsidRDefault="003161F1" w:rsidP="003E514F">
      <w:pPr>
        <w:pStyle w:val="RLProhlensmluvnchstran"/>
        <w:spacing w:after="0"/>
        <w:rPr>
          <w:b w:val="0"/>
          <w:szCs w:val="22"/>
          <w:lang w:eastAsia="en-US"/>
        </w:rPr>
        <w:sectPr w:rsidR="003161F1" w:rsidRPr="00477164" w:rsidSect="00F2138F">
          <w:headerReference w:type="default" r:id="rId12"/>
          <w:footerReference w:type="even" r:id="rId13"/>
          <w:footerReference w:type="default" r:id="rId14"/>
          <w:footerReference w:type="first" r:id="rId15"/>
          <w:pgSz w:w="11906" w:h="16838" w:code="9"/>
          <w:pgMar w:top="1418" w:right="1418" w:bottom="1418" w:left="1418" w:header="709" w:footer="709" w:gutter="0"/>
          <w:cols w:space="708"/>
          <w:titlePg/>
          <w:docGrid w:linePitch="360"/>
        </w:sectPr>
      </w:pPr>
    </w:p>
    <w:p w:rsidR="006F24AD" w:rsidRPr="00BC2BD4" w:rsidRDefault="006F24AD" w:rsidP="00660C9F">
      <w:pPr>
        <w:pStyle w:val="Nadpis1"/>
        <w:numPr>
          <w:ilvl w:val="0"/>
          <w:numId w:val="0"/>
        </w:numPr>
        <w:jc w:val="center"/>
        <w:rPr>
          <w:rFonts w:ascii="Calibri" w:hAnsi="Calibri"/>
          <w:sz w:val="22"/>
          <w:szCs w:val="22"/>
        </w:rPr>
      </w:pPr>
      <w:bookmarkStart w:id="17" w:name="_Příloha_č._1"/>
      <w:bookmarkStart w:id="18" w:name="Annex01"/>
      <w:bookmarkEnd w:id="17"/>
      <w:r w:rsidRPr="00E6491C">
        <w:rPr>
          <w:rFonts w:ascii="Calibri" w:hAnsi="Calibri"/>
          <w:sz w:val="22"/>
          <w:szCs w:val="22"/>
        </w:rPr>
        <w:lastRenderedPageBreak/>
        <w:t xml:space="preserve">Příloha </w:t>
      </w:r>
      <w:bookmarkEnd w:id="18"/>
      <w:r w:rsidR="00BC2BD4">
        <w:rPr>
          <w:rFonts w:ascii="Calibri" w:hAnsi="Calibri"/>
          <w:sz w:val="22"/>
          <w:szCs w:val="22"/>
        </w:rPr>
        <w:t>A</w:t>
      </w:r>
    </w:p>
    <w:p w:rsidR="006F24AD" w:rsidRPr="00E6491C" w:rsidRDefault="00BC2BD4" w:rsidP="006F24AD">
      <w:pPr>
        <w:pStyle w:val="RLProhlensmluvnchstran"/>
        <w:rPr>
          <w:szCs w:val="22"/>
        </w:rPr>
      </w:pPr>
      <w:r w:rsidRPr="00E6491C">
        <w:rPr>
          <w:szCs w:val="22"/>
        </w:rPr>
        <w:t>Příloha č. 1</w:t>
      </w:r>
      <w:r>
        <w:rPr>
          <w:szCs w:val="22"/>
        </w:rPr>
        <w:t xml:space="preserve">: </w:t>
      </w:r>
      <w:r w:rsidR="006F24AD" w:rsidRPr="00E6491C">
        <w:rPr>
          <w:szCs w:val="22"/>
        </w:rPr>
        <w:t>Technická specifikace Služeb a SLA</w:t>
      </w:r>
    </w:p>
    <w:p w:rsidR="006F24AD" w:rsidRPr="00E6491C" w:rsidRDefault="00A769E6" w:rsidP="00C65F53">
      <w:pPr>
        <w:pStyle w:val="RLlneksmlouvy"/>
        <w:numPr>
          <w:ilvl w:val="0"/>
          <w:numId w:val="80"/>
        </w:numPr>
        <w:rPr>
          <w:szCs w:val="22"/>
        </w:rPr>
      </w:pPr>
      <w:bookmarkStart w:id="19" w:name="_Toc172019294"/>
      <w:r w:rsidRPr="00E6491C">
        <w:rPr>
          <w:szCs w:val="22"/>
        </w:rPr>
        <w:t xml:space="preserve">SEZNAM </w:t>
      </w:r>
      <w:r w:rsidR="00901092" w:rsidRPr="00E6491C">
        <w:rPr>
          <w:szCs w:val="22"/>
        </w:rPr>
        <w:t xml:space="preserve">SMLUVNĚ </w:t>
      </w:r>
      <w:r w:rsidRPr="00E6491C">
        <w:rPr>
          <w:szCs w:val="22"/>
        </w:rPr>
        <w:t xml:space="preserve">DEFINOVANÝCH POJMŮA POPIS </w:t>
      </w:r>
      <w:r w:rsidR="006F24AD" w:rsidRPr="00E6491C">
        <w:rPr>
          <w:szCs w:val="22"/>
        </w:rPr>
        <w:t>POLOŽEK V KATALOGOVÝCH LISTECH</w:t>
      </w:r>
      <w:bookmarkEnd w:id="19"/>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096"/>
        <w:gridCol w:w="6190"/>
      </w:tblGrid>
      <w:tr w:rsidR="006F24AD" w:rsidRPr="00E6491C" w:rsidTr="00627628">
        <w:tc>
          <w:tcPr>
            <w:tcW w:w="1667" w:type="pct"/>
            <w:tcBorders>
              <w:top w:val="single" w:sz="6" w:space="0" w:color="auto"/>
              <w:left w:val="single" w:sz="6" w:space="0" w:color="auto"/>
              <w:bottom w:val="single" w:sz="6" w:space="0" w:color="auto"/>
              <w:right w:val="single" w:sz="6" w:space="0" w:color="auto"/>
            </w:tcBorders>
            <w:shd w:val="clear" w:color="auto" w:fill="00B050"/>
          </w:tcPr>
          <w:p w:rsidR="006F24AD" w:rsidRPr="00E6491C" w:rsidRDefault="006F24AD" w:rsidP="00627628">
            <w:pPr>
              <w:pStyle w:val="Zkladntext"/>
              <w:rPr>
                <w:rFonts w:ascii="Calibri" w:hAnsi="Calibri"/>
                <w:b/>
                <w:sz w:val="22"/>
                <w:szCs w:val="22"/>
              </w:rPr>
            </w:pPr>
            <w:r w:rsidRPr="00E6491C">
              <w:rPr>
                <w:rFonts w:ascii="Calibri" w:hAnsi="Calibri"/>
                <w:b/>
                <w:sz w:val="22"/>
                <w:szCs w:val="22"/>
              </w:rPr>
              <w:t>Položka</w:t>
            </w:r>
          </w:p>
        </w:tc>
        <w:tc>
          <w:tcPr>
            <w:tcW w:w="3333" w:type="pct"/>
            <w:tcBorders>
              <w:top w:val="single" w:sz="6" w:space="0" w:color="auto"/>
              <w:left w:val="single" w:sz="6" w:space="0" w:color="auto"/>
              <w:bottom w:val="single" w:sz="6" w:space="0" w:color="auto"/>
              <w:right w:val="single" w:sz="6" w:space="0" w:color="auto"/>
            </w:tcBorders>
            <w:shd w:val="clear" w:color="auto" w:fill="00B050"/>
          </w:tcPr>
          <w:p w:rsidR="006F24AD" w:rsidRPr="00E6491C" w:rsidRDefault="006F24AD" w:rsidP="00627628">
            <w:pPr>
              <w:pStyle w:val="Zkladntext"/>
              <w:rPr>
                <w:rFonts w:ascii="Calibri" w:hAnsi="Calibri"/>
                <w:b/>
                <w:sz w:val="22"/>
                <w:szCs w:val="22"/>
              </w:rPr>
            </w:pPr>
            <w:r w:rsidRPr="00E6491C">
              <w:rPr>
                <w:rFonts w:ascii="Calibri" w:hAnsi="Calibri"/>
                <w:b/>
                <w:sz w:val="22"/>
                <w:szCs w:val="22"/>
              </w:rPr>
              <w:t>Popis položky</w:t>
            </w:r>
          </w:p>
        </w:tc>
      </w:tr>
      <w:tr w:rsidR="00D1227A" w:rsidRPr="00E6491C" w:rsidTr="00D1338C">
        <w:tc>
          <w:tcPr>
            <w:tcW w:w="1667" w:type="pct"/>
            <w:tcBorders>
              <w:top w:val="single" w:sz="6" w:space="0" w:color="auto"/>
              <w:left w:val="single" w:sz="6" w:space="0" w:color="auto"/>
              <w:bottom w:val="single" w:sz="6" w:space="0" w:color="auto"/>
              <w:right w:val="single" w:sz="6" w:space="0" w:color="auto"/>
            </w:tcBorders>
            <w:shd w:val="clear" w:color="auto" w:fill="FFFFFF" w:themeFill="background1"/>
          </w:tcPr>
          <w:p w:rsidR="00D1227A" w:rsidRPr="00E6491C" w:rsidRDefault="00D1227A" w:rsidP="00627628">
            <w:pPr>
              <w:pStyle w:val="Zkladntext"/>
              <w:rPr>
                <w:rFonts w:ascii="Calibri" w:hAnsi="Calibri"/>
                <w:sz w:val="22"/>
                <w:szCs w:val="22"/>
              </w:rPr>
            </w:pPr>
            <w:r w:rsidRPr="00E6491C">
              <w:rPr>
                <w:rFonts w:ascii="Calibri" w:hAnsi="Calibri"/>
                <w:sz w:val="22"/>
                <w:szCs w:val="22"/>
              </w:rPr>
              <w:t>Ad hoc KL</w:t>
            </w:r>
          </w:p>
        </w:tc>
        <w:tc>
          <w:tcPr>
            <w:tcW w:w="3333" w:type="pct"/>
            <w:tcBorders>
              <w:top w:val="single" w:sz="6" w:space="0" w:color="auto"/>
              <w:left w:val="single" w:sz="6" w:space="0" w:color="auto"/>
              <w:bottom w:val="single" w:sz="6" w:space="0" w:color="auto"/>
              <w:right w:val="single" w:sz="6" w:space="0" w:color="auto"/>
            </w:tcBorders>
            <w:shd w:val="clear" w:color="auto" w:fill="FFFFFF" w:themeFill="background1"/>
          </w:tcPr>
          <w:p w:rsidR="00D1227A" w:rsidRPr="00E6491C" w:rsidRDefault="00D1227A" w:rsidP="008604A6">
            <w:pPr>
              <w:pStyle w:val="Zkladntext"/>
              <w:rPr>
                <w:rFonts w:ascii="Calibri" w:hAnsi="Calibri"/>
                <w:sz w:val="22"/>
                <w:szCs w:val="22"/>
              </w:rPr>
            </w:pPr>
            <w:r w:rsidRPr="00E6491C">
              <w:rPr>
                <w:rFonts w:ascii="Calibri" w:hAnsi="Calibri"/>
                <w:sz w:val="22"/>
                <w:szCs w:val="22"/>
              </w:rPr>
              <w:t>Jak je tento pojem definován v</w:t>
            </w:r>
            <w:r w:rsidR="00B44F1A" w:rsidRPr="00E6491C">
              <w:rPr>
                <w:rFonts w:ascii="Calibri" w:hAnsi="Calibri"/>
                <w:sz w:val="22"/>
                <w:szCs w:val="22"/>
              </w:rPr>
              <w:t> </w:t>
            </w:r>
            <w:r w:rsidR="007D432E" w:rsidRPr="00E6491C">
              <w:rPr>
                <w:rFonts w:ascii="Calibri" w:hAnsi="Calibri"/>
                <w:sz w:val="22"/>
                <w:szCs w:val="22"/>
              </w:rPr>
              <w:t>odst</w:t>
            </w:r>
            <w:r w:rsidRPr="00E6491C">
              <w:rPr>
                <w:rFonts w:ascii="Calibri" w:hAnsi="Calibri"/>
                <w:sz w:val="22"/>
                <w:szCs w:val="22"/>
              </w:rPr>
              <w:t xml:space="preserve">. </w:t>
            </w:r>
            <w:r w:rsidR="008604A6">
              <w:rPr>
                <w:rFonts w:ascii="Calibri" w:hAnsi="Calibri"/>
                <w:sz w:val="22"/>
                <w:szCs w:val="22"/>
              </w:rPr>
              <w:t xml:space="preserve">3.2.2 </w:t>
            </w:r>
            <w:r w:rsidR="001D2992" w:rsidRPr="00E6491C">
              <w:rPr>
                <w:rFonts w:ascii="Calibri" w:hAnsi="Calibri"/>
                <w:sz w:val="22"/>
                <w:szCs w:val="22"/>
              </w:rPr>
              <w:t>Smlouvy</w:t>
            </w:r>
          </w:p>
        </w:tc>
      </w:tr>
      <w:tr w:rsidR="00D1227A" w:rsidRPr="00E6491C" w:rsidTr="00A47557">
        <w:tc>
          <w:tcPr>
            <w:tcW w:w="1667" w:type="pct"/>
            <w:tcBorders>
              <w:top w:val="single" w:sz="6" w:space="0" w:color="auto"/>
              <w:left w:val="single" w:sz="6" w:space="0" w:color="auto"/>
              <w:bottom w:val="single" w:sz="6" w:space="0" w:color="auto"/>
            </w:tcBorders>
            <w:vAlign w:val="center"/>
          </w:tcPr>
          <w:p w:rsidR="00D1227A" w:rsidRPr="00E6491C" w:rsidRDefault="00D1227A">
            <w:pPr>
              <w:rPr>
                <w:color w:val="000000"/>
                <w:szCs w:val="22"/>
              </w:rPr>
            </w:pPr>
            <w:r w:rsidRPr="00E6491C">
              <w:rPr>
                <w:color w:val="000000"/>
                <w:szCs w:val="22"/>
              </w:rPr>
              <w:t>Ad hoc služby</w:t>
            </w:r>
          </w:p>
        </w:tc>
        <w:tc>
          <w:tcPr>
            <w:tcW w:w="3333" w:type="pct"/>
            <w:tcBorders>
              <w:top w:val="single" w:sz="6" w:space="0" w:color="auto"/>
              <w:bottom w:val="single" w:sz="6" w:space="0" w:color="auto"/>
              <w:right w:val="single" w:sz="6" w:space="0" w:color="auto"/>
            </w:tcBorders>
            <w:vAlign w:val="center"/>
          </w:tcPr>
          <w:p w:rsidR="00D1227A" w:rsidRPr="00E6491C" w:rsidRDefault="00D1227A" w:rsidP="008604A6">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8604A6">
              <w:rPr>
                <w:color w:val="000000"/>
                <w:szCs w:val="22"/>
              </w:rPr>
              <w:t xml:space="preserve"> 3.2.2 </w:t>
            </w:r>
            <w:r w:rsidR="001D2992" w:rsidRPr="00E6491C">
              <w:rPr>
                <w:szCs w:val="22"/>
              </w:rPr>
              <w:t>Smlouvy</w:t>
            </w:r>
          </w:p>
        </w:tc>
      </w:tr>
      <w:tr w:rsidR="009C73C9" w:rsidRPr="00E6491C" w:rsidTr="00A47557">
        <w:tc>
          <w:tcPr>
            <w:tcW w:w="1667" w:type="pct"/>
            <w:tcBorders>
              <w:top w:val="single" w:sz="6" w:space="0" w:color="auto"/>
              <w:left w:val="single" w:sz="6" w:space="0" w:color="auto"/>
              <w:bottom w:val="single" w:sz="6" w:space="0" w:color="auto"/>
            </w:tcBorders>
            <w:vAlign w:val="center"/>
          </w:tcPr>
          <w:p w:rsidR="009C73C9" w:rsidRPr="00E6491C" w:rsidRDefault="009C73C9">
            <w:pPr>
              <w:rPr>
                <w:color w:val="000000"/>
                <w:szCs w:val="22"/>
              </w:rPr>
            </w:pPr>
            <w:r w:rsidRPr="00E6491C">
              <w:rPr>
                <w:color w:val="000000"/>
                <w:szCs w:val="22"/>
              </w:rPr>
              <w:t>Aplikační služby</w:t>
            </w:r>
          </w:p>
        </w:tc>
        <w:tc>
          <w:tcPr>
            <w:tcW w:w="3333" w:type="pct"/>
            <w:tcBorders>
              <w:top w:val="single" w:sz="6" w:space="0" w:color="auto"/>
              <w:bottom w:val="single" w:sz="6" w:space="0" w:color="auto"/>
              <w:right w:val="single" w:sz="6" w:space="0" w:color="auto"/>
            </w:tcBorders>
            <w:vAlign w:val="center"/>
          </w:tcPr>
          <w:p w:rsidR="009C73C9" w:rsidRPr="00E6491C" w:rsidRDefault="009C73C9">
            <w:pPr>
              <w:rPr>
                <w:color w:val="000000"/>
                <w:szCs w:val="22"/>
              </w:rPr>
            </w:pPr>
            <w:r w:rsidRPr="00E6491C">
              <w:rPr>
                <w:color w:val="000000"/>
                <w:szCs w:val="22"/>
              </w:rPr>
              <w:t>Funkcionality poskytované prostřednictvím rozhraní jednotlivých aplikací</w:t>
            </w:r>
          </w:p>
        </w:tc>
      </w:tr>
      <w:tr w:rsidR="009C73C9" w:rsidRPr="00E6491C" w:rsidTr="00A47557">
        <w:tc>
          <w:tcPr>
            <w:tcW w:w="1667" w:type="pct"/>
            <w:tcBorders>
              <w:top w:val="single" w:sz="6" w:space="0" w:color="auto"/>
              <w:left w:val="single" w:sz="6" w:space="0" w:color="auto"/>
              <w:bottom w:val="single" w:sz="6" w:space="0" w:color="auto"/>
            </w:tcBorders>
            <w:vAlign w:val="center"/>
          </w:tcPr>
          <w:p w:rsidR="009C73C9" w:rsidRPr="00E6491C" w:rsidRDefault="009C73C9">
            <w:pPr>
              <w:rPr>
                <w:color w:val="000000"/>
                <w:szCs w:val="22"/>
              </w:rPr>
            </w:pPr>
            <w:r w:rsidRPr="00E6491C">
              <w:rPr>
                <w:color w:val="000000"/>
                <w:szCs w:val="22"/>
              </w:rPr>
              <w:t>Aplikační specifické služby</w:t>
            </w:r>
          </w:p>
        </w:tc>
        <w:tc>
          <w:tcPr>
            <w:tcW w:w="3333" w:type="pct"/>
            <w:tcBorders>
              <w:top w:val="single" w:sz="6" w:space="0" w:color="auto"/>
              <w:bottom w:val="single" w:sz="6" w:space="0" w:color="auto"/>
              <w:right w:val="single" w:sz="6" w:space="0" w:color="auto"/>
            </w:tcBorders>
            <w:vAlign w:val="center"/>
          </w:tcPr>
          <w:p w:rsidR="009C73C9" w:rsidRPr="00E6491C" w:rsidRDefault="009C73C9">
            <w:pPr>
              <w:rPr>
                <w:color w:val="000000"/>
                <w:szCs w:val="22"/>
              </w:rPr>
            </w:pPr>
            <w:r w:rsidRPr="00E6491C">
              <w:rPr>
                <w:color w:val="000000"/>
                <w:szCs w:val="22"/>
              </w:rPr>
              <w:t>Provozní služby specifické pro jednu konkrétní aplikaci</w:t>
            </w:r>
          </w:p>
        </w:tc>
      </w:tr>
      <w:tr w:rsidR="00FB099D" w:rsidRPr="00E6491C" w:rsidTr="00A47557">
        <w:tc>
          <w:tcPr>
            <w:tcW w:w="1667" w:type="pct"/>
            <w:tcBorders>
              <w:top w:val="single" w:sz="6" w:space="0" w:color="auto"/>
              <w:left w:val="single" w:sz="6" w:space="0" w:color="auto"/>
              <w:bottom w:val="single" w:sz="6" w:space="0" w:color="auto"/>
            </w:tcBorders>
            <w:vAlign w:val="center"/>
          </w:tcPr>
          <w:p w:rsidR="00FB099D" w:rsidRPr="00E6491C" w:rsidRDefault="00FB099D">
            <w:pPr>
              <w:rPr>
                <w:color w:val="000000"/>
                <w:szCs w:val="22"/>
              </w:rPr>
            </w:pPr>
            <w:r w:rsidRPr="00E6491C">
              <w:rPr>
                <w:color w:val="000000"/>
                <w:szCs w:val="22"/>
              </w:rPr>
              <w:t>Autorské dílo</w:t>
            </w:r>
          </w:p>
        </w:tc>
        <w:tc>
          <w:tcPr>
            <w:tcW w:w="3333" w:type="pct"/>
            <w:tcBorders>
              <w:top w:val="single" w:sz="6" w:space="0" w:color="auto"/>
              <w:bottom w:val="single" w:sz="6" w:space="0" w:color="auto"/>
              <w:right w:val="single" w:sz="6" w:space="0" w:color="auto"/>
            </w:tcBorders>
            <w:vAlign w:val="center"/>
          </w:tcPr>
          <w:p w:rsidR="00FB099D" w:rsidRPr="00E6491C" w:rsidRDefault="00FB099D" w:rsidP="00C30EE7">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C30EE7">
              <w:rPr>
                <w:color w:val="000000"/>
                <w:szCs w:val="22"/>
              </w:rPr>
              <w:t xml:space="preserve"> 10.2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Celková smluvní pokuta</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Součet dílčích smluvních pokut uplatňovaných v rámci jednoho paušálního katalogového listu za jedno vyhodnocovací období</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Cíl služby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Charakteristika řádného provozního stavu služby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Činnost</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Detail činnosti požadovaný v rámci služby</w:t>
            </w:r>
          </w:p>
        </w:tc>
      </w:tr>
      <w:tr w:rsidR="00FB4E8E" w:rsidRPr="00E6491C" w:rsidTr="00A47557">
        <w:tc>
          <w:tcPr>
            <w:tcW w:w="1667" w:type="pct"/>
            <w:tcBorders>
              <w:left w:val="single" w:sz="6" w:space="0" w:color="auto"/>
            </w:tcBorders>
            <w:vAlign w:val="center"/>
          </w:tcPr>
          <w:p w:rsidR="00FB4E8E" w:rsidRPr="00E6491C" w:rsidRDefault="00FB4E8E">
            <w:pPr>
              <w:rPr>
                <w:color w:val="000000"/>
                <w:szCs w:val="22"/>
              </w:rPr>
            </w:pPr>
            <w:r w:rsidRPr="00E6491C">
              <w:rPr>
                <w:color w:val="000000"/>
                <w:szCs w:val="22"/>
              </w:rPr>
              <w:t>Definice prahových hodnot</w:t>
            </w:r>
          </w:p>
        </w:tc>
        <w:tc>
          <w:tcPr>
            <w:tcW w:w="3333" w:type="pct"/>
            <w:tcBorders>
              <w:right w:val="single" w:sz="6" w:space="0" w:color="auto"/>
            </w:tcBorders>
            <w:vAlign w:val="center"/>
          </w:tcPr>
          <w:p w:rsidR="00FB4E8E" w:rsidRPr="00E6491C" w:rsidRDefault="00FB4E8E" w:rsidP="004606F0">
            <w:pPr>
              <w:rPr>
                <w:color w:val="000000"/>
                <w:szCs w:val="22"/>
              </w:rPr>
            </w:pPr>
            <w:r w:rsidRPr="00E6491C">
              <w:rPr>
                <w:color w:val="000000"/>
                <w:szCs w:val="22"/>
              </w:rPr>
              <w:t>Jak je tento pojem definován v</w:t>
            </w:r>
            <w:r w:rsidR="004606F0">
              <w:rPr>
                <w:color w:val="000000"/>
                <w:szCs w:val="22"/>
              </w:rPr>
              <w:t> </w:t>
            </w:r>
            <w:r w:rsidR="007D432E" w:rsidRPr="00E6491C">
              <w:rPr>
                <w:szCs w:val="22"/>
              </w:rPr>
              <w:t>odst</w:t>
            </w:r>
            <w:r w:rsidR="004606F0">
              <w:rPr>
                <w:color w:val="000000"/>
                <w:szCs w:val="22"/>
              </w:rPr>
              <w:t>. 5.20.1</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Detaily služby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Stručný popis předmětu a obsahu služby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Doplňující informace</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Veškeré dodatečné informace nezbytné pro vyhodnocení úrovně poskytovaných služeb</w:t>
            </w:r>
          </w:p>
        </w:tc>
      </w:tr>
      <w:tr w:rsidR="00A866F7" w:rsidRPr="00E6491C" w:rsidTr="00A47557">
        <w:tc>
          <w:tcPr>
            <w:tcW w:w="1667" w:type="pct"/>
            <w:tcBorders>
              <w:left w:val="single" w:sz="6" w:space="0" w:color="auto"/>
            </w:tcBorders>
            <w:vAlign w:val="center"/>
          </w:tcPr>
          <w:p w:rsidR="00A866F7" w:rsidRPr="00E6491C" w:rsidRDefault="00A866F7">
            <w:pPr>
              <w:rPr>
                <w:color w:val="000000"/>
                <w:szCs w:val="22"/>
              </w:rPr>
            </w:pPr>
            <w:r w:rsidRPr="00E6491C">
              <w:rPr>
                <w:color w:val="000000"/>
                <w:szCs w:val="22"/>
              </w:rPr>
              <w:t>Dosavadní poskytovatel</w:t>
            </w:r>
          </w:p>
        </w:tc>
        <w:tc>
          <w:tcPr>
            <w:tcW w:w="3333" w:type="pct"/>
            <w:tcBorders>
              <w:right w:val="single" w:sz="6" w:space="0" w:color="auto"/>
            </w:tcBorders>
            <w:vAlign w:val="center"/>
          </w:tcPr>
          <w:p w:rsidR="00A866F7" w:rsidRPr="00E6491C" w:rsidRDefault="00A866F7" w:rsidP="00BF38EC">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BF38EC">
              <w:rPr>
                <w:color w:val="000000"/>
                <w:szCs w:val="22"/>
              </w:rPr>
              <w:t xml:space="preserve"> 5.2 </w:t>
            </w:r>
            <w:r w:rsidR="001D2992" w:rsidRPr="00E6491C">
              <w:rPr>
                <w:szCs w:val="22"/>
              </w:rPr>
              <w:t>Smlouvy</w:t>
            </w:r>
          </w:p>
        </w:tc>
      </w:tr>
      <w:tr w:rsidR="009C73C9" w:rsidRPr="00E6491C" w:rsidTr="00A47557">
        <w:tc>
          <w:tcPr>
            <w:tcW w:w="1667" w:type="pct"/>
            <w:tcBorders>
              <w:left w:val="single" w:sz="6" w:space="0" w:color="auto"/>
              <w:bottom w:val="single" w:sz="6" w:space="0" w:color="auto"/>
            </w:tcBorders>
            <w:vAlign w:val="center"/>
          </w:tcPr>
          <w:p w:rsidR="009C73C9" w:rsidRPr="00E6491C" w:rsidRDefault="009C73C9">
            <w:pPr>
              <w:rPr>
                <w:color w:val="000000"/>
                <w:szCs w:val="22"/>
              </w:rPr>
            </w:pPr>
            <w:r w:rsidRPr="00E6491C">
              <w:rPr>
                <w:color w:val="000000"/>
                <w:szCs w:val="22"/>
              </w:rPr>
              <w:t>Dostupnost</w:t>
            </w:r>
          </w:p>
        </w:tc>
        <w:tc>
          <w:tcPr>
            <w:tcW w:w="3333" w:type="pct"/>
            <w:tcBorders>
              <w:bottom w:val="single" w:sz="6" w:space="0" w:color="auto"/>
              <w:right w:val="single" w:sz="6" w:space="0" w:color="auto"/>
            </w:tcBorders>
            <w:vAlign w:val="center"/>
          </w:tcPr>
          <w:p w:rsidR="009C73C9" w:rsidRPr="00E6491C" w:rsidRDefault="009C73C9">
            <w:pPr>
              <w:rPr>
                <w:color w:val="000000"/>
                <w:szCs w:val="22"/>
              </w:rPr>
            </w:pPr>
            <w:r w:rsidRPr="00E6491C">
              <w:rPr>
                <w:color w:val="000000"/>
                <w:szCs w:val="22"/>
              </w:rPr>
              <w:t>Procentuální dostupnost rozhraní ve vyhodnocovacím období</w:t>
            </w:r>
          </w:p>
        </w:tc>
      </w:tr>
      <w:tr w:rsidR="009C73C9" w:rsidRPr="00E6491C" w:rsidTr="00A47557">
        <w:tc>
          <w:tcPr>
            <w:tcW w:w="1667" w:type="pct"/>
            <w:tcBorders>
              <w:top w:val="single" w:sz="6" w:space="0" w:color="auto"/>
              <w:left w:val="single" w:sz="6" w:space="0" w:color="auto"/>
              <w:bottom w:val="single" w:sz="6" w:space="0" w:color="auto"/>
            </w:tcBorders>
            <w:vAlign w:val="center"/>
          </w:tcPr>
          <w:p w:rsidR="009C73C9" w:rsidRPr="00E6491C" w:rsidRDefault="009C73C9">
            <w:pPr>
              <w:rPr>
                <w:color w:val="000000"/>
                <w:szCs w:val="22"/>
              </w:rPr>
            </w:pPr>
            <w:r w:rsidRPr="00E6491C">
              <w:rPr>
                <w:color w:val="000000"/>
                <w:szCs w:val="22"/>
              </w:rPr>
              <w:t>Dostupnost rozhraní</w:t>
            </w:r>
          </w:p>
        </w:tc>
        <w:tc>
          <w:tcPr>
            <w:tcW w:w="3333" w:type="pct"/>
            <w:tcBorders>
              <w:top w:val="single" w:sz="6" w:space="0" w:color="auto"/>
              <w:bottom w:val="single" w:sz="6" w:space="0" w:color="auto"/>
              <w:right w:val="single" w:sz="6" w:space="0" w:color="auto"/>
            </w:tcBorders>
            <w:vAlign w:val="center"/>
          </w:tcPr>
          <w:p w:rsidR="009C73C9" w:rsidRPr="00E6491C" w:rsidRDefault="009C73C9">
            <w:pPr>
              <w:rPr>
                <w:color w:val="000000"/>
                <w:szCs w:val="22"/>
              </w:rPr>
            </w:pPr>
            <w:r w:rsidRPr="00E6491C">
              <w:rPr>
                <w:color w:val="000000"/>
                <w:szCs w:val="22"/>
              </w:rPr>
              <w:t>Procentuální dostupnost rozhraní v rámci provozní doby rozhraní</w:t>
            </w:r>
          </w:p>
        </w:tc>
      </w:tr>
      <w:tr w:rsidR="00DD1B1A" w:rsidRPr="00E6491C" w:rsidTr="00A47557">
        <w:tc>
          <w:tcPr>
            <w:tcW w:w="1667" w:type="pct"/>
            <w:tcBorders>
              <w:top w:val="single" w:sz="6" w:space="0" w:color="auto"/>
              <w:left w:val="single" w:sz="6" w:space="0" w:color="auto"/>
              <w:bottom w:val="single" w:sz="6" w:space="0" w:color="auto"/>
            </w:tcBorders>
            <w:vAlign w:val="center"/>
          </w:tcPr>
          <w:p w:rsidR="00DD1B1A" w:rsidRPr="00E6491C" w:rsidRDefault="00DD1B1A">
            <w:pPr>
              <w:rPr>
                <w:color w:val="000000"/>
                <w:szCs w:val="22"/>
              </w:rPr>
            </w:pPr>
            <w:r w:rsidRPr="00E6491C">
              <w:rPr>
                <w:color w:val="000000"/>
                <w:szCs w:val="22"/>
              </w:rPr>
              <w:t>důvěrné informace</w:t>
            </w:r>
          </w:p>
        </w:tc>
        <w:tc>
          <w:tcPr>
            <w:tcW w:w="3333" w:type="pct"/>
            <w:tcBorders>
              <w:top w:val="single" w:sz="6" w:space="0" w:color="auto"/>
              <w:bottom w:val="single" w:sz="6" w:space="0" w:color="auto"/>
              <w:right w:val="single" w:sz="6" w:space="0" w:color="auto"/>
            </w:tcBorders>
            <w:vAlign w:val="center"/>
          </w:tcPr>
          <w:p w:rsidR="00DD1B1A" w:rsidRPr="00E6491C" w:rsidRDefault="00DD1B1A" w:rsidP="001502C8">
            <w:pPr>
              <w:rPr>
                <w:color w:val="000000"/>
                <w:szCs w:val="22"/>
              </w:rPr>
            </w:pPr>
            <w:r w:rsidRPr="00E6491C">
              <w:rPr>
                <w:color w:val="000000"/>
                <w:szCs w:val="22"/>
              </w:rPr>
              <w:t>Jak je tento pojem definován v</w:t>
            </w:r>
            <w:r w:rsidR="001502C8">
              <w:rPr>
                <w:color w:val="000000"/>
                <w:szCs w:val="22"/>
              </w:rPr>
              <w:t> </w:t>
            </w:r>
            <w:r w:rsidR="007D432E" w:rsidRPr="00E6491C">
              <w:rPr>
                <w:szCs w:val="22"/>
              </w:rPr>
              <w:t>odst</w:t>
            </w:r>
            <w:r w:rsidR="001502C8">
              <w:rPr>
                <w:color w:val="000000"/>
                <w:szCs w:val="22"/>
              </w:rPr>
              <w:t xml:space="preserve">. 13.1.1 </w:t>
            </w:r>
            <w:r w:rsidR="001D2992" w:rsidRPr="00E6491C">
              <w:rPr>
                <w:szCs w:val="22"/>
              </w:rPr>
              <w:t>Smlouvy</w:t>
            </w:r>
          </w:p>
        </w:tc>
      </w:tr>
      <w:tr w:rsidR="00420A9C" w:rsidRPr="00E6491C" w:rsidTr="00A47557">
        <w:tc>
          <w:tcPr>
            <w:tcW w:w="1667" w:type="pct"/>
            <w:tcBorders>
              <w:top w:val="single" w:sz="6" w:space="0" w:color="auto"/>
              <w:left w:val="single" w:sz="6" w:space="0" w:color="auto"/>
              <w:bottom w:val="single" w:sz="6" w:space="0" w:color="auto"/>
            </w:tcBorders>
            <w:vAlign w:val="center"/>
          </w:tcPr>
          <w:p w:rsidR="00420A9C" w:rsidRPr="00E6491C" w:rsidRDefault="00D01F9E">
            <w:pPr>
              <w:rPr>
                <w:color w:val="000000"/>
                <w:szCs w:val="22"/>
              </w:rPr>
            </w:pPr>
            <w:r w:rsidRPr="00E6491C">
              <w:rPr>
                <w:color w:val="000000"/>
                <w:szCs w:val="22"/>
              </w:rPr>
              <w:t>F</w:t>
            </w:r>
            <w:r w:rsidR="00420A9C" w:rsidRPr="00E6491C">
              <w:rPr>
                <w:color w:val="000000"/>
                <w:szCs w:val="22"/>
              </w:rPr>
              <w:t>aktura</w:t>
            </w:r>
          </w:p>
        </w:tc>
        <w:tc>
          <w:tcPr>
            <w:tcW w:w="3333" w:type="pct"/>
            <w:tcBorders>
              <w:top w:val="single" w:sz="6" w:space="0" w:color="auto"/>
              <w:bottom w:val="single" w:sz="6" w:space="0" w:color="auto"/>
              <w:right w:val="single" w:sz="6" w:space="0" w:color="auto"/>
            </w:tcBorders>
            <w:vAlign w:val="center"/>
          </w:tcPr>
          <w:p w:rsidR="00420A9C" w:rsidRPr="00E6491C" w:rsidRDefault="00420A9C" w:rsidP="001502C8">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1502C8">
              <w:rPr>
                <w:color w:val="000000"/>
                <w:szCs w:val="22"/>
              </w:rPr>
              <w:t xml:space="preserve"> 7.6 </w:t>
            </w:r>
            <w:r w:rsidR="001D2992" w:rsidRPr="00E6491C">
              <w:rPr>
                <w:szCs w:val="22"/>
              </w:rPr>
              <w:t>Smlouvy</w:t>
            </w:r>
          </w:p>
        </w:tc>
      </w:tr>
      <w:tr w:rsidR="009C73C9" w:rsidRPr="00E6491C" w:rsidTr="00A47557">
        <w:tc>
          <w:tcPr>
            <w:tcW w:w="1667" w:type="pct"/>
            <w:tcBorders>
              <w:top w:val="single" w:sz="6" w:space="0" w:color="auto"/>
              <w:left w:val="single" w:sz="6" w:space="0" w:color="auto"/>
            </w:tcBorders>
            <w:vAlign w:val="center"/>
          </w:tcPr>
          <w:p w:rsidR="009C73C9" w:rsidRPr="00E6491C" w:rsidRDefault="009C73C9">
            <w:pPr>
              <w:rPr>
                <w:color w:val="000000"/>
                <w:szCs w:val="22"/>
              </w:rPr>
            </w:pPr>
            <w:r w:rsidRPr="00E6491C">
              <w:rPr>
                <w:color w:val="000000"/>
                <w:szCs w:val="22"/>
              </w:rPr>
              <w:t>ID</w:t>
            </w:r>
          </w:p>
        </w:tc>
        <w:tc>
          <w:tcPr>
            <w:tcW w:w="3333" w:type="pct"/>
            <w:tcBorders>
              <w:top w:val="single" w:sz="6" w:space="0" w:color="auto"/>
              <w:right w:val="single" w:sz="6" w:space="0" w:color="auto"/>
            </w:tcBorders>
            <w:vAlign w:val="center"/>
          </w:tcPr>
          <w:p w:rsidR="009C73C9" w:rsidRPr="00E6491C" w:rsidRDefault="009C73C9">
            <w:pPr>
              <w:rPr>
                <w:color w:val="000000"/>
                <w:szCs w:val="22"/>
              </w:rPr>
            </w:pPr>
            <w:r w:rsidRPr="00E6491C">
              <w:rPr>
                <w:color w:val="000000"/>
                <w:szCs w:val="22"/>
              </w:rPr>
              <w:t>Identifikační kód příslušného katalogového listu, uvedený v záhlaví katalogového listu</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Incident</w:t>
            </w:r>
          </w:p>
        </w:tc>
        <w:tc>
          <w:tcPr>
            <w:tcW w:w="3333" w:type="pct"/>
            <w:tcBorders>
              <w:right w:val="single" w:sz="6" w:space="0" w:color="auto"/>
            </w:tcBorders>
            <w:vAlign w:val="center"/>
          </w:tcPr>
          <w:p w:rsidR="009C73C9" w:rsidRPr="00E6491C" w:rsidRDefault="00E538C1" w:rsidP="00E538C1">
            <w:pPr>
              <w:rPr>
                <w:color w:val="000000"/>
                <w:szCs w:val="22"/>
              </w:rPr>
            </w:pPr>
            <w:r w:rsidRPr="00E6491C">
              <w:rPr>
                <w:color w:val="000000"/>
                <w:szCs w:val="22"/>
              </w:rPr>
              <w:t>Zejména n</w:t>
            </w:r>
            <w:r w:rsidR="009C73C9" w:rsidRPr="00E6491C">
              <w:rPr>
                <w:color w:val="000000"/>
                <w:szCs w:val="22"/>
              </w:rPr>
              <w:t>eplánované přerušení služby, omezení kvality služby nebo porucha konfigurační položky</w:t>
            </w:r>
          </w:p>
        </w:tc>
      </w:tr>
      <w:tr w:rsidR="00A866F7" w:rsidRPr="00E6491C" w:rsidTr="00A47557">
        <w:tc>
          <w:tcPr>
            <w:tcW w:w="1667" w:type="pct"/>
            <w:tcBorders>
              <w:left w:val="single" w:sz="6" w:space="0" w:color="auto"/>
            </w:tcBorders>
            <w:vAlign w:val="center"/>
          </w:tcPr>
          <w:p w:rsidR="00A866F7" w:rsidRPr="00E6491C" w:rsidRDefault="00A866F7">
            <w:pPr>
              <w:rPr>
                <w:color w:val="000000"/>
                <w:szCs w:val="22"/>
              </w:rPr>
            </w:pPr>
            <w:r w:rsidRPr="00E6491C">
              <w:rPr>
                <w:color w:val="000000"/>
                <w:szCs w:val="22"/>
              </w:rPr>
              <w:t>Inicializace</w:t>
            </w:r>
          </w:p>
        </w:tc>
        <w:tc>
          <w:tcPr>
            <w:tcW w:w="3333" w:type="pct"/>
            <w:tcBorders>
              <w:right w:val="single" w:sz="6" w:space="0" w:color="auto"/>
            </w:tcBorders>
            <w:vAlign w:val="center"/>
          </w:tcPr>
          <w:p w:rsidR="00A866F7" w:rsidRPr="00E6491C" w:rsidRDefault="00A866F7" w:rsidP="000D1F61">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0D1F61">
              <w:rPr>
                <w:color w:val="000000"/>
                <w:szCs w:val="22"/>
              </w:rPr>
              <w:t xml:space="preserve"> 5.1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Inicializace služby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Zahájení poskytování služby Poskytovatelem zahrnující implementaci měřících bodů monitoringu</w:t>
            </w:r>
          </w:p>
        </w:tc>
      </w:tr>
      <w:tr w:rsidR="002774B1" w:rsidRPr="00E6491C" w:rsidTr="00A47557">
        <w:tc>
          <w:tcPr>
            <w:tcW w:w="1667" w:type="pct"/>
            <w:tcBorders>
              <w:left w:val="single" w:sz="6" w:space="0" w:color="auto"/>
            </w:tcBorders>
            <w:vAlign w:val="center"/>
          </w:tcPr>
          <w:p w:rsidR="002774B1" w:rsidRPr="00E6491C" w:rsidRDefault="002774B1">
            <w:pPr>
              <w:rPr>
                <w:color w:val="000000"/>
                <w:szCs w:val="22"/>
              </w:rPr>
            </w:pPr>
            <w:r w:rsidRPr="00E6491C">
              <w:rPr>
                <w:color w:val="000000"/>
                <w:szCs w:val="22"/>
              </w:rPr>
              <w:t>Insolvenční zákon</w:t>
            </w:r>
          </w:p>
        </w:tc>
        <w:tc>
          <w:tcPr>
            <w:tcW w:w="3333" w:type="pct"/>
            <w:tcBorders>
              <w:right w:val="single" w:sz="6" w:space="0" w:color="auto"/>
            </w:tcBorders>
            <w:vAlign w:val="center"/>
          </w:tcPr>
          <w:p w:rsidR="002774B1" w:rsidRPr="00E6491C" w:rsidRDefault="002774B1" w:rsidP="00EE212A">
            <w:pPr>
              <w:rPr>
                <w:color w:val="000000"/>
                <w:szCs w:val="22"/>
              </w:rPr>
            </w:pPr>
            <w:r w:rsidRPr="00E6491C">
              <w:rPr>
                <w:color w:val="000000"/>
                <w:szCs w:val="22"/>
              </w:rPr>
              <w:t>Jak</w:t>
            </w:r>
            <w:r w:rsidR="00C30E4B" w:rsidRPr="00E6491C">
              <w:rPr>
                <w:color w:val="000000"/>
                <w:szCs w:val="22"/>
              </w:rPr>
              <w:t xml:space="preserve"> je tento pojem definován</w:t>
            </w:r>
            <w:r w:rsidRPr="00E6491C">
              <w:rPr>
                <w:color w:val="000000"/>
                <w:szCs w:val="22"/>
              </w:rPr>
              <w:t xml:space="preserve"> v</w:t>
            </w:r>
            <w:r w:rsidR="003161F1">
              <w:rPr>
                <w:color w:val="000000"/>
                <w:szCs w:val="22"/>
              </w:rPr>
              <w:t xml:space="preserve"> </w:t>
            </w:r>
            <w:r w:rsidR="007D432E" w:rsidRPr="00E6491C">
              <w:rPr>
                <w:szCs w:val="22"/>
              </w:rPr>
              <w:t>odst</w:t>
            </w:r>
            <w:r w:rsidR="007D432E" w:rsidRPr="00E6491C">
              <w:rPr>
                <w:color w:val="000000"/>
                <w:szCs w:val="22"/>
              </w:rPr>
              <w:t>.</w:t>
            </w:r>
            <w:r w:rsidR="00EE212A">
              <w:rPr>
                <w:color w:val="000000"/>
                <w:szCs w:val="22"/>
              </w:rPr>
              <w:t xml:space="preserve"> 1.2.3 </w:t>
            </w:r>
            <w:r w:rsidR="001D2992" w:rsidRPr="00E6491C">
              <w:rPr>
                <w:szCs w:val="22"/>
              </w:rPr>
              <w:t>Smlouvy</w:t>
            </w:r>
          </w:p>
        </w:tc>
      </w:tr>
      <w:tr w:rsidR="00AD1EC5" w:rsidRPr="00E6491C" w:rsidTr="00A47557">
        <w:tc>
          <w:tcPr>
            <w:tcW w:w="1667" w:type="pct"/>
            <w:tcBorders>
              <w:left w:val="single" w:sz="6" w:space="0" w:color="auto"/>
            </w:tcBorders>
            <w:vAlign w:val="center"/>
          </w:tcPr>
          <w:p w:rsidR="00AD1EC5" w:rsidRPr="00E6491C" w:rsidRDefault="00AD1EC5">
            <w:pPr>
              <w:rPr>
                <w:color w:val="000000"/>
                <w:szCs w:val="22"/>
              </w:rPr>
            </w:pPr>
            <w:r w:rsidRPr="00E6491C">
              <w:rPr>
                <w:color w:val="000000"/>
                <w:szCs w:val="22"/>
              </w:rPr>
              <w:t>Interní dokumentace</w:t>
            </w:r>
          </w:p>
        </w:tc>
        <w:tc>
          <w:tcPr>
            <w:tcW w:w="3333" w:type="pct"/>
            <w:tcBorders>
              <w:right w:val="single" w:sz="6" w:space="0" w:color="auto"/>
            </w:tcBorders>
            <w:vAlign w:val="center"/>
          </w:tcPr>
          <w:p w:rsidR="00AD1EC5" w:rsidRPr="00E6491C" w:rsidRDefault="00AD1EC5" w:rsidP="00EE212A">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EE212A">
              <w:rPr>
                <w:color w:val="000000"/>
                <w:szCs w:val="22"/>
              </w:rPr>
              <w:t xml:space="preserve"> 5.13 </w:t>
            </w:r>
            <w:r w:rsidR="001D2992" w:rsidRPr="00E6491C">
              <w:rPr>
                <w:szCs w:val="22"/>
              </w:rPr>
              <w:t>Smlouvy</w:t>
            </w:r>
          </w:p>
        </w:tc>
      </w:tr>
      <w:tr w:rsidR="00FB099D" w:rsidRPr="00E6491C" w:rsidTr="00A47557">
        <w:tc>
          <w:tcPr>
            <w:tcW w:w="1667" w:type="pct"/>
            <w:tcBorders>
              <w:left w:val="single" w:sz="6" w:space="0" w:color="auto"/>
            </w:tcBorders>
            <w:vAlign w:val="center"/>
          </w:tcPr>
          <w:p w:rsidR="00FB099D" w:rsidRPr="00E6491C" w:rsidRDefault="00FB099D">
            <w:pPr>
              <w:rPr>
                <w:color w:val="000000"/>
                <w:szCs w:val="22"/>
              </w:rPr>
            </w:pPr>
            <w:r w:rsidRPr="00E6491C">
              <w:rPr>
                <w:color w:val="000000"/>
                <w:szCs w:val="22"/>
              </w:rPr>
              <w:t>Licence</w:t>
            </w:r>
          </w:p>
        </w:tc>
        <w:tc>
          <w:tcPr>
            <w:tcW w:w="3333" w:type="pct"/>
            <w:tcBorders>
              <w:right w:val="single" w:sz="6" w:space="0" w:color="auto"/>
            </w:tcBorders>
            <w:vAlign w:val="center"/>
          </w:tcPr>
          <w:p w:rsidR="00FB099D" w:rsidRPr="00E6491C" w:rsidRDefault="00FB099D" w:rsidP="000D1F70">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0D1F70">
              <w:rPr>
                <w:color w:val="000000"/>
                <w:szCs w:val="22"/>
              </w:rPr>
              <w:t xml:space="preserve"> 10.2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Matice priorit</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Mapování chybových stavů a jiných skutečností na odpovídající priority požadavků</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lastRenderedPageBreak/>
              <w:t>Maximální měsíční počty incidentů</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Maximální povolené počty incidentů v jednotlivých prioritách</w:t>
            </w:r>
            <w:r w:rsidR="00CE6093" w:rsidRPr="00E6491C">
              <w:rPr>
                <w:color w:val="000000"/>
                <w:szCs w:val="22"/>
              </w:rPr>
              <w:t>,</w:t>
            </w:r>
            <w:r w:rsidRPr="00E6491C">
              <w:rPr>
                <w:color w:val="000000"/>
                <w:szCs w:val="22"/>
              </w:rPr>
              <w:t xml:space="preserve"> při jejichž překročení je uplatňována </w:t>
            </w:r>
            <w:proofErr w:type="spellStart"/>
            <w:r w:rsidRPr="00E6491C">
              <w:rPr>
                <w:color w:val="000000"/>
                <w:szCs w:val="22"/>
              </w:rPr>
              <w:t>kreditace</w:t>
            </w:r>
            <w:proofErr w:type="spellEnd"/>
            <w:r w:rsidRPr="00E6491C">
              <w:rPr>
                <w:color w:val="000000"/>
                <w:szCs w:val="22"/>
              </w:rPr>
              <w:t xml:space="preserve"> a sankce </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Maximální odezva</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Doba odezvy</w:t>
            </w:r>
            <w:r w:rsidR="00CE6093" w:rsidRPr="00E6491C">
              <w:rPr>
                <w:color w:val="000000"/>
                <w:szCs w:val="22"/>
              </w:rPr>
              <w:t>,</w:t>
            </w:r>
            <w:r w:rsidRPr="00E6491C">
              <w:rPr>
                <w:color w:val="000000"/>
                <w:szCs w:val="22"/>
              </w:rPr>
              <w:t xml:space="preserve"> při jejímž překročení je rozhraní považováno za nedostupné</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Měřící bod</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 xml:space="preserve">Místo sběru dat pro výpočet ukazatelů </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Měřící body a výpočet ukazatelů</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Body pro sběr dat sloužících k výpočtu ukazatelů a postup výpočtu ukazatelů</w:t>
            </w:r>
          </w:p>
        </w:tc>
      </w:tr>
      <w:tr w:rsidR="0045677C" w:rsidRPr="00E6491C" w:rsidTr="00A47557">
        <w:tc>
          <w:tcPr>
            <w:tcW w:w="1667" w:type="pct"/>
            <w:tcBorders>
              <w:left w:val="single" w:sz="6" w:space="0" w:color="auto"/>
            </w:tcBorders>
            <w:vAlign w:val="center"/>
          </w:tcPr>
          <w:p w:rsidR="0045677C" w:rsidRPr="00E6491C" w:rsidRDefault="0045677C">
            <w:pPr>
              <w:rPr>
                <w:color w:val="000000"/>
                <w:szCs w:val="22"/>
              </w:rPr>
            </w:pPr>
            <w:r w:rsidRPr="00E6491C">
              <w:rPr>
                <w:color w:val="000000"/>
                <w:szCs w:val="22"/>
              </w:rPr>
              <w:t>Migrace</w:t>
            </w:r>
          </w:p>
        </w:tc>
        <w:tc>
          <w:tcPr>
            <w:tcW w:w="3333" w:type="pct"/>
            <w:tcBorders>
              <w:right w:val="single" w:sz="6" w:space="0" w:color="auto"/>
            </w:tcBorders>
            <w:vAlign w:val="center"/>
          </w:tcPr>
          <w:p w:rsidR="0045677C" w:rsidRPr="00E6491C" w:rsidRDefault="0045677C" w:rsidP="00F007CC">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F007CC">
              <w:rPr>
                <w:color w:val="000000"/>
                <w:szCs w:val="22"/>
              </w:rPr>
              <w:t xml:space="preserve"> 5.10 </w:t>
            </w:r>
            <w:r w:rsidR="001D2992" w:rsidRPr="00E6491C">
              <w:rPr>
                <w:szCs w:val="22"/>
              </w:rPr>
              <w:t>Smlouvy</w:t>
            </w:r>
          </w:p>
        </w:tc>
      </w:tr>
      <w:tr w:rsidR="00722A1E" w:rsidRPr="00E6491C" w:rsidTr="00A47557">
        <w:tc>
          <w:tcPr>
            <w:tcW w:w="1667" w:type="pct"/>
            <w:tcBorders>
              <w:left w:val="single" w:sz="6" w:space="0" w:color="auto"/>
            </w:tcBorders>
            <w:vAlign w:val="center"/>
          </w:tcPr>
          <w:p w:rsidR="00722A1E" w:rsidRPr="00E6491C" w:rsidRDefault="00722A1E">
            <w:pPr>
              <w:rPr>
                <w:color w:val="000000"/>
                <w:szCs w:val="22"/>
              </w:rPr>
            </w:pPr>
            <w:r w:rsidRPr="00E6491C">
              <w:rPr>
                <w:color w:val="000000"/>
                <w:szCs w:val="22"/>
              </w:rPr>
              <w:t>Migrační plán</w:t>
            </w:r>
          </w:p>
        </w:tc>
        <w:tc>
          <w:tcPr>
            <w:tcW w:w="3333" w:type="pct"/>
            <w:tcBorders>
              <w:right w:val="single" w:sz="6" w:space="0" w:color="auto"/>
            </w:tcBorders>
            <w:vAlign w:val="center"/>
          </w:tcPr>
          <w:p w:rsidR="0045677C" w:rsidRPr="00E6491C" w:rsidRDefault="00722A1E" w:rsidP="00F007CC">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F007CC">
              <w:rPr>
                <w:color w:val="000000"/>
                <w:szCs w:val="22"/>
              </w:rPr>
              <w:t xml:space="preserve"> 5.2 </w:t>
            </w:r>
            <w:r w:rsidR="001D2992" w:rsidRPr="00E6491C">
              <w:rPr>
                <w:szCs w:val="22"/>
              </w:rPr>
              <w:t>Smlouvy</w:t>
            </w:r>
          </w:p>
        </w:tc>
      </w:tr>
      <w:tr w:rsidR="0045677C" w:rsidRPr="00E6491C" w:rsidTr="00A47557">
        <w:tc>
          <w:tcPr>
            <w:tcW w:w="1667" w:type="pct"/>
            <w:tcBorders>
              <w:left w:val="single" w:sz="6" w:space="0" w:color="auto"/>
            </w:tcBorders>
            <w:vAlign w:val="center"/>
          </w:tcPr>
          <w:p w:rsidR="0045677C" w:rsidRPr="00E6491C" w:rsidRDefault="0045677C">
            <w:pPr>
              <w:rPr>
                <w:color w:val="000000"/>
                <w:szCs w:val="22"/>
              </w:rPr>
            </w:pPr>
            <w:r w:rsidRPr="00E6491C">
              <w:rPr>
                <w:color w:val="000000"/>
                <w:szCs w:val="22"/>
              </w:rPr>
              <w:t>Migrační plán pro ukončení služeb</w:t>
            </w:r>
          </w:p>
        </w:tc>
        <w:tc>
          <w:tcPr>
            <w:tcW w:w="3333" w:type="pct"/>
            <w:tcBorders>
              <w:right w:val="single" w:sz="6" w:space="0" w:color="auto"/>
            </w:tcBorders>
            <w:vAlign w:val="center"/>
          </w:tcPr>
          <w:p w:rsidR="0045677C" w:rsidRPr="00E6491C" w:rsidRDefault="0045677C" w:rsidP="00DF46C9">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DF46C9">
              <w:rPr>
                <w:color w:val="000000"/>
                <w:szCs w:val="22"/>
              </w:rPr>
              <w:t xml:space="preserve"> 5.10 </w:t>
            </w:r>
            <w:r w:rsidR="001D2992" w:rsidRPr="00E6491C">
              <w:rPr>
                <w:szCs w:val="22"/>
              </w:rPr>
              <w:t>Smlouvy</w:t>
            </w:r>
          </w:p>
        </w:tc>
      </w:tr>
      <w:tr w:rsidR="006E271E" w:rsidRPr="00E6491C" w:rsidTr="00A47557">
        <w:tc>
          <w:tcPr>
            <w:tcW w:w="1667" w:type="pct"/>
            <w:tcBorders>
              <w:left w:val="single" w:sz="6" w:space="0" w:color="auto"/>
            </w:tcBorders>
            <w:vAlign w:val="center"/>
          </w:tcPr>
          <w:p w:rsidR="006E271E" w:rsidRPr="00E6491C" w:rsidRDefault="006E271E">
            <w:pPr>
              <w:rPr>
                <w:color w:val="000000"/>
                <w:szCs w:val="22"/>
              </w:rPr>
            </w:pPr>
            <w:r w:rsidRPr="00E6491C">
              <w:rPr>
                <w:color w:val="000000"/>
                <w:szCs w:val="22"/>
              </w:rPr>
              <w:t>Monitoring</w:t>
            </w:r>
          </w:p>
        </w:tc>
        <w:tc>
          <w:tcPr>
            <w:tcW w:w="3333" w:type="pct"/>
            <w:tcBorders>
              <w:right w:val="single" w:sz="6" w:space="0" w:color="auto"/>
            </w:tcBorders>
            <w:vAlign w:val="center"/>
          </w:tcPr>
          <w:p w:rsidR="006E271E" w:rsidRPr="00E6491C" w:rsidRDefault="006E271E" w:rsidP="00295D51">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295D51">
              <w:rPr>
                <w:color w:val="000000"/>
                <w:szCs w:val="22"/>
              </w:rPr>
              <w:t xml:space="preserve"> 5.14 </w:t>
            </w:r>
            <w:r w:rsidR="001D2992" w:rsidRPr="00E6491C">
              <w:rPr>
                <w:szCs w:val="22"/>
              </w:rPr>
              <w:t>Smlouvy</w:t>
            </w:r>
          </w:p>
        </w:tc>
      </w:tr>
      <w:tr w:rsidR="00F3174D" w:rsidRPr="00E6491C" w:rsidTr="00A47557">
        <w:tc>
          <w:tcPr>
            <w:tcW w:w="1667" w:type="pct"/>
            <w:tcBorders>
              <w:left w:val="single" w:sz="6" w:space="0" w:color="auto"/>
            </w:tcBorders>
            <w:vAlign w:val="center"/>
          </w:tcPr>
          <w:p w:rsidR="00F3174D" w:rsidRPr="00E6491C" w:rsidRDefault="00F3174D" w:rsidP="000D0C21">
            <w:pPr>
              <w:rPr>
                <w:color w:val="000000"/>
                <w:szCs w:val="22"/>
              </w:rPr>
            </w:pPr>
            <w:r w:rsidRPr="00E6491C">
              <w:rPr>
                <w:color w:val="000000"/>
                <w:szCs w:val="22"/>
              </w:rPr>
              <w:t xml:space="preserve">Monitorované </w:t>
            </w:r>
            <w:r w:rsidR="000D0C21" w:rsidRPr="00E6491C">
              <w:rPr>
                <w:rFonts w:eastAsia="Calibri"/>
                <w:szCs w:val="22"/>
                <w:lang w:eastAsia="en-US"/>
              </w:rPr>
              <w:t>parametry SLA</w:t>
            </w:r>
          </w:p>
        </w:tc>
        <w:tc>
          <w:tcPr>
            <w:tcW w:w="3333" w:type="pct"/>
            <w:tcBorders>
              <w:right w:val="single" w:sz="6" w:space="0" w:color="auto"/>
            </w:tcBorders>
            <w:vAlign w:val="center"/>
          </w:tcPr>
          <w:p w:rsidR="00F3174D" w:rsidRPr="00E6491C" w:rsidRDefault="00F3174D" w:rsidP="005C6EFE">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5C6EFE">
              <w:rPr>
                <w:color w:val="000000"/>
                <w:szCs w:val="22"/>
              </w:rPr>
              <w:t xml:space="preserve"> 5.20.1</w:t>
            </w:r>
            <w:r w:rsidR="001D2992" w:rsidRPr="00E6491C">
              <w:rPr>
                <w:szCs w:val="22"/>
              </w:rPr>
              <w:t>Smlouvy</w:t>
            </w:r>
          </w:p>
        </w:tc>
      </w:tr>
      <w:tr w:rsidR="00722A1E" w:rsidRPr="00E6491C" w:rsidTr="00A47557">
        <w:tc>
          <w:tcPr>
            <w:tcW w:w="1667" w:type="pct"/>
            <w:tcBorders>
              <w:left w:val="single" w:sz="6" w:space="0" w:color="auto"/>
            </w:tcBorders>
            <w:vAlign w:val="center"/>
          </w:tcPr>
          <w:p w:rsidR="00722A1E" w:rsidRPr="00E6491C" w:rsidRDefault="00722A1E">
            <w:pPr>
              <w:rPr>
                <w:color w:val="000000"/>
                <w:szCs w:val="22"/>
              </w:rPr>
            </w:pPr>
            <w:r w:rsidRPr="00E6491C">
              <w:rPr>
                <w:color w:val="000000"/>
                <w:szCs w:val="22"/>
              </w:rPr>
              <w:t>Nabídka</w:t>
            </w:r>
          </w:p>
        </w:tc>
        <w:tc>
          <w:tcPr>
            <w:tcW w:w="3333" w:type="pct"/>
            <w:tcBorders>
              <w:right w:val="single" w:sz="6" w:space="0" w:color="auto"/>
            </w:tcBorders>
            <w:vAlign w:val="center"/>
          </w:tcPr>
          <w:p w:rsidR="00722A1E" w:rsidRPr="00E6491C" w:rsidRDefault="00722A1E" w:rsidP="00CE4E0E">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CE4E0E">
              <w:rPr>
                <w:color w:val="000000"/>
                <w:szCs w:val="22"/>
              </w:rPr>
              <w:t xml:space="preserve"> 5.5.1 </w:t>
            </w:r>
            <w:r w:rsidR="001D2992" w:rsidRPr="00E6491C">
              <w:rPr>
                <w:szCs w:val="22"/>
              </w:rPr>
              <w:t>Smlouvy</w:t>
            </w:r>
          </w:p>
        </w:tc>
      </w:tr>
      <w:tr w:rsidR="006E271E" w:rsidRPr="00E6491C" w:rsidTr="00A47557">
        <w:tc>
          <w:tcPr>
            <w:tcW w:w="1667" w:type="pct"/>
            <w:tcBorders>
              <w:left w:val="single" w:sz="6" w:space="0" w:color="auto"/>
            </w:tcBorders>
            <w:vAlign w:val="center"/>
          </w:tcPr>
          <w:p w:rsidR="006E271E" w:rsidRPr="00E6491C" w:rsidRDefault="006E271E">
            <w:pPr>
              <w:rPr>
                <w:color w:val="000000"/>
                <w:szCs w:val="22"/>
              </w:rPr>
            </w:pPr>
            <w:r w:rsidRPr="00E6491C">
              <w:rPr>
                <w:color w:val="000000"/>
                <w:szCs w:val="22"/>
              </w:rPr>
              <w:t>Náhradní monitoring</w:t>
            </w:r>
          </w:p>
        </w:tc>
        <w:tc>
          <w:tcPr>
            <w:tcW w:w="3333" w:type="pct"/>
            <w:tcBorders>
              <w:right w:val="single" w:sz="6" w:space="0" w:color="auto"/>
            </w:tcBorders>
            <w:vAlign w:val="center"/>
          </w:tcPr>
          <w:p w:rsidR="006E271E" w:rsidRPr="00E6491C" w:rsidRDefault="006E271E" w:rsidP="00CE4E0E">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CE4E0E">
              <w:rPr>
                <w:color w:val="000000"/>
                <w:szCs w:val="22"/>
              </w:rPr>
              <w:t xml:space="preserve"> 5.14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 xml:space="preserve">Název rozhraní </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Název příslušného rozhraní využívaný napříč celou provozní dokumentací</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Název služby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Název příslušného katalogového listu</w:t>
            </w:r>
          </w:p>
        </w:tc>
      </w:tr>
      <w:tr w:rsidR="008364F2" w:rsidRPr="00E6491C" w:rsidTr="00A47557">
        <w:tc>
          <w:tcPr>
            <w:tcW w:w="1667" w:type="pct"/>
            <w:tcBorders>
              <w:left w:val="single" w:sz="6" w:space="0" w:color="auto"/>
            </w:tcBorders>
            <w:vAlign w:val="center"/>
          </w:tcPr>
          <w:p w:rsidR="008364F2" w:rsidRPr="00E6491C" w:rsidRDefault="008364F2">
            <w:pPr>
              <w:rPr>
                <w:color w:val="000000"/>
                <w:szCs w:val="22"/>
              </w:rPr>
            </w:pPr>
            <w:r w:rsidRPr="00E6491C">
              <w:rPr>
                <w:color w:val="000000"/>
                <w:szCs w:val="22"/>
              </w:rPr>
              <w:t>Obecné parametry služeb</w:t>
            </w:r>
          </w:p>
        </w:tc>
        <w:tc>
          <w:tcPr>
            <w:tcW w:w="3333" w:type="pct"/>
            <w:tcBorders>
              <w:right w:val="single" w:sz="6" w:space="0" w:color="auto"/>
            </w:tcBorders>
            <w:vAlign w:val="center"/>
          </w:tcPr>
          <w:p w:rsidR="008364F2" w:rsidRPr="00E6491C" w:rsidRDefault="008364F2" w:rsidP="007F4AF5">
            <w:pPr>
              <w:rPr>
                <w:color w:val="000000"/>
                <w:szCs w:val="22"/>
              </w:rPr>
            </w:pPr>
            <w:r w:rsidRPr="00E6491C">
              <w:rPr>
                <w:color w:val="000000"/>
                <w:szCs w:val="22"/>
              </w:rPr>
              <w:t>Jak je tento pojem definován v</w:t>
            </w:r>
            <w:r w:rsidR="00B44F1A" w:rsidRPr="00E6491C">
              <w:rPr>
                <w:color w:val="000000"/>
                <w:szCs w:val="22"/>
              </w:rPr>
              <w:t> </w:t>
            </w:r>
            <w:r w:rsidR="007D432E" w:rsidRPr="00E6491C">
              <w:rPr>
                <w:szCs w:val="22"/>
              </w:rPr>
              <w:t>odst</w:t>
            </w:r>
            <w:r w:rsidR="00B44F1A" w:rsidRPr="00E6491C">
              <w:rPr>
                <w:szCs w:val="22"/>
              </w:rPr>
              <w:t>.</w:t>
            </w:r>
            <w:r w:rsidR="007F4AF5">
              <w:rPr>
                <w:color w:val="000000"/>
                <w:szCs w:val="22"/>
              </w:rPr>
              <w:t xml:space="preserve"> 3.2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Odezva</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Doba odezvy na požadavek vznesený prostřednictvím rozhraní</w:t>
            </w:r>
          </w:p>
        </w:tc>
      </w:tr>
      <w:tr w:rsidR="00B0783D" w:rsidRPr="00E6491C" w:rsidTr="00A47557">
        <w:tc>
          <w:tcPr>
            <w:tcW w:w="1667" w:type="pct"/>
            <w:tcBorders>
              <w:left w:val="single" w:sz="6" w:space="0" w:color="auto"/>
            </w:tcBorders>
            <w:vAlign w:val="center"/>
          </w:tcPr>
          <w:p w:rsidR="00B0783D" w:rsidRPr="00E6491C" w:rsidRDefault="00B0783D">
            <w:pPr>
              <w:rPr>
                <w:color w:val="000000"/>
                <w:szCs w:val="22"/>
              </w:rPr>
            </w:pPr>
            <w:r w:rsidRPr="00E6491C">
              <w:rPr>
                <w:color w:val="000000"/>
                <w:szCs w:val="22"/>
              </w:rPr>
              <w:t>Odstávky</w:t>
            </w:r>
          </w:p>
        </w:tc>
        <w:tc>
          <w:tcPr>
            <w:tcW w:w="3333" w:type="pct"/>
            <w:tcBorders>
              <w:right w:val="single" w:sz="6" w:space="0" w:color="auto"/>
            </w:tcBorders>
            <w:vAlign w:val="center"/>
          </w:tcPr>
          <w:p w:rsidR="00B0783D" w:rsidRPr="00E6491C" w:rsidRDefault="00CA5A7F" w:rsidP="00CA5A7F">
            <w:pPr>
              <w:rPr>
                <w:color w:val="000000"/>
                <w:szCs w:val="22"/>
              </w:rPr>
            </w:pPr>
            <w:r w:rsidRPr="00E6491C">
              <w:rPr>
                <w:color w:val="000000"/>
                <w:szCs w:val="22"/>
              </w:rPr>
              <w:t xml:space="preserve">Vzájemně </w:t>
            </w:r>
            <w:r w:rsidR="00B60E9D" w:rsidRPr="00E6491C">
              <w:rPr>
                <w:color w:val="000000"/>
                <w:szCs w:val="22"/>
              </w:rPr>
              <w:t>odsouhlasená</w:t>
            </w:r>
            <w:r w:rsidRPr="00E6491C">
              <w:rPr>
                <w:color w:val="000000"/>
                <w:szCs w:val="22"/>
              </w:rPr>
              <w:t xml:space="preserve"> plánovaná nedostupnost služby dle KL</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Odpověď</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Čas odpovědi na požadavek</w:t>
            </w:r>
            <w:r w:rsidR="00C225BB" w:rsidRPr="00E6491C">
              <w:rPr>
                <w:color w:val="000000"/>
                <w:szCs w:val="22"/>
              </w:rPr>
              <w:t xml:space="preserve"> evidovaný v </w:t>
            </w:r>
            <w:proofErr w:type="spellStart"/>
            <w:r w:rsidR="00C225BB" w:rsidRPr="00E6491C">
              <w:rPr>
                <w:color w:val="000000"/>
                <w:szCs w:val="22"/>
              </w:rPr>
              <w:t>HelpDesku</w:t>
            </w:r>
            <w:proofErr w:type="spellEnd"/>
          </w:p>
        </w:tc>
      </w:tr>
      <w:tr w:rsidR="00DD1B1A" w:rsidRPr="00E6491C" w:rsidTr="00A47557">
        <w:tc>
          <w:tcPr>
            <w:tcW w:w="1667" w:type="pct"/>
            <w:tcBorders>
              <w:left w:val="single" w:sz="6" w:space="0" w:color="auto"/>
            </w:tcBorders>
            <w:vAlign w:val="center"/>
          </w:tcPr>
          <w:p w:rsidR="00DD1B1A" w:rsidRPr="00E6491C" w:rsidRDefault="00DD1B1A">
            <w:pPr>
              <w:rPr>
                <w:color w:val="000000"/>
                <w:szCs w:val="22"/>
              </w:rPr>
            </w:pPr>
            <w:r w:rsidRPr="00E6491C">
              <w:rPr>
                <w:color w:val="000000"/>
                <w:szCs w:val="22"/>
              </w:rPr>
              <w:t>Open Source Software</w:t>
            </w:r>
          </w:p>
        </w:tc>
        <w:tc>
          <w:tcPr>
            <w:tcW w:w="3333" w:type="pct"/>
            <w:tcBorders>
              <w:right w:val="single" w:sz="6" w:space="0" w:color="auto"/>
            </w:tcBorders>
            <w:vAlign w:val="center"/>
          </w:tcPr>
          <w:p w:rsidR="00DD1B1A" w:rsidRPr="00E6491C" w:rsidRDefault="00DD1B1A" w:rsidP="00C53AFE">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C53AFE">
              <w:rPr>
                <w:color w:val="000000"/>
                <w:szCs w:val="22"/>
              </w:rPr>
              <w:t xml:space="preserve"> 10.11 </w:t>
            </w:r>
            <w:r w:rsidR="001D2992" w:rsidRPr="00E6491C">
              <w:rPr>
                <w:szCs w:val="22"/>
              </w:rPr>
              <w:t>Smlouvy</w:t>
            </w:r>
          </w:p>
        </w:tc>
      </w:tr>
      <w:tr w:rsidR="00E801C6" w:rsidRPr="00E6491C" w:rsidTr="00A47557">
        <w:tc>
          <w:tcPr>
            <w:tcW w:w="1667" w:type="pct"/>
            <w:tcBorders>
              <w:left w:val="single" w:sz="6" w:space="0" w:color="auto"/>
            </w:tcBorders>
            <w:vAlign w:val="center"/>
          </w:tcPr>
          <w:p w:rsidR="00E801C6" w:rsidRPr="00E6491C" w:rsidRDefault="00E801C6">
            <w:pPr>
              <w:rPr>
                <w:color w:val="000000"/>
                <w:szCs w:val="22"/>
              </w:rPr>
            </w:pPr>
            <w:r w:rsidRPr="00E6491C">
              <w:rPr>
                <w:color w:val="000000"/>
                <w:szCs w:val="22"/>
              </w:rPr>
              <w:t>Osobní údaje</w:t>
            </w:r>
          </w:p>
        </w:tc>
        <w:tc>
          <w:tcPr>
            <w:tcW w:w="3333" w:type="pct"/>
            <w:tcBorders>
              <w:right w:val="single" w:sz="6" w:space="0" w:color="auto"/>
            </w:tcBorders>
            <w:vAlign w:val="center"/>
          </w:tcPr>
          <w:p w:rsidR="00E801C6" w:rsidRPr="00E6491C" w:rsidRDefault="00E801C6" w:rsidP="00C53AFE">
            <w:pPr>
              <w:rPr>
                <w:color w:val="000000"/>
                <w:szCs w:val="22"/>
              </w:rPr>
            </w:pPr>
            <w:r w:rsidRPr="00E6491C">
              <w:rPr>
                <w:color w:val="000000"/>
                <w:szCs w:val="22"/>
              </w:rPr>
              <w:t>Jak je tento pojem definován v odst.</w:t>
            </w:r>
            <w:r w:rsidR="00C53AFE">
              <w:rPr>
                <w:color w:val="000000"/>
                <w:szCs w:val="22"/>
              </w:rPr>
              <w:t xml:space="preserve"> 1.1 </w:t>
            </w:r>
            <w:r w:rsidRPr="00E6491C">
              <w:rPr>
                <w:color w:val="000000"/>
                <w:szCs w:val="22"/>
              </w:rPr>
              <w:t>Přílohy č. 11</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Označení služby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Písmenné označení katalogového listu, jednotlivé zkratky odkazují na obsah KL</w:t>
            </w:r>
          </w:p>
        </w:tc>
      </w:tr>
      <w:tr w:rsidR="00D1227A" w:rsidRPr="00E6491C" w:rsidTr="00A47557">
        <w:tc>
          <w:tcPr>
            <w:tcW w:w="1667" w:type="pct"/>
            <w:tcBorders>
              <w:left w:val="single" w:sz="6" w:space="0" w:color="auto"/>
            </w:tcBorders>
            <w:vAlign w:val="center"/>
          </w:tcPr>
          <w:p w:rsidR="00D1227A" w:rsidRPr="00E6491C" w:rsidRDefault="00D1227A">
            <w:pPr>
              <w:rPr>
                <w:color w:val="000000"/>
                <w:szCs w:val="22"/>
              </w:rPr>
            </w:pPr>
            <w:r w:rsidRPr="00E6491C">
              <w:rPr>
                <w:color w:val="000000"/>
                <w:szCs w:val="22"/>
              </w:rPr>
              <w:t>Paušální KL</w:t>
            </w:r>
          </w:p>
        </w:tc>
        <w:tc>
          <w:tcPr>
            <w:tcW w:w="3333" w:type="pct"/>
            <w:tcBorders>
              <w:right w:val="single" w:sz="6" w:space="0" w:color="auto"/>
            </w:tcBorders>
            <w:vAlign w:val="center"/>
          </w:tcPr>
          <w:p w:rsidR="00D1227A" w:rsidRPr="00E6491C" w:rsidRDefault="00D1227A" w:rsidP="00E10B62">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E10B62">
              <w:rPr>
                <w:color w:val="000000"/>
                <w:szCs w:val="22"/>
              </w:rPr>
              <w:t xml:space="preserve"> 3.2.1 </w:t>
            </w:r>
            <w:r w:rsidR="001D2992" w:rsidRPr="00E6491C">
              <w:rPr>
                <w:szCs w:val="22"/>
              </w:rPr>
              <w:t>Smlouvy</w:t>
            </w:r>
          </w:p>
        </w:tc>
      </w:tr>
      <w:tr w:rsidR="00D1227A" w:rsidRPr="00E6491C" w:rsidTr="00A47557">
        <w:tc>
          <w:tcPr>
            <w:tcW w:w="1667" w:type="pct"/>
            <w:tcBorders>
              <w:left w:val="single" w:sz="6" w:space="0" w:color="auto"/>
            </w:tcBorders>
            <w:vAlign w:val="center"/>
          </w:tcPr>
          <w:p w:rsidR="00D1227A" w:rsidRPr="00E6491C" w:rsidRDefault="00D1227A">
            <w:pPr>
              <w:rPr>
                <w:color w:val="000000"/>
                <w:szCs w:val="22"/>
              </w:rPr>
            </w:pPr>
            <w:r w:rsidRPr="00E6491C">
              <w:rPr>
                <w:color w:val="000000"/>
                <w:szCs w:val="22"/>
              </w:rPr>
              <w:t>Paušální služby</w:t>
            </w:r>
          </w:p>
        </w:tc>
        <w:tc>
          <w:tcPr>
            <w:tcW w:w="3333" w:type="pct"/>
            <w:tcBorders>
              <w:right w:val="single" w:sz="6" w:space="0" w:color="auto"/>
            </w:tcBorders>
            <w:vAlign w:val="center"/>
          </w:tcPr>
          <w:p w:rsidR="00D1227A" w:rsidRPr="00E6491C" w:rsidRDefault="00D1227A" w:rsidP="00E10B62">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E10B62">
              <w:rPr>
                <w:color w:val="000000"/>
                <w:szCs w:val="22"/>
              </w:rPr>
              <w:t xml:space="preserve"> 3.2.1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Podíl odezvy v</w:t>
            </w:r>
            <w:r w:rsidR="00D01F9E" w:rsidRPr="00E6491C">
              <w:rPr>
                <w:color w:val="000000"/>
                <w:szCs w:val="22"/>
              </w:rPr>
              <w:t> </w:t>
            </w:r>
            <w:r w:rsidRPr="00E6491C">
              <w:rPr>
                <w:color w:val="000000"/>
                <w:szCs w:val="22"/>
              </w:rPr>
              <w:t>limitu</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Procentuální zastoupení časových intervalů s odezvou v limitu na celkové provozní době rozhraní ve vyhodnocovacím období</w:t>
            </w:r>
          </w:p>
        </w:tc>
      </w:tr>
      <w:tr w:rsidR="00FB099D" w:rsidRPr="00E6491C" w:rsidTr="00A47557">
        <w:tc>
          <w:tcPr>
            <w:tcW w:w="1667" w:type="pct"/>
            <w:tcBorders>
              <w:left w:val="single" w:sz="6" w:space="0" w:color="auto"/>
            </w:tcBorders>
            <w:vAlign w:val="center"/>
          </w:tcPr>
          <w:p w:rsidR="00FB099D" w:rsidRPr="00E6491C" w:rsidRDefault="00FB099D">
            <w:pPr>
              <w:rPr>
                <w:color w:val="000000"/>
                <w:szCs w:val="22"/>
              </w:rPr>
            </w:pPr>
            <w:r w:rsidRPr="00E6491C">
              <w:rPr>
                <w:color w:val="000000"/>
                <w:szCs w:val="22"/>
              </w:rPr>
              <w:t>Pomocný nástroj</w:t>
            </w:r>
          </w:p>
        </w:tc>
        <w:tc>
          <w:tcPr>
            <w:tcW w:w="3333" w:type="pct"/>
            <w:tcBorders>
              <w:right w:val="single" w:sz="6" w:space="0" w:color="auto"/>
            </w:tcBorders>
            <w:vAlign w:val="center"/>
          </w:tcPr>
          <w:p w:rsidR="00FB099D" w:rsidRPr="00E6491C" w:rsidRDefault="00FB099D" w:rsidP="00FE14A6">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FE14A6">
              <w:rPr>
                <w:color w:val="000000"/>
                <w:szCs w:val="22"/>
              </w:rPr>
              <w:t xml:space="preserve"> 10.2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 xml:space="preserve">Popis požadovaných činností </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Výčet činností požadovaných v rámci služby</w:t>
            </w:r>
          </w:p>
        </w:tc>
      </w:tr>
      <w:tr w:rsidR="00722A1E" w:rsidRPr="00E6491C" w:rsidTr="00A47557">
        <w:tc>
          <w:tcPr>
            <w:tcW w:w="1667" w:type="pct"/>
            <w:tcBorders>
              <w:left w:val="single" w:sz="6" w:space="0" w:color="auto"/>
            </w:tcBorders>
            <w:vAlign w:val="center"/>
          </w:tcPr>
          <w:p w:rsidR="00722A1E" w:rsidRPr="00E6491C" w:rsidRDefault="00722A1E">
            <w:pPr>
              <w:rPr>
                <w:color w:val="000000"/>
                <w:szCs w:val="22"/>
              </w:rPr>
            </w:pPr>
            <w:r w:rsidRPr="00E6491C">
              <w:rPr>
                <w:color w:val="000000"/>
                <w:szCs w:val="22"/>
              </w:rPr>
              <w:t>Požadavek</w:t>
            </w:r>
          </w:p>
        </w:tc>
        <w:tc>
          <w:tcPr>
            <w:tcW w:w="3333" w:type="pct"/>
            <w:tcBorders>
              <w:right w:val="single" w:sz="6" w:space="0" w:color="auto"/>
            </w:tcBorders>
            <w:vAlign w:val="center"/>
          </w:tcPr>
          <w:p w:rsidR="00722A1E" w:rsidRPr="00E6491C" w:rsidRDefault="00722A1E" w:rsidP="00C768B0">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C768B0">
              <w:rPr>
                <w:color w:val="000000"/>
                <w:szCs w:val="22"/>
              </w:rPr>
              <w:t xml:space="preserve"> 5.5.2 </w:t>
            </w:r>
            <w:r w:rsidR="001D2992" w:rsidRPr="00E6491C">
              <w:rPr>
                <w:szCs w:val="22"/>
              </w:rPr>
              <w:t>Smlouvy</w:t>
            </w:r>
          </w:p>
        </w:tc>
      </w:tr>
      <w:tr w:rsidR="00FB4E8E" w:rsidRPr="00E6491C" w:rsidTr="00A47557">
        <w:tc>
          <w:tcPr>
            <w:tcW w:w="1667" w:type="pct"/>
            <w:tcBorders>
              <w:left w:val="single" w:sz="6" w:space="0" w:color="auto"/>
            </w:tcBorders>
            <w:vAlign w:val="center"/>
          </w:tcPr>
          <w:p w:rsidR="00FB4E8E" w:rsidRPr="00E6491C" w:rsidRDefault="00FB4E8E">
            <w:pPr>
              <w:rPr>
                <w:color w:val="000000"/>
                <w:szCs w:val="22"/>
              </w:rPr>
            </w:pPr>
            <w:r w:rsidRPr="00E6491C">
              <w:rPr>
                <w:color w:val="000000"/>
                <w:szCs w:val="22"/>
              </w:rPr>
              <w:t>Prahové hodnoty</w:t>
            </w:r>
          </w:p>
        </w:tc>
        <w:tc>
          <w:tcPr>
            <w:tcW w:w="3333" w:type="pct"/>
            <w:tcBorders>
              <w:right w:val="single" w:sz="6" w:space="0" w:color="auto"/>
            </w:tcBorders>
            <w:vAlign w:val="center"/>
          </w:tcPr>
          <w:p w:rsidR="00FB4E8E" w:rsidRPr="00E6491C" w:rsidRDefault="00FB4E8E" w:rsidP="00C768B0">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C768B0">
              <w:rPr>
                <w:color w:val="000000"/>
                <w:szCs w:val="22"/>
              </w:rPr>
              <w:t xml:space="preserve"> 5.20.1b) </w:t>
            </w:r>
            <w:r w:rsidR="001D2992" w:rsidRPr="00E6491C">
              <w:rPr>
                <w:szCs w:val="22"/>
              </w:rPr>
              <w:t>Smlouvy</w:t>
            </w:r>
          </w:p>
        </w:tc>
      </w:tr>
      <w:tr w:rsidR="00EC2918" w:rsidRPr="00E6491C" w:rsidTr="00A47557">
        <w:tc>
          <w:tcPr>
            <w:tcW w:w="1667" w:type="pct"/>
            <w:tcBorders>
              <w:left w:val="single" w:sz="6" w:space="0" w:color="auto"/>
            </w:tcBorders>
            <w:vAlign w:val="center"/>
          </w:tcPr>
          <w:p w:rsidR="00EC2918" w:rsidRPr="00E6491C" w:rsidRDefault="00EC2918">
            <w:pPr>
              <w:rPr>
                <w:color w:val="000000"/>
                <w:szCs w:val="22"/>
              </w:rPr>
            </w:pPr>
            <w:r w:rsidRPr="00E6491C">
              <w:rPr>
                <w:color w:val="000000"/>
                <w:szCs w:val="22"/>
              </w:rPr>
              <w:t>Provozní deník</w:t>
            </w:r>
          </w:p>
        </w:tc>
        <w:tc>
          <w:tcPr>
            <w:tcW w:w="3333" w:type="pct"/>
            <w:tcBorders>
              <w:right w:val="single" w:sz="6" w:space="0" w:color="auto"/>
            </w:tcBorders>
            <w:vAlign w:val="center"/>
          </w:tcPr>
          <w:p w:rsidR="00EC2918" w:rsidRPr="00E6491C" w:rsidRDefault="00EC2918" w:rsidP="00FD7A14">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FD7A14">
              <w:rPr>
                <w:color w:val="000000"/>
                <w:szCs w:val="22"/>
              </w:rPr>
              <w:t xml:space="preserve"> 5.6.7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lastRenderedPageBreak/>
              <w:t>Provozní doba podpory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Doba</w:t>
            </w:r>
            <w:r w:rsidR="00CE6093" w:rsidRPr="00E6491C">
              <w:rPr>
                <w:color w:val="000000"/>
                <w:szCs w:val="22"/>
              </w:rPr>
              <w:t>,</w:t>
            </w:r>
            <w:r w:rsidRPr="00E6491C">
              <w:rPr>
                <w:color w:val="000000"/>
                <w:szCs w:val="22"/>
              </w:rPr>
              <w:t xml:space="preserve"> po kterou je dostupná podpora 2. a 3. úrovně</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Provozní doba rozhraní</w:t>
            </w:r>
          </w:p>
        </w:tc>
        <w:tc>
          <w:tcPr>
            <w:tcW w:w="3333" w:type="pct"/>
            <w:tcBorders>
              <w:right w:val="single" w:sz="6" w:space="0" w:color="auto"/>
            </w:tcBorders>
            <w:vAlign w:val="center"/>
          </w:tcPr>
          <w:p w:rsidR="009C73C9" w:rsidRPr="00E6491C" w:rsidRDefault="009C73C9" w:rsidP="002203C3">
            <w:pPr>
              <w:rPr>
                <w:color w:val="000000"/>
                <w:szCs w:val="22"/>
              </w:rPr>
            </w:pPr>
            <w:r w:rsidRPr="00E6491C">
              <w:rPr>
                <w:color w:val="000000"/>
                <w:szCs w:val="22"/>
              </w:rPr>
              <w:t>Doba</w:t>
            </w:r>
            <w:r w:rsidR="00CE6093" w:rsidRPr="00E6491C">
              <w:rPr>
                <w:color w:val="000000"/>
                <w:szCs w:val="22"/>
              </w:rPr>
              <w:t>,</w:t>
            </w:r>
            <w:r w:rsidRPr="00E6491C">
              <w:rPr>
                <w:color w:val="000000"/>
                <w:szCs w:val="22"/>
              </w:rPr>
              <w:t xml:space="preserve"> po kterou rozhraní</w:t>
            </w:r>
            <w:r w:rsidR="002203C3" w:rsidRPr="00E6491C">
              <w:rPr>
                <w:color w:val="000000"/>
                <w:szCs w:val="22"/>
              </w:rPr>
              <w:t xml:space="preserve"> má být</w:t>
            </w:r>
            <w:r w:rsidRPr="00E6491C">
              <w:rPr>
                <w:color w:val="000000"/>
                <w:szCs w:val="22"/>
              </w:rPr>
              <w:t xml:space="preserve"> smluvně dostupné</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Provozní služby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Veškeré služby nezbytné pro zajištění provozu aplikace, zahrnují standardní služby a aplikačně specifické služby</w:t>
            </w:r>
          </w:p>
        </w:tc>
      </w:tr>
      <w:tr w:rsidR="006E271E" w:rsidRPr="00E6491C" w:rsidTr="00A47557">
        <w:tc>
          <w:tcPr>
            <w:tcW w:w="1667" w:type="pct"/>
            <w:tcBorders>
              <w:left w:val="single" w:sz="6" w:space="0" w:color="auto"/>
            </w:tcBorders>
            <w:vAlign w:val="center"/>
          </w:tcPr>
          <w:p w:rsidR="006E271E" w:rsidRPr="00E6491C" w:rsidRDefault="006E271E">
            <w:pPr>
              <w:rPr>
                <w:color w:val="000000"/>
                <w:szCs w:val="22"/>
              </w:rPr>
            </w:pPr>
            <w:r w:rsidRPr="00E6491C">
              <w:rPr>
                <w:color w:val="000000"/>
                <w:szCs w:val="22"/>
              </w:rPr>
              <w:t>Provozovatel Monitoringu</w:t>
            </w:r>
          </w:p>
        </w:tc>
        <w:tc>
          <w:tcPr>
            <w:tcW w:w="3333" w:type="pct"/>
            <w:tcBorders>
              <w:right w:val="single" w:sz="6" w:space="0" w:color="auto"/>
            </w:tcBorders>
            <w:vAlign w:val="center"/>
          </w:tcPr>
          <w:p w:rsidR="006E271E" w:rsidRPr="00E6491C" w:rsidRDefault="006E271E" w:rsidP="005C4C61">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5C4C61">
              <w:rPr>
                <w:color w:val="000000"/>
                <w:szCs w:val="22"/>
              </w:rPr>
              <w:t xml:space="preserve"> 5.15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Reakční doba</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 xml:space="preserve">Doba odpovědi na požadavek a vyřešení požadavku </w:t>
            </w:r>
          </w:p>
        </w:tc>
      </w:tr>
      <w:tr w:rsidR="006E271E" w:rsidRPr="00E6491C" w:rsidTr="00A47557">
        <w:tc>
          <w:tcPr>
            <w:tcW w:w="1667" w:type="pct"/>
            <w:tcBorders>
              <w:left w:val="single" w:sz="6" w:space="0" w:color="auto"/>
            </w:tcBorders>
            <w:vAlign w:val="center"/>
          </w:tcPr>
          <w:p w:rsidR="006E271E" w:rsidRPr="00E6491C" w:rsidRDefault="006E271E">
            <w:pPr>
              <w:rPr>
                <w:color w:val="000000"/>
                <w:szCs w:val="22"/>
              </w:rPr>
            </w:pPr>
            <w:r w:rsidRPr="00E6491C">
              <w:rPr>
                <w:color w:val="000000"/>
                <w:szCs w:val="22"/>
              </w:rPr>
              <w:t>Reporty</w:t>
            </w:r>
          </w:p>
        </w:tc>
        <w:tc>
          <w:tcPr>
            <w:tcW w:w="3333" w:type="pct"/>
            <w:tcBorders>
              <w:right w:val="single" w:sz="6" w:space="0" w:color="auto"/>
            </w:tcBorders>
            <w:vAlign w:val="center"/>
          </w:tcPr>
          <w:p w:rsidR="006E271E" w:rsidRPr="00E6491C" w:rsidRDefault="006E271E" w:rsidP="005C4C61">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5C4C61">
              <w:rPr>
                <w:color w:val="000000"/>
                <w:szCs w:val="22"/>
              </w:rPr>
              <w:t xml:space="preserve"> 5.16 </w:t>
            </w:r>
            <w:r w:rsidR="001D2992" w:rsidRPr="00E6491C">
              <w:rPr>
                <w:szCs w:val="22"/>
              </w:rPr>
              <w:t>Smlouvy</w:t>
            </w:r>
          </w:p>
        </w:tc>
      </w:tr>
      <w:tr w:rsidR="00EC2918" w:rsidRPr="00E6491C" w:rsidTr="00A47557">
        <w:tc>
          <w:tcPr>
            <w:tcW w:w="1667" w:type="pct"/>
            <w:tcBorders>
              <w:left w:val="single" w:sz="6" w:space="0" w:color="auto"/>
            </w:tcBorders>
            <w:vAlign w:val="center"/>
          </w:tcPr>
          <w:p w:rsidR="00EC2918" w:rsidRPr="00E6491C" w:rsidRDefault="00EC2918">
            <w:pPr>
              <w:rPr>
                <w:color w:val="000000"/>
                <w:szCs w:val="22"/>
              </w:rPr>
            </w:pPr>
            <w:r w:rsidRPr="00E6491C">
              <w:rPr>
                <w:color w:val="000000"/>
                <w:szCs w:val="22"/>
              </w:rPr>
              <w:t>SLA</w:t>
            </w:r>
          </w:p>
        </w:tc>
        <w:tc>
          <w:tcPr>
            <w:tcW w:w="3333" w:type="pct"/>
            <w:tcBorders>
              <w:right w:val="single" w:sz="6" w:space="0" w:color="auto"/>
            </w:tcBorders>
            <w:vAlign w:val="center"/>
          </w:tcPr>
          <w:p w:rsidR="00EC2918" w:rsidRPr="00E6491C" w:rsidRDefault="00EC2918" w:rsidP="005C4C61">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5C4C61">
              <w:rPr>
                <w:color w:val="000000"/>
                <w:szCs w:val="22"/>
              </w:rPr>
              <w:t xml:space="preserve"> 5.6.3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Sleva z</w:t>
            </w:r>
            <w:r w:rsidR="00D01F9E" w:rsidRPr="00E6491C">
              <w:rPr>
                <w:strike/>
                <w:color w:val="FF0000"/>
                <w:szCs w:val="22"/>
              </w:rPr>
              <w:t> </w:t>
            </w:r>
            <w:r w:rsidRPr="00E6491C">
              <w:rPr>
                <w:color w:val="000000"/>
                <w:szCs w:val="22"/>
              </w:rPr>
              <w:t>ceny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Sleva z ceny služby poskytnutá Poskytovatelem Objednateli v důsledku snížení kvality poskytovaných služeb v rámci vyhodnocovaného období</w:t>
            </w:r>
          </w:p>
        </w:tc>
      </w:tr>
      <w:tr w:rsidR="00415F53" w:rsidRPr="00E6491C" w:rsidTr="00A47557">
        <w:tc>
          <w:tcPr>
            <w:tcW w:w="1667" w:type="pct"/>
            <w:tcBorders>
              <w:left w:val="single" w:sz="6" w:space="0" w:color="auto"/>
            </w:tcBorders>
            <w:vAlign w:val="center"/>
          </w:tcPr>
          <w:p w:rsidR="00415F53" w:rsidRPr="00E6491C" w:rsidRDefault="00415F53">
            <w:pPr>
              <w:rPr>
                <w:color w:val="000000"/>
                <w:szCs w:val="22"/>
              </w:rPr>
            </w:pPr>
            <w:r w:rsidRPr="00E6491C">
              <w:rPr>
                <w:color w:val="000000"/>
                <w:szCs w:val="22"/>
              </w:rPr>
              <w:t>Služby</w:t>
            </w:r>
          </w:p>
        </w:tc>
        <w:tc>
          <w:tcPr>
            <w:tcW w:w="3333" w:type="pct"/>
            <w:tcBorders>
              <w:right w:val="single" w:sz="6" w:space="0" w:color="auto"/>
            </w:tcBorders>
            <w:vAlign w:val="center"/>
          </w:tcPr>
          <w:p w:rsidR="00415F53" w:rsidRPr="00E6491C" w:rsidRDefault="00415F53" w:rsidP="00135914">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135914">
              <w:rPr>
                <w:color w:val="000000"/>
                <w:szCs w:val="22"/>
              </w:rPr>
              <w:t xml:space="preserve"> 3.1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Služby podpory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Služby 2. a 3. úrovně podpory pro provozované aplikace</w:t>
            </w:r>
          </w:p>
        </w:tc>
      </w:tr>
      <w:tr w:rsidR="009C73C9" w:rsidRPr="00E6491C" w:rsidTr="00A47557">
        <w:tc>
          <w:tcPr>
            <w:tcW w:w="1667" w:type="pct"/>
            <w:tcBorders>
              <w:left w:val="single" w:sz="6" w:space="0" w:color="auto"/>
            </w:tcBorders>
            <w:vAlign w:val="center"/>
          </w:tcPr>
          <w:p w:rsidR="009C73C9" w:rsidRPr="00E6491C" w:rsidRDefault="00A34AB1">
            <w:pPr>
              <w:rPr>
                <w:color w:val="000000"/>
                <w:szCs w:val="22"/>
              </w:rPr>
            </w:pPr>
            <w:r w:rsidRPr="00E6491C">
              <w:rPr>
                <w:color w:val="000000"/>
                <w:szCs w:val="22"/>
              </w:rPr>
              <w:t xml:space="preserve"> Parametry SLA</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 xml:space="preserve">Požadované parametry provozovaných služeb </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 xml:space="preserve">Smluvní pokuta </w:t>
            </w:r>
          </w:p>
        </w:tc>
        <w:tc>
          <w:tcPr>
            <w:tcW w:w="3333" w:type="pct"/>
            <w:tcBorders>
              <w:right w:val="single" w:sz="6" w:space="0" w:color="auto"/>
            </w:tcBorders>
            <w:vAlign w:val="center"/>
          </w:tcPr>
          <w:p w:rsidR="009C73C9" w:rsidRPr="00E6491C" w:rsidRDefault="00CE6093" w:rsidP="00CE6093">
            <w:pPr>
              <w:rPr>
                <w:color w:val="000000"/>
                <w:szCs w:val="22"/>
              </w:rPr>
            </w:pPr>
            <w:r w:rsidRPr="00E6491C">
              <w:rPr>
                <w:color w:val="000000"/>
                <w:szCs w:val="22"/>
              </w:rPr>
              <w:t>Dílčí pokuta za každý jednotlivý případ p</w:t>
            </w:r>
            <w:r w:rsidR="009C73C9" w:rsidRPr="00E6491C">
              <w:rPr>
                <w:color w:val="000000"/>
                <w:szCs w:val="22"/>
              </w:rPr>
              <w:t>řerušení dodávky služby nad rámec povolené nedostupnosti</w:t>
            </w:r>
            <w:r w:rsidRPr="00E6491C">
              <w:rPr>
                <w:color w:val="000000"/>
                <w:szCs w:val="22"/>
              </w:rPr>
              <w:t xml:space="preserve"> a</w:t>
            </w:r>
            <w:r w:rsidR="009C73C9" w:rsidRPr="00E6491C">
              <w:rPr>
                <w:color w:val="000000"/>
                <w:szCs w:val="22"/>
              </w:rPr>
              <w:t xml:space="preserve">nebo porušení </w:t>
            </w:r>
            <w:r w:rsidR="00A34AB1" w:rsidRPr="00E6491C">
              <w:rPr>
                <w:rFonts w:eastAsia="Calibri"/>
                <w:szCs w:val="22"/>
                <w:lang w:eastAsia="en-US"/>
              </w:rPr>
              <w:t>parametrů SLA</w:t>
            </w:r>
            <w:r w:rsidR="009C73C9" w:rsidRPr="00E6491C">
              <w:rPr>
                <w:color w:val="000000"/>
                <w:szCs w:val="22"/>
              </w:rPr>
              <w:t xml:space="preserve"> obsluhy a maximálního </w:t>
            </w:r>
            <w:proofErr w:type="spellStart"/>
            <w:r w:rsidR="009C73C9" w:rsidRPr="00E6491C">
              <w:rPr>
                <w:color w:val="000000"/>
                <w:szCs w:val="22"/>
              </w:rPr>
              <w:t>počtuincidentů</w:t>
            </w:r>
            <w:proofErr w:type="spellEnd"/>
            <w:r w:rsidR="009C73C9" w:rsidRPr="00E6491C">
              <w:rPr>
                <w:color w:val="000000"/>
                <w:szCs w:val="22"/>
              </w:rPr>
              <w:t xml:space="preserve"> priority 1</w:t>
            </w:r>
            <w:r w:rsidR="000B00EE" w:rsidRPr="00E6491C">
              <w:rPr>
                <w:color w:val="000000"/>
                <w:szCs w:val="22"/>
              </w:rPr>
              <w:t xml:space="preserve"> nebo jiné porušení 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Standardní služby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Provozní služby společné pro všechny provozované aplikace</w:t>
            </w:r>
          </w:p>
        </w:tc>
      </w:tr>
      <w:tr w:rsidR="006533ED" w:rsidRPr="00E6491C" w:rsidTr="00A47557">
        <w:tc>
          <w:tcPr>
            <w:tcW w:w="1667" w:type="pct"/>
            <w:tcBorders>
              <w:left w:val="single" w:sz="6" w:space="0" w:color="auto"/>
            </w:tcBorders>
            <w:vAlign w:val="center"/>
          </w:tcPr>
          <w:p w:rsidR="006533ED" w:rsidRPr="00E6491C" w:rsidRDefault="006533ED">
            <w:pPr>
              <w:rPr>
                <w:color w:val="000000"/>
                <w:szCs w:val="22"/>
              </w:rPr>
            </w:pPr>
            <w:r w:rsidRPr="00E6491C">
              <w:rPr>
                <w:color w:val="000000"/>
                <w:szCs w:val="22"/>
              </w:rPr>
              <w:t>standardní SW</w:t>
            </w:r>
          </w:p>
        </w:tc>
        <w:tc>
          <w:tcPr>
            <w:tcW w:w="3333" w:type="pct"/>
            <w:tcBorders>
              <w:right w:val="single" w:sz="6" w:space="0" w:color="auto"/>
            </w:tcBorders>
            <w:vAlign w:val="center"/>
          </w:tcPr>
          <w:p w:rsidR="006533ED" w:rsidRPr="00E6491C" w:rsidRDefault="006533ED" w:rsidP="00135914">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135914">
              <w:rPr>
                <w:color w:val="000000"/>
                <w:szCs w:val="22"/>
              </w:rPr>
              <w:t xml:space="preserve"> 10.7 </w:t>
            </w:r>
            <w:r w:rsidR="001D2992" w:rsidRPr="00E6491C">
              <w:rPr>
                <w:szCs w:val="22"/>
              </w:rPr>
              <w:t>Smlouvy</w:t>
            </w:r>
          </w:p>
        </w:tc>
      </w:tr>
      <w:tr w:rsidR="00D13D86" w:rsidRPr="00E6491C" w:rsidTr="00A47557">
        <w:tc>
          <w:tcPr>
            <w:tcW w:w="1667" w:type="pct"/>
            <w:tcBorders>
              <w:left w:val="single" w:sz="6" w:space="0" w:color="auto"/>
            </w:tcBorders>
            <w:vAlign w:val="center"/>
          </w:tcPr>
          <w:p w:rsidR="00D13D86" w:rsidRPr="00E6491C" w:rsidRDefault="00D13D86">
            <w:pPr>
              <w:rPr>
                <w:color w:val="000000"/>
                <w:szCs w:val="22"/>
              </w:rPr>
            </w:pPr>
            <w:r w:rsidRPr="00E6491C">
              <w:rPr>
                <w:color w:val="000000"/>
                <w:szCs w:val="22"/>
              </w:rPr>
              <w:t>Stávající software</w:t>
            </w:r>
          </w:p>
        </w:tc>
        <w:tc>
          <w:tcPr>
            <w:tcW w:w="3333" w:type="pct"/>
            <w:tcBorders>
              <w:right w:val="single" w:sz="6" w:space="0" w:color="auto"/>
            </w:tcBorders>
            <w:vAlign w:val="center"/>
          </w:tcPr>
          <w:p w:rsidR="00D13D86" w:rsidRPr="00E6491C" w:rsidRDefault="00D13D86" w:rsidP="00135914">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135914">
              <w:rPr>
                <w:color w:val="000000"/>
                <w:szCs w:val="22"/>
              </w:rPr>
              <w:t xml:space="preserve"> 3.6 </w:t>
            </w:r>
            <w:r w:rsidR="001D2992" w:rsidRPr="00E6491C">
              <w:rPr>
                <w:szCs w:val="22"/>
              </w:rPr>
              <w:t>Smlouvy</w:t>
            </w:r>
          </w:p>
        </w:tc>
      </w:tr>
      <w:tr w:rsidR="008364F2" w:rsidRPr="00E6491C" w:rsidTr="00A47557">
        <w:tc>
          <w:tcPr>
            <w:tcW w:w="1667" w:type="pct"/>
            <w:tcBorders>
              <w:left w:val="single" w:sz="6" w:space="0" w:color="auto"/>
            </w:tcBorders>
            <w:vAlign w:val="center"/>
          </w:tcPr>
          <w:p w:rsidR="008364F2" w:rsidRPr="00E6491C" w:rsidRDefault="008364F2">
            <w:pPr>
              <w:rPr>
                <w:color w:val="000000"/>
                <w:szCs w:val="22"/>
              </w:rPr>
            </w:pPr>
            <w:r w:rsidRPr="00E6491C">
              <w:rPr>
                <w:color w:val="000000"/>
                <w:szCs w:val="22"/>
              </w:rPr>
              <w:t>Technická specifikace</w:t>
            </w:r>
          </w:p>
        </w:tc>
        <w:tc>
          <w:tcPr>
            <w:tcW w:w="3333" w:type="pct"/>
            <w:tcBorders>
              <w:right w:val="single" w:sz="6" w:space="0" w:color="auto"/>
            </w:tcBorders>
            <w:vAlign w:val="center"/>
          </w:tcPr>
          <w:p w:rsidR="008364F2" w:rsidRPr="00E6491C" w:rsidRDefault="008364F2" w:rsidP="00135914">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D62780">
              <w:rPr>
                <w:color w:val="000000"/>
                <w:szCs w:val="22"/>
              </w:rPr>
              <w:t xml:space="preserve"> 3.2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Testovací scénář</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 xml:space="preserve">Sled kroků vykonávaných monitoring systémem Objednatele v rámci monitoringu </w:t>
            </w:r>
            <w:r w:rsidR="00A34AB1" w:rsidRPr="00E6491C">
              <w:rPr>
                <w:rFonts w:eastAsia="Calibri"/>
                <w:szCs w:val="22"/>
                <w:lang w:eastAsia="en-US"/>
              </w:rPr>
              <w:t>parametrů SLA</w:t>
            </w:r>
            <w:r w:rsidRPr="00E6491C">
              <w:rPr>
                <w:color w:val="000000"/>
                <w:szCs w:val="22"/>
              </w:rPr>
              <w:t xml:space="preserve"> poskytovaných služeb</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Typ rozhraní</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Podoba rozhraní mající vliv na parametry a měřící body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Úroveň služby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 xml:space="preserve">Míra a kvalita poskytované služby v kategoriích </w:t>
            </w:r>
          </w:p>
        </w:tc>
      </w:tr>
      <w:tr w:rsidR="006E6CDC" w:rsidRPr="00E6491C" w:rsidTr="00A47557">
        <w:tc>
          <w:tcPr>
            <w:tcW w:w="1667" w:type="pct"/>
            <w:tcBorders>
              <w:left w:val="single" w:sz="6" w:space="0" w:color="auto"/>
            </w:tcBorders>
            <w:vAlign w:val="center"/>
          </w:tcPr>
          <w:p w:rsidR="006E6CDC" w:rsidRPr="00E6491C" w:rsidRDefault="006E6CDC">
            <w:pPr>
              <w:rPr>
                <w:color w:val="000000"/>
                <w:szCs w:val="22"/>
              </w:rPr>
            </w:pPr>
            <w:r w:rsidRPr="00E6491C">
              <w:rPr>
                <w:color w:val="000000"/>
                <w:szCs w:val="22"/>
              </w:rPr>
              <w:t>Veřejná zakázka</w:t>
            </w:r>
          </w:p>
        </w:tc>
        <w:tc>
          <w:tcPr>
            <w:tcW w:w="3333" w:type="pct"/>
            <w:tcBorders>
              <w:right w:val="single" w:sz="6" w:space="0" w:color="auto"/>
            </w:tcBorders>
            <w:vAlign w:val="center"/>
          </w:tcPr>
          <w:p w:rsidR="006E6CDC" w:rsidRPr="00E6491C" w:rsidRDefault="006E6CDC" w:rsidP="008D6FE3">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8D6FE3">
              <w:rPr>
                <w:color w:val="000000"/>
                <w:szCs w:val="22"/>
              </w:rPr>
              <w:t xml:space="preserve"> 1.3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Vlastník informací</w:t>
            </w:r>
          </w:p>
        </w:tc>
        <w:tc>
          <w:tcPr>
            <w:tcW w:w="3333" w:type="pct"/>
            <w:tcBorders>
              <w:right w:val="single" w:sz="6" w:space="0" w:color="auto"/>
            </w:tcBorders>
            <w:vAlign w:val="center"/>
          </w:tcPr>
          <w:p w:rsidR="009C73C9" w:rsidRPr="00E6491C" w:rsidRDefault="009C73C9" w:rsidP="00CE6093">
            <w:pPr>
              <w:rPr>
                <w:color w:val="000000"/>
                <w:szCs w:val="22"/>
              </w:rPr>
            </w:pPr>
            <w:r w:rsidRPr="00E6491C">
              <w:rPr>
                <w:color w:val="000000"/>
                <w:szCs w:val="22"/>
              </w:rPr>
              <w:t xml:space="preserve">odpovídá za agendu nebo proces a za data, schvaluje přístup k datům dle bezpečnostní politiky </w:t>
            </w:r>
            <w:proofErr w:type="spellStart"/>
            <w:r w:rsidRPr="00E6491C">
              <w:rPr>
                <w:color w:val="000000"/>
                <w:szCs w:val="22"/>
              </w:rPr>
              <w:t>MZe</w:t>
            </w:r>
            <w:proofErr w:type="spellEnd"/>
            <w:r w:rsidRPr="00E6491C">
              <w:rPr>
                <w:color w:val="000000"/>
                <w:szCs w:val="22"/>
              </w:rPr>
              <w:t xml:space="preserve"> a platnými legislativními i interními předpisy. </w:t>
            </w:r>
            <w:r w:rsidR="00CE6093" w:rsidRPr="00E6491C">
              <w:rPr>
                <w:color w:val="000000"/>
                <w:szCs w:val="22"/>
              </w:rPr>
              <w:t>Z</w:t>
            </w:r>
            <w:r w:rsidRPr="00E6491C">
              <w:rPr>
                <w:color w:val="000000"/>
                <w:szCs w:val="22"/>
              </w:rPr>
              <w:t xml:space="preserve">a definice požadavků na rozvoj (věcně). </w:t>
            </w:r>
            <w:r w:rsidR="00CE6093" w:rsidRPr="00E6491C">
              <w:rPr>
                <w:color w:val="000000"/>
                <w:szCs w:val="22"/>
              </w:rPr>
              <w:br/>
              <w:t xml:space="preserve">Vlastník informací se váže na </w:t>
            </w:r>
            <w:r w:rsidRPr="00E6491C">
              <w:rPr>
                <w:color w:val="000000"/>
                <w:szCs w:val="22"/>
              </w:rPr>
              <w:t>Směrnici k řízení bezpečnosti informací</w:t>
            </w:r>
          </w:p>
        </w:tc>
      </w:tr>
      <w:tr w:rsidR="00B21A53" w:rsidRPr="00E6491C" w:rsidTr="00A47557">
        <w:tc>
          <w:tcPr>
            <w:tcW w:w="1667" w:type="pct"/>
            <w:tcBorders>
              <w:left w:val="single" w:sz="6" w:space="0" w:color="auto"/>
            </w:tcBorders>
            <w:vAlign w:val="center"/>
          </w:tcPr>
          <w:p w:rsidR="00B21A53" w:rsidRPr="00E6491C" w:rsidRDefault="00B21A53">
            <w:pPr>
              <w:rPr>
                <w:color w:val="000000"/>
                <w:szCs w:val="22"/>
              </w:rPr>
            </w:pPr>
            <w:r w:rsidRPr="00E6491C">
              <w:rPr>
                <w:color w:val="000000"/>
                <w:szCs w:val="22"/>
              </w:rPr>
              <w:t>vyhláška o kybernetické bezpečnosti</w:t>
            </w:r>
          </w:p>
        </w:tc>
        <w:tc>
          <w:tcPr>
            <w:tcW w:w="3333" w:type="pct"/>
            <w:tcBorders>
              <w:right w:val="single" w:sz="6" w:space="0" w:color="auto"/>
            </w:tcBorders>
            <w:vAlign w:val="center"/>
          </w:tcPr>
          <w:p w:rsidR="00B21A53" w:rsidRPr="00E6491C" w:rsidRDefault="00B21A53" w:rsidP="00604C3C">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604C3C">
              <w:rPr>
                <w:color w:val="000000"/>
                <w:szCs w:val="22"/>
              </w:rPr>
              <w:t xml:space="preserve"> 5.22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Vyhodnocení kvality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Postup a pravidla pro vyhodnocení kvality poskytovaných služeb</w:t>
            </w:r>
          </w:p>
        </w:tc>
      </w:tr>
      <w:tr w:rsidR="00F3174D" w:rsidRPr="00E6491C" w:rsidTr="00A47557">
        <w:tc>
          <w:tcPr>
            <w:tcW w:w="1667" w:type="pct"/>
            <w:tcBorders>
              <w:left w:val="single" w:sz="6" w:space="0" w:color="auto"/>
            </w:tcBorders>
            <w:vAlign w:val="center"/>
          </w:tcPr>
          <w:p w:rsidR="00F3174D" w:rsidRPr="00E6491C" w:rsidRDefault="00F3174D">
            <w:pPr>
              <w:rPr>
                <w:color w:val="000000"/>
                <w:szCs w:val="22"/>
              </w:rPr>
            </w:pPr>
            <w:r w:rsidRPr="00E6491C">
              <w:rPr>
                <w:color w:val="000000"/>
                <w:szCs w:val="22"/>
              </w:rPr>
              <w:t>Vyhodnocovací období</w:t>
            </w:r>
          </w:p>
        </w:tc>
        <w:tc>
          <w:tcPr>
            <w:tcW w:w="3333" w:type="pct"/>
            <w:tcBorders>
              <w:right w:val="single" w:sz="6" w:space="0" w:color="auto"/>
            </w:tcBorders>
            <w:vAlign w:val="center"/>
          </w:tcPr>
          <w:p w:rsidR="00F3174D" w:rsidRPr="00E6491C" w:rsidRDefault="00F3174D" w:rsidP="00CC6EE6">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CC6EE6">
              <w:rPr>
                <w:color w:val="000000"/>
                <w:szCs w:val="22"/>
              </w:rPr>
              <w:t xml:space="preserve"> 5.17 </w:t>
            </w:r>
            <w:r w:rsidR="001D2992" w:rsidRPr="00E6491C">
              <w:rPr>
                <w:szCs w:val="22"/>
              </w:rPr>
              <w:t>Smlouvy</w:t>
            </w:r>
          </w:p>
        </w:tc>
      </w:tr>
      <w:tr w:rsidR="00EC73FB" w:rsidRPr="00E6491C" w:rsidTr="00A47557">
        <w:tc>
          <w:tcPr>
            <w:tcW w:w="1667" w:type="pct"/>
            <w:tcBorders>
              <w:left w:val="single" w:sz="6" w:space="0" w:color="auto"/>
            </w:tcBorders>
            <w:vAlign w:val="center"/>
          </w:tcPr>
          <w:p w:rsidR="00EC73FB" w:rsidRPr="00E6491C" w:rsidRDefault="00EC73FB">
            <w:pPr>
              <w:rPr>
                <w:color w:val="000000"/>
                <w:szCs w:val="22"/>
              </w:rPr>
            </w:pPr>
            <w:r w:rsidRPr="00E6491C">
              <w:rPr>
                <w:color w:val="000000"/>
                <w:szCs w:val="22"/>
              </w:rPr>
              <w:t>vyšší moc</w:t>
            </w:r>
          </w:p>
        </w:tc>
        <w:tc>
          <w:tcPr>
            <w:tcW w:w="3333" w:type="pct"/>
            <w:tcBorders>
              <w:right w:val="single" w:sz="6" w:space="0" w:color="auto"/>
            </w:tcBorders>
            <w:vAlign w:val="center"/>
          </w:tcPr>
          <w:p w:rsidR="00EC73FB" w:rsidRPr="00E6491C" w:rsidRDefault="00EC73FB" w:rsidP="00B25CDB">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B25CDB">
              <w:rPr>
                <w:color w:val="000000"/>
                <w:szCs w:val="22"/>
              </w:rPr>
              <w:t xml:space="preserve"> 15.3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lastRenderedPageBreak/>
              <w:t>Výpadek rozhraní</w:t>
            </w:r>
          </w:p>
        </w:tc>
        <w:tc>
          <w:tcPr>
            <w:tcW w:w="3333" w:type="pct"/>
            <w:tcBorders>
              <w:right w:val="single" w:sz="6" w:space="0" w:color="auto"/>
            </w:tcBorders>
            <w:vAlign w:val="center"/>
          </w:tcPr>
          <w:p w:rsidR="00B16280" w:rsidRPr="00E6491C" w:rsidRDefault="009C73C9" w:rsidP="00C225BB">
            <w:pPr>
              <w:rPr>
                <w:color w:val="000000"/>
                <w:szCs w:val="22"/>
              </w:rPr>
            </w:pPr>
            <w:r w:rsidRPr="00E6491C">
              <w:rPr>
                <w:color w:val="000000"/>
                <w:szCs w:val="22"/>
              </w:rPr>
              <w:t>Časový interval</w:t>
            </w:r>
            <w:r w:rsidR="00CE6093" w:rsidRPr="00E6491C">
              <w:rPr>
                <w:color w:val="000000"/>
                <w:szCs w:val="22"/>
              </w:rPr>
              <w:t>,</w:t>
            </w:r>
            <w:r w:rsidRPr="00E6491C">
              <w:rPr>
                <w:color w:val="000000"/>
                <w:szCs w:val="22"/>
              </w:rPr>
              <w:t xml:space="preserve"> ve kterém je rozhraní dle </w:t>
            </w:r>
            <w:r w:rsidR="00C225BB" w:rsidRPr="00E6491C">
              <w:rPr>
                <w:color w:val="000000"/>
                <w:szCs w:val="22"/>
              </w:rPr>
              <w:t>Monitoringu</w:t>
            </w:r>
            <w:r w:rsidRPr="00E6491C">
              <w:rPr>
                <w:color w:val="000000"/>
                <w:szCs w:val="22"/>
              </w:rPr>
              <w:t xml:space="preserve"> nedostupné </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Vyřešení</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Čas vyřešení požadavku</w:t>
            </w:r>
            <w:r w:rsidR="00AC5C15" w:rsidRPr="00E6491C">
              <w:rPr>
                <w:color w:val="000000"/>
                <w:szCs w:val="22"/>
              </w:rPr>
              <w:t xml:space="preserve"> od zaevidování v </w:t>
            </w:r>
            <w:proofErr w:type="spellStart"/>
            <w:r w:rsidR="00AC5C15" w:rsidRPr="00E6491C">
              <w:rPr>
                <w:color w:val="000000"/>
                <w:szCs w:val="22"/>
              </w:rPr>
              <w:t>ServiceDesku</w:t>
            </w:r>
            <w:proofErr w:type="spellEnd"/>
          </w:p>
        </w:tc>
      </w:tr>
      <w:tr w:rsidR="00420A9C" w:rsidRPr="00E6491C" w:rsidTr="00A47557">
        <w:tc>
          <w:tcPr>
            <w:tcW w:w="1667" w:type="pct"/>
            <w:tcBorders>
              <w:left w:val="single" w:sz="6" w:space="0" w:color="auto"/>
            </w:tcBorders>
            <w:vAlign w:val="center"/>
          </w:tcPr>
          <w:p w:rsidR="00420A9C" w:rsidRPr="00E6491C" w:rsidRDefault="00420A9C">
            <w:pPr>
              <w:rPr>
                <w:color w:val="000000"/>
                <w:szCs w:val="22"/>
              </w:rPr>
            </w:pPr>
            <w:r w:rsidRPr="00E6491C">
              <w:rPr>
                <w:color w:val="000000"/>
                <w:szCs w:val="22"/>
              </w:rPr>
              <w:t>Výkaz plnění</w:t>
            </w:r>
          </w:p>
        </w:tc>
        <w:tc>
          <w:tcPr>
            <w:tcW w:w="3333" w:type="pct"/>
            <w:tcBorders>
              <w:right w:val="single" w:sz="6" w:space="0" w:color="auto"/>
            </w:tcBorders>
            <w:vAlign w:val="center"/>
          </w:tcPr>
          <w:p w:rsidR="00420A9C" w:rsidRPr="00E6491C" w:rsidRDefault="00420A9C" w:rsidP="009754F3">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9754F3">
              <w:rPr>
                <w:color w:val="000000"/>
                <w:szCs w:val="22"/>
              </w:rPr>
              <w:t xml:space="preserve"> 7.6.1 </w:t>
            </w:r>
            <w:r w:rsidR="001D2992" w:rsidRPr="00E6491C">
              <w:rPr>
                <w:szCs w:val="22"/>
              </w:rPr>
              <w:t>Smlouvy</w:t>
            </w:r>
          </w:p>
        </w:tc>
      </w:tr>
      <w:tr w:rsidR="006E271E" w:rsidRPr="00E6491C" w:rsidTr="00A47557">
        <w:tc>
          <w:tcPr>
            <w:tcW w:w="1667" w:type="pct"/>
            <w:tcBorders>
              <w:left w:val="single" w:sz="6" w:space="0" w:color="auto"/>
            </w:tcBorders>
            <w:vAlign w:val="center"/>
          </w:tcPr>
          <w:p w:rsidR="006E271E" w:rsidRPr="00E6491C" w:rsidRDefault="006E271E">
            <w:pPr>
              <w:rPr>
                <w:color w:val="000000"/>
                <w:szCs w:val="22"/>
              </w:rPr>
            </w:pPr>
            <w:r w:rsidRPr="00E6491C">
              <w:rPr>
                <w:color w:val="000000"/>
                <w:szCs w:val="22"/>
              </w:rPr>
              <w:t>Výkazy Monitoringu</w:t>
            </w:r>
          </w:p>
        </w:tc>
        <w:tc>
          <w:tcPr>
            <w:tcW w:w="3333" w:type="pct"/>
            <w:tcBorders>
              <w:right w:val="single" w:sz="6" w:space="0" w:color="auto"/>
            </w:tcBorders>
            <w:vAlign w:val="center"/>
          </w:tcPr>
          <w:p w:rsidR="006E271E" w:rsidRPr="00E6491C" w:rsidRDefault="00F3174D" w:rsidP="009754F3">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9754F3">
              <w:rPr>
                <w:color w:val="000000"/>
                <w:szCs w:val="22"/>
              </w:rPr>
              <w:t xml:space="preserve"> 5.16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Význam rozhraní / Koeficient významu rozhraní</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Je koeficient vyjadřující důležitost rozhraní pro poskytování služby, který je zohledněn při výpočtu smluvních pokut a slev z ceny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Významná funkcionalita</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Funkcionalita, která je nezbytná pro zajištění hlavních funkcí systému a je monitorována prostřednictvím testovacích scénářů</w:t>
            </w:r>
          </w:p>
        </w:tc>
      </w:tr>
      <w:tr w:rsidR="00DD1B1A" w:rsidRPr="00E6491C" w:rsidTr="00A47557">
        <w:tc>
          <w:tcPr>
            <w:tcW w:w="1667" w:type="pct"/>
            <w:tcBorders>
              <w:left w:val="single" w:sz="6" w:space="0" w:color="auto"/>
            </w:tcBorders>
            <w:vAlign w:val="center"/>
          </w:tcPr>
          <w:p w:rsidR="00DD1B1A" w:rsidRPr="00E6491C" w:rsidRDefault="00DD1B1A">
            <w:pPr>
              <w:rPr>
                <w:color w:val="000000"/>
                <w:szCs w:val="22"/>
              </w:rPr>
            </w:pPr>
            <w:r w:rsidRPr="00E6491C">
              <w:rPr>
                <w:color w:val="000000"/>
                <w:szCs w:val="22"/>
              </w:rPr>
              <w:t>Vznesení nároku</w:t>
            </w:r>
          </w:p>
        </w:tc>
        <w:tc>
          <w:tcPr>
            <w:tcW w:w="3333" w:type="pct"/>
            <w:tcBorders>
              <w:right w:val="single" w:sz="6" w:space="0" w:color="auto"/>
            </w:tcBorders>
            <w:vAlign w:val="center"/>
          </w:tcPr>
          <w:p w:rsidR="00DD1B1A" w:rsidRPr="00E6491C" w:rsidRDefault="00DD1B1A" w:rsidP="00B2373D">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B2373D">
              <w:rPr>
                <w:color w:val="000000"/>
                <w:szCs w:val="22"/>
              </w:rPr>
              <w:t xml:space="preserve"> 10.13 </w:t>
            </w:r>
            <w:r w:rsidR="001D2992" w:rsidRPr="00E6491C">
              <w:rPr>
                <w:szCs w:val="22"/>
              </w:rPr>
              <w:t>Smlouvy</w:t>
            </w:r>
          </w:p>
        </w:tc>
      </w:tr>
      <w:tr w:rsidR="002240C1" w:rsidRPr="00E6491C" w:rsidTr="00A47557">
        <w:tc>
          <w:tcPr>
            <w:tcW w:w="1667" w:type="pct"/>
            <w:tcBorders>
              <w:left w:val="single" w:sz="6" w:space="0" w:color="auto"/>
            </w:tcBorders>
            <w:vAlign w:val="center"/>
          </w:tcPr>
          <w:p w:rsidR="002240C1" w:rsidRPr="00E6491C" w:rsidRDefault="002240C1">
            <w:pPr>
              <w:rPr>
                <w:color w:val="000000"/>
                <w:szCs w:val="22"/>
              </w:rPr>
            </w:pPr>
            <w:r w:rsidRPr="00E6491C">
              <w:rPr>
                <w:color w:val="000000"/>
                <w:szCs w:val="22"/>
              </w:rPr>
              <w:t>Zadávací dokumentace</w:t>
            </w:r>
          </w:p>
        </w:tc>
        <w:tc>
          <w:tcPr>
            <w:tcW w:w="3333" w:type="pct"/>
            <w:tcBorders>
              <w:right w:val="single" w:sz="6" w:space="0" w:color="auto"/>
            </w:tcBorders>
            <w:vAlign w:val="center"/>
          </w:tcPr>
          <w:p w:rsidR="002240C1" w:rsidRPr="00E6491C" w:rsidRDefault="002240C1" w:rsidP="005C0F82">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5C0F82">
              <w:rPr>
                <w:color w:val="000000"/>
                <w:szCs w:val="22"/>
              </w:rPr>
              <w:t xml:space="preserve"> 2.1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 xml:space="preserve">Základní cena </w:t>
            </w:r>
          </w:p>
        </w:tc>
        <w:tc>
          <w:tcPr>
            <w:tcW w:w="3333" w:type="pct"/>
            <w:tcBorders>
              <w:right w:val="single" w:sz="6" w:space="0" w:color="auto"/>
            </w:tcBorders>
            <w:vAlign w:val="center"/>
          </w:tcPr>
          <w:p w:rsidR="009C73C9" w:rsidRPr="00E6491C" w:rsidRDefault="00B50674" w:rsidP="00E269B1">
            <w:pPr>
              <w:rPr>
                <w:color w:val="000000"/>
                <w:szCs w:val="22"/>
              </w:rPr>
            </w:pPr>
            <w:r>
              <w:rPr>
                <w:color w:val="000000"/>
                <w:szCs w:val="22"/>
              </w:rPr>
              <w:t>Cena</w:t>
            </w:r>
            <w:r w:rsidR="000920C8" w:rsidRPr="00E6491C">
              <w:rPr>
                <w:color w:val="000000"/>
                <w:szCs w:val="22"/>
              </w:rPr>
              <w:t xml:space="preserve"> za </w:t>
            </w:r>
            <w:r w:rsidR="00573C50" w:rsidRPr="00E6491C">
              <w:rPr>
                <w:color w:val="000000"/>
                <w:szCs w:val="22"/>
              </w:rPr>
              <w:t xml:space="preserve">Paušální </w:t>
            </w:r>
            <w:r w:rsidR="009C73C9" w:rsidRPr="00E6491C">
              <w:rPr>
                <w:color w:val="000000"/>
                <w:szCs w:val="22"/>
              </w:rPr>
              <w:t xml:space="preserve">služby za všechny katalogové listy bez DPH za </w:t>
            </w:r>
            <w:r w:rsidR="000920C8" w:rsidRPr="00E6491C">
              <w:rPr>
                <w:color w:val="000000"/>
                <w:szCs w:val="22"/>
              </w:rPr>
              <w:t xml:space="preserve">Vyhodnocovací </w:t>
            </w:r>
            <w:r w:rsidR="009C73C9" w:rsidRPr="00E6491C">
              <w:rPr>
                <w:color w:val="000000"/>
                <w:szCs w:val="22"/>
              </w:rPr>
              <w:t>období</w:t>
            </w:r>
            <w:r w:rsidR="000920C8" w:rsidRPr="00E6491C">
              <w:rPr>
                <w:color w:val="000000"/>
                <w:szCs w:val="22"/>
              </w:rPr>
              <w:t xml:space="preserve">, které jsou aktivní v tom smyslu, že Služby dle těchto katalogových listů byly Inicializovány a v průběhu Vyhodnocovacího období byly předmětné </w:t>
            </w:r>
            <w:r w:rsidR="00E269B1" w:rsidRPr="00E6491C">
              <w:rPr>
                <w:color w:val="000000"/>
                <w:szCs w:val="22"/>
              </w:rPr>
              <w:t>S</w:t>
            </w:r>
            <w:r w:rsidR="000920C8" w:rsidRPr="00E6491C">
              <w:rPr>
                <w:color w:val="000000"/>
                <w:szCs w:val="22"/>
              </w:rPr>
              <w:t>lužby rovněž poskytovány</w:t>
            </w:r>
          </w:p>
        </w:tc>
      </w:tr>
      <w:tr w:rsidR="00B21A53" w:rsidRPr="00E6491C" w:rsidTr="00A47557">
        <w:tc>
          <w:tcPr>
            <w:tcW w:w="1667" w:type="pct"/>
            <w:tcBorders>
              <w:left w:val="single" w:sz="6" w:space="0" w:color="auto"/>
            </w:tcBorders>
            <w:vAlign w:val="center"/>
          </w:tcPr>
          <w:p w:rsidR="00B21A53" w:rsidRPr="00E6491C" w:rsidRDefault="00B21A53">
            <w:pPr>
              <w:rPr>
                <w:color w:val="000000"/>
                <w:szCs w:val="22"/>
              </w:rPr>
            </w:pPr>
            <w:r w:rsidRPr="00E6491C">
              <w:rPr>
                <w:color w:val="000000"/>
                <w:szCs w:val="22"/>
              </w:rPr>
              <w:t>zákon o kybernetické bezpečnosti</w:t>
            </w:r>
          </w:p>
        </w:tc>
        <w:tc>
          <w:tcPr>
            <w:tcW w:w="3333" w:type="pct"/>
            <w:tcBorders>
              <w:right w:val="single" w:sz="6" w:space="0" w:color="auto"/>
            </w:tcBorders>
            <w:vAlign w:val="center"/>
          </w:tcPr>
          <w:p w:rsidR="00B21A53" w:rsidRPr="00E6491C" w:rsidRDefault="00B21A53" w:rsidP="00724B9A">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724B9A">
              <w:rPr>
                <w:color w:val="000000"/>
                <w:szCs w:val="22"/>
              </w:rPr>
              <w:t xml:space="preserve"> 5.22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Zkrácený popis služby</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Stručný popis předmětu příslušného katalogového listu</w:t>
            </w:r>
          </w:p>
        </w:tc>
      </w:tr>
      <w:tr w:rsidR="000E6830" w:rsidRPr="00E6491C" w:rsidTr="00A47557">
        <w:tc>
          <w:tcPr>
            <w:tcW w:w="1667" w:type="pct"/>
            <w:tcBorders>
              <w:left w:val="single" w:sz="6" w:space="0" w:color="auto"/>
            </w:tcBorders>
            <w:vAlign w:val="center"/>
          </w:tcPr>
          <w:p w:rsidR="000E6830" w:rsidRPr="00E6491C" w:rsidRDefault="000E6830">
            <w:pPr>
              <w:rPr>
                <w:color w:val="000000"/>
                <w:szCs w:val="22"/>
              </w:rPr>
            </w:pPr>
            <w:r w:rsidRPr="00E6491C">
              <w:rPr>
                <w:color w:val="000000"/>
                <w:szCs w:val="22"/>
              </w:rPr>
              <w:t>ZOOÚ</w:t>
            </w:r>
          </w:p>
        </w:tc>
        <w:tc>
          <w:tcPr>
            <w:tcW w:w="3333" w:type="pct"/>
            <w:tcBorders>
              <w:right w:val="single" w:sz="6" w:space="0" w:color="auto"/>
            </w:tcBorders>
            <w:vAlign w:val="center"/>
          </w:tcPr>
          <w:p w:rsidR="000E6830" w:rsidRPr="00E6491C" w:rsidRDefault="000E6830" w:rsidP="00AB5C62">
            <w:pPr>
              <w:rPr>
                <w:color w:val="000000"/>
                <w:szCs w:val="22"/>
              </w:rPr>
            </w:pPr>
            <w:r w:rsidRPr="00E6491C">
              <w:rPr>
                <w:color w:val="000000"/>
                <w:szCs w:val="22"/>
              </w:rPr>
              <w:t>Jak je tento pojem definován v odst.</w:t>
            </w:r>
            <w:r w:rsidR="00AB5C62">
              <w:rPr>
                <w:color w:val="000000"/>
                <w:szCs w:val="22"/>
              </w:rPr>
              <w:t xml:space="preserve"> 13.5 </w:t>
            </w:r>
            <w:r w:rsidR="001D2992" w:rsidRPr="00E6491C">
              <w:rPr>
                <w:szCs w:val="22"/>
              </w:rPr>
              <w:t>Smlouvy</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Způsob dokladování</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Popis formy a obsahu dokladů prokazujících úroveň dodávaných služeb</w:t>
            </w:r>
          </w:p>
        </w:tc>
      </w:tr>
      <w:tr w:rsidR="009C73C9" w:rsidRPr="00E6491C" w:rsidTr="00A47557">
        <w:tc>
          <w:tcPr>
            <w:tcW w:w="1667" w:type="pct"/>
            <w:tcBorders>
              <w:left w:val="single" w:sz="6" w:space="0" w:color="auto"/>
            </w:tcBorders>
            <w:vAlign w:val="center"/>
          </w:tcPr>
          <w:p w:rsidR="009C73C9" w:rsidRPr="00E6491C" w:rsidRDefault="009C73C9">
            <w:pPr>
              <w:rPr>
                <w:color w:val="000000"/>
                <w:szCs w:val="22"/>
              </w:rPr>
            </w:pPr>
            <w:r w:rsidRPr="00E6491C">
              <w:rPr>
                <w:color w:val="000000"/>
                <w:szCs w:val="22"/>
              </w:rPr>
              <w:t>Způsob vyhodnocení</w:t>
            </w:r>
          </w:p>
        </w:tc>
        <w:tc>
          <w:tcPr>
            <w:tcW w:w="3333" w:type="pct"/>
            <w:tcBorders>
              <w:right w:val="single" w:sz="6" w:space="0" w:color="auto"/>
            </w:tcBorders>
            <w:vAlign w:val="center"/>
          </w:tcPr>
          <w:p w:rsidR="009C73C9" w:rsidRPr="00E6491C" w:rsidRDefault="009C73C9">
            <w:pPr>
              <w:rPr>
                <w:color w:val="000000"/>
                <w:szCs w:val="22"/>
              </w:rPr>
            </w:pPr>
            <w:r w:rsidRPr="00E6491C">
              <w:rPr>
                <w:color w:val="000000"/>
                <w:szCs w:val="22"/>
              </w:rPr>
              <w:t>Postup a pravidla vyhodnocení plnění smluvních ukazatelů na konci vyhodnocovacího období</w:t>
            </w:r>
          </w:p>
        </w:tc>
      </w:tr>
      <w:tr w:rsidR="00591F4A" w:rsidRPr="00E6491C" w:rsidTr="00A47557">
        <w:tc>
          <w:tcPr>
            <w:tcW w:w="1667" w:type="pct"/>
            <w:tcBorders>
              <w:left w:val="single" w:sz="6" w:space="0" w:color="auto"/>
            </w:tcBorders>
            <w:vAlign w:val="center"/>
          </w:tcPr>
          <w:p w:rsidR="00591F4A" w:rsidRPr="00E6491C" w:rsidRDefault="00591F4A">
            <w:pPr>
              <w:rPr>
                <w:color w:val="000000"/>
                <w:szCs w:val="22"/>
              </w:rPr>
            </w:pPr>
            <w:r w:rsidRPr="00E6491C">
              <w:rPr>
                <w:color w:val="000000"/>
                <w:szCs w:val="22"/>
              </w:rPr>
              <w:t>ZVZ</w:t>
            </w:r>
          </w:p>
        </w:tc>
        <w:tc>
          <w:tcPr>
            <w:tcW w:w="3333" w:type="pct"/>
            <w:tcBorders>
              <w:right w:val="single" w:sz="6" w:space="0" w:color="auto"/>
            </w:tcBorders>
            <w:vAlign w:val="center"/>
          </w:tcPr>
          <w:p w:rsidR="00591F4A" w:rsidRPr="00E6491C" w:rsidRDefault="00591F4A" w:rsidP="00FC5001">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FC5001">
              <w:rPr>
                <w:color w:val="000000"/>
                <w:szCs w:val="22"/>
              </w:rPr>
              <w:t xml:space="preserve"> 1.3 </w:t>
            </w:r>
            <w:r w:rsidR="001D2992" w:rsidRPr="00E6491C">
              <w:rPr>
                <w:szCs w:val="22"/>
              </w:rPr>
              <w:t>Smlouvy</w:t>
            </w:r>
          </w:p>
        </w:tc>
      </w:tr>
      <w:tr w:rsidR="006533ED" w:rsidRPr="00E6491C" w:rsidTr="00A47557">
        <w:tc>
          <w:tcPr>
            <w:tcW w:w="1667" w:type="pct"/>
            <w:tcBorders>
              <w:left w:val="single" w:sz="6" w:space="0" w:color="auto"/>
            </w:tcBorders>
            <w:vAlign w:val="center"/>
          </w:tcPr>
          <w:p w:rsidR="006533ED" w:rsidRPr="00E6491C" w:rsidRDefault="006533ED">
            <w:pPr>
              <w:rPr>
                <w:color w:val="000000"/>
                <w:szCs w:val="22"/>
              </w:rPr>
            </w:pPr>
            <w:r w:rsidRPr="00E6491C">
              <w:rPr>
                <w:color w:val="000000"/>
                <w:szCs w:val="22"/>
              </w:rPr>
              <w:t>Žádost</w:t>
            </w:r>
          </w:p>
        </w:tc>
        <w:tc>
          <w:tcPr>
            <w:tcW w:w="3333" w:type="pct"/>
            <w:tcBorders>
              <w:right w:val="single" w:sz="6" w:space="0" w:color="auto"/>
            </w:tcBorders>
            <w:vAlign w:val="center"/>
          </w:tcPr>
          <w:p w:rsidR="006533ED" w:rsidRPr="00E6491C" w:rsidRDefault="006533ED" w:rsidP="003F7F4C">
            <w:pPr>
              <w:rPr>
                <w:color w:val="000000"/>
                <w:szCs w:val="22"/>
              </w:rPr>
            </w:pPr>
            <w:r w:rsidRPr="00E6491C">
              <w:rPr>
                <w:color w:val="000000"/>
                <w:szCs w:val="22"/>
              </w:rPr>
              <w:t>Jak je tento pojem definován v </w:t>
            </w:r>
            <w:r w:rsidR="007D432E" w:rsidRPr="00E6491C">
              <w:rPr>
                <w:szCs w:val="22"/>
              </w:rPr>
              <w:t>odst</w:t>
            </w:r>
            <w:r w:rsidRPr="00E6491C">
              <w:rPr>
                <w:color w:val="000000"/>
                <w:szCs w:val="22"/>
              </w:rPr>
              <w:t>.</w:t>
            </w:r>
            <w:r w:rsidR="003F7F4C">
              <w:rPr>
                <w:color w:val="000000"/>
                <w:szCs w:val="22"/>
              </w:rPr>
              <w:t xml:space="preserve"> 10.7.1 </w:t>
            </w:r>
            <w:r w:rsidR="001D2992" w:rsidRPr="00E6491C">
              <w:rPr>
                <w:szCs w:val="22"/>
              </w:rPr>
              <w:t>Smlouvy</w:t>
            </w:r>
          </w:p>
        </w:tc>
      </w:tr>
    </w:tbl>
    <w:p w:rsidR="00CE6093" w:rsidRPr="00E6491C" w:rsidRDefault="00CE6093" w:rsidP="006F24AD">
      <w:pPr>
        <w:pStyle w:val="RLProhlensmluvnchstran"/>
        <w:jc w:val="both"/>
        <w:rPr>
          <w:szCs w:val="22"/>
        </w:rPr>
      </w:pPr>
    </w:p>
    <w:p w:rsidR="006E63E8" w:rsidRDefault="006E63E8" w:rsidP="006E63E8">
      <w:pPr>
        <w:pStyle w:val="RLProhlensmluvnchstran"/>
        <w:rPr>
          <w:szCs w:val="22"/>
        </w:rPr>
      </w:pPr>
    </w:p>
    <w:p w:rsidR="006E63E8" w:rsidRDefault="006E63E8">
      <w:pPr>
        <w:spacing w:after="0" w:line="240" w:lineRule="auto"/>
        <w:rPr>
          <w:b/>
          <w:szCs w:val="22"/>
          <w:lang w:eastAsia="en-US"/>
        </w:rPr>
      </w:pPr>
      <w:bookmarkStart w:id="20" w:name="_Toc172623780"/>
      <w:r>
        <w:rPr>
          <w:szCs w:val="22"/>
        </w:rPr>
        <w:br w:type="page"/>
      </w:r>
    </w:p>
    <w:p w:rsidR="006E63E8" w:rsidRPr="00140F8D" w:rsidRDefault="006E63E8" w:rsidP="006E63E8">
      <w:pPr>
        <w:pStyle w:val="RLlneksmlouvy"/>
        <w:numPr>
          <w:ilvl w:val="0"/>
          <w:numId w:val="1"/>
        </w:numPr>
        <w:rPr>
          <w:szCs w:val="22"/>
        </w:rPr>
      </w:pPr>
      <w:r w:rsidRPr="00E6491C">
        <w:rPr>
          <w:szCs w:val="22"/>
        </w:rPr>
        <w:lastRenderedPageBreak/>
        <w:t>SEZNAM ZKRATEK</w:t>
      </w:r>
      <w:bookmarkEnd w:id="20"/>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7321"/>
      </w:tblGrid>
      <w:tr w:rsidR="006E63E8" w:rsidRPr="00E6491C" w:rsidTr="00FE14A6">
        <w:tc>
          <w:tcPr>
            <w:tcW w:w="5000" w:type="pct"/>
            <w:gridSpan w:val="2"/>
            <w:shd w:val="clear" w:color="auto" w:fill="00B050"/>
          </w:tcPr>
          <w:p w:rsidR="006E63E8" w:rsidRPr="00E6491C" w:rsidRDefault="006E63E8" w:rsidP="00FE14A6">
            <w:pPr>
              <w:keepNext/>
              <w:tabs>
                <w:tab w:val="left" w:pos="2612"/>
              </w:tabs>
              <w:jc w:val="both"/>
              <w:rPr>
                <w:rFonts w:eastAsia="Calibri" w:cs="Tahoma"/>
                <w:szCs w:val="22"/>
                <w:lang w:eastAsia="en-US"/>
              </w:rPr>
            </w:pPr>
            <w:r w:rsidRPr="00E6491C">
              <w:rPr>
                <w:rFonts w:eastAsia="Calibri" w:cs="Tahoma"/>
                <w:szCs w:val="22"/>
                <w:lang w:eastAsia="en-US"/>
              </w:rPr>
              <w:t xml:space="preserve">Slovní pojmů </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IS</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Informační systém</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CC</w:t>
            </w:r>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Cross-Compliance</w:t>
            </w:r>
            <w:proofErr w:type="spellEnd"/>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CI</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Konfigurační položka v CMDB reprezentující prvek IT infrastruktury Objednatele</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CMDB</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Konfigurační databáze</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CODEL</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Číselníková databáze</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CRVE</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Centrální registr vodoprávní evidence</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ČMSCH</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Českomoravská společnost chovatelů</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ČPI</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Česká plemenářská inspekce</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ČSÚ</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Český statistický úřad</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DB</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Databáze</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ERMA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IS Evidence reprodukčního materiálu</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EPO</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Aplikační skupina EPO aktuálně představuje komplex aplikačních prvků zajišťujících komunikaci mezi interními systémy </w:t>
            </w:r>
            <w:proofErr w:type="spellStart"/>
            <w:r w:rsidRPr="00E6491C">
              <w:rPr>
                <w:rFonts w:eastAsia="Calibri"/>
                <w:szCs w:val="22"/>
                <w:lang w:eastAsia="en-US"/>
              </w:rPr>
              <w:t>MZe</w:t>
            </w:r>
            <w:proofErr w:type="spellEnd"/>
            <w:r w:rsidRPr="00E6491C">
              <w:rPr>
                <w:rFonts w:eastAsia="Calibri"/>
                <w:szCs w:val="22"/>
                <w:lang w:eastAsia="en-US"/>
              </w:rPr>
              <w:t xml:space="preserve"> (především registry) a systémy mimo IS </w:t>
            </w:r>
            <w:proofErr w:type="spellStart"/>
            <w:r w:rsidRPr="00E6491C">
              <w:rPr>
                <w:rFonts w:eastAsia="Calibri"/>
                <w:szCs w:val="22"/>
                <w:lang w:eastAsia="en-US"/>
              </w:rPr>
              <w:t>MZe</w:t>
            </w:r>
            <w:proofErr w:type="spellEnd"/>
            <w:r w:rsidRPr="00E6491C">
              <w:rPr>
                <w:rFonts w:eastAsia="Calibri"/>
                <w:szCs w:val="22"/>
                <w:lang w:eastAsia="en-US"/>
              </w:rPr>
              <w:t xml:space="preserve"> (externí systémy). Do této aplikační skupiny aktuálně patří zejména elektronická podatelna včetně archivu a systém pro komunikaci s informačním systémem datových schránek.  </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ESB</w:t>
            </w:r>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Enterprise</w:t>
            </w:r>
            <w:proofErr w:type="spellEnd"/>
            <w:r w:rsidR="003161F1">
              <w:rPr>
                <w:rFonts w:eastAsia="Calibri"/>
                <w:szCs w:val="22"/>
                <w:lang w:eastAsia="en-US"/>
              </w:rPr>
              <w:t xml:space="preserve"> </w:t>
            </w:r>
            <w:proofErr w:type="spellStart"/>
            <w:r w:rsidRPr="00E6491C">
              <w:rPr>
                <w:rFonts w:eastAsia="Calibri"/>
                <w:szCs w:val="22"/>
                <w:lang w:eastAsia="en-US"/>
              </w:rPr>
              <w:t>Service</w:t>
            </w:r>
            <w:proofErr w:type="spellEnd"/>
            <w:r w:rsidRPr="00E6491C">
              <w:rPr>
                <w:rFonts w:eastAsia="Calibri"/>
                <w:szCs w:val="22"/>
                <w:lang w:eastAsia="en-US"/>
              </w:rPr>
              <w:t xml:space="preserve"> Bus, integrační platformy </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HD </w:t>
            </w:r>
            <w:proofErr w:type="spellStart"/>
            <w:r w:rsidRPr="00E6491C">
              <w:rPr>
                <w:rFonts w:eastAsia="Calibri"/>
                <w:szCs w:val="22"/>
                <w:lang w:eastAsia="en-US"/>
              </w:rPr>
              <w:t>MZe</w:t>
            </w:r>
            <w:proofErr w:type="spellEnd"/>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HelpDesk</w:t>
            </w:r>
            <w:proofErr w:type="spellEnd"/>
            <w:r w:rsidR="003161F1">
              <w:rPr>
                <w:rFonts w:eastAsia="Calibri"/>
                <w:szCs w:val="22"/>
                <w:lang w:eastAsia="en-US"/>
              </w:rPr>
              <w:t xml:space="preserve"> </w:t>
            </w:r>
            <w:proofErr w:type="spellStart"/>
            <w:r w:rsidRPr="00E6491C">
              <w:rPr>
                <w:rFonts w:eastAsia="Calibri"/>
                <w:szCs w:val="22"/>
                <w:lang w:eastAsia="en-US"/>
              </w:rPr>
              <w:t>MZe</w:t>
            </w:r>
            <w:proofErr w:type="spellEnd"/>
            <w:r w:rsidRPr="00E6491C">
              <w:rPr>
                <w:rFonts w:eastAsia="Calibri"/>
                <w:szCs w:val="22"/>
                <w:lang w:eastAsia="en-US"/>
              </w:rPr>
              <w:t xml:space="preserve"> je pracoviště Objednatele zajišťující sběr požadavků a vyhodnocování Monitoringu.</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HR</w:t>
            </w:r>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Human</w:t>
            </w:r>
            <w:proofErr w:type="spellEnd"/>
            <w:r w:rsidR="003161F1">
              <w:rPr>
                <w:rFonts w:eastAsia="Calibri"/>
                <w:szCs w:val="22"/>
                <w:lang w:eastAsia="en-US"/>
              </w:rPr>
              <w:t xml:space="preserve"> </w:t>
            </w:r>
            <w:proofErr w:type="spellStart"/>
            <w:r w:rsidRPr="00E6491C">
              <w:rPr>
                <w:rFonts w:eastAsia="Calibri"/>
                <w:szCs w:val="22"/>
                <w:lang w:eastAsia="en-US"/>
              </w:rPr>
              <w:t>Resources</w:t>
            </w:r>
            <w:proofErr w:type="spellEnd"/>
          </w:p>
        </w:tc>
      </w:tr>
      <w:tr w:rsidR="006E63E8" w:rsidRPr="00E6491C" w:rsidTr="00FE14A6">
        <w:tc>
          <w:tcPr>
            <w:tcW w:w="1059" w:type="pct"/>
            <w:shd w:val="clear" w:color="auto" w:fill="auto"/>
          </w:tcPr>
          <w:p w:rsidR="006E63E8" w:rsidRPr="00E6491C" w:rsidRDefault="006A5558" w:rsidP="00FE14A6">
            <w:pPr>
              <w:rPr>
                <w:rFonts w:eastAsia="Calibri"/>
                <w:szCs w:val="22"/>
                <w:lang w:eastAsia="en-US"/>
              </w:rPr>
            </w:pPr>
            <w:r>
              <w:rPr>
                <w:rFonts w:eastAsia="Calibri"/>
                <w:szCs w:val="22"/>
                <w:lang w:eastAsia="en-US"/>
              </w:rPr>
              <w:t>http</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Hlavní tým projektu</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ITIL</w:t>
            </w:r>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Information</w:t>
            </w:r>
            <w:proofErr w:type="spellEnd"/>
            <w:r w:rsidRPr="00E6491C">
              <w:rPr>
                <w:rFonts w:eastAsia="Calibri"/>
                <w:szCs w:val="22"/>
                <w:lang w:eastAsia="en-US"/>
              </w:rPr>
              <w:t xml:space="preserve"> Technology </w:t>
            </w:r>
            <w:proofErr w:type="spellStart"/>
            <w:r w:rsidRPr="00E6491C">
              <w:rPr>
                <w:rFonts w:eastAsia="Calibri"/>
                <w:szCs w:val="22"/>
                <w:lang w:eastAsia="en-US"/>
              </w:rPr>
              <w:t>Infrastructure</w:t>
            </w:r>
            <w:proofErr w:type="spellEnd"/>
            <w:r w:rsidR="003161F1">
              <w:rPr>
                <w:rFonts w:eastAsia="Calibri"/>
                <w:szCs w:val="22"/>
                <w:lang w:eastAsia="en-US"/>
              </w:rPr>
              <w:t xml:space="preserve"> </w:t>
            </w:r>
            <w:proofErr w:type="spellStart"/>
            <w:r w:rsidRPr="00E6491C">
              <w:rPr>
                <w:rFonts w:eastAsia="Calibri"/>
                <w:szCs w:val="22"/>
                <w:lang w:eastAsia="en-US"/>
              </w:rPr>
              <w:t>Library</w:t>
            </w:r>
            <w:proofErr w:type="spellEnd"/>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ITSM</w:t>
            </w:r>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Information</w:t>
            </w:r>
            <w:proofErr w:type="spellEnd"/>
            <w:r w:rsidRPr="00E6491C">
              <w:rPr>
                <w:rFonts w:eastAsia="Calibri"/>
                <w:szCs w:val="22"/>
                <w:lang w:eastAsia="en-US"/>
              </w:rPr>
              <w:t xml:space="preserve"> Technology </w:t>
            </w:r>
            <w:proofErr w:type="spellStart"/>
            <w:r w:rsidRPr="00E6491C">
              <w:rPr>
                <w:rFonts w:eastAsia="Calibri"/>
                <w:szCs w:val="22"/>
                <w:lang w:eastAsia="en-US"/>
              </w:rPr>
              <w:t>Service</w:t>
            </w:r>
            <w:proofErr w:type="spellEnd"/>
            <w:r w:rsidRPr="00E6491C">
              <w:rPr>
                <w:rFonts w:eastAsia="Calibri"/>
                <w:szCs w:val="22"/>
                <w:lang w:eastAsia="en-US"/>
              </w:rPr>
              <w:t xml:space="preserve"> Management</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IZR</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Centrálním registrem pro veškeré agendy související s ústřední evidencí hospodářských zvířat</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KL</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Katalogový list</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LDAP</w:t>
            </w:r>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Lightweight</w:t>
            </w:r>
            <w:proofErr w:type="spellEnd"/>
            <w:r w:rsidR="003161F1">
              <w:rPr>
                <w:rFonts w:eastAsia="Calibri"/>
                <w:szCs w:val="22"/>
                <w:lang w:eastAsia="en-US"/>
              </w:rPr>
              <w:t xml:space="preserve"> </w:t>
            </w:r>
            <w:proofErr w:type="spellStart"/>
            <w:r w:rsidRPr="00E6491C">
              <w:rPr>
                <w:rFonts w:eastAsia="Calibri"/>
                <w:szCs w:val="22"/>
                <w:lang w:eastAsia="en-US"/>
              </w:rPr>
              <w:t>Directory</w:t>
            </w:r>
            <w:proofErr w:type="spellEnd"/>
            <w:r w:rsidRPr="00E6491C">
              <w:rPr>
                <w:rFonts w:eastAsia="Calibri"/>
                <w:szCs w:val="22"/>
                <w:lang w:eastAsia="en-US"/>
              </w:rPr>
              <w:t xml:space="preserve"> Access </w:t>
            </w:r>
            <w:proofErr w:type="spellStart"/>
            <w:r w:rsidRPr="00E6491C">
              <w:rPr>
                <w:rFonts w:eastAsia="Calibri"/>
                <w:szCs w:val="22"/>
                <w:lang w:eastAsia="en-US"/>
              </w:rPr>
              <w:t>Protocol</w:t>
            </w:r>
            <w:proofErr w:type="spellEnd"/>
            <w:r w:rsidRPr="00E6491C">
              <w:rPr>
                <w:rFonts w:eastAsia="Calibri"/>
                <w:szCs w:val="22"/>
                <w:lang w:eastAsia="en-US"/>
              </w:rPr>
              <w:t>, adresářové služby</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LPIS</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Centrálním registr pro agendy související se zákonem č.252/1997Sb.</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F95E30">
              <w:rPr>
                <w:rFonts w:eastAsia="Calibri"/>
                <w:szCs w:val="22"/>
                <w:lang w:eastAsia="en-US"/>
              </w:rPr>
              <w:t>MZP</w:t>
            </w:r>
          </w:p>
        </w:tc>
        <w:tc>
          <w:tcPr>
            <w:tcW w:w="3941" w:type="pct"/>
            <w:shd w:val="clear" w:color="auto" w:fill="auto"/>
          </w:tcPr>
          <w:p w:rsidR="006E63E8" w:rsidRPr="00E6491C" w:rsidRDefault="006E63E8" w:rsidP="00FE14A6">
            <w:pPr>
              <w:rPr>
                <w:rFonts w:eastAsia="Calibri"/>
                <w:szCs w:val="22"/>
                <w:lang w:eastAsia="en-US"/>
              </w:rPr>
            </w:pPr>
            <w:r w:rsidRPr="00F95E30">
              <w:rPr>
                <w:rFonts w:eastAsia="Calibri"/>
                <w:szCs w:val="22"/>
                <w:lang w:eastAsia="en-US"/>
              </w:rPr>
              <w:t>Meliorační a zpevňující dřeviny</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OSS</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Organizační složka státu</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F95E30">
              <w:rPr>
                <w:rFonts w:eastAsia="Calibri"/>
                <w:szCs w:val="22"/>
                <w:lang w:eastAsia="en-US"/>
              </w:rPr>
              <w:t>OLH</w:t>
            </w:r>
          </w:p>
        </w:tc>
        <w:tc>
          <w:tcPr>
            <w:tcW w:w="3941" w:type="pct"/>
            <w:shd w:val="clear" w:color="auto" w:fill="auto"/>
          </w:tcPr>
          <w:p w:rsidR="006E63E8" w:rsidRPr="00E6491C" w:rsidRDefault="006E63E8" w:rsidP="00FE14A6">
            <w:pPr>
              <w:rPr>
                <w:rFonts w:eastAsia="Calibri"/>
                <w:szCs w:val="22"/>
                <w:lang w:eastAsia="en-US"/>
              </w:rPr>
            </w:pPr>
            <w:r w:rsidRPr="00F95E30">
              <w:rPr>
                <w:rFonts w:eastAsia="Calibri"/>
                <w:szCs w:val="22"/>
                <w:lang w:eastAsia="en-US"/>
              </w:rPr>
              <w:t>Odborný lesní hospodář</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PM</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Projektový management</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PT</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Pracovní tým</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lastRenderedPageBreak/>
              <w:t xml:space="preserve">PZ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Požadavek na změnu</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F4259B">
              <w:rPr>
                <w:rFonts w:eastAsia="Calibri"/>
                <w:szCs w:val="22"/>
                <w:lang w:eastAsia="en-US"/>
              </w:rPr>
              <w:t>PSK</w:t>
            </w:r>
          </w:p>
        </w:tc>
        <w:tc>
          <w:tcPr>
            <w:tcW w:w="3941" w:type="pct"/>
            <w:shd w:val="clear" w:color="auto" w:fill="auto"/>
          </w:tcPr>
          <w:p w:rsidR="006E63E8" w:rsidRPr="00E6491C" w:rsidRDefault="006E63E8" w:rsidP="00FE14A6">
            <w:pPr>
              <w:rPr>
                <w:rFonts w:eastAsia="Calibri"/>
                <w:szCs w:val="22"/>
                <w:lang w:eastAsia="en-US"/>
              </w:rPr>
            </w:pPr>
            <w:r w:rsidRPr="00F4259B">
              <w:rPr>
                <w:rFonts w:eastAsia="Calibri"/>
                <w:szCs w:val="22"/>
                <w:lang w:eastAsia="en-US"/>
              </w:rPr>
              <w:t>Porostní skupina</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RC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Registr chmelnic</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RDM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Registr De</w:t>
            </w:r>
            <w:r w:rsidR="003161F1">
              <w:rPr>
                <w:rFonts w:eastAsia="Calibri"/>
                <w:szCs w:val="22"/>
                <w:lang w:eastAsia="en-US"/>
              </w:rPr>
              <w:t xml:space="preserve"> </w:t>
            </w:r>
            <w:proofErr w:type="spellStart"/>
            <w:r w:rsidRPr="00E6491C">
              <w:rPr>
                <w:rFonts w:eastAsia="Calibri"/>
                <w:szCs w:val="22"/>
                <w:lang w:eastAsia="en-US"/>
              </w:rPr>
              <w:t>Minimis</w:t>
            </w:r>
            <w:proofErr w:type="spellEnd"/>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RDBMS</w:t>
            </w:r>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Relational</w:t>
            </w:r>
            <w:proofErr w:type="spellEnd"/>
            <w:r w:rsidRPr="00E6491C">
              <w:rPr>
                <w:rFonts w:eastAsia="Calibri"/>
                <w:szCs w:val="22"/>
                <w:lang w:eastAsia="en-US"/>
              </w:rPr>
              <w:t xml:space="preserve"> Database Management systém</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RH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Registr hnojiv</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RK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Registr krmiv</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RM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Registr množitelských porostů</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RV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Registr vinic</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RŽP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Registr živnostenského podnikání</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ŘV</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Řídící výbor projektu</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SAN </w:t>
            </w:r>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Storage</w:t>
            </w:r>
            <w:proofErr w:type="spellEnd"/>
            <w:r w:rsidRPr="00E6491C">
              <w:rPr>
                <w:rFonts w:eastAsia="Calibri"/>
                <w:szCs w:val="22"/>
                <w:lang w:eastAsia="en-US"/>
              </w:rPr>
              <w:t xml:space="preserve"> Area Network</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SD</w:t>
            </w:r>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ServiceDesk</w:t>
            </w:r>
            <w:proofErr w:type="spellEnd"/>
            <w:r w:rsidRPr="00E6491C">
              <w:rPr>
                <w:rFonts w:eastAsia="Calibri"/>
                <w:szCs w:val="22"/>
                <w:lang w:eastAsia="en-US"/>
              </w:rPr>
              <w:t xml:space="preserve"> je softwarový nástroj sloužící k evidenci incidentů</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SLA</w:t>
            </w:r>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Service</w:t>
            </w:r>
            <w:proofErr w:type="spellEnd"/>
            <w:r w:rsidR="003161F1">
              <w:rPr>
                <w:rFonts w:eastAsia="Calibri"/>
                <w:szCs w:val="22"/>
                <w:lang w:eastAsia="en-US"/>
              </w:rPr>
              <w:t xml:space="preserve"> </w:t>
            </w:r>
            <w:proofErr w:type="spellStart"/>
            <w:r w:rsidRPr="00E6491C">
              <w:rPr>
                <w:rFonts w:eastAsia="Calibri"/>
                <w:szCs w:val="22"/>
                <w:lang w:eastAsia="en-US"/>
              </w:rPr>
              <w:t>Level</w:t>
            </w:r>
            <w:proofErr w:type="spellEnd"/>
            <w:r w:rsidR="003161F1">
              <w:rPr>
                <w:rFonts w:eastAsia="Calibri"/>
                <w:szCs w:val="22"/>
                <w:lang w:eastAsia="en-US"/>
              </w:rPr>
              <w:t xml:space="preserve"> </w:t>
            </w:r>
            <w:proofErr w:type="spellStart"/>
            <w:r w:rsidRPr="00E6491C">
              <w:rPr>
                <w:rFonts w:eastAsia="Calibri"/>
                <w:szCs w:val="22"/>
                <w:lang w:eastAsia="en-US"/>
              </w:rPr>
              <w:t>Agreement</w:t>
            </w:r>
            <w:proofErr w:type="spellEnd"/>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SPOF</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Single Point </w:t>
            </w:r>
            <w:proofErr w:type="spellStart"/>
            <w:r w:rsidRPr="00E6491C">
              <w:rPr>
                <w:rFonts w:eastAsia="Calibri"/>
                <w:szCs w:val="22"/>
                <w:lang w:eastAsia="en-US"/>
              </w:rPr>
              <w:t>of</w:t>
            </w:r>
            <w:proofErr w:type="spellEnd"/>
            <w:r w:rsidR="003161F1">
              <w:rPr>
                <w:rFonts w:eastAsia="Calibri"/>
                <w:szCs w:val="22"/>
                <w:lang w:eastAsia="en-US"/>
              </w:rPr>
              <w:t xml:space="preserve"> </w:t>
            </w:r>
            <w:proofErr w:type="spellStart"/>
            <w:r w:rsidRPr="00E6491C">
              <w:rPr>
                <w:rFonts w:eastAsia="Calibri"/>
                <w:szCs w:val="22"/>
                <w:lang w:eastAsia="en-US"/>
              </w:rPr>
              <w:t>Failure</w:t>
            </w:r>
            <w:proofErr w:type="spellEnd"/>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SOAP</w:t>
            </w:r>
          </w:p>
        </w:tc>
        <w:tc>
          <w:tcPr>
            <w:tcW w:w="3941" w:type="pct"/>
            <w:shd w:val="clear" w:color="auto" w:fill="auto"/>
          </w:tcPr>
          <w:p w:rsidR="006E63E8" w:rsidRPr="00E6491C" w:rsidRDefault="006E63E8" w:rsidP="00FE14A6">
            <w:pPr>
              <w:rPr>
                <w:rFonts w:eastAsia="Calibri"/>
                <w:szCs w:val="22"/>
                <w:lang w:eastAsia="en-US"/>
              </w:rPr>
            </w:pPr>
            <w:proofErr w:type="spellStart"/>
            <w:r w:rsidRPr="00E6491C">
              <w:rPr>
                <w:rFonts w:eastAsia="Calibri"/>
                <w:szCs w:val="22"/>
                <w:lang w:eastAsia="en-US"/>
              </w:rPr>
              <w:t>Simple</w:t>
            </w:r>
            <w:proofErr w:type="spellEnd"/>
            <w:r w:rsidR="003161F1">
              <w:rPr>
                <w:rFonts w:eastAsia="Calibri"/>
                <w:szCs w:val="22"/>
                <w:lang w:eastAsia="en-US"/>
              </w:rPr>
              <w:t xml:space="preserve"> </w:t>
            </w:r>
            <w:proofErr w:type="spellStart"/>
            <w:r w:rsidRPr="00E6491C">
              <w:rPr>
                <w:rFonts w:eastAsia="Calibri"/>
                <w:szCs w:val="22"/>
                <w:lang w:eastAsia="en-US"/>
              </w:rPr>
              <w:t>Object</w:t>
            </w:r>
            <w:proofErr w:type="spellEnd"/>
            <w:r w:rsidRPr="00E6491C">
              <w:rPr>
                <w:rFonts w:eastAsia="Calibri"/>
                <w:szCs w:val="22"/>
                <w:lang w:eastAsia="en-US"/>
              </w:rPr>
              <w:t xml:space="preserve"> Access </w:t>
            </w:r>
            <w:proofErr w:type="spellStart"/>
            <w:r w:rsidRPr="00E6491C">
              <w:rPr>
                <w:rFonts w:eastAsia="Calibri"/>
                <w:szCs w:val="22"/>
                <w:lang w:eastAsia="en-US"/>
              </w:rPr>
              <w:t>Protocol</w:t>
            </w:r>
            <w:proofErr w:type="spellEnd"/>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SR</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Speciální registry</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SRS</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Státní rostlinolékařská správa</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SSO</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Single sign-on, přístupový software</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SUR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Správa uživatelských rolí</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SVS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Státní veterinární správa</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SW</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Software</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SZIF</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Státní zemědělský intervenční fond</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SZR</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Společný zemědělský registr </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TPZ</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Technický požadavek na změnu</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TPM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Tržní Produkce Mléka</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ÚE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Ústřední evidence</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ÚKZÚZ</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Ústřední kontrolní a zkušební ústav zemědělský</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ÚOHS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Úřad pro ochranu hospodářské soutěže</w:t>
            </w:r>
          </w:p>
        </w:tc>
      </w:tr>
      <w:tr w:rsidR="006E63E8" w:rsidRPr="00E6491C" w:rsidTr="00FE14A6">
        <w:tc>
          <w:tcPr>
            <w:tcW w:w="1059"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 xml:space="preserve">ÚZEI </w:t>
            </w:r>
          </w:p>
        </w:tc>
        <w:tc>
          <w:tcPr>
            <w:tcW w:w="3941" w:type="pct"/>
            <w:shd w:val="clear" w:color="auto" w:fill="auto"/>
          </w:tcPr>
          <w:p w:rsidR="006E63E8" w:rsidRPr="00E6491C" w:rsidRDefault="006E63E8" w:rsidP="00FE14A6">
            <w:pPr>
              <w:rPr>
                <w:rFonts w:eastAsia="Calibri"/>
                <w:szCs w:val="22"/>
                <w:lang w:eastAsia="en-US"/>
              </w:rPr>
            </w:pPr>
            <w:r w:rsidRPr="00E6491C">
              <w:rPr>
                <w:rFonts w:eastAsia="Calibri"/>
                <w:szCs w:val="22"/>
                <w:lang w:eastAsia="en-US"/>
              </w:rPr>
              <w:t>Ústav zemědělské ekonomiky a informací</w:t>
            </w:r>
          </w:p>
        </w:tc>
      </w:tr>
      <w:tr w:rsidR="006E63E8" w:rsidRPr="00E6491C" w:rsidTr="00FE14A6">
        <w:tc>
          <w:tcPr>
            <w:tcW w:w="1059" w:type="pct"/>
            <w:shd w:val="clear" w:color="auto" w:fill="auto"/>
          </w:tcPr>
          <w:p w:rsidR="006E63E8" w:rsidRPr="00754311" w:rsidRDefault="006E63E8" w:rsidP="00FE14A6">
            <w:pPr>
              <w:keepNext/>
              <w:keepLines/>
              <w:overflowPunct w:val="0"/>
              <w:autoSpaceDE w:val="0"/>
              <w:autoSpaceDN w:val="0"/>
              <w:adjustRightInd w:val="0"/>
              <w:spacing w:after="0" w:line="240" w:lineRule="auto"/>
              <w:ind w:left="647" w:hanging="647"/>
              <w:rPr>
                <w:rFonts w:eastAsia="Calibri"/>
                <w:szCs w:val="22"/>
                <w:lang w:eastAsia="en-US"/>
              </w:rPr>
            </w:pPr>
            <w:r w:rsidRPr="00754311">
              <w:rPr>
                <w:rFonts w:eastAsia="Calibri"/>
                <w:szCs w:val="20"/>
                <w:lang w:eastAsia="en-US"/>
              </w:rPr>
              <w:t>VR</w:t>
            </w:r>
          </w:p>
        </w:tc>
        <w:tc>
          <w:tcPr>
            <w:tcW w:w="3941" w:type="pct"/>
            <w:shd w:val="clear" w:color="auto" w:fill="auto"/>
          </w:tcPr>
          <w:p w:rsidR="006E63E8" w:rsidRPr="00E6491C" w:rsidRDefault="006E63E8" w:rsidP="00FE14A6">
            <w:pPr>
              <w:keepNext/>
              <w:keepLines/>
              <w:overflowPunct w:val="0"/>
              <w:autoSpaceDE w:val="0"/>
              <w:autoSpaceDN w:val="0"/>
              <w:adjustRightInd w:val="0"/>
              <w:spacing w:after="0" w:line="240" w:lineRule="auto"/>
              <w:ind w:left="647" w:hanging="647"/>
              <w:rPr>
                <w:rFonts w:eastAsia="Calibri"/>
                <w:szCs w:val="20"/>
                <w:lang w:eastAsia="en-US"/>
              </w:rPr>
            </w:pPr>
            <w:r w:rsidRPr="00E6491C">
              <w:rPr>
                <w:rFonts w:eastAsia="Calibri"/>
                <w:szCs w:val="20"/>
                <w:lang w:eastAsia="en-US"/>
              </w:rPr>
              <w:t>Koeficient významu rozhraní</w:t>
            </w:r>
          </w:p>
        </w:tc>
      </w:tr>
      <w:tr w:rsidR="006E63E8" w:rsidRPr="00E6491C" w:rsidTr="00FE14A6">
        <w:tc>
          <w:tcPr>
            <w:tcW w:w="1059" w:type="pct"/>
            <w:shd w:val="clear" w:color="auto" w:fill="auto"/>
          </w:tcPr>
          <w:p w:rsidR="006E63E8" w:rsidRPr="00E8208A" w:rsidRDefault="006E63E8" w:rsidP="00FE14A6">
            <w:pPr>
              <w:keepNext/>
              <w:keepLines/>
              <w:overflowPunct w:val="0"/>
              <w:autoSpaceDE w:val="0"/>
              <w:autoSpaceDN w:val="0"/>
              <w:adjustRightInd w:val="0"/>
              <w:spacing w:after="0" w:line="240" w:lineRule="auto"/>
              <w:ind w:left="647" w:hanging="647"/>
              <w:rPr>
                <w:rFonts w:eastAsia="Calibri"/>
                <w:szCs w:val="20"/>
                <w:lang w:eastAsia="en-US"/>
              </w:rPr>
            </w:pPr>
            <w:r w:rsidRPr="00F95E30">
              <w:rPr>
                <w:rFonts w:eastAsia="Calibri"/>
                <w:szCs w:val="22"/>
                <w:lang w:eastAsia="en-US"/>
              </w:rPr>
              <w:t>ZCHÚ</w:t>
            </w:r>
          </w:p>
        </w:tc>
        <w:tc>
          <w:tcPr>
            <w:tcW w:w="3941" w:type="pct"/>
            <w:shd w:val="clear" w:color="auto" w:fill="auto"/>
          </w:tcPr>
          <w:p w:rsidR="006E63E8" w:rsidRPr="00E6491C" w:rsidRDefault="006E63E8" w:rsidP="00FE14A6">
            <w:pPr>
              <w:keepNext/>
              <w:keepLines/>
              <w:overflowPunct w:val="0"/>
              <w:autoSpaceDE w:val="0"/>
              <w:autoSpaceDN w:val="0"/>
              <w:adjustRightInd w:val="0"/>
              <w:spacing w:after="0" w:line="240" w:lineRule="auto"/>
              <w:ind w:left="647" w:hanging="647"/>
              <w:rPr>
                <w:rFonts w:eastAsia="Calibri"/>
                <w:szCs w:val="20"/>
                <w:lang w:eastAsia="en-US"/>
              </w:rPr>
            </w:pPr>
            <w:r w:rsidRPr="00F95E30">
              <w:rPr>
                <w:rFonts w:eastAsia="Calibri"/>
                <w:szCs w:val="22"/>
                <w:lang w:eastAsia="en-US"/>
              </w:rPr>
              <w:t>Zvláště chráněná území</w:t>
            </w:r>
          </w:p>
        </w:tc>
      </w:tr>
    </w:tbl>
    <w:p w:rsidR="006E63E8" w:rsidRPr="00140F8D" w:rsidRDefault="006E63E8" w:rsidP="006E63E8">
      <w:pPr>
        <w:pStyle w:val="RLProhlensmluvnchstran"/>
        <w:jc w:val="left"/>
        <w:rPr>
          <w:szCs w:val="22"/>
        </w:rPr>
      </w:pPr>
    </w:p>
    <w:p w:rsidR="006E63E8" w:rsidRPr="00E6491C" w:rsidRDefault="006E63E8" w:rsidP="006E63E8">
      <w:pPr>
        <w:pStyle w:val="RLlneksmlouvy"/>
        <w:numPr>
          <w:ilvl w:val="0"/>
          <w:numId w:val="1"/>
        </w:numPr>
        <w:rPr>
          <w:szCs w:val="22"/>
        </w:rPr>
      </w:pPr>
      <w:r w:rsidRPr="00E6491C">
        <w:rPr>
          <w:szCs w:val="22"/>
        </w:rPr>
        <w:lastRenderedPageBreak/>
        <w:t>ID: P-001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691"/>
        <w:gridCol w:w="1772"/>
        <w:gridCol w:w="2613"/>
        <w:gridCol w:w="566"/>
        <w:gridCol w:w="696"/>
        <w:gridCol w:w="455"/>
        <w:gridCol w:w="457"/>
        <w:gridCol w:w="747"/>
      </w:tblGrid>
      <w:tr w:rsidR="006E63E8" w:rsidRPr="00E6491C" w:rsidTr="00FE14A6">
        <w:trPr>
          <w:trHeight w:val="347"/>
        </w:trPr>
        <w:tc>
          <w:tcPr>
            <w:tcW w:w="1066"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666"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REG/POR</w:t>
            </w:r>
          </w:p>
        </w:tc>
        <w:tc>
          <w:tcPr>
            <w:tcW w:w="620"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48"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066"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34"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Provoz produkčních portálů (e-AGRI, Interní portál, Externí portál, Intranet ÚKZÚZ</w:t>
            </w:r>
            <w:r w:rsidRPr="00E6491C">
              <w:rPr>
                <w:rFonts w:ascii="Calibri" w:hAnsi="Calibri"/>
                <w:sz w:val="22"/>
              </w:rPr>
              <w:t>, SRS a SVS</w:t>
            </w:r>
            <w:r w:rsidRPr="00E6491C">
              <w:rPr>
                <w:rFonts w:ascii="Calibri" w:hAnsi="Calibri"/>
                <w:sz w:val="22"/>
                <w:szCs w:val="22"/>
              </w:rPr>
              <w:t>)</w:t>
            </w:r>
          </w:p>
        </w:tc>
      </w:tr>
      <w:tr w:rsidR="006E63E8" w:rsidRPr="00E6491C" w:rsidTr="00FE14A6">
        <w:trPr>
          <w:trHeight w:val="347"/>
        </w:trPr>
        <w:tc>
          <w:tcPr>
            <w:tcW w:w="1066"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34"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Provoz portálů</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Gold</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pStyle w:val="Odstavecseseznamem"/>
              <w:keepLines/>
              <w:widowControl w:val="0"/>
              <w:numPr>
                <w:ilvl w:val="0"/>
                <w:numId w:val="60"/>
              </w:numPr>
              <w:spacing w:before="20" w:after="20" w:line="288" w:lineRule="auto"/>
              <w:contextualSpacing/>
            </w:pPr>
            <w:r w:rsidRPr="00E6491C">
              <w:t>Zajištění provozu, dostupnosti a funkčnosti Portálu e-</w:t>
            </w:r>
            <w:proofErr w:type="spellStart"/>
            <w:r w:rsidRPr="00E6491C">
              <w:t>Agri</w:t>
            </w:r>
            <w:proofErr w:type="spellEnd"/>
            <w:r w:rsidRPr="00E6491C">
              <w:t xml:space="preserve"> (</w:t>
            </w:r>
            <w:proofErr w:type="spellStart"/>
            <w:r w:rsidRPr="00E6491C">
              <w:t>frontendová</w:t>
            </w:r>
            <w:proofErr w:type="spellEnd"/>
            <w:r w:rsidRPr="00E6491C">
              <w:t xml:space="preserve"> část), Interního / Externího Portálu, Interního portálu ÚKZÚZ, SRS a SVS (</w:t>
            </w:r>
            <w:proofErr w:type="spellStart"/>
            <w:r w:rsidRPr="00E6491C">
              <w:t>frontendová</w:t>
            </w:r>
            <w:proofErr w:type="spellEnd"/>
            <w:r w:rsidRPr="00E6491C">
              <w:t xml:space="preserve"> část).</w:t>
            </w:r>
          </w:p>
          <w:p w:rsidR="006E63E8" w:rsidRPr="003161F1" w:rsidRDefault="006E63E8" w:rsidP="00FE14A6">
            <w:pPr>
              <w:pStyle w:val="Odstavecseseznamem"/>
              <w:numPr>
                <w:ilvl w:val="0"/>
                <w:numId w:val="60"/>
              </w:numPr>
              <w:spacing w:before="20" w:after="20" w:line="288" w:lineRule="auto"/>
            </w:pPr>
            <w:r w:rsidRPr="003161F1">
              <w:t>Vyhodnocování skutečných odezev jednotlivých systémů za Portály v rámci hlášení incidentů, jejichž předmětem jsou problémy s odezvami.</w:t>
            </w:r>
          </w:p>
          <w:p w:rsidR="006E63E8" w:rsidRPr="003161F1" w:rsidRDefault="006E63E8" w:rsidP="00FE14A6">
            <w:pPr>
              <w:pStyle w:val="Odstavecseseznamem"/>
              <w:keepLines/>
              <w:widowControl w:val="0"/>
              <w:numPr>
                <w:ilvl w:val="0"/>
                <w:numId w:val="60"/>
              </w:numPr>
              <w:spacing w:before="20" w:after="20" w:line="288" w:lineRule="auto"/>
              <w:contextualSpacing/>
            </w:pPr>
            <w:r w:rsidRPr="003161F1">
              <w:t>Definice / úpravy nastavení směrování přes Portály na aplikace umístěné za Portály.</w:t>
            </w:r>
          </w:p>
          <w:p w:rsidR="006E63E8" w:rsidRPr="003161F1" w:rsidRDefault="006E63E8" w:rsidP="00FE14A6">
            <w:pPr>
              <w:pStyle w:val="Odstavecseseznamem"/>
              <w:keepLines/>
              <w:widowControl w:val="0"/>
              <w:numPr>
                <w:ilvl w:val="0"/>
                <w:numId w:val="60"/>
              </w:numPr>
              <w:spacing w:before="20" w:after="20" w:line="288" w:lineRule="auto"/>
              <w:contextualSpacing/>
            </w:pPr>
            <w:r w:rsidRPr="003161F1">
              <w:t>Definice / úpravy nastavení dočasné paměti (cash) a komprese dle požadavků jednotlivých aplikací za Portály.</w:t>
            </w:r>
          </w:p>
          <w:p w:rsidR="006E63E8" w:rsidRPr="003161F1" w:rsidRDefault="006E63E8" w:rsidP="00FE14A6">
            <w:pPr>
              <w:pStyle w:val="Odstavecseseznamem"/>
              <w:keepLines/>
              <w:widowControl w:val="0"/>
              <w:numPr>
                <w:ilvl w:val="0"/>
                <w:numId w:val="60"/>
              </w:numPr>
              <w:spacing w:before="20" w:after="20" w:line="288" w:lineRule="auto"/>
              <w:contextualSpacing/>
            </w:pPr>
            <w:r w:rsidRPr="003161F1">
              <w:t>Součinnost s dodavateli dalších aplikací za Portály, poskytnutí know-how napojení aplikace.</w:t>
            </w:r>
          </w:p>
          <w:p w:rsidR="006E63E8" w:rsidRPr="003161F1" w:rsidRDefault="006E63E8" w:rsidP="00FE14A6">
            <w:pPr>
              <w:pStyle w:val="Odstavecseseznamem"/>
              <w:keepLines/>
              <w:widowControl w:val="0"/>
              <w:numPr>
                <w:ilvl w:val="0"/>
                <w:numId w:val="60"/>
              </w:numPr>
              <w:spacing w:before="20" w:after="20" w:line="288" w:lineRule="auto"/>
              <w:contextualSpacing/>
            </w:pPr>
            <w:r w:rsidRPr="003161F1">
              <w:t>Mapování rolí z LDAP na složky v úložišti dokumentace.</w:t>
            </w:r>
          </w:p>
          <w:p w:rsidR="006E63E8" w:rsidRPr="00A43743" w:rsidRDefault="006E63E8" w:rsidP="00FE14A6">
            <w:pPr>
              <w:pStyle w:val="Odstavecseseznamem"/>
              <w:keepLines/>
              <w:widowControl w:val="0"/>
              <w:numPr>
                <w:ilvl w:val="0"/>
                <w:numId w:val="60"/>
              </w:numPr>
              <w:spacing w:before="20" w:after="20" w:line="288" w:lineRule="auto"/>
              <w:contextualSpacing/>
            </w:pPr>
            <w:r w:rsidRPr="00E6491C">
              <w:t>Předkládání návrhů na optimalizaci služby provozu portálů.</w:t>
            </w:r>
          </w:p>
          <w:p w:rsidR="006E63E8" w:rsidRPr="00E6491C" w:rsidRDefault="006E63E8" w:rsidP="00FE14A6">
            <w:pPr>
              <w:pStyle w:val="Odstavecseseznamem"/>
              <w:keepLines/>
              <w:widowControl w:val="0"/>
              <w:numPr>
                <w:ilvl w:val="0"/>
                <w:numId w:val="60"/>
              </w:numPr>
              <w:spacing w:before="20" w:after="20" w:line="288" w:lineRule="auto"/>
              <w:contextualSpacing/>
            </w:pPr>
            <w:r>
              <w:t>Zajištění provozu portálu na produkčním, testovacím, developerském a akceptačním prostředí</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na základě požadavku v SD Objednatele jsou služby uvedené výše pod body 2, 5, 6.</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3, 4, 7</w:t>
            </w:r>
            <w:r w:rsidR="00B5643D">
              <w:rPr>
                <w:rFonts w:cs="Arial"/>
              </w:rPr>
              <w:t>,8.</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Gold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REG/POR prostřednictvím níže uvedených rozhraní (viz. Název rozhraní). Služby jsou poskytovány na úrovních dle parametrů Úroveň služby dle katalogového listu rozhraní pro danou Službu.</w:t>
            </w:r>
          </w:p>
        </w:tc>
      </w:tr>
      <w:tr w:rsidR="006E63E8" w:rsidRPr="00E6491C" w:rsidTr="00B50674">
        <w:trPr>
          <w:trHeight w:val="130"/>
        </w:trPr>
        <w:tc>
          <w:tcPr>
            <w:tcW w:w="694"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lastRenderedPageBreak/>
              <w:t>ID rozhraní</w:t>
            </w:r>
          </w:p>
        </w:tc>
        <w:tc>
          <w:tcPr>
            <w:tcW w:w="1326"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8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402"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B50674">
        <w:trPr>
          <w:trHeight w:val="127"/>
        </w:trPr>
        <w:tc>
          <w:tcPr>
            <w:tcW w:w="694"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POR-WUR-P01</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 xml:space="preserve">Webové rozhraní produkčního portálu </w:t>
            </w:r>
            <w:proofErr w:type="spellStart"/>
            <w:r w:rsidRPr="00E6491C">
              <w:rPr>
                <w:rFonts w:ascii="Calibri" w:hAnsi="Calibri"/>
                <w:sz w:val="20"/>
                <w:szCs w:val="20"/>
              </w:rPr>
              <w:t>eAgri</w:t>
            </w:r>
            <w:proofErr w:type="spellEnd"/>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Gold</w:t>
            </w:r>
          </w:p>
        </w:tc>
        <w:tc>
          <w:tcPr>
            <w:tcW w:w="402"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1</w:t>
            </w:r>
          </w:p>
        </w:tc>
      </w:tr>
      <w:tr w:rsidR="006E63E8" w:rsidRPr="00E6491C" w:rsidTr="00B50674">
        <w:trPr>
          <w:trHeight w:val="127"/>
        </w:trPr>
        <w:tc>
          <w:tcPr>
            <w:tcW w:w="694"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POR-WUR-P02</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Webové rozhraní produkčního interního portálu</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Gold</w:t>
            </w:r>
          </w:p>
        </w:tc>
        <w:tc>
          <w:tcPr>
            <w:tcW w:w="402"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0,3</w:t>
            </w:r>
          </w:p>
        </w:tc>
      </w:tr>
      <w:tr w:rsidR="006E63E8" w:rsidRPr="00E6491C" w:rsidTr="00B50674">
        <w:trPr>
          <w:trHeight w:val="127"/>
        </w:trPr>
        <w:tc>
          <w:tcPr>
            <w:tcW w:w="694"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POR-WUR-P03</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Webové rozhraní produkčního externího portálu</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Gold</w:t>
            </w:r>
          </w:p>
        </w:tc>
        <w:tc>
          <w:tcPr>
            <w:tcW w:w="402"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0,3</w:t>
            </w:r>
          </w:p>
        </w:tc>
      </w:tr>
      <w:tr w:rsidR="006E63E8" w:rsidRPr="00E6491C" w:rsidTr="00B50674">
        <w:trPr>
          <w:trHeight w:val="127"/>
        </w:trPr>
        <w:tc>
          <w:tcPr>
            <w:tcW w:w="694"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POR-WUR-P04</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Webové rozhraní produkčního intranetu ÚKZÚZ</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Gold</w:t>
            </w:r>
          </w:p>
        </w:tc>
        <w:tc>
          <w:tcPr>
            <w:tcW w:w="402"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0,3</w:t>
            </w:r>
          </w:p>
        </w:tc>
      </w:tr>
      <w:tr w:rsidR="006E63E8" w:rsidRPr="00E6491C" w:rsidTr="00B50674">
        <w:trPr>
          <w:trHeight w:val="127"/>
        </w:trPr>
        <w:tc>
          <w:tcPr>
            <w:tcW w:w="694"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POR-WUR-P05</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 xml:space="preserve">Webové rozhraní produkčního </w:t>
            </w:r>
            <w:r w:rsidRPr="00E6491C">
              <w:rPr>
                <w:rFonts w:ascii="Calibri" w:eastAsia="MS Mincho" w:hAnsi="Calibri"/>
                <w:sz w:val="20"/>
                <w:szCs w:val="20"/>
              </w:rPr>
              <w:t>intranetu SRS</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Gold</w:t>
            </w:r>
          </w:p>
        </w:tc>
        <w:tc>
          <w:tcPr>
            <w:tcW w:w="402"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0,3</w:t>
            </w:r>
          </w:p>
        </w:tc>
      </w:tr>
      <w:tr w:rsidR="006E63E8" w:rsidRPr="00E6491C" w:rsidTr="00B50674">
        <w:trPr>
          <w:trHeight w:val="127"/>
        </w:trPr>
        <w:tc>
          <w:tcPr>
            <w:tcW w:w="694"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POR-WUR-T01</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 xml:space="preserve">Webové rozhraní testovacího portálu </w:t>
            </w:r>
            <w:proofErr w:type="spellStart"/>
            <w:r w:rsidRPr="00E6491C">
              <w:rPr>
                <w:rFonts w:ascii="Calibri" w:hAnsi="Calibri"/>
                <w:sz w:val="20"/>
                <w:szCs w:val="20"/>
              </w:rPr>
              <w:t>eAgri</w:t>
            </w:r>
            <w:proofErr w:type="spellEnd"/>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Test</w:t>
            </w:r>
          </w:p>
        </w:tc>
        <w:tc>
          <w:tcPr>
            <w:tcW w:w="402"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1</w:t>
            </w:r>
          </w:p>
        </w:tc>
      </w:tr>
      <w:tr w:rsidR="006E63E8" w:rsidRPr="00E6491C" w:rsidTr="00B50674">
        <w:trPr>
          <w:trHeight w:val="127"/>
        </w:trPr>
        <w:tc>
          <w:tcPr>
            <w:tcW w:w="694"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POR-WUR-T02</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Webové rozhraní testovacího interního portálu</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Test</w:t>
            </w:r>
          </w:p>
        </w:tc>
        <w:tc>
          <w:tcPr>
            <w:tcW w:w="402"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0,3</w:t>
            </w:r>
          </w:p>
        </w:tc>
      </w:tr>
      <w:tr w:rsidR="006E63E8" w:rsidRPr="00E6491C" w:rsidTr="00B50674">
        <w:trPr>
          <w:trHeight w:val="127"/>
        </w:trPr>
        <w:tc>
          <w:tcPr>
            <w:tcW w:w="694"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POR-WUR-T03</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Webové rozhraní testovacího externího portálu</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Test</w:t>
            </w:r>
          </w:p>
        </w:tc>
        <w:tc>
          <w:tcPr>
            <w:tcW w:w="402"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0,3</w:t>
            </w:r>
          </w:p>
        </w:tc>
      </w:tr>
      <w:tr w:rsidR="006E63E8" w:rsidRPr="00E6491C" w:rsidTr="00B50674">
        <w:trPr>
          <w:trHeight w:val="127"/>
        </w:trPr>
        <w:tc>
          <w:tcPr>
            <w:tcW w:w="694"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POR-WUR-T04</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Webové rozhraní testovacího intranetu ÚKZÚZ</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Test</w:t>
            </w:r>
          </w:p>
        </w:tc>
        <w:tc>
          <w:tcPr>
            <w:tcW w:w="402"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0,3</w:t>
            </w:r>
          </w:p>
        </w:tc>
      </w:tr>
      <w:tr w:rsidR="006E63E8" w:rsidRPr="00E6491C" w:rsidTr="00B50674">
        <w:trPr>
          <w:trHeight w:val="127"/>
        </w:trPr>
        <w:tc>
          <w:tcPr>
            <w:tcW w:w="694"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POR-WUR-T05</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0"/>
                <w:szCs w:val="20"/>
              </w:rPr>
            </w:pPr>
            <w:r w:rsidRPr="00E6491C">
              <w:rPr>
                <w:rFonts w:ascii="Calibri" w:hAnsi="Calibri"/>
                <w:sz w:val="20"/>
                <w:szCs w:val="20"/>
              </w:rPr>
              <w:t xml:space="preserve">Webové rozhraní testovacího </w:t>
            </w:r>
            <w:r w:rsidRPr="00E6491C">
              <w:rPr>
                <w:rFonts w:ascii="Calibri" w:eastAsia="MS Mincho" w:hAnsi="Calibri"/>
                <w:sz w:val="20"/>
                <w:szCs w:val="20"/>
              </w:rPr>
              <w:t>intranetu SRS</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highlight w:val="yellow"/>
                <w:lang w:eastAsia="en-US"/>
              </w:rPr>
            </w:pPr>
            <w:r w:rsidRPr="00E6491C">
              <w:rPr>
                <w:rFonts w:ascii="Calibri" w:hAnsi="Calibri"/>
                <w:sz w:val="20"/>
                <w:szCs w:val="20"/>
                <w:lang w:eastAsia="en-US"/>
              </w:rPr>
              <w:t>Test</w:t>
            </w:r>
          </w:p>
        </w:tc>
        <w:tc>
          <w:tcPr>
            <w:tcW w:w="402"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0,3</w:t>
            </w:r>
          </w:p>
        </w:tc>
      </w:tr>
      <w:tr w:rsidR="006E63E8" w:rsidRPr="00E6491C" w:rsidTr="00B50674">
        <w:trPr>
          <w:trHeight w:val="127"/>
        </w:trPr>
        <w:tc>
          <w:tcPr>
            <w:tcW w:w="694" w:type="pct"/>
            <w:tcBorders>
              <w:top w:val="double" w:sz="4" w:space="0" w:color="auto"/>
              <w:left w:val="double" w:sz="4" w:space="0" w:color="auto"/>
              <w:bottom w:val="single" w:sz="6" w:space="0" w:color="auto"/>
              <w:right w:val="double" w:sz="4" w:space="0" w:color="auto"/>
            </w:tcBorders>
          </w:tcPr>
          <w:p w:rsidR="006E63E8" w:rsidRPr="00FF6494" w:rsidDel="00527A15" w:rsidRDefault="006E63E8" w:rsidP="00FE14A6">
            <w:pPr>
              <w:pStyle w:val="Zkladntext"/>
              <w:keepLines/>
              <w:widowControl w:val="0"/>
              <w:spacing w:after="0"/>
              <w:rPr>
                <w:rFonts w:ascii="Calibri" w:hAnsi="Calibri"/>
                <w:sz w:val="20"/>
                <w:szCs w:val="20"/>
              </w:rPr>
            </w:pPr>
            <w:r>
              <w:rPr>
                <w:rFonts w:ascii="Calibri" w:hAnsi="Calibri"/>
                <w:sz w:val="20"/>
                <w:szCs w:val="20"/>
              </w:rPr>
              <w:t>POR – WUR – D01</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Del="00527A15" w:rsidRDefault="006E63E8" w:rsidP="00FE14A6">
            <w:pPr>
              <w:pStyle w:val="Zkladntext"/>
              <w:keepLines/>
              <w:widowControl w:val="0"/>
              <w:spacing w:after="0"/>
              <w:rPr>
                <w:rFonts w:ascii="Calibri" w:hAnsi="Calibri"/>
                <w:sz w:val="20"/>
                <w:szCs w:val="20"/>
              </w:rPr>
            </w:pPr>
            <w:r>
              <w:rPr>
                <w:rFonts w:ascii="Calibri" w:hAnsi="Calibri"/>
                <w:sz w:val="20"/>
                <w:szCs w:val="20"/>
              </w:rPr>
              <w:t>Webové rozhraní developerského</w:t>
            </w:r>
            <w:r w:rsidRPr="00E6491C">
              <w:rPr>
                <w:rFonts w:ascii="Calibri" w:hAnsi="Calibri"/>
                <w:sz w:val="20"/>
                <w:szCs w:val="20"/>
              </w:rPr>
              <w:t xml:space="preserve"> portálu </w:t>
            </w:r>
            <w:proofErr w:type="spellStart"/>
            <w:r w:rsidRPr="00E6491C">
              <w:rPr>
                <w:rFonts w:ascii="Calibri" w:hAnsi="Calibri"/>
                <w:sz w:val="20"/>
                <w:szCs w:val="20"/>
              </w:rPr>
              <w:t>eAgri</w:t>
            </w:r>
            <w:proofErr w:type="spellEnd"/>
          </w:p>
        </w:tc>
        <w:tc>
          <w:tcPr>
            <w:tcW w:w="1407" w:type="pct"/>
            <w:tcBorders>
              <w:top w:val="double" w:sz="4" w:space="0" w:color="auto"/>
              <w:left w:val="double" w:sz="4" w:space="0" w:color="auto"/>
              <w:bottom w:val="single" w:sz="6" w:space="0" w:color="auto"/>
              <w:right w:val="double" w:sz="4" w:space="0" w:color="auto"/>
            </w:tcBorders>
          </w:tcPr>
          <w:p w:rsidR="006E63E8" w:rsidRPr="00E6491C" w:rsidDel="00527A15"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Del="00527A15"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Del="00527A15"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Test</w:t>
            </w:r>
          </w:p>
        </w:tc>
        <w:tc>
          <w:tcPr>
            <w:tcW w:w="402" w:type="pct"/>
            <w:tcBorders>
              <w:top w:val="double" w:sz="4" w:space="0" w:color="auto"/>
              <w:left w:val="double" w:sz="4" w:space="0" w:color="auto"/>
              <w:bottom w:val="single" w:sz="6" w:space="0" w:color="auto"/>
              <w:right w:val="double" w:sz="4" w:space="0" w:color="auto"/>
            </w:tcBorders>
            <w:vAlign w:val="center"/>
          </w:tcPr>
          <w:p w:rsidR="006E63E8" w:rsidRPr="00E6491C" w:rsidDel="00527A15"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1</w:t>
            </w:r>
          </w:p>
        </w:tc>
      </w:tr>
      <w:tr w:rsidR="006E63E8" w:rsidRPr="00E6491C" w:rsidTr="00FE14A6">
        <w:trPr>
          <w:trHeight w:val="127"/>
        </w:trPr>
        <w:tc>
          <w:tcPr>
            <w:tcW w:w="694" w:type="pct"/>
            <w:tcBorders>
              <w:top w:val="double" w:sz="4" w:space="0" w:color="auto"/>
              <w:left w:val="double" w:sz="4" w:space="0" w:color="auto"/>
              <w:bottom w:val="single" w:sz="6" w:space="0" w:color="auto"/>
              <w:right w:val="double" w:sz="4" w:space="0" w:color="auto"/>
            </w:tcBorders>
          </w:tcPr>
          <w:p w:rsidR="006E63E8" w:rsidRPr="00E6491C" w:rsidDel="00527A15" w:rsidRDefault="006E63E8" w:rsidP="00FE14A6">
            <w:pPr>
              <w:pStyle w:val="Zkladntext"/>
              <w:keepLines/>
              <w:widowControl w:val="0"/>
              <w:spacing w:after="0"/>
              <w:rPr>
                <w:rFonts w:ascii="Calibri" w:hAnsi="Calibri"/>
                <w:sz w:val="20"/>
                <w:szCs w:val="20"/>
              </w:rPr>
            </w:pPr>
            <w:r>
              <w:rPr>
                <w:rFonts w:ascii="Calibri" w:hAnsi="Calibri"/>
                <w:sz w:val="20"/>
                <w:szCs w:val="20"/>
              </w:rPr>
              <w:t>POR – WUR – A01</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Del="00527A15" w:rsidRDefault="006E63E8" w:rsidP="00FE14A6">
            <w:pPr>
              <w:pStyle w:val="Zkladntext"/>
              <w:keepLines/>
              <w:widowControl w:val="0"/>
              <w:spacing w:after="0"/>
              <w:rPr>
                <w:rFonts w:ascii="Calibri" w:hAnsi="Calibri"/>
                <w:sz w:val="20"/>
                <w:szCs w:val="20"/>
              </w:rPr>
            </w:pPr>
            <w:r>
              <w:rPr>
                <w:rFonts w:ascii="Calibri" w:hAnsi="Calibri"/>
                <w:sz w:val="20"/>
                <w:szCs w:val="20"/>
              </w:rPr>
              <w:t>Webové rozhraní akceptačního</w:t>
            </w:r>
            <w:r w:rsidRPr="00E6491C">
              <w:rPr>
                <w:rFonts w:ascii="Calibri" w:hAnsi="Calibri"/>
                <w:sz w:val="20"/>
                <w:szCs w:val="20"/>
              </w:rPr>
              <w:t xml:space="preserve"> portálu </w:t>
            </w:r>
            <w:proofErr w:type="spellStart"/>
            <w:r w:rsidRPr="00E6491C">
              <w:rPr>
                <w:rFonts w:ascii="Calibri" w:hAnsi="Calibri"/>
                <w:sz w:val="20"/>
                <w:szCs w:val="20"/>
              </w:rPr>
              <w:t>eAgri</w:t>
            </w:r>
            <w:proofErr w:type="spellEnd"/>
          </w:p>
        </w:tc>
        <w:tc>
          <w:tcPr>
            <w:tcW w:w="1407" w:type="pct"/>
            <w:tcBorders>
              <w:top w:val="double" w:sz="4" w:space="0" w:color="auto"/>
              <w:left w:val="double" w:sz="4" w:space="0" w:color="auto"/>
              <w:bottom w:val="single" w:sz="6" w:space="0" w:color="auto"/>
              <w:right w:val="double" w:sz="4" w:space="0" w:color="auto"/>
            </w:tcBorders>
          </w:tcPr>
          <w:p w:rsidR="006E63E8" w:rsidRPr="00E6491C" w:rsidDel="00527A15" w:rsidRDefault="006E63E8" w:rsidP="00FE14A6">
            <w:pPr>
              <w:rPr>
                <w:sz w:val="20"/>
                <w:szCs w:val="20"/>
              </w:rPr>
            </w:pPr>
            <w:r w:rsidRPr="00E6491C">
              <w:rPr>
                <w:sz w:val="20"/>
                <w:szCs w:val="20"/>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Del="00527A15"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Del="00527A15"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Test</w:t>
            </w:r>
          </w:p>
        </w:tc>
        <w:tc>
          <w:tcPr>
            <w:tcW w:w="402" w:type="pct"/>
            <w:tcBorders>
              <w:top w:val="double" w:sz="4" w:space="0" w:color="auto"/>
              <w:left w:val="double" w:sz="4" w:space="0" w:color="auto"/>
              <w:bottom w:val="single" w:sz="6" w:space="0" w:color="auto"/>
              <w:right w:val="double" w:sz="4" w:space="0" w:color="auto"/>
            </w:tcBorders>
            <w:vAlign w:val="center"/>
          </w:tcPr>
          <w:p w:rsidR="006E63E8" w:rsidRPr="00E6491C" w:rsidDel="00527A15" w:rsidRDefault="006E63E8" w:rsidP="00FE14A6">
            <w:pPr>
              <w:pStyle w:val="Zkladntext"/>
              <w:keepLines/>
              <w:widowControl w:val="0"/>
              <w:spacing w:after="0"/>
              <w:jc w:val="center"/>
              <w:rPr>
                <w:rFonts w:ascii="Calibri" w:hAnsi="Calibri"/>
                <w:sz w:val="20"/>
                <w:szCs w:val="20"/>
                <w:lang w:eastAsia="en-US"/>
              </w:rPr>
            </w:pPr>
            <w:r w:rsidRPr="00E6491C">
              <w:rPr>
                <w:rFonts w:ascii="Calibri" w:hAnsi="Calibri"/>
                <w:sz w:val="20"/>
                <w:szCs w:val="20"/>
                <w:lang w:eastAsia="en-US"/>
              </w:rPr>
              <w:t>1</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rPr>
                <w:szCs w:val="22"/>
              </w:rPr>
              <w:t>Maximální počet incidentů s prioritou 1 všech rozhraní s úrovní služby Gold může být 6 (za Vyhodnocovací období). V případě překročení maximálního stanoveného počtu incidentů je Objednatel oprávněn požadovat slevu z ceny ve výši 0,1% ze Základní ceny.</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Pr>
        <w:spacing w:after="0" w:line="240" w:lineRule="auto"/>
        <w:rPr>
          <w:b/>
          <w:szCs w:val="22"/>
          <w:lang w:eastAsia="en-US"/>
        </w:rPr>
      </w:pPr>
      <w:r w:rsidRPr="00E6491C">
        <w:rPr>
          <w:szCs w:val="22"/>
        </w:rPr>
        <w:br w:type="page"/>
      </w:r>
    </w:p>
    <w:p w:rsidR="006E63E8" w:rsidRPr="00E6491C" w:rsidRDefault="006E63E8" w:rsidP="006E63E8">
      <w:pPr>
        <w:pStyle w:val="RLlneksmlouvy"/>
        <w:numPr>
          <w:ilvl w:val="0"/>
          <w:numId w:val="1"/>
        </w:numPr>
        <w:rPr>
          <w:szCs w:val="22"/>
        </w:rPr>
      </w:pPr>
      <w:r w:rsidRPr="00E6491C">
        <w:rPr>
          <w:szCs w:val="22"/>
        </w:rPr>
        <w:lastRenderedPageBreak/>
        <w:t>ID: P-003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5"/>
        <w:gridCol w:w="662"/>
        <w:gridCol w:w="1801"/>
        <w:gridCol w:w="2613"/>
        <w:gridCol w:w="605"/>
        <w:gridCol w:w="657"/>
        <w:gridCol w:w="455"/>
        <w:gridCol w:w="457"/>
        <w:gridCol w:w="741"/>
      </w:tblGrid>
      <w:tr w:rsidR="006E63E8" w:rsidRPr="00E6491C" w:rsidTr="00FE14A6">
        <w:trPr>
          <w:trHeight w:val="347"/>
        </w:trPr>
        <w:tc>
          <w:tcPr>
            <w:tcW w:w="1053"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03"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REG/POR/APP</w:t>
            </w:r>
          </w:p>
        </w:tc>
        <w:tc>
          <w:tcPr>
            <w:tcW w:w="599"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45"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053"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47"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cs="Calibri"/>
                <w:color w:val="000000"/>
              </w:rPr>
              <w:t>Provoz produkční farmy drobných aplikací portálů</w:t>
            </w:r>
          </w:p>
        </w:tc>
      </w:tr>
      <w:tr w:rsidR="006E63E8" w:rsidRPr="00E6491C" w:rsidTr="00FE14A6">
        <w:trPr>
          <w:trHeight w:val="347"/>
        </w:trPr>
        <w:tc>
          <w:tcPr>
            <w:tcW w:w="1053"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47"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cs="Calibri"/>
                <w:color w:val="000000"/>
              </w:rPr>
              <w:t>Provoz drobných portálových aplikací</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Silver</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pStyle w:val="Odstavecseseznamem"/>
              <w:keepLines/>
              <w:widowControl w:val="0"/>
              <w:numPr>
                <w:ilvl w:val="0"/>
                <w:numId w:val="61"/>
              </w:numPr>
              <w:spacing w:before="20" w:after="20" w:line="288" w:lineRule="auto"/>
              <w:contextualSpacing/>
            </w:pPr>
            <w:r w:rsidRPr="00E6491C">
              <w:t xml:space="preserve">Zajištění dostupnosti a funkčnosti </w:t>
            </w:r>
            <w:r w:rsidRPr="00E6491C">
              <w:rPr>
                <w:rFonts w:cs="Calibri"/>
                <w:color w:val="000000"/>
              </w:rPr>
              <w:t>drobných portálových aplikací, zejména</w:t>
            </w:r>
            <w:r w:rsidRPr="00E6491C">
              <w:t>:</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Evidence místních akčních skupin,</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registr přípravků na ochranu rostlin,</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přehled veřejných zakázek,</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evidence pozemkových úprav,</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sběr dat PÚ,</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úložiště souborů,</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registr ekologických podnikatelů,</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struktura sítě venkova,</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monitoring médií,</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nabídka produktů a služeb,</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evidence výjimek žádostí o použití konvenčních osiv,</w:t>
            </w:r>
          </w:p>
          <w:p w:rsidR="006E63E8" w:rsidRPr="00E6491C" w:rsidRDefault="006E63E8" w:rsidP="00FE14A6">
            <w:pPr>
              <w:pStyle w:val="Odstavecseseznamem"/>
              <w:keepLines/>
              <w:widowControl w:val="0"/>
              <w:numPr>
                <w:ilvl w:val="1"/>
                <w:numId w:val="61"/>
              </w:numPr>
              <w:spacing w:before="20" w:after="20" w:line="288" w:lineRule="auto"/>
              <w:contextualSpacing/>
            </w:pPr>
            <w:r w:rsidRPr="00E6491C">
              <w:t>žádost o přístup,</w:t>
            </w:r>
          </w:p>
          <w:p w:rsidR="006E63E8" w:rsidRPr="00E6491C" w:rsidRDefault="006E63E8" w:rsidP="00FE14A6">
            <w:pPr>
              <w:pStyle w:val="Odstavecseseznamem"/>
              <w:keepLines/>
              <w:widowControl w:val="0"/>
              <w:numPr>
                <w:ilvl w:val="1"/>
                <w:numId w:val="61"/>
              </w:numPr>
              <w:spacing w:before="20" w:after="20" w:line="288" w:lineRule="auto"/>
              <w:contextualSpacing/>
              <w:rPr>
                <w:sz w:val="18"/>
                <w:szCs w:val="18"/>
              </w:rPr>
            </w:pPr>
            <w:r w:rsidRPr="00E6491C">
              <w:t>nabídky spolupráce,</w:t>
            </w:r>
          </w:p>
          <w:p w:rsidR="006E63E8" w:rsidRPr="00E6491C" w:rsidRDefault="006E63E8" w:rsidP="00FE14A6">
            <w:pPr>
              <w:pStyle w:val="Odstavecseseznamem"/>
              <w:keepLines/>
              <w:widowControl w:val="0"/>
              <w:numPr>
                <w:ilvl w:val="1"/>
                <w:numId w:val="61"/>
              </w:numPr>
              <w:spacing w:before="20" w:after="20" w:line="288" w:lineRule="auto"/>
              <w:contextualSpacing/>
              <w:rPr>
                <w:sz w:val="18"/>
                <w:szCs w:val="18"/>
              </w:rPr>
            </w:pPr>
            <w:r w:rsidRPr="00E6491C">
              <w:t>Katalog ESB služeb,</w:t>
            </w:r>
          </w:p>
          <w:p w:rsidR="006E63E8" w:rsidRPr="00E6491C" w:rsidRDefault="006E63E8" w:rsidP="00FE14A6">
            <w:pPr>
              <w:pStyle w:val="Odstavecseseznamem"/>
              <w:keepLines/>
              <w:widowControl w:val="0"/>
              <w:numPr>
                <w:ilvl w:val="1"/>
                <w:numId w:val="61"/>
              </w:numPr>
              <w:spacing w:before="20" w:after="20" w:line="288" w:lineRule="auto"/>
              <w:contextualSpacing/>
              <w:rPr>
                <w:sz w:val="18"/>
                <w:szCs w:val="18"/>
              </w:rPr>
            </w:pPr>
            <w:r w:rsidRPr="00E6491C">
              <w:t>portálové logy,</w:t>
            </w:r>
          </w:p>
          <w:p w:rsidR="006E63E8" w:rsidRPr="00E6491C" w:rsidRDefault="006E63E8" w:rsidP="00FE14A6">
            <w:pPr>
              <w:pStyle w:val="Odstavecseseznamem"/>
              <w:keepLines/>
              <w:widowControl w:val="0"/>
              <w:numPr>
                <w:ilvl w:val="1"/>
                <w:numId w:val="61"/>
              </w:numPr>
              <w:spacing w:before="20" w:after="20" w:line="288" w:lineRule="auto"/>
              <w:contextualSpacing/>
              <w:rPr>
                <w:sz w:val="18"/>
                <w:szCs w:val="18"/>
              </w:rPr>
            </w:pPr>
            <w:r w:rsidRPr="00E6491C">
              <w:t>přihlašování na školení,</w:t>
            </w:r>
          </w:p>
          <w:p w:rsidR="006E63E8" w:rsidRPr="00E6491C" w:rsidRDefault="006E63E8" w:rsidP="00FE14A6">
            <w:pPr>
              <w:pStyle w:val="Odstavecseseznamem"/>
              <w:keepLines/>
              <w:widowControl w:val="0"/>
              <w:numPr>
                <w:ilvl w:val="1"/>
                <w:numId w:val="61"/>
              </w:numPr>
              <w:spacing w:before="20" w:after="20" w:line="288" w:lineRule="auto"/>
              <w:contextualSpacing/>
              <w:rPr>
                <w:sz w:val="18"/>
                <w:szCs w:val="18"/>
              </w:rPr>
            </w:pPr>
            <w:r w:rsidRPr="00E6491C">
              <w:t>změna SZRID přihlášeného uživatele se specifickou rolí,</w:t>
            </w:r>
          </w:p>
          <w:p w:rsidR="006E63E8" w:rsidRPr="002018D9" w:rsidRDefault="006E63E8" w:rsidP="00FE14A6">
            <w:pPr>
              <w:pStyle w:val="Odstavecseseznamem"/>
              <w:keepLines/>
              <w:widowControl w:val="0"/>
              <w:numPr>
                <w:ilvl w:val="1"/>
                <w:numId w:val="61"/>
              </w:numPr>
              <w:spacing w:before="20" w:after="20" w:line="288" w:lineRule="auto"/>
              <w:contextualSpacing/>
              <w:rPr>
                <w:sz w:val="18"/>
                <w:szCs w:val="18"/>
              </w:rPr>
            </w:pPr>
            <w:r w:rsidRPr="00E6491C">
              <w:t>databáze zakázek PRV.</w:t>
            </w:r>
          </w:p>
          <w:p w:rsidR="006E63E8" w:rsidRPr="002018D9" w:rsidRDefault="006E63E8" w:rsidP="00FE14A6">
            <w:pPr>
              <w:pStyle w:val="Odstavecseseznamem"/>
              <w:keepLines/>
              <w:widowControl w:val="0"/>
              <w:numPr>
                <w:ilvl w:val="1"/>
                <w:numId w:val="61"/>
              </w:numPr>
              <w:spacing w:before="20" w:after="20" w:line="288" w:lineRule="auto"/>
              <w:contextualSpacing/>
            </w:pPr>
            <w:r w:rsidRPr="002018D9">
              <w:t>LPIS veřejný export dat</w:t>
            </w:r>
          </w:p>
          <w:p w:rsidR="006E63E8" w:rsidRPr="003E6789" w:rsidRDefault="006E63E8" w:rsidP="00FE14A6">
            <w:pPr>
              <w:pStyle w:val="Odstavecseseznamem"/>
              <w:keepLines/>
              <w:widowControl w:val="0"/>
              <w:numPr>
                <w:ilvl w:val="1"/>
                <w:numId w:val="61"/>
              </w:numPr>
              <w:spacing w:before="20" w:after="20" w:line="288" w:lineRule="auto"/>
              <w:contextualSpacing/>
            </w:pPr>
            <w:r w:rsidRPr="002018D9">
              <w:t xml:space="preserve">Integrace úředních desek OSS </w:t>
            </w:r>
            <w:proofErr w:type="spellStart"/>
            <w:r w:rsidRPr="002018D9">
              <w:t>MZe</w:t>
            </w:r>
            <w:proofErr w:type="spellEnd"/>
            <w:r w:rsidRPr="002018D9">
              <w:t xml:space="preserve"> (ÚKZÚZ, SVS) na portál </w:t>
            </w:r>
            <w:proofErr w:type="spellStart"/>
            <w:r w:rsidRPr="002018D9">
              <w:t>eAGRI</w:t>
            </w:r>
            <w:proofErr w:type="spellEnd"/>
          </w:p>
          <w:p w:rsidR="00C47156" w:rsidRPr="00320A7D" w:rsidRDefault="006E63E8" w:rsidP="00C47156">
            <w:pPr>
              <w:pStyle w:val="Odstavecseseznamem"/>
              <w:keepLines/>
              <w:widowControl w:val="0"/>
              <w:numPr>
                <w:ilvl w:val="0"/>
                <w:numId w:val="61"/>
              </w:numPr>
              <w:spacing w:before="20" w:after="20" w:line="288" w:lineRule="auto"/>
              <w:contextualSpacing/>
            </w:pPr>
            <w:r w:rsidRPr="00320A7D">
              <w:t>Poskytování exportů dat na základě požadavků schválených vlastníkem dat.</w:t>
            </w:r>
          </w:p>
          <w:p w:rsidR="00C47156" w:rsidRPr="00E6491C" w:rsidRDefault="00C47156" w:rsidP="003161F1">
            <w:pPr>
              <w:pStyle w:val="Odstavecseseznamem"/>
              <w:keepLines/>
              <w:widowControl w:val="0"/>
              <w:numPr>
                <w:ilvl w:val="0"/>
                <w:numId w:val="61"/>
              </w:numPr>
              <w:spacing w:before="20" w:after="20" w:line="288" w:lineRule="auto"/>
              <w:contextualSpacing/>
            </w:pPr>
            <w:r>
              <w:t>Zajištěná funkčnosti napojen</w:t>
            </w:r>
            <w:r w:rsidR="003161F1">
              <w:t xml:space="preserve">í </w:t>
            </w:r>
            <w:r>
              <w:t>externích spisových služeb</w:t>
            </w:r>
            <w:r w:rsidRPr="00C47156">
              <w:t xml:space="preserve"> pomocí webových služeb</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na základě požadavku v SD Objednatele jsou služby uvedené výše pod bodem 2.</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w:t>
            </w:r>
            <w:r w:rsidR="00B5643D">
              <w:rPr>
                <w:rFonts w:cs="Arial"/>
              </w:rPr>
              <w:t>,3.</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lastRenderedPageBreak/>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Silver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REG/POR/APP prostřednictvím níže uvedených rozhraní (viz. Název rozhraní). Služby jsou poskytovány na úrovních dle parametrů Úroveň služby dle katalogového listu rozhraní pro danou Službu.</w:t>
            </w:r>
          </w:p>
        </w:tc>
      </w:tr>
      <w:tr w:rsidR="006E63E8" w:rsidRPr="00E6491C" w:rsidTr="00FE14A6">
        <w:trPr>
          <w:trHeight w:val="130"/>
        </w:trPr>
        <w:tc>
          <w:tcPr>
            <w:tcW w:w="69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ID rozhraní</w:t>
            </w:r>
          </w:p>
        </w:tc>
        <w:tc>
          <w:tcPr>
            <w:tcW w:w="1326"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8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398"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DPEAS-WUR-P01</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Evidence místních akčních skupin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Silver</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DPRPO-WUR-P02</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Registr přípravků na ochranu rostlin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Silver</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DPPVZ-WUR-P03</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Přehled veřejných zakázek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Bronz</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DPEPU-WUR-P04</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Evidence pozemkových úprav -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Silver</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DPDPU-WUR-P05</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Sběr dat PÚ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Silver</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DPUSO-WUR-P06</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Úložiště souborů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Bronz</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DPREP-WUR-P07</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Registr ekologických podnikatelů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Silver</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DPSSV-WUR-P08</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Struktura sítě venkova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Silver</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DPMOM-WUR-P09</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Monitoring médií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Silver</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DPPKO-WUR-P10</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Evidence výjimek žádostí o použití konvenčních osiv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Silver</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DPZOP-</w:t>
            </w:r>
            <w:r w:rsidRPr="00E6491C">
              <w:lastRenderedPageBreak/>
              <w:t>WUR-P11</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lastRenderedPageBreak/>
              <w:t xml:space="preserve">Žádost o přístup - </w:t>
            </w:r>
            <w:r w:rsidRPr="00E6491C">
              <w:lastRenderedPageBreak/>
              <w:t>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lastRenderedPageBreak/>
              <w:t xml:space="preserve">Webové grafické rozhraní </w:t>
            </w:r>
            <w:r w:rsidRPr="00E6491C">
              <w:rPr>
                <w:rFonts w:ascii="Calibri" w:hAnsi="Calibri"/>
                <w:sz w:val="22"/>
                <w:lang w:eastAsia="en-US"/>
              </w:rPr>
              <w:lastRenderedPageBreak/>
              <w:t>(WUR)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lastRenderedPageBreak/>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Bronz</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lastRenderedPageBreak/>
              <w:t>DPNSP-WUR-P12</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Nabídky spolupráce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Silver</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DPESB-WUR-P13</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Katalog ESB služeb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Bronz</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DPLOG-WUR-P14</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Portálové logy -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Bronz</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DPNAB-WUR-P15</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Nabídka produktů a služeb -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Bronz</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DPPNS-WUR-P16</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Přihlašování na školení –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Bronz</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DPSIC-WUR-P17</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Změna SZRID –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Bronz</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DPDZP-WUR-P18</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Databáze zakázek PRV –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rPr>
              <w:t>Gold</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w:t>
            </w:r>
            <w:r w:rsidRPr="00E6491C">
              <w:rPr>
                <w:rFonts w:ascii="Calibri" w:hAnsi="Calibri"/>
                <w:sz w:val="22"/>
              </w:rPr>
              <w:t>7</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DPEAS-WUR-T01</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Evidence místních akčních skupin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DPRPO-WUR-T02</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Registr přípravků na ochranu rostlin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DPPVZ-WUR-T03</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Přehled veřejných zakázek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DPEPU-WUR-T04</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Evidence pozemkových úprav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DPDPU-WUR-T05</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Sběr dat PÚ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DPUSO-WUR-T06</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Úložiště souborů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lastRenderedPageBreak/>
              <w:t>DPREP-WUR-T07</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Registr ekologických podnikatelů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DPSSV-WUR-T08</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Struktura sítě venkova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DPMOM-WUR-T09</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Monitoring médií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DPPKO-WUR-T10</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Evidence výjimek žádostí o použití konvenčních osiv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DPZOP-WUR-T11</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Žádost o přístup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DPNSP-WUR-T12</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Nabídky spolupráce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0,3</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DPESB-WUR-T13</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Katalog ESB služeb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DPLOG-WUR-T14</w:t>
            </w:r>
          </w:p>
        </w:tc>
        <w:tc>
          <w:tcPr>
            <w:tcW w:w="1326"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Portálové logy - testovací webové uživatelské rozhraní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DPNAB-WUR-T15</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Nabídka produktů a služeb - testovací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tabs>
                <w:tab w:val="left" w:pos="548"/>
              </w:tabs>
            </w:pPr>
            <w:r w:rsidRPr="00E6491C">
              <w:t>DPPNS-WUR-P16</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Přihlašování na školení – testovací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rPr>
              <w:t>Test</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DPSIC-WUR-P17</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Změna SZRID – testovací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rPr>
              <w:t>Test</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0,1</w:t>
            </w:r>
          </w:p>
        </w:tc>
      </w:tr>
      <w:tr w:rsidR="006E63E8" w:rsidRPr="00E6491C" w:rsidTr="00FE14A6">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DPDZP-WUR-P18</w:t>
            </w:r>
          </w:p>
        </w:tc>
        <w:tc>
          <w:tcPr>
            <w:tcW w:w="1326"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Databáze zakázek PRV – testovací  webové uživatelské rozhraní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rPr>
              <w:t>Test</w:t>
            </w:r>
          </w:p>
        </w:tc>
        <w:tc>
          <w:tcPr>
            <w:tcW w:w="398"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w:t>
            </w:r>
            <w:r w:rsidRPr="00E6491C">
              <w:rPr>
                <w:rFonts w:ascii="Calibri" w:hAnsi="Calibri"/>
                <w:sz w:val="22"/>
              </w:rPr>
              <w:t>7</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 w:rsidR="006E63E8" w:rsidRPr="00E6491C" w:rsidRDefault="006E63E8" w:rsidP="006E63E8">
      <w:pPr>
        <w:spacing w:after="0" w:line="240" w:lineRule="auto"/>
        <w:rPr>
          <w:b/>
          <w:szCs w:val="22"/>
          <w:highlight w:val="yellow"/>
          <w:lang w:eastAsia="en-US"/>
        </w:rPr>
      </w:pPr>
      <w:r w:rsidRPr="00E6491C">
        <w:rPr>
          <w:szCs w:val="22"/>
          <w:highlight w:val="yellow"/>
        </w:rPr>
        <w:br w:type="page"/>
      </w:r>
    </w:p>
    <w:p w:rsidR="006E63E8" w:rsidRPr="00E6491C" w:rsidRDefault="006E63E8" w:rsidP="006E63E8">
      <w:pPr>
        <w:pStyle w:val="RLlneksmlouvy"/>
        <w:numPr>
          <w:ilvl w:val="0"/>
          <w:numId w:val="1"/>
        </w:numPr>
        <w:rPr>
          <w:szCs w:val="22"/>
        </w:rPr>
      </w:pPr>
      <w:r w:rsidRPr="00E6491C">
        <w:rPr>
          <w:szCs w:val="22"/>
        </w:rPr>
        <w:lastRenderedPageBreak/>
        <w:t>ID: P-005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4"/>
        <w:gridCol w:w="659"/>
        <w:gridCol w:w="1801"/>
        <w:gridCol w:w="2613"/>
        <w:gridCol w:w="605"/>
        <w:gridCol w:w="657"/>
        <w:gridCol w:w="455"/>
        <w:gridCol w:w="457"/>
        <w:gridCol w:w="745"/>
      </w:tblGrid>
      <w:tr w:rsidR="006E63E8" w:rsidRPr="00E6491C" w:rsidTr="00FE14A6">
        <w:trPr>
          <w:trHeight w:val="347"/>
        </w:trPr>
        <w:tc>
          <w:tcPr>
            <w:tcW w:w="1051"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03"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REG/POR/RED</w:t>
            </w:r>
          </w:p>
        </w:tc>
        <w:tc>
          <w:tcPr>
            <w:tcW w:w="599"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47"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051"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49"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cs="Calibri"/>
                <w:color w:val="000000"/>
              </w:rPr>
              <w:t>Provoz produkčního redakčního systému portálů</w:t>
            </w:r>
          </w:p>
        </w:tc>
      </w:tr>
      <w:tr w:rsidR="006E63E8" w:rsidRPr="00E6491C" w:rsidTr="00FE14A6">
        <w:trPr>
          <w:trHeight w:val="347"/>
        </w:trPr>
        <w:tc>
          <w:tcPr>
            <w:tcW w:w="1051"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49"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cs="Calibri"/>
                <w:color w:val="000000"/>
              </w:rPr>
              <w:t>Provoz redakčního systému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Gold</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pStyle w:val="Odstavecseseznamem"/>
              <w:keepLines/>
              <w:widowControl w:val="0"/>
              <w:numPr>
                <w:ilvl w:val="0"/>
                <w:numId w:val="50"/>
              </w:numPr>
              <w:spacing w:before="20" w:after="20" w:line="288" w:lineRule="auto"/>
              <w:contextualSpacing/>
            </w:pPr>
            <w:r w:rsidRPr="00E6491C">
              <w:t xml:space="preserve">Zajištění dostupnosti a funkčnosti redakčního systému </w:t>
            </w:r>
            <w:proofErr w:type="spellStart"/>
            <w:r w:rsidRPr="00E6491C">
              <w:t>jNP</w:t>
            </w:r>
            <w:proofErr w:type="spellEnd"/>
            <w:r w:rsidRPr="00E6491C">
              <w:t xml:space="preserve"> pro následující prezentace:</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Ministerstvo zemědělství - veřejná část (</w:t>
            </w:r>
            <w:proofErr w:type="spellStart"/>
            <w:r w:rsidRPr="00E6491C">
              <w:t>subportály</w:t>
            </w:r>
            <w:proofErr w:type="spellEnd"/>
            <w:r w:rsidR="00320A7D">
              <w:t xml:space="preserve"> </w:t>
            </w:r>
            <w:proofErr w:type="spellStart"/>
            <w:r w:rsidRPr="00E6491C">
              <w:t>MZe</w:t>
            </w:r>
            <w:proofErr w:type="spellEnd"/>
            <w:r w:rsidRPr="00E6491C">
              <w:t>, Voda, Lesy, Ochrana zvířat, Potraviny atd.) + intranet,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 xml:space="preserve">Portál </w:t>
            </w:r>
            <w:proofErr w:type="spellStart"/>
            <w:r w:rsidRPr="00E6491C">
              <w:t>MZe</w:t>
            </w:r>
            <w:proofErr w:type="spellEnd"/>
            <w:r w:rsidRPr="00E6491C">
              <w:t xml:space="preserve"> (I/E portál),</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Státní rostlinolékařská správa (SRS) –intranet,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Ústřední kontrolní a zkušební ústav zemědělský (ÚKZÚZ) – veřejná část + intranet,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Státní veterinární správa (SVS) – veřejná část + intranet,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Česká plemenářská inspekce (ČPI) – veřejná část,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Státní zemědělská a potravinářská inspekce (SZPI) – veřejná část,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Ústav pro hospodářskou úpravu lesů (ÚHÚL) – veřejná část,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Ústav pro státní kontrolu veterinárních biopreparátů a léčiv (ÚSKVBL) – veřejná část,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Povodí Labe - veřejná část,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Povodí Vltavy - veřejná část,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Povodí Moravy - veřejná část,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Povodí Ohře - veřejná část,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Povodí Odry - veřejná část,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Vědecký výbor pro geneticky modifikované potraviny a krmiva - veřejná část,</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Regionální potraviny,</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Měsíc biopotravin,</w:t>
            </w:r>
          </w:p>
          <w:p w:rsidR="006E63E8" w:rsidRPr="00E6491C" w:rsidRDefault="006E63E8" w:rsidP="00FE14A6">
            <w:pPr>
              <w:pStyle w:val="Odstavecseseznamem"/>
              <w:keepLines/>
              <w:widowControl w:val="0"/>
              <w:numPr>
                <w:ilvl w:val="1"/>
                <w:numId w:val="50"/>
              </w:numPr>
              <w:spacing w:before="20" w:after="20" w:line="288" w:lineRule="auto"/>
              <w:contextualSpacing/>
            </w:pPr>
            <w:r w:rsidRPr="00E6491C">
              <w:t>Farmářské slavnosti,</w:t>
            </w:r>
          </w:p>
          <w:p w:rsidR="006E63E8" w:rsidRPr="005E7ADA" w:rsidRDefault="006E63E8" w:rsidP="00FE14A6">
            <w:pPr>
              <w:pStyle w:val="Odstavecseseznamem"/>
              <w:keepLines/>
              <w:widowControl w:val="0"/>
              <w:numPr>
                <w:ilvl w:val="1"/>
                <w:numId w:val="50"/>
              </w:numPr>
              <w:spacing w:before="20" w:after="20" w:line="288" w:lineRule="auto"/>
              <w:contextualSpacing/>
            </w:pPr>
            <w:r w:rsidRPr="00E6491C">
              <w:t>Procházka po českém venkově.</w:t>
            </w:r>
          </w:p>
          <w:p w:rsidR="006E63E8" w:rsidRPr="005E7ADA" w:rsidRDefault="006E63E8" w:rsidP="00FE14A6">
            <w:pPr>
              <w:pStyle w:val="Odstavecseseznamem"/>
              <w:keepLines/>
              <w:widowControl w:val="0"/>
              <w:numPr>
                <w:ilvl w:val="1"/>
                <w:numId w:val="50"/>
              </w:numPr>
              <w:spacing w:before="20" w:after="20" w:line="288" w:lineRule="auto"/>
              <w:contextualSpacing/>
            </w:pPr>
            <w:r w:rsidRPr="005E7ADA">
              <w:t>Vinařský zákon</w:t>
            </w:r>
          </w:p>
          <w:p w:rsidR="006E63E8" w:rsidRPr="005E7ADA" w:rsidRDefault="006E63E8" w:rsidP="00FE14A6">
            <w:pPr>
              <w:pStyle w:val="Odstavecseseznamem"/>
              <w:keepLines/>
              <w:widowControl w:val="0"/>
              <w:numPr>
                <w:ilvl w:val="1"/>
                <w:numId w:val="50"/>
              </w:numPr>
              <w:spacing w:before="20" w:after="20" w:line="288" w:lineRule="auto"/>
              <w:contextualSpacing/>
            </w:pPr>
            <w:r w:rsidRPr="005E7ADA">
              <w:t>Putování vody</w:t>
            </w:r>
          </w:p>
          <w:p w:rsidR="006E63E8" w:rsidRPr="005E7ADA" w:rsidRDefault="006E63E8" w:rsidP="00FE14A6">
            <w:pPr>
              <w:pStyle w:val="Odstavecseseznamem"/>
              <w:keepLines/>
              <w:widowControl w:val="0"/>
              <w:numPr>
                <w:ilvl w:val="1"/>
                <w:numId w:val="50"/>
              </w:numPr>
              <w:spacing w:before="20" w:after="20" w:line="288" w:lineRule="auto"/>
              <w:contextualSpacing/>
            </w:pPr>
            <w:r w:rsidRPr="005E7ADA">
              <w:t>Statní pozemkový úřad (SPÚ)</w:t>
            </w:r>
          </w:p>
          <w:p w:rsidR="006E63E8" w:rsidRPr="00E6491C" w:rsidRDefault="006E63E8" w:rsidP="00FE14A6">
            <w:pPr>
              <w:pStyle w:val="Odstavecseseznamem"/>
              <w:keepLines/>
              <w:widowControl w:val="0"/>
              <w:numPr>
                <w:ilvl w:val="1"/>
                <w:numId w:val="50"/>
              </w:numPr>
              <w:spacing w:before="20" w:after="20" w:line="288" w:lineRule="auto"/>
              <w:contextualSpacing/>
            </w:pPr>
            <w:r w:rsidRPr="005E7ADA">
              <w:t>Český venkov</w:t>
            </w:r>
          </w:p>
          <w:p w:rsidR="006A5558" w:rsidRDefault="006A5558" w:rsidP="00320A7D">
            <w:pPr>
              <w:pStyle w:val="Odstavecseseznamem"/>
              <w:keepLines/>
              <w:widowControl w:val="0"/>
              <w:spacing w:before="20" w:after="20" w:line="288" w:lineRule="auto"/>
              <w:ind w:left="502"/>
              <w:contextualSpacing/>
            </w:pP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lastRenderedPageBreak/>
              <w:t>Aplikačně specifické služby poskytované proaktivně dle uvážení poskytovatele jsou služby uvedené výše pod body 1</w:t>
            </w:r>
            <w:r w:rsidR="00804D51">
              <w:rPr>
                <w:rFonts w:cs="Arial"/>
              </w:rPr>
              <w:t>.</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w:t>
            </w:r>
            <w:r w:rsidRPr="00724D7C">
              <w:rPr>
                <w:b/>
              </w:rPr>
              <w:t xml:space="preserve"> Gold</w:t>
            </w:r>
            <w:r w:rsidR="00320A7D">
              <w:rPr>
                <w:b/>
              </w:rPr>
              <w:t xml:space="preserve">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REG/POR/RED prostřednictvím níže uvedených rozhraní (viz. Název rozhraní). Služby jsou poskytovány na úrovních dle parametrů Úroveň služby dle katalogového listu rozhraní pro danou Službu.</w:t>
            </w:r>
          </w:p>
        </w:tc>
      </w:tr>
      <w:tr w:rsidR="006E63E8" w:rsidRPr="00E6491C" w:rsidTr="00FE14A6">
        <w:trPr>
          <w:trHeight w:val="130"/>
        </w:trPr>
        <w:tc>
          <w:tcPr>
            <w:tcW w:w="696"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ID rozhraní</w:t>
            </w:r>
          </w:p>
        </w:tc>
        <w:tc>
          <w:tcPr>
            <w:tcW w:w="1325"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8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400"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RED-WUR-P01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Webové rozhraní produkčního redakčního portálu</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RED-WUR-T01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Webové rozhraní testovacího redakčního portálu</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Test</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 w:rsidR="006E63E8" w:rsidRPr="00E6491C" w:rsidRDefault="006E63E8" w:rsidP="006E63E8">
      <w:pPr>
        <w:spacing w:after="0" w:line="240" w:lineRule="auto"/>
        <w:rPr>
          <w:b/>
          <w:szCs w:val="22"/>
          <w:lang w:eastAsia="en-US"/>
        </w:rPr>
      </w:pPr>
      <w:r w:rsidRPr="00E6491C">
        <w:rPr>
          <w:szCs w:val="22"/>
        </w:rPr>
        <w:br w:type="page"/>
      </w:r>
    </w:p>
    <w:p w:rsidR="006E63E8" w:rsidRPr="00E6491C" w:rsidRDefault="006E63E8" w:rsidP="006E63E8">
      <w:pPr>
        <w:pStyle w:val="RLlneksmlouvy"/>
        <w:numPr>
          <w:ilvl w:val="0"/>
          <w:numId w:val="1"/>
        </w:numPr>
        <w:rPr>
          <w:szCs w:val="22"/>
        </w:rPr>
      </w:pPr>
      <w:r w:rsidRPr="00E6491C">
        <w:rPr>
          <w:szCs w:val="22"/>
        </w:rPr>
        <w:lastRenderedPageBreak/>
        <w:t>ID: CC-001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659"/>
        <w:gridCol w:w="1801"/>
        <w:gridCol w:w="2613"/>
        <w:gridCol w:w="605"/>
        <w:gridCol w:w="657"/>
        <w:gridCol w:w="455"/>
        <w:gridCol w:w="457"/>
        <w:gridCol w:w="747"/>
      </w:tblGrid>
      <w:tr w:rsidR="006E63E8" w:rsidRPr="00E6491C" w:rsidTr="00FE14A6">
        <w:trPr>
          <w:trHeight w:val="347"/>
        </w:trPr>
        <w:tc>
          <w:tcPr>
            <w:tcW w:w="105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03"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REG/CC</w:t>
            </w:r>
          </w:p>
        </w:tc>
        <w:tc>
          <w:tcPr>
            <w:tcW w:w="599"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48"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050"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50"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cs="Calibri"/>
                <w:color w:val="000000"/>
                <w:szCs w:val="20"/>
              </w:rPr>
              <w:t xml:space="preserve">Provoz produkční </w:t>
            </w:r>
            <w:r w:rsidRPr="00E6491C">
              <w:rPr>
                <w:rFonts w:ascii="Calibri" w:hAnsi="Calibri" w:cs="Calibri"/>
                <w:szCs w:val="20"/>
              </w:rPr>
              <w:t xml:space="preserve">aplikace Mezisklad </w:t>
            </w:r>
            <w:r w:rsidRPr="00E6491C">
              <w:rPr>
                <w:rFonts w:ascii="Calibri" w:hAnsi="Calibri" w:cs="Calibri"/>
                <w:color w:val="000000"/>
                <w:szCs w:val="20"/>
              </w:rPr>
              <w:t>zpráv o kontrole a aplikace Data ke stažení</w:t>
            </w:r>
          </w:p>
        </w:tc>
      </w:tr>
      <w:tr w:rsidR="006E63E8" w:rsidRPr="00E6491C" w:rsidTr="00FE14A6">
        <w:trPr>
          <w:trHeight w:val="347"/>
        </w:trPr>
        <w:tc>
          <w:tcPr>
            <w:tcW w:w="1050"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50"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cs="Calibri"/>
                <w:color w:val="000000"/>
                <w:szCs w:val="20"/>
              </w:rPr>
              <w:t xml:space="preserve">Aplikace shromažďující zprávy o kontrole zejména z kontrol podmíněnosti, národních  a delegovaných kontrol. Doručené </w:t>
            </w:r>
            <w:proofErr w:type="spellStart"/>
            <w:r w:rsidRPr="00E6491C">
              <w:rPr>
                <w:rFonts w:ascii="Calibri" w:hAnsi="Calibri" w:cs="Calibri"/>
                <w:color w:val="000000"/>
                <w:szCs w:val="20"/>
              </w:rPr>
              <w:t>ZoK</w:t>
            </w:r>
            <w:proofErr w:type="spellEnd"/>
            <w:r w:rsidRPr="00E6491C">
              <w:rPr>
                <w:rFonts w:ascii="Calibri" w:hAnsi="Calibri" w:cs="Calibri"/>
                <w:color w:val="000000"/>
                <w:szCs w:val="20"/>
              </w:rPr>
              <w:t xml:space="preserve"> jsou následně předávány </w:t>
            </w:r>
            <w:proofErr w:type="spellStart"/>
            <w:r w:rsidRPr="00E6491C">
              <w:rPr>
                <w:rFonts w:ascii="Calibri" w:hAnsi="Calibri" w:cs="Calibri"/>
                <w:color w:val="000000"/>
                <w:szCs w:val="20"/>
              </w:rPr>
              <w:t>SZIFu</w:t>
            </w:r>
            <w:proofErr w:type="spellEnd"/>
            <w:r w:rsidRPr="00E6491C">
              <w:rPr>
                <w:rFonts w:ascii="Calibri" w:hAnsi="Calibri" w:cs="Calibri"/>
                <w:color w:val="000000"/>
                <w:szCs w:val="20"/>
              </w:rPr>
              <w:t xml:space="preserve"> jako podklad pro administraci dotací.</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Silver</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pStyle w:val="Odstavecseseznamem"/>
              <w:keepLines/>
              <w:widowControl w:val="0"/>
              <w:numPr>
                <w:ilvl w:val="0"/>
                <w:numId w:val="54"/>
              </w:numPr>
              <w:spacing w:before="20" w:after="20" w:line="288" w:lineRule="auto"/>
              <w:contextualSpacing/>
              <w:rPr>
                <w:rFonts w:cs="Calibri"/>
                <w:szCs w:val="20"/>
              </w:rPr>
            </w:pPr>
            <w:r w:rsidRPr="00E6491C">
              <w:rPr>
                <w:rFonts w:cs="Calibri"/>
                <w:szCs w:val="20"/>
              </w:rPr>
              <w:t>Zajištění dostupnosti a funkčnosti aplikační části produkční aplikace MZK. Předmětem funkčnosti je zajištění podpory zejména následujících agend:</w:t>
            </w:r>
          </w:p>
          <w:p w:rsidR="006E63E8" w:rsidRPr="00E6491C" w:rsidRDefault="006E63E8" w:rsidP="00FE14A6">
            <w:pPr>
              <w:pStyle w:val="Odstavecseseznamem"/>
              <w:keepLines/>
              <w:widowControl w:val="0"/>
              <w:numPr>
                <w:ilvl w:val="1"/>
                <w:numId w:val="54"/>
              </w:numPr>
              <w:spacing w:before="20" w:after="20" w:line="288" w:lineRule="auto"/>
              <w:contextualSpacing/>
              <w:rPr>
                <w:rFonts w:cs="Calibri"/>
                <w:szCs w:val="20"/>
              </w:rPr>
            </w:pPr>
            <w:r w:rsidRPr="00E6491C">
              <w:rPr>
                <w:rFonts w:cs="Calibri"/>
                <w:szCs w:val="20"/>
              </w:rPr>
              <w:t>podpora výpočtu rizikového koeficientu dotací pro kontroly CC a distribuce seznamu žadatelů primárním kontrolním systémům dozorových orgánů prostřednictvím webových služeb,</w:t>
            </w:r>
          </w:p>
          <w:p w:rsidR="006E63E8" w:rsidRPr="00E6491C" w:rsidRDefault="006E63E8" w:rsidP="00FE14A6">
            <w:pPr>
              <w:pStyle w:val="Odstavecseseznamem"/>
              <w:keepLines/>
              <w:widowControl w:val="0"/>
              <w:numPr>
                <w:ilvl w:val="1"/>
                <w:numId w:val="54"/>
              </w:numPr>
              <w:spacing w:before="20" w:after="20" w:line="288" w:lineRule="auto"/>
              <w:contextualSpacing/>
              <w:rPr>
                <w:rFonts w:cs="Calibri"/>
                <w:szCs w:val="20"/>
              </w:rPr>
            </w:pPr>
            <w:r w:rsidRPr="00E6491C">
              <w:rPr>
                <w:rFonts w:cs="Calibri"/>
                <w:szCs w:val="20"/>
              </w:rPr>
              <w:t xml:space="preserve">správa číselníků pro obsluhu systému </w:t>
            </w:r>
            <w:proofErr w:type="spellStart"/>
            <w:r w:rsidRPr="00E6491C">
              <w:rPr>
                <w:rFonts w:cs="Calibri"/>
                <w:szCs w:val="20"/>
              </w:rPr>
              <w:t>cross-compliance</w:t>
            </w:r>
            <w:proofErr w:type="spellEnd"/>
            <w:r w:rsidRPr="00E6491C">
              <w:rPr>
                <w:rFonts w:cs="Calibri"/>
                <w:szCs w:val="20"/>
              </w:rPr>
              <w:t>,</w:t>
            </w:r>
          </w:p>
          <w:p w:rsidR="006E63E8" w:rsidRPr="00E6491C" w:rsidRDefault="006E63E8" w:rsidP="00FE14A6">
            <w:pPr>
              <w:pStyle w:val="Odstavecseseznamem"/>
              <w:keepLines/>
              <w:widowControl w:val="0"/>
              <w:numPr>
                <w:ilvl w:val="1"/>
                <w:numId w:val="54"/>
              </w:numPr>
              <w:spacing w:before="20" w:after="20" w:line="288" w:lineRule="auto"/>
              <w:contextualSpacing/>
              <w:rPr>
                <w:rFonts w:cs="Calibri"/>
                <w:szCs w:val="20"/>
              </w:rPr>
            </w:pPr>
            <w:r w:rsidRPr="00E6491C">
              <w:rPr>
                <w:rFonts w:cs="Calibri"/>
                <w:szCs w:val="20"/>
              </w:rPr>
              <w:t>správa doručených zpráv o kontrole CC a zpráv z delegovaných kontrol,</w:t>
            </w:r>
          </w:p>
          <w:p w:rsidR="006E63E8" w:rsidRPr="00E6491C" w:rsidRDefault="006E63E8" w:rsidP="00FE14A6">
            <w:pPr>
              <w:pStyle w:val="Odstavecseseznamem"/>
              <w:keepLines/>
              <w:widowControl w:val="0"/>
              <w:numPr>
                <w:ilvl w:val="1"/>
                <w:numId w:val="54"/>
              </w:numPr>
              <w:spacing w:before="20" w:after="20" w:line="288" w:lineRule="auto"/>
              <w:contextualSpacing/>
              <w:rPr>
                <w:rFonts w:cs="Calibri"/>
                <w:szCs w:val="20"/>
              </w:rPr>
            </w:pPr>
            <w:r w:rsidRPr="00E6491C">
              <w:rPr>
                <w:rFonts w:cs="Calibri"/>
                <w:szCs w:val="20"/>
              </w:rPr>
              <w:t>správa plánů kontrol podmíněnosti a delegovaných kontrol,</w:t>
            </w:r>
          </w:p>
          <w:p w:rsidR="006E63E8" w:rsidRPr="00E6491C" w:rsidRDefault="006E63E8" w:rsidP="00FE14A6">
            <w:pPr>
              <w:pStyle w:val="Odstavecseseznamem"/>
              <w:keepLines/>
              <w:widowControl w:val="0"/>
              <w:numPr>
                <w:ilvl w:val="1"/>
                <w:numId w:val="54"/>
              </w:numPr>
              <w:spacing w:before="20" w:after="20" w:line="288" w:lineRule="auto"/>
              <w:contextualSpacing/>
              <w:rPr>
                <w:rFonts w:cs="Calibri"/>
                <w:szCs w:val="20"/>
              </w:rPr>
            </w:pPr>
            <w:r w:rsidRPr="00E6491C">
              <w:rPr>
                <w:rFonts w:cs="Calibri"/>
                <w:szCs w:val="20"/>
              </w:rPr>
              <w:t>poskytování ucelených sad zpráv o kontrole platební agentuře,</w:t>
            </w:r>
          </w:p>
          <w:p w:rsidR="006E63E8" w:rsidRPr="00E6491C" w:rsidRDefault="006E63E8" w:rsidP="00FE14A6">
            <w:pPr>
              <w:pStyle w:val="Odstavecseseznamem"/>
              <w:keepLines/>
              <w:widowControl w:val="0"/>
              <w:numPr>
                <w:ilvl w:val="1"/>
                <w:numId w:val="54"/>
              </w:numPr>
              <w:spacing w:before="20" w:after="20" w:line="288" w:lineRule="auto"/>
              <w:contextualSpacing/>
              <w:rPr>
                <w:rFonts w:cs="Calibri"/>
                <w:szCs w:val="20"/>
              </w:rPr>
            </w:pPr>
            <w:r w:rsidRPr="00E6491C">
              <w:rPr>
                <w:rFonts w:cs="Calibri"/>
                <w:szCs w:val="20"/>
              </w:rPr>
              <w:t>webové služby poskytující data z MZK dle požadavků konzumentů služeb,</w:t>
            </w:r>
          </w:p>
          <w:p w:rsidR="006E63E8" w:rsidRPr="00E6491C" w:rsidRDefault="006E63E8" w:rsidP="00FE14A6">
            <w:pPr>
              <w:pStyle w:val="Odstavecseseznamem"/>
              <w:keepLines/>
              <w:widowControl w:val="0"/>
              <w:numPr>
                <w:ilvl w:val="1"/>
                <w:numId w:val="54"/>
              </w:numPr>
              <w:spacing w:before="20" w:after="20" w:line="288" w:lineRule="auto"/>
              <w:contextualSpacing/>
              <w:rPr>
                <w:rFonts w:cs="Calibri"/>
                <w:szCs w:val="20"/>
              </w:rPr>
            </w:pPr>
            <w:r w:rsidRPr="00E6491C">
              <w:rPr>
                <w:rFonts w:cs="Calibri"/>
                <w:szCs w:val="20"/>
              </w:rPr>
              <w:t xml:space="preserve">provoz aplikace Kontroly podmíněnosti za Portálem </w:t>
            </w:r>
            <w:proofErr w:type="spellStart"/>
            <w:r w:rsidRPr="00E6491C">
              <w:rPr>
                <w:rFonts w:cs="Calibri"/>
                <w:szCs w:val="20"/>
              </w:rPr>
              <w:t>eAGRI</w:t>
            </w:r>
            <w:proofErr w:type="spellEnd"/>
            <w:r w:rsidRPr="00E6491C">
              <w:rPr>
                <w:rFonts w:cs="Calibri"/>
                <w:szCs w:val="20"/>
              </w:rPr>
              <w:t>.</w:t>
            </w:r>
          </w:p>
          <w:p w:rsidR="006E63E8" w:rsidRPr="00E6491C" w:rsidRDefault="006E63E8" w:rsidP="00FE14A6">
            <w:pPr>
              <w:pStyle w:val="Odstavecseseznamem"/>
              <w:keepLines/>
              <w:widowControl w:val="0"/>
              <w:numPr>
                <w:ilvl w:val="0"/>
                <w:numId w:val="54"/>
              </w:numPr>
              <w:spacing w:before="20" w:after="20" w:line="288" w:lineRule="auto"/>
              <w:contextualSpacing/>
              <w:rPr>
                <w:rFonts w:cs="Calibri"/>
                <w:szCs w:val="20"/>
              </w:rPr>
            </w:pPr>
            <w:r w:rsidRPr="00E6491C">
              <w:rPr>
                <w:rFonts w:cs="Calibri"/>
                <w:szCs w:val="20"/>
              </w:rPr>
              <w:t>Zajištění dostupnosti a funkčnosti produkční aplikace Data ke stažení (EAGRICIS) za Portálem.</w:t>
            </w:r>
          </w:p>
          <w:p w:rsidR="006E63E8" w:rsidRPr="00E6491C" w:rsidRDefault="006E63E8" w:rsidP="00FE14A6">
            <w:pPr>
              <w:pStyle w:val="Odstavecseseznamem"/>
              <w:keepLines/>
              <w:widowControl w:val="0"/>
              <w:numPr>
                <w:ilvl w:val="0"/>
                <w:numId w:val="54"/>
              </w:numPr>
              <w:spacing w:before="20" w:after="20" w:line="288" w:lineRule="auto"/>
              <w:contextualSpacing/>
              <w:rPr>
                <w:rFonts w:cs="Calibri"/>
                <w:szCs w:val="20"/>
              </w:rPr>
            </w:pPr>
            <w:r w:rsidRPr="00E6491C">
              <w:rPr>
                <w:rFonts w:cs="Calibri"/>
                <w:szCs w:val="20"/>
              </w:rPr>
              <w:t>Poskytování exportů dat na základě požadavků schválených vlastníkem dat.</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na základě požadavku v SD Objednatele jsou služby uvedené výše pod bodem 3.</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2.</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Silver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 xml:space="preserve">Zajištění provozu aplikačních služeb REG/CC prostřednictvím níže uvedených rozhraní (viz. Název rozhraní). Služby jsou poskytovány na úrovních dle parametrů Úroveň služby dle katalogového listu </w:t>
            </w:r>
            <w:r w:rsidRPr="00E6491C">
              <w:lastRenderedPageBreak/>
              <w:t>rozhraní pro danou Službu.</w:t>
            </w:r>
          </w:p>
        </w:tc>
      </w:tr>
      <w:tr w:rsidR="006E63E8" w:rsidRPr="00E6491C" w:rsidTr="00FE14A6">
        <w:trPr>
          <w:trHeight w:val="130"/>
        </w:trPr>
        <w:tc>
          <w:tcPr>
            <w:tcW w:w="695"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lastRenderedPageBreak/>
              <w:t>ID rozhraní</w:t>
            </w:r>
          </w:p>
        </w:tc>
        <w:tc>
          <w:tcPr>
            <w:tcW w:w="1325"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8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401"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MZK-WUR-P01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 xml:space="preserve">Interní webové rozhraní portálu </w:t>
            </w:r>
            <w:proofErr w:type="spellStart"/>
            <w:r w:rsidRPr="00E6491C">
              <w:t>MZe</w:t>
            </w:r>
            <w:proofErr w:type="spellEnd"/>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0,6</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MZK-WUR-P02</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 xml:space="preserve">Externí webové rozhraní portálu </w:t>
            </w:r>
            <w:proofErr w:type="spellStart"/>
            <w:r w:rsidRPr="00E6491C">
              <w:t>eAgri</w:t>
            </w:r>
            <w:proofErr w:type="spellEnd"/>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0,6</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MZK-WSR-P01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Webové služby MZK</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0,7</w:t>
            </w:r>
          </w:p>
        </w:tc>
      </w:tr>
      <w:tr w:rsidR="006E63E8" w:rsidRPr="00E6491C" w:rsidTr="00FE14A6">
        <w:trPr>
          <w:trHeight w:val="127"/>
        </w:trPr>
        <w:tc>
          <w:tcPr>
            <w:tcW w:w="695"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MZK-WUR-T01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 xml:space="preserve">Interní testovací webové rozhraní portálu </w:t>
            </w:r>
            <w:proofErr w:type="spellStart"/>
            <w:r w:rsidRPr="00E6491C">
              <w:t>MZe</w:t>
            </w:r>
            <w:proofErr w:type="spellEnd"/>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0,6</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MZK-WUR-T02</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 xml:space="preserve">Externí testovací webové rozhraní portálu </w:t>
            </w:r>
            <w:proofErr w:type="spellStart"/>
            <w:r w:rsidRPr="00E6491C">
              <w:t>eAgri</w:t>
            </w:r>
            <w:proofErr w:type="spellEnd"/>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0,6</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MZK-WSR-T01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Testovací webové služby MZK</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0,7</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rPr>
                <w:szCs w:val="22"/>
              </w:rPr>
              <w:t>Maximální počet incidentů s prioritou 1 všech rozhraní s úrovní služby Gold může být 3 (za Vyhodnocovací období). V případě překročení maximálního stanoveného počtu incidentů je Objednatel oprávněn požadovat slevu z ceny ve výši 0,1% ze Základní ceny.</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Pr>
        <w:spacing w:after="0" w:line="240" w:lineRule="auto"/>
        <w:rPr>
          <w:b/>
          <w:szCs w:val="22"/>
          <w:lang w:eastAsia="en-US"/>
        </w:rPr>
      </w:pPr>
      <w:r w:rsidRPr="00E6491C">
        <w:rPr>
          <w:szCs w:val="22"/>
        </w:rPr>
        <w:br w:type="page"/>
      </w:r>
    </w:p>
    <w:p w:rsidR="006E63E8" w:rsidRPr="00E6491C" w:rsidRDefault="006E63E8" w:rsidP="006E63E8">
      <w:pPr>
        <w:pStyle w:val="RLlneksmlouvy"/>
        <w:numPr>
          <w:ilvl w:val="0"/>
          <w:numId w:val="1"/>
        </w:numPr>
        <w:rPr>
          <w:szCs w:val="22"/>
        </w:rPr>
      </w:pPr>
      <w:r w:rsidRPr="00E6491C">
        <w:rPr>
          <w:szCs w:val="22"/>
        </w:rPr>
        <w:lastRenderedPageBreak/>
        <w:t>ID: IZR-001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4"/>
        <w:gridCol w:w="659"/>
        <w:gridCol w:w="2089"/>
        <w:gridCol w:w="2509"/>
        <w:gridCol w:w="279"/>
        <w:gridCol w:w="951"/>
        <w:gridCol w:w="82"/>
        <w:gridCol w:w="806"/>
        <w:gridCol w:w="537"/>
      </w:tblGrid>
      <w:tr w:rsidR="006E63E8" w:rsidRPr="00E6491C" w:rsidTr="00B50674">
        <w:trPr>
          <w:trHeight w:val="347"/>
        </w:trPr>
        <w:tc>
          <w:tcPr>
            <w:tcW w:w="1095"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626"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REG/IZR</w:t>
            </w:r>
          </w:p>
        </w:tc>
        <w:tc>
          <w:tcPr>
            <w:tcW w:w="556"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723"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095"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05"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Provoz produkčního prostředí aplikace IZR</w:t>
            </w:r>
          </w:p>
        </w:tc>
      </w:tr>
      <w:tr w:rsidR="006E63E8" w:rsidRPr="00E6491C" w:rsidTr="00FE14A6">
        <w:trPr>
          <w:trHeight w:val="347"/>
        </w:trPr>
        <w:tc>
          <w:tcPr>
            <w:tcW w:w="1095"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05"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Registr zvířat (IZR) je centrálním registrem pro veškeré agendy související s ústřední evidencí hospodářských zvířat vedenou podle § 23 a násl. zákona č. 154/2000 Sb., o šlechtění, plemenitbě a evidenci hospodářských zvířat a o změně některých souvisejících zákonů (plemenářský zákon) a některých činností na základě § 4a zákona č. 110/1997 Sb., o potravinách a tabákových výrobcích a o změně a doplnění některých souvisejících zákonů.</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 xml:space="preserve">Silver </w:t>
            </w:r>
            <w:r w:rsidRPr="00E6491C">
              <w:rPr>
                <w:rFonts w:cs="Arial"/>
              </w:rPr>
              <w:t>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pStyle w:val="Odstavecseseznamem"/>
              <w:keepLines/>
              <w:widowControl w:val="0"/>
              <w:numPr>
                <w:ilvl w:val="0"/>
                <w:numId w:val="52"/>
              </w:numPr>
              <w:spacing w:line="288" w:lineRule="auto"/>
              <w:contextualSpacing/>
              <w:rPr>
                <w:rFonts w:cs="Arial"/>
              </w:rPr>
            </w:pPr>
            <w:r w:rsidRPr="00E6491C">
              <w:rPr>
                <w:rFonts w:cs="Arial"/>
              </w:rPr>
              <w:t>Provoz aplikace IZR. Předmětem služby je zajištění provozu agend, zejména:</w:t>
            </w:r>
          </w:p>
          <w:p w:rsidR="006E63E8" w:rsidRPr="00E6491C" w:rsidRDefault="006E63E8" w:rsidP="00FE14A6">
            <w:pPr>
              <w:pStyle w:val="Odstavecseseznamem"/>
              <w:keepLines/>
              <w:widowControl w:val="0"/>
              <w:numPr>
                <w:ilvl w:val="1"/>
                <w:numId w:val="52"/>
              </w:numPr>
              <w:spacing w:line="288" w:lineRule="auto"/>
              <w:contextualSpacing/>
              <w:rPr>
                <w:rFonts w:cs="Arial"/>
              </w:rPr>
            </w:pPr>
            <w:r w:rsidRPr="00E6491C">
              <w:rPr>
                <w:rFonts w:cs="Arial"/>
              </w:rPr>
              <w:t>Proces aktualizace ústřední evidence hospodářských zvířat podle § 23 a násl. plemenářského zákona a souvisejících agend,</w:t>
            </w:r>
          </w:p>
          <w:p w:rsidR="006E63E8" w:rsidRPr="00E6491C" w:rsidRDefault="006E63E8" w:rsidP="00FE14A6">
            <w:pPr>
              <w:pStyle w:val="Odstavecseseznamem"/>
              <w:keepLines/>
              <w:widowControl w:val="0"/>
              <w:numPr>
                <w:ilvl w:val="1"/>
                <w:numId w:val="52"/>
              </w:numPr>
              <w:spacing w:line="288" w:lineRule="auto"/>
              <w:contextualSpacing/>
              <w:rPr>
                <w:rFonts w:cs="Arial"/>
              </w:rPr>
            </w:pPr>
            <w:r w:rsidRPr="00320A7D">
              <w:rPr>
                <w:rFonts w:cs="Arial"/>
              </w:rPr>
              <w:t xml:space="preserve">podpora předtisků </w:t>
            </w:r>
            <w:r w:rsidR="00320A7D" w:rsidRPr="00320A7D">
              <w:rPr>
                <w:rFonts w:cs="Arial"/>
              </w:rPr>
              <w:t xml:space="preserve">a </w:t>
            </w:r>
            <w:proofErr w:type="spellStart"/>
            <w:r w:rsidRPr="00320A7D">
              <w:rPr>
                <w:rFonts w:cs="Arial"/>
              </w:rPr>
              <w:t>nápočtů</w:t>
            </w:r>
            <w:proofErr w:type="spellEnd"/>
            <w:r w:rsidRPr="00E6491C">
              <w:rPr>
                <w:rFonts w:cs="Arial"/>
              </w:rPr>
              <w:t xml:space="preserve"> PVP a dalších dotačních titulů (dojnice, </w:t>
            </w:r>
            <w:proofErr w:type="spellStart"/>
            <w:r w:rsidRPr="00E6491C">
              <w:rPr>
                <w:rFonts w:cs="Arial"/>
              </w:rPr>
              <w:t>welfare</w:t>
            </w:r>
            <w:proofErr w:type="spellEnd"/>
            <w:r w:rsidRPr="00E6491C">
              <w:rPr>
                <w:rFonts w:cs="Arial"/>
              </w:rPr>
              <w:t>),</w:t>
            </w:r>
          </w:p>
          <w:p w:rsidR="006E63E8" w:rsidRPr="00E6491C" w:rsidRDefault="006E63E8" w:rsidP="00FE14A6">
            <w:pPr>
              <w:pStyle w:val="Odstavecseseznamem"/>
              <w:keepLines/>
              <w:widowControl w:val="0"/>
              <w:numPr>
                <w:ilvl w:val="1"/>
                <w:numId w:val="52"/>
              </w:numPr>
              <w:spacing w:line="288" w:lineRule="auto"/>
              <w:contextualSpacing/>
              <w:rPr>
                <w:rFonts w:cs="Arial"/>
              </w:rPr>
            </w:pPr>
            <w:r w:rsidRPr="00E6491C">
              <w:rPr>
                <w:rFonts w:cs="Arial"/>
              </w:rPr>
              <w:t>podpora evidence výsledků klasifikace SEUROP a kontrol SEUROP,</w:t>
            </w:r>
          </w:p>
          <w:p w:rsidR="006E63E8" w:rsidRPr="00E6491C" w:rsidRDefault="006E63E8" w:rsidP="00FE14A6">
            <w:pPr>
              <w:pStyle w:val="Odstavecseseznamem"/>
              <w:numPr>
                <w:ilvl w:val="1"/>
                <w:numId w:val="52"/>
              </w:numPr>
              <w:spacing w:line="288" w:lineRule="auto"/>
              <w:contextualSpacing/>
              <w:rPr>
                <w:rFonts w:cs="Arial"/>
                <w:lang w:eastAsia="en-US"/>
              </w:rPr>
            </w:pPr>
            <w:r w:rsidRPr="00E6491C">
              <w:rPr>
                <w:rFonts w:cs="Arial"/>
                <w:lang w:eastAsia="en-US"/>
              </w:rPr>
              <w:t>podpora „těžkého“ klienta ČMSCH pro pořizování dat,</w:t>
            </w:r>
          </w:p>
          <w:p w:rsidR="006E63E8" w:rsidRPr="00E6491C" w:rsidRDefault="006E63E8" w:rsidP="00FE14A6">
            <w:pPr>
              <w:pStyle w:val="Odstavecseseznamem"/>
              <w:keepLines/>
              <w:widowControl w:val="0"/>
              <w:numPr>
                <w:ilvl w:val="1"/>
                <w:numId w:val="52"/>
              </w:numPr>
              <w:spacing w:line="288" w:lineRule="auto"/>
              <w:contextualSpacing/>
              <w:rPr>
                <w:rFonts w:cs="Arial"/>
              </w:rPr>
            </w:pPr>
            <w:r w:rsidRPr="00E6491C">
              <w:rPr>
                <w:rFonts w:cs="Arial"/>
              </w:rPr>
              <w:t>podpora kontrolního modulu pro ČPI a ČIŽP,</w:t>
            </w:r>
          </w:p>
          <w:p w:rsidR="006E63E8" w:rsidRPr="00E6491C" w:rsidRDefault="006E63E8" w:rsidP="00FE14A6">
            <w:pPr>
              <w:pStyle w:val="Odstavecseseznamem"/>
              <w:keepLines/>
              <w:widowControl w:val="0"/>
              <w:numPr>
                <w:ilvl w:val="1"/>
                <w:numId w:val="52"/>
              </w:numPr>
              <w:spacing w:line="288" w:lineRule="auto"/>
              <w:contextualSpacing/>
              <w:rPr>
                <w:rFonts w:cs="Arial"/>
              </w:rPr>
            </w:pPr>
            <w:r w:rsidRPr="00E6491C">
              <w:rPr>
                <w:rFonts w:cs="Arial"/>
              </w:rPr>
              <w:t>internetová verze IZR pro registrované farmáře,</w:t>
            </w:r>
          </w:p>
          <w:p w:rsidR="006E63E8" w:rsidRPr="00E6491C" w:rsidRDefault="006E63E8" w:rsidP="00FE14A6">
            <w:pPr>
              <w:pStyle w:val="Odstavecseseznamem"/>
              <w:keepLines/>
              <w:widowControl w:val="0"/>
              <w:numPr>
                <w:ilvl w:val="1"/>
                <w:numId w:val="52"/>
              </w:numPr>
              <w:spacing w:line="288" w:lineRule="auto"/>
              <w:contextualSpacing/>
              <w:rPr>
                <w:rFonts w:cs="Arial"/>
              </w:rPr>
            </w:pPr>
            <w:r w:rsidRPr="00E6491C">
              <w:rPr>
                <w:rFonts w:cs="Arial"/>
              </w:rPr>
              <w:t>webové služby poskytující data z IZR dle požadavků konzumentů služeb.</w:t>
            </w:r>
          </w:p>
          <w:p w:rsidR="006E63E8" w:rsidRPr="00E6491C" w:rsidRDefault="006E63E8" w:rsidP="00FE14A6">
            <w:pPr>
              <w:pStyle w:val="Odstavecseseznamem"/>
              <w:keepLines/>
              <w:widowControl w:val="0"/>
              <w:numPr>
                <w:ilvl w:val="0"/>
                <w:numId w:val="52"/>
              </w:numPr>
              <w:spacing w:line="288" w:lineRule="auto"/>
              <w:contextualSpacing/>
              <w:rPr>
                <w:rFonts w:cs="Arial"/>
              </w:rPr>
            </w:pPr>
            <w:r w:rsidRPr="00E6491C">
              <w:rPr>
                <w:rFonts w:cs="Arial"/>
              </w:rPr>
              <w:t>Správa systémových číselníků a konfiguračních parametrů.</w:t>
            </w:r>
          </w:p>
          <w:p w:rsidR="006E63E8" w:rsidRPr="00E6491C" w:rsidRDefault="006E63E8" w:rsidP="00FE14A6">
            <w:pPr>
              <w:pStyle w:val="Odstavecseseznamem"/>
              <w:keepLines/>
              <w:widowControl w:val="0"/>
              <w:numPr>
                <w:ilvl w:val="0"/>
                <w:numId w:val="52"/>
              </w:numPr>
              <w:spacing w:line="288" w:lineRule="auto"/>
              <w:contextualSpacing/>
              <w:rPr>
                <w:rFonts w:cs="Arial"/>
              </w:rPr>
            </w:pPr>
            <w:r w:rsidRPr="00E6491C">
              <w:rPr>
                <w:rFonts w:cs="Arial"/>
              </w:rPr>
              <w:t>Poskytování exportů dat z IZR na základě požadavků schválených vlastníkem dat.</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na základě požadavku v SD Objednatele jsou služby uvedené výše pod bodem 3.</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2.</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Silver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 xml:space="preserve">Zajištění provozu aplikačních služeb REG/IZR prostřednictvím níže uvedených rozhraní (viz. Název rozhraní). Služby jsou poskytovány na úrovních dle parametrů Úroveň služby dle katalogového listu </w:t>
            </w:r>
            <w:r w:rsidRPr="00E6491C">
              <w:lastRenderedPageBreak/>
              <w:t>rozhraní pro danou Službu.</w:t>
            </w:r>
          </w:p>
        </w:tc>
      </w:tr>
      <w:tr w:rsidR="006E63E8" w:rsidRPr="00E6491C" w:rsidTr="00B50674">
        <w:trPr>
          <w:trHeight w:val="130"/>
        </w:trPr>
        <w:tc>
          <w:tcPr>
            <w:tcW w:w="740"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lastRenderedPageBreak/>
              <w:t>ID rozhraní</w:t>
            </w:r>
          </w:p>
        </w:tc>
        <w:tc>
          <w:tcPr>
            <w:tcW w:w="1480"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351"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62"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78"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289"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B50674">
        <w:trPr>
          <w:trHeight w:val="127"/>
        </w:trPr>
        <w:tc>
          <w:tcPr>
            <w:tcW w:w="74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IZR-WUR-P01</w:t>
            </w:r>
          </w:p>
        </w:tc>
        <w:tc>
          <w:tcPr>
            <w:tcW w:w="148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Interní webové rozhraní</w:t>
            </w:r>
          </w:p>
        </w:tc>
        <w:tc>
          <w:tcPr>
            <w:tcW w:w="1351"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Webové grafické rozhraní (WUR)</w:t>
            </w:r>
          </w:p>
        </w:tc>
        <w:tc>
          <w:tcPr>
            <w:tcW w:w="662"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WUR-001</w:t>
            </w:r>
          </w:p>
        </w:tc>
        <w:tc>
          <w:tcPr>
            <w:tcW w:w="478"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Gold</w:t>
            </w:r>
          </w:p>
        </w:tc>
        <w:tc>
          <w:tcPr>
            <w:tcW w:w="289"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0,8</w:t>
            </w:r>
          </w:p>
        </w:tc>
      </w:tr>
      <w:tr w:rsidR="006E63E8" w:rsidRPr="00E6491C" w:rsidTr="00B50674">
        <w:trPr>
          <w:trHeight w:val="127"/>
        </w:trPr>
        <w:tc>
          <w:tcPr>
            <w:tcW w:w="74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IZR-WUR-P02</w:t>
            </w:r>
          </w:p>
        </w:tc>
        <w:tc>
          <w:tcPr>
            <w:tcW w:w="148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 xml:space="preserve">Externí webové rozhraní – Portál farmáře </w:t>
            </w:r>
          </w:p>
        </w:tc>
        <w:tc>
          <w:tcPr>
            <w:tcW w:w="1351"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Webové grafické rozhraní (WUR)</w:t>
            </w:r>
          </w:p>
        </w:tc>
        <w:tc>
          <w:tcPr>
            <w:tcW w:w="662"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WUR-001</w:t>
            </w:r>
          </w:p>
        </w:tc>
        <w:tc>
          <w:tcPr>
            <w:tcW w:w="478"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Gold</w:t>
            </w:r>
          </w:p>
        </w:tc>
        <w:tc>
          <w:tcPr>
            <w:tcW w:w="289"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0,8</w:t>
            </w:r>
          </w:p>
        </w:tc>
      </w:tr>
      <w:tr w:rsidR="006E63E8" w:rsidRPr="00E6491C" w:rsidTr="00B50674">
        <w:trPr>
          <w:trHeight w:val="127"/>
        </w:trPr>
        <w:tc>
          <w:tcPr>
            <w:tcW w:w="740"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IZR-WSR-P01</w:t>
            </w:r>
          </w:p>
        </w:tc>
        <w:tc>
          <w:tcPr>
            <w:tcW w:w="1480"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SOAP rozhraní – ESB</w:t>
            </w:r>
          </w:p>
        </w:tc>
        <w:tc>
          <w:tcPr>
            <w:tcW w:w="1351"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Webové služby SOAP/XML (WSR)</w:t>
            </w:r>
          </w:p>
        </w:tc>
        <w:tc>
          <w:tcPr>
            <w:tcW w:w="662"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WSR-001</w:t>
            </w:r>
          </w:p>
        </w:tc>
        <w:tc>
          <w:tcPr>
            <w:tcW w:w="478"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Gold</w:t>
            </w:r>
          </w:p>
        </w:tc>
        <w:tc>
          <w:tcPr>
            <w:tcW w:w="289"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0,5</w:t>
            </w:r>
          </w:p>
        </w:tc>
      </w:tr>
      <w:tr w:rsidR="006E63E8" w:rsidRPr="00E6491C" w:rsidTr="00B50674">
        <w:trPr>
          <w:trHeight w:val="127"/>
        </w:trPr>
        <w:tc>
          <w:tcPr>
            <w:tcW w:w="74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IZR-DTR-P01</w:t>
            </w:r>
          </w:p>
        </w:tc>
        <w:tc>
          <w:tcPr>
            <w:tcW w:w="148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Windows - tlustý klient</w:t>
            </w:r>
          </w:p>
        </w:tc>
        <w:tc>
          <w:tcPr>
            <w:tcW w:w="1351"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Desktop klient (DTR)</w:t>
            </w:r>
          </w:p>
        </w:tc>
        <w:tc>
          <w:tcPr>
            <w:tcW w:w="662"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DTR-001</w:t>
            </w:r>
          </w:p>
        </w:tc>
        <w:tc>
          <w:tcPr>
            <w:tcW w:w="478"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Silver</w:t>
            </w:r>
          </w:p>
        </w:tc>
        <w:tc>
          <w:tcPr>
            <w:tcW w:w="289"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0,3</w:t>
            </w:r>
          </w:p>
        </w:tc>
      </w:tr>
      <w:tr w:rsidR="006E63E8" w:rsidRPr="00E6491C" w:rsidTr="00B50674">
        <w:trPr>
          <w:trHeight w:val="127"/>
        </w:trPr>
        <w:tc>
          <w:tcPr>
            <w:tcW w:w="74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IZR-DTR-P02</w:t>
            </w:r>
          </w:p>
        </w:tc>
        <w:tc>
          <w:tcPr>
            <w:tcW w:w="148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WPF klient pro ČPI</w:t>
            </w:r>
          </w:p>
        </w:tc>
        <w:tc>
          <w:tcPr>
            <w:tcW w:w="1351"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Desktop klient (DTR)</w:t>
            </w:r>
          </w:p>
        </w:tc>
        <w:tc>
          <w:tcPr>
            <w:tcW w:w="662"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DTR-001</w:t>
            </w:r>
          </w:p>
        </w:tc>
        <w:tc>
          <w:tcPr>
            <w:tcW w:w="478"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Silver</w:t>
            </w:r>
          </w:p>
        </w:tc>
        <w:tc>
          <w:tcPr>
            <w:tcW w:w="289"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0,3</w:t>
            </w:r>
          </w:p>
        </w:tc>
      </w:tr>
      <w:tr w:rsidR="006E63E8" w:rsidRPr="00E6491C" w:rsidTr="00B50674">
        <w:trPr>
          <w:trHeight w:val="127"/>
        </w:trPr>
        <w:tc>
          <w:tcPr>
            <w:tcW w:w="74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IZR-DBR-P01</w:t>
            </w:r>
          </w:p>
        </w:tc>
        <w:tc>
          <w:tcPr>
            <w:tcW w:w="148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Databázový link</w:t>
            </w:r>
          </w:p>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LPIS_STAVYZVIRAT</w:t>
            </w:r>
          </w:p>
        </w:tc>
        <w:tc>
          <w:tcPr>
            <w:tcW w:w="1351"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Databázové rozhraní (DBR)</w:t>
            </w:r>
          </w:p>
        </w:tc>
        <w:tc>
          <w:tcPr>
            <w:tcW w:w="662"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DBR-001</w:t>
            </w:r>
          </w:p>
        </w:tc>
        <w:tc>
          <w:tcPr>
            <w:tcW w:w="478"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Gold</w:t>
            </w:r>
          </w:p>
        </w:tc>
        <w:tc>
          <w:tcPr>
            <w:tcW w:w="289"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0,5</w:t>
            </w:r>
          </w:p>
        </w:tc>
      </w:tr>
      <w:tr w:rsidR="006E63E8" w:rsidRPr="00E6491C" w:rsidTr="00B50674">
        <w:trPr>
          <w:trHeight w:val="127"/>
        </w:trPr>
        <w:tc>
          <w:tcPr>
            <w:tcW w:w="740" w:type="pct"/>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IZR-DBR-P02</w:t>
            </w:r>
          </w:p>
        </w:tc>
        <w:tc>
          <w:tcPr>
            <w:tcW w:w="148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Databázový link</w:t>
            </w:r>
          </w:p>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LPIS_SUBJEKTY</w:t>
            </w:r>
          </w:p>
        </w:tc>
        <w:tc>
          <w:tcPr>
            <w:tcW w:w="1351"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Databázové rozhraní (DBR)</w:t>
            </w:r>
          </w:p>
        </w:tc>
        <w:tc>
          <w:tcPr>
            <w:tcW w:w="662"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DBR-001</w:t>
            </w:r>
          </w:p>
        </w:tc>
        <w:tc>
          <w:tcPr>
            <w:tcW w:w="478"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Gold</w:t>
            </w:r>
          </w:p>
        </w:tc>
        <w:tc>
          <w:tcPr>
            <w:tcW w:w="289"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0,5</w:t>
            </w:r>
          </w:p>
        </w:tc>
      </w:tr>
      <w:tr w:rsidR="006E63E8" w:rsidRPr="00E6491C" w:rsidTr="00B50674">
        <w:trPr>
          <w:trHeight w:val="127"/>
        </w:trPr>
        <w:tc>
          <w:tcPr>
            <w:tcW w:w="74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IZR-WUR-T01</w:t>
            </w:r>
          </w:p>
        </w:tc>
        <w:tc>
          <w:tcPr>
            <w:tcW w:w="148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Interní testovací webové rozhraní</w:t>
            </w:r>
          </w:p>
        </w:tc>
        <w:tc>
          <w:tcPr>
            <w:tcW w:w="1351"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Webové grafické rozhraní (WUR)</w:t>
            </w:r>
          </w:p>
        </w:tc>
        <w:tc>
          <w:tcPr>
            <w:tcW w:w="662"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WUR-001</w:t>
            </w:r>
          </w:p>
        </w:tc>
        <w:tc>
          <w:tcPr>
            <w:tcW w:w="478"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Test</w:t>
            </w:r>
          </w:p>
        </w:tc>
        <w:tc>
          <w:tcPr>
            <w:tcW w:w="289"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0,8</w:t>
            </w:r>
          </w:p>
        </w:tc>
      </w:tr>
      <w:tr w:rsidR="006E63E8" w:rsidRPr="00E6491C" w:rsidTr="00B50674">
        <w:trPr>
          <w:trHeight w:val="127"/>
        </w:trPr>
        <w:tc>
          <w:tcPr>
            <w:tcW w:w="74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IZR-WUR-T02</w:t>
            </w:r>
          </w:p>
        </w:tc>
        <w:tc>
          <w:tcPr>
            <w:tcW w:w="148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 xml:space="preserve">Externí testovací webové rozhraní – Portál farmáře </w:t>
            </w:r>
          </w:p>
        </w:tc>
        <w:tc>
          <w:tcPr>
            <w:tcW w:w="1351"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Webové grafické rozhraní (WUR)</w:t>
            </w:r>
          </w:p>
        </w:tc>
        <w:tc>
          <w:tcPr>
            <w:tcW w:w="662"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WUR-001</w:t>
            </w:r>
          </w:p>
        </w:tc>
        <w:tc>
          <w:tcPr>
            <w:tcW w:w="478"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Test</w:t>
            </w:r>
          </w:p>
        </w:tc>
        <w:tc>
          <w:tcPr>
            <w:tcW w:w="289"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0,8</w:t>
            </w:r>
          </w:p>
        </w:tc>
      </w:tr>
      <w:tr w:rsidR="006E63E8" w:rsidRPr="00E6491C" w:rsidTr="00B50674">
        <w:trPr>
          <w:trHeight w:val="127"/>
        </w:trPr>
        <w:tc>
          <w:tcPr>
            <w:tcW w:w="74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IZR-WSR-T01</w:t>
            </w:r>
          </w:p>
        </w:tc>
        <w:tc>
          <w:tcPr>
            <w:tcW w:w="148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Testovací SOAP rozhraní – ESB</w:t>
            </w:r>
          </w:p>
        </w:tc>
        <w:tc>
          <w:tcPr>
            <w:tcW w:w="1351"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Webové služby SOAP/XML (WSR)</w:t>
            </w:r>
          </w:p>
        </w:tc>
        <w:tc>
          <w:tcPr>
            <w:tcW w:w="662"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WSR-001</w:t>
            </w:r>
          </w:p>
        </w:tc>
        <w:tc>
          <w:tcPr>
            <w:tcW w:w="478"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Test</w:t>
            </w:r>
          </w:p>
        </w:tc>
        <w:tc>
          <w:tcPr>
            <w:tcW w:w="289"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0,5</w:t>
            </w:r>
          </w:p>
        </w:tc>
      </w:tr>
      <w:tr w:rsidR="006E63E8" w:rsidRPr="00E6491C" w:rsidTr="00B50674">
        <w:trPr>
          <w:trHeight w:val="127"/>
        </w:trPr>
        <w:tc>
          <w:tcPr>
            <w:tcW w:w="74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IZR-DTR-T01</w:t>
            </w:r>
          </w:p>
        </w:tc>
        <w:tc>
          <w:tcPr>
            <w:tcW w:w="148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Testovací Windows - tlustý klient</w:t>
            </w:r>
          </w:p>
        </w:tc>
        <w:tc>
          <w:tcPr>
            <w:tcW w:w="1351"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Desktop klient (DTR)</w:t>
            </w:r>
          </w:p>
        </w:tc>
        <w:tc>
          <w:tcPr>
            <w:tcW w:w="662"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DTR-001</w:t>
            </w:r>
          </w:p>
        </w:tc>
        <w:tc>
          <w:tcPr>
            <w:tcW w:w="478"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Test</w:t>
            </w:r>
          </w:p>
        </w:tc>
        <w:tc>
          <w:tcPr>
            <w:tcW w:w="289"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0,3</w:t>
            </w:r>
          </w:p>
        </w:tc>
      </w:tr>
      <w:tr w:rsidR="006E63E8" w:rsidRPr="00E6491C" w:rsidTr="00B50674">
        <w:trPr>
          <w:trHeight w:val="127"/>
        </w:trPr>
        <w:tc>
          <w:tcPr>
            <w:tcW w:w="74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IZR-DTR-T02</w:t>
            </w:r>
          </w:p>
        </w:tc>
        <w:tc>
          <w:tcPr>
            <w:tcW w:w="148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Testovací WPF klient pro ČPI</w:t>
            </w:r>
          </w:p>
        </w:tc>
        <w:tc>
          <w:tcPr>
            <w:tcW w:w="1351"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Desktop klient (DTR)</w:t>
            </w:r>
          </w:p>
        </w:tc>
        <w:tc>
          <w:tcPr>
            <w:tcW w:w="662"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DTR-001</w:t>
            </w:r>
          </w:p>
        </w:tc>
        <w:tc>
          <w:tcPr>
            <w:tcW w:w="478"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Test</w:t>
            </w:r>
          </w:p>
        </w:tc>
        <w:tc>
          <w:tcPr>
            <w:tcW w:w="289"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jc w:val="right"/>
              <w:rPr>
                <w:rFonts w:ascii="Calibri" w:hAnsi="Calibri"/>
                <w:sz w:val="22"/>
              </w:rPr>
            </w:pPr>
            <w:r w:rsidRPr="00E6491C">
              <w:rPr>
                <w:rFonts w:ascii="Calibri" w:hAnsi="Calibri"/>
                <w:sz w:val="22"/>
              </w:rPr>
              <w:t>0,3</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Maximální počet incidentů s prioritou 1 všech rozhraní s úrovní služby Gold může být 9 (za Vyhodnocovací období). V případě překročení maximálního stanoveného počtu incidentů je Objednatel oprávněn požadovat slevu z ceny ve výši 0,1% ze Základní ceny.</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 w:rsidR="006E63E8" w:rsidRPr="00E6491C" w:rsidRDefault="006E63E8" w:rsidP="006E63E8">
      <w:pPr>
        <w:spacing w:after="0" w:line="240" w:lineRule="auto"/>
        <w:rPr>
          <w:b/>
          <w:szCs w:val="22"/>
          <w:highlight w:val="yellow"/>
          <w:lang w:eastAsia="en-US"/>
        </w:rPr>
      </w:pPr>
      <w:r w:rsidRPr="00E6491C">
        <w:rPr>
          <w:szCs w:val="22"/>
          <w:highlight w:val="yellow"/>
        </w:rPr>
        <w:br w:type="page"/>
      </w:r>
    </w:p>
    <w:p w:rsidR="006E63E8" w:rsidRPr="00E6491C" w:rsidRDefault="006E63E8" w:rsidP="006E63E8">
      <w:pPr>
        <w:pStyle w:val="RLlneksmlouvy"/>
        <w:numPr>
          <w:ilvl w:val="0"/>
          <w:numId w:val="1"/>
        </w:numPr>
        <w:rPr>
          <w:szCs w:val="22"/>
        </w:rPr>
      </w:pPr>
      <w:r w:rsidRPr="00E6491C">
        <w:rPr>
          <w:szCs w:val="22"/>
        </w:rPr>
        <w:lastRenderedPageBreak/>
        <w:t>ID: LPIS-001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706"/>
        <w:gridCol w:w="2590"/>
        <w:gridCol w:w="2013"/>
        <w:gridCol w:w="538"/>
        <w:gridCol w:w="647"/>
        <w:gridCol w:w="350"/>
        <w:gridCol w:w="593"/>
        <w:gridCol w:w="608"/>
      </w:tblGrid>
      <w:tr w:rsidR="006E63E8" w:rsidRPr="00E6491C" w:rsidTr="00FE14A6">
        <w:trPr>
          <w:trHeight w:val="347"/>
        </w:trPr>
        <w:tc>
          <w:tcPr>
            <w:tcW w:w="1055"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35"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REG/LPIS</w:t>
            </w:r>
          </w:p>
        </w:tc>
        <w:tc>
          <w:tcPr>
            <w:tcW w:w="550"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60"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1734DB">
        <w:trPr>
          <w:trHeight w:val="347"/>
        </w:trPr>
        <w:tc>
          <w:tcPr>
            <w:tcW w:w="1055"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45"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Provoz produkčního prostředí aplikace LPIS</w:t>
            </w:r>
          </w:p>
        </w:tc>
      </w:tr>
      <w:tr w:rsidR="006E63E8" w:rsidRPr="00E6491C" w:rsidTr="001734DB">
        <w:trPr>
          <w:trHeight w:val="347"/>
        </w:trPr>
        <w:tc>
          <w:tcPr>
            <w:tcW w:w="1055"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45" w:type="pct"/>
            <w:gridSpan w:val="7"/>
            <w:tcBorders>
              <w:top w:val="single" w:sz="6" w:space="0" w:color="auto"/>
              <w:left w:val="single" w:sz="6" w:space="0" w:color="auto"/>
              <w:bottom w:val="single" w:sz="6" w:space="0" w:color="auto"/>
              <w:right w:val="double" w:sz="4" w:space="0" w:color="auto"/>
            </w:tcBorders>
            <w:vAlign w:val="center"/>
          </w:tcPr>
          <w:p w:rsidR="006E63E8" w:rsidRPr="00364355" w:rsidRDefault="006E63E8" w:rsidP="00FE14A6">
            <w:pPr>
              <w:pStyle w:val="Zkladntext"/>
              <w:keepLines/>
              <w:widowControl w:val="0"/>
              <w:spacing w:after="0"/>
              <w:rPr>
                <w:rFonts w:ascii="Calibri" w:hAnsi="Calibri"/>
                <w:sz w:val="22"/>
                <w:highlight w:val="yellow"/>
              </w:rPr>
            </w:pPr>
            <w:r w:rsidRPr="00E6491C">
              <w:rPr>
                <w:rFonts w:ascii="Calibri" w:hAnsi="Calibri"/>
                <w:sz w:val="22"/>
                <w:szCs w:val="22"/>
              </w:rPr>
              <w:t xml:space="preserve">Registr půdy LPIS je centrálním registrem pro agendy související se zákonem č.252/1997Sb., ve znění pozdějších předpisů, a dalšími obecně závaznými právními předpisy včetně předpisů EU. LPIS primárně podporuje proces aktualizace evidence podle pravidel § 3a a násl. zákona o zemědělství. Návazně podporuje agendy související s evidencí půdy (předtisky dotací, kontrol, prostředí pro provádění kontrol dotací nad </w:t>
            </w:r>
            <w:proofErr w:type="spellStart"/>
            <w:r w:rsidRPr="00E6491C">
              <w:rPr>
                <w:rFonts w:ascii="Calibri" w:hAnsi="Calibri"/>
                <w:sz w:val="22"/>
                <w:szCs w:val="22"/>
              </w:rPr>
              <w:t>ortofotomapou</w:t>
            </w:r>
            <w:proofErr w:type="spellEnd"/>
            <w:r w:rsidRPr="00E6491C">
              <w:rPr>
                <w:rFonts w:ascii="Calibri" w:hAnsi="Calibri"/>
                <w:sz w:val="22"/>
                <w:szCs w:val="22"/>
              </w:rPr>
              <w:t>, prostředí pro lokalizaci výskytu škodlivých organismům, prostředí pro lokalizaci ohnisek nákaz SVS, prostředí pro lokalizaci hospodářství apod.).</w:t>
            </w:r>
            <w:r>
              <w:rPr>
                <w:rFonts w:ascii="Calibri" w:hAnsi="Calibri"/>
                <w:sz w:val="22"/>
                <w:szCs w:val="22"/>
              </w:rPr>
              <w:t xml:space="preserve"> Dále poskytuje</w:t>
            </w:r>
            <w:r w:rsidRPr="00F4259B">
              <w:rPr>
                <w:rFonts w:ascii="Calibri" w:hAnsi="Calibri"/>
                <w:sz w:val="22"/>
                <w:szCs w:val="22"/>
              </w:rPr>
              <w:t xml:space="preserve"> uživatelům informace o lesnických datech, jejich prezentaci v mapové prohlížeč</w:t>
            </w:r>
            <w:r>
              <w:rPr>
                <w:rFonts w:ascii="Calibri" w:hAnsi="Calibri"/>
                <w:sz w:val="22"/>
                <w:szCs w:val="22"/>
              </w:rPr>
              <w:t>ce a náležité popisné informace (primárně podporuje procesy</w:t>
            </w:r>
            <w:r w:rsidR="00320A7D">
              <w:rPr>
                <w:rFonts w:ascii="Calibri" w:hAnsi="Calibri"/>
                <w:sz w:val="22"/>
                <w:szCs w:val="22"/>
              </w:rPr>
              <w:t xml:space="preserve"> </w:t>
            </w:r>
            <w:r>
              <w:rPr>
                <w:rFonts w:ascii="Calibri" w:hAnsi="Calibri"/>
                <w:sz w:val="22"/>
                <w:szCs w:val="22"/>
              </w:rPr>
              <w:t>párování PSK a uživatelů, přiřazení návrhu PSK k opatření či zrušení návrhu PSK, správu geometrie zákresu PSK  a další související agendy)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Gold</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pStyle w:val="Odstavecseseznamem"/>
              <w:numPr>
                <w:ilvl w:val="0"/>
                <w:numId w:val="55"/>
              </w:numPr>
              <w:spacing w:line="288" w:lineRule="auto"/>
              <w:contextualSpacing/>
            </w:pPr>
            <w:r w:rsidRPr="00E6491C">
              <w:t>Předmětem služby je zajištění provozu agend souvisejících s evidencí půdy, zejména:</w:t>
            </w:r>
          </w:p>
          <w:p w:rsidR="006E63E8" w:rsidRPr="00E6491C" w:rsidRDefault="006E63E8" w:rsidP="00FE14A6">
            <w:pPr>
              <w:pStyle w:val="Odstavecseseznamem"/>
              <w:numPr>
                <w:ilvl w:val="1"/>
                <w:numId w:val="55"/>
              </w:numPr>
              <w:spacing w:line="288" w:lineRule="auto"/>
              <w:contextualSpacing/>
            </w:pPr>
            <w:r w:rsidRPr="00E6491C">
              <w:t>Proces aktualizace evidence půdy, ekologicky významných prvků a objektů hospodářství podle pravidel § 3a a násl. zákona o zemědělství a souvisejících procesů</w:t>
            </w:r>
          </w:p>
          <w:p w:rsidR="006E63E8" w:rsidRPr="00E6491C" w:rsidRDefault="006E63E8" w:rsidP="00FE14A6">
            <w:pPr>
              <w:pStyle w:val="Odstavecseseznamem"/>
              <w:numPr>
                <w:ilvl w:val="1"/>
                <w:numId w:val="55"/>
              </w:numPr>
              <w:spacing w:line="288" w:lineRule="auto"/>
              <w:contextualSpacing/>
            </w:pPr>
            <w:r w:rsidRPr="00E6491C">
              <w:t xml:space="preserve">podpora předtisků žádostí o dotace </w:t>
            </w:r>
          </w:p>
          <w:p w:rsidR="006E63E8" w:rsidRPr="00E6491C" w:rsidRDefault="006E63E8" w:rsidP="00FE14A6">
            <w:pPr>
              <w:pStyle w:val="Odstavecseseznamem"/>
              <w:numPr>
                <w:ilvl w:val="1"/>
                <w:numId w:val="55"/>
              </w:numPr>
              <w:spacing w:line="288" w:lineRule="auto"/>
              <w:contextualSpacing/>
            </w:pPr>
            <w:r w:rsidRPr="00E6491C">
              <w:t>příprava kontrol SZIF,</w:t>
            </w:r>
          </w:p>
          <w:p w:rsidR="006E63E8" w:rsidRPr="00E6491C" w:rsidRDefault="006E63E8" w:rsidP="00FE14A6">
            <w:pPr>
              <w:pStyle w:val="Odstavecseseznamem"/>
              <w:numPr>
                <w:ilvl w:val="1"/>
                <w:numId w:val="55"/>
              </w:numPr>
              <w:spacing w:line="288" w:lineRule="auto"/>
              <w:contextualSpacing/>
            </w:pPr>
            <w:r w:rsidRPr="00E6491C">
              <w:t>Podpora procesu kontrol ÚKZÚZ v oblasti hnojiv, krmiv, EZ a AEO a dalších procesů včetně CC</w:t>
            </w:r>
          </w:p>
          <w:p w:rsidR="006E63E8" w:rsidRPr="00E6491C" w:rsidRDefault="006E63E8" w:rsidP="00FE14A6">
            <w:pPr>
              <w:pStyle w:val="Odstavecseseznamem"/>
              <w:numPr>
                <w:ilvl w:val="1"/>
                <w:numId w:val="55"/>
              </w:numPr>
              <w:spacing w:line="288" w:lineRule="auto"/>
              <w:contextualSpacing/>
            </w:pPr>
            <w:r w:rsidRPr="00E6491C">
              <w:t>lokalizace výskytu škodlivých organismů,</w:t>
            </w:r>
          </w:p>
          <w:p w:rsidR="006E63E8" w:rsidRPr="00E6491C" w:rsidRDefault="006E63E8" w:rsidP="00FE14A6">
            <w:pPr>
              <w:pStyle w:val="Odstavecseseznamem"/>
              <w:numPr>
                <w:ilvl w:val="1"/>
                <w:numId w:val="55"/>
              </w:numPr>
              <w:spacing w:line="288" w:lineRule="auto"/>
              <w:contextualSpacing/>
            </w:pPr>
            <w:r w:rsidRPr="00E6491C">
              <w:t>lokalizace ohnisek nákaz,(SVS ),</w:t>
            </w:r>
          </w:p>
          <w:p w:rsidR="006E63E8" w:rsidRPr="00E6491C" w:rsidRDefault="006E63E8" w:rsidP="00FE14A6">
            <w:pPr>
              <w:pStyle w:val="Odstavecseseznamem"/>
              <w:numPr>
                <w:ilvl w:val="1"/>
                <w:numId w:val="55"/>
              </w:numPr>
              <w:spacing w:line="288" w:lineRule="auto"/>
              <w:contextualSpacing/>
            </w:pPr>
            <w:r w:rsidRPr="00E6491C">
              <w:t xml:space="preserve">internetová verze </w:t>
            </w:r>
            <w:proofErr w:type="spellStart"/>
            <w:r w:rsidRPr="00E6491C">
              <w:t>iLPIS</w:t>
            </w:r>
            <w:proofErr w:type="spellEnd"/>
            <w:r w:rsidRPr="00E6491C">
              <w:t xml:space="preserve"> pro registrované farmáře,</w:t>
            </w:r>
          </w:p>
          <w:p w:rsidR="006E63E8" w:rsidRPr="00E6491C" w:rsidRDefault="006E63E8" w:rsidP="00FE14A6">
            <w:pPr>
              <w:pStyle w:val="Odstavecseseznamem"/>
              <w:numPr>
                <w:ilvl w:val="1"/>
                <w:numId w:val="55"/>
              </w:numPr>
              <w:spacing w:line="288" w:lineRule="auto"/>
              <w:contextualSpacing/>
            </w:pPr>
            <w:r w:rsidRPr="00E6491C">
              <w:t>veřejná mapa výskytu škodlivých organismů,</w:t>
            </w:r>
          </w:p>
          <w:p w:rsidR="006E63E8" w:rsidRPr="00E6491C" w:rsidRDefault="006E63E8" w:rsidP="00FE14A6">
            <w:pPr>
              <w:pStyle w:val="Odstavecseseznamem"/>
              <w:numPr>
                <w:ilvl w:val="1"/>
                <w:numId w:val="55"/>
              </w:numPr>
              <w:spacing w:line="288" w:lineRule="auto"/>
              <w:contextualSpacing/>
            </w:pPr>
            <w:r w:rsidRPr="00E6491C">
              <w:t>podpora odběrů a zpracování výsledků agrochemického zkoušení půd,</w:t>
            </w:r>
          </w:p>
          <w:p w:rsidR="006E63E8" w:rsidRPr="00E6491C" w:rsidRDefault="006E63E8" w:rsidP="00FE14A6">
            <w:pPr>
              <w:pStyle w:val="Odstavecseseznamem"/>
              <w:numPr>
                <w:ilvl w:val="1"/>
                <w:numId w:val="55"/>
              </w:numPr>
              <w:spacing w:line="288" w:lineRule="auto"/>
              <w:contextualSpacing/>
            </w:pPr>
            <w:r w:rsidRPr="00E6491C">
              <w:t xml:space="preserve">podpora vymezování lučních společenstev (tzv. </w:t>
            </w:r>
            <w:proofErr w:type="spellStart"/>
            <w:r w:rsidRPr="00E6491C">
              <w:t>Enviro</w:t>
            </w:r>
            <w:proofErr w:type="spellEnd"/>
            <w:r w:rsidRPr="00E6491C">
              <w:t>),</w:t>
            </w:r>
          </w:p>
          <w:p w:rsidR="006E63E8" w:rsidRPr="00E6491C" w:rsidRDefault="006E63E8" w:rsidP="00FE14A6">
            <w:pPr>
              <w:pStyle w:val="Odstavecseseznamem"/>
              <w:numPr>
                <w:ilvl w:val="1"/>
                <w:numId w:val="55"/>
              </w:numPr>
              <w:spacing w:line="288" w:lineRule="auto"/>
              <w:contextualSpacing/>
            </w:pPr>
            <w:r w:rsidRPr="00E6491C">
              <w:t>webové služby poskytující data z LPIS dle požadavků konzumentů služeb,</w:t>
            </w:r>
          </w:p>
          <w:p w:rsidR="006E63E8" w:rsidRPr="00E6491C" w:rsidRDefault="006E63E8" w:rsidP="00FE14A6">
            <w:pPr>
              <w:pStyle w:val="Odstavecseseznamem"/>
              <w:numPr>
                <w:ilvl w:val="1"/>
                <w:numId w:val="55"/>
              </w:numPr>
              <w:spacing w:line="288" w:lineRule="auto"/>
              <w:contextualSpacing/>
            </w:pPr>
            <w:r w:rsidRPr="00E6491C">
              <w:t>export/import dat do LPIS,</w:t>
            </w:r>
          </w:p>
          <w:p w:rsidR="006E63E8" w:rsidRPr="00E6491C" w:rsidRDefault="006E63E8" w:rsidP="00FE14A6">
            <w:pPr>
              <w:pStyle w:val="Odstavecseseznamem"/>
              <w:numPr>
                <w:ilvl w:val="1"/>
                <w:numId w:val="55"/>
              </w:numPr>
              <w:spacing w:line="288" w:lineRule="auto"/>
              <w:contextualSpacing/>
            </w:pPr>
            <w:r w:rsidRPr="00E6491C">
              <w:t>WMS/WFS poskytující data map z LPIS dle specifikace OGC,</w:t>
            </w:r>
          </w:p>
          <w:p w:rsidR="006E63E8" w:rsidRPr="00351077" w:rsidRDefault="006E63E8" w:rsidP="00FE14A6">
            <w:pPr>
              <w:pStyle w:val="Odstavecseseznamem"/>
              <w:numPr>
                <w:ilvl w:val="1"/>
                <w:numId w:val="55"/>
              </w:numPr>
              <w:spacing w:line="288" w:lineRule="auto"/>
              <w:contextualSpacing/>
            </w:pPr>
            <w:r w:rsidRPr="00351077">
              <w:t xml:space="preserve">statistických výstupů z LPIS </w:t>
            </w:r>
          </w:p>
          <w:p w:rsidR="006E63E8" w:rsidRPr="00E6491C" w:rsidRDefault="006E63E8" w:rsidP="00FE14A6">
            <w:pPr>
              <w:pStyle w:val="Odstavecseseznamem"/>
              <w:numPr>
                <w:ilvl w:val="1"/>
                <w:numId w:val="55"/>
              </w:numPr>
              <w:spacing w:line="288" w:lineRule="auto"/>
              <w:contextualSpacing/>
            </w:pPr>
            <w:r w:rsidRPr="00E6491C">
              <w:t>veřejný LPIS pro neregistrované uživatele,</w:t>
            </w:r>
          </w:p>
          <w:p w:rsidR="006E63E8" w:rsidRPr="00E6491C" w:rsidRDefault="006E63E8" w:rsidP="00FE14A6">
            <w:pPr>
              <w:pStyle w:val="Odstavecseseznamem"/>
              <w:numPr>
                <w:ilvl w:val="1"/>
                <w:numId w:val="55"/>
              </w:numPr>
              <w:spacing w:line="288" w:lineRule="auto"/>
              <w:contextualSpacing/>
            </w:pPr>
            <w:proofErr w:type="spellStart"/>
            <w:r w:rsidRPr="00E6491C">
              <w:t>nápočty</w:t>
            </w:r>
            <w:proofErr w:type="spellEnd"/>
            <w:r w:rsidRPr="00E6491C">
              <w:t xml:space="preserve"> stanovující dodatečné údaje dílů půdních bloků na základě podkladových dat</w:t>
            </w:r>
          </w:p>
          <w:p w:rsidR="006E63E8" w:rsidRPr="00E6491C" w:rsidRDefault="006E63E8" w:rsidP="00FE14A6">
            <w:pPr>
              <w:pStyle w:val="Odstavecseseznamem"/>
              <w:numPr>
                <w:ilvl w:val="1"/>
                <w:numId w:val="55"/>
              </w:numPr>
              <w:spacing w:line="288" w:lineRule="auto"/>
              <w:contextualSpacing/>
            </w:pPr>
            <w:r w:rsidRPr="00E6491C">
              <w:t>Zobrazení dat katastru nemovitostí a RUIAN v LPIS</w:t>
            </w:r>
          </w:p>
          <w:p w:rsidR="006E63E8" w:rsidRPr="00E6491C" w:rsidRDefault="006E63E8" w:rsidP="00FE14A6">
            <w:pPr>
              <w:pStyle w:val="Odstavecseseznamem"/>
              <w:numPr>
                <w:ilvl w:val="1"/>
                <w:numId w:val="55"/>
              </w:numPr>
              <w:spacing w:line="288" w:lineRule="auto"/>
              <w:contextualSpacing/>
            </w:pPr>
            <w:r w:rsidRPr="00E6491C">
              <w:lastRenderedPageBreak/>
              <w:t>Podpora prezentace výsledků kontaminovaných ploch</w:t>
            </w:r>
          </w:p>
          <w:p w:rsidR="006E63E8" w:rsidRPr="00003EF9" w:rsidRDefault="006E63E8" w:rsidP="00FE14A6">
            <w:pPr>
              <w:pStyle w:val="Odstavecseseznamem"/>
              <w:numPr>
                <w:ilvl w:val="1"/>
                <w:numId w:val="55"/>
              </w:numPr>
              <w:spacing w:line="288" w:lineRule="auto"/>
              <w:contextualSpacing/>
            </w:pPr>
            <w:r w:rsidRPr="00E6491C">
              <w:t>Podpora lokalizace provozoven</w:t>
            </w:r>
          </w:p>
          <w:p w:rsidR="006E63E8" w:rsidRPr="0094372D" w:rsidRDefault="006E63E8" w:rsidP="00FE14A6">
            <w:pPr>
              <w:pStyle w:val="Odstavecseseznamem"/>
              <w:numPr>
                <w:ilvl w:val="1"/>
                <w:numId w:val="55"/>
              </w:numPr>
              <w:spacing w:line="288" w:lineRule="auto"/>
              <w:contextualSpacing/>
            </w:pPr>
            <w:r w:rsidRPr="00E6491C">
              <w:t>podpora procesů souvisejících s nitrátovou směrnicí a ochranou půdy proti erozi.</w:t>
            </w:r>
          </w:p>
          <w:p w:rsidR="006E63E8" w:rsidRPr="00E6491C" w:rsidRDefault="006E63E8" w:rsidP="00FE14A6">
            <w:pPr>
              <w:pStyle w:val="Odstavecseseznamem"/>
              <w:numPr>
                <w:ilvl w:val="0"/>
                <w:numId w:val="55"/>
              </w:numPr>
              <w:spacing w:line="288" w:lineRule="auto"/>
              <w:contextualSpacing/>
            </w:pPr>
            <w:r w:rsidRPr="0094372D">
              <w:t>Z</w:t>
            </w:r>
            <w:r w:rsidRPr="00E6491C">
              <w:t xml:space="preserve">ajištění provozu agend souvisejících s evidencí </w:t>
            </w:r>
            <w:r w:rsidR="001734DB">
              <w:t xml:space="preserve">lesní </w:t>
            </w:r>
            <w:r w:rsidRPr="00E6491C">
              <w:t>půdy</w:t>
            </w:r>
            <w:r w:rsidRPr="0094372D">
              <w:t xml:space="preserve"> a porostních skupin</w:t>
            </w:r>
            <w:r w:rsidRPr="00E6491C">
              <w:t>, zejména:</w:t>
            </w:r>
          </w:p>
          <w:p w:rsidR="006E63E8" w:rsidRPr="00B865E9" w:rsidRDefault="006E63E8" w:rsidP="006E63E8">
            <w:pPr>
              <w:pStyle w:val="Odstavecseseznamem"/>
              <w:numPr>
                <w:ilvl w:val="0"/>
                <w:numId w:val="90"/>
              </w:numPr>
              <w:spacing w:line="288" w:lineRule="auto"/>
              <w:contextualSpacing/>
            </w:pPr>
            <w:r>
              <w:t>Procesy související s PSK. Zejména:</w:t>
            </w:r>
          </w:p>
          <w:p w:rsidR="006E63E8" w:rsidRPr="00C14F6A" w:rsidRDefault="006E63E8" w:rsidP="00FE14A6">
            <w:pPr>
              <w:pStyle w:val="Odstavecseseznamem"/>
              <w:numPr>
                <w:ilvl w:val="2"/>
                <w:numId w:val="55"/>
              </w:numPr>
              <w:contextualSpacing/>
              <w:jc w:val="both"/>
            </w:pPr>
            <w:r w:rsidRPr="00C14F6A">
              <w:t>Stanovení vhodnosti pro opatření</w:t>
            </w:r>
            <w:r w:rsidRPr="00C14F6A">
              <w:tab/>
            </w:r>
          </w:p>
          <w:p w:rsidR="006E63E8" w:rsidRPr="00F95E30" w:rsidRDefault="006E63E8" w:rsidP="00FE14A6">
            <w:pPr>
              <w:pStyle w:val="Odstavecseseznamem"/>
              <w:numPr>
                <w:ilvl w:val="2"/>
                <w:numId w:val="55"/>
              </w:numPr>
              <w:spacing w:line="288" w:lineRule="auto"/>
              <w:contextualSpacing/>
            </w:pPr>
            <w:r>
              <w:t>Tvorba návrhu zařazení</w:t>
            </w:r>
          </w:p>
          <w:p w:rsidR="006E63E8" w:rsidRPr="001734DB" w:rsidRDefault="006E63E8" w:rsidP="00FE14A6">
            <w:pPr>
              <w:pStyle w:val="Odstavecseseznamem"/>
              <w:numPr>
                <w:ilvl w:val="2"/>
                <w:numId w:val="55"/>
              </w:numPr>
              <w:spacing w:line="288" w:lineRule="auto"/>
              <w:contextualSpacing/>
            </w:pPr>
            <w:r>
              <w:t>Kontroly aplikované na návrhy zařazení do nových opatření</w:t>
            </w:r>
          </w:p>
          <w:p w:rsidR="001734DB" w:rsidRPr="00B865E9" w:rsidRDefault="001734DB" w:rsidP="001734DB">
            <w:pPr>
              <w:pStyle w:val="Odstavecseseznamem"/>
              <w:numPr>
                <w:ilvl w:val="2"/>
                <w:numId w:val="55"/>
              </w:numPr>
              <w:spacing w:line="288" w:lineRule="auto"/>
              <w:contextualSpacing/>
            </w:pPr>
            <w:r w:rsidRPr="00A32849">
              <w:t>Kontrol</w:t>
            </w:r>
            <w:r>
              <w:t xml:space="preserve">y aplikované na návrhy na změny zařazení </w:t>
            </w:r>
          </w:p>
          <w:p w:rsidR="006E63E8" w:rsidRPr="00B865E9" w:rsidRDefault="006E63E8" w:rsidP="00FE14A6">
            <w:pPr>
              <w:pStyle w:val="Odstavecseseznamem"/>
              <w:numPr>
                <w:ilvl w:val="2"/>
                <w:numId w:val="55"/>
              </w:numPr>
              <w:spacing w:line="288" w:lineRule="auto"/>
              <w:contextualSpacing/>
            </w:pPr>
            <w:r>
              <w:t>Životní cyklus zákresu PSK</w:t>
            </w:r>
          </w:p>
          <w:p w:rsidR="006E63E8" w:rsidRPr="00FB1254" w:rsidRDefault="006E63E8" w:rsidP="00FE14A6">
            <w:pPr>
              <w:pStyle w:val="Odstavecseseznamem"/>
              <w:numPr>
                <w:ilvl w:val="2"/>
                <w:numId w:val="55"/>
              </w:numPr>
              <w:spacing w:line="288" w:lineRule="auto"/>
              <w:contextualSpacing/>
            </w:pPr>
            <w:r w:rsidRPr="00E6491C">
              <w:t xml:space="preserve">Proces </w:t>
            </w:r>
            <w:r>
              <w:t>párování PSK na uživatele</w:t>
            </w:r>
          </w:p>
          <w:p w:rsidR="006E63E8" w:rsidRPr="00FB1254" w:rsidRDefault="006E63E8" w:rsidP="00FE14A6">
            <w:pPr>
              <w:pStyle w:val="Odstavecseseznamem"/>
              <w:numPr>
                <w:ilvl w:val="2"/>
                <w:numId w:val="55"/>
              </w:numPr>
              <w:spacing w:line="288" w:lineRule="auto"/>
              <w:contextualSpacing/>
            </w:pPr>
            <w:r>
              <w:t>Proces přiřazení návrhu PSK k opatření</w:t>
            </w:r>
          </w:p>
          <w:p w:rsidR="006E63E8" w:rsidRPr="00FB1254" w:rsidRDefault="006E63E8" w:rsidP="00FE14A6">
            <w:pPr>
              <w:pStyle w:val="Odstavecseseznamem"/>
              <w:numPr>
                <w:ilvl w:val="2"/>
                <w:numId w:val="55"/>
              </w:numPr>
              <w:spacing w:line="288" w:lineRule="auto"/>
              <w:contextualSpacing/>
            </w:pPr>
            <w:r>
              <w:t>Editace atributových dat PSK</w:t>
            </w:r>
          </w:p>
          <w:p w:rsidR="006E63E8" w:rsidRPr="00FB1254" w:rsidRDefault="006E63E8" w:rsidP="00FE14A6">
            <w:pPr>
              <w:pStyle w:val="Odstavecseseznamem"/>
              <w:numPr>
                <w:ilvl w:val="2"/>
                <w:numId w:val="55"/>
              </w:numPr>
              <w:spacing w:line="288" w:lineRule="auto"/>
              <w:contextualSpacing/>
            </w:pPr>
            <w:r>
              <w:t>Editace geometrie zákresu PSK</w:t>
            </w:r>
          </w:p>
          <w:p w:rsidR="006E63E8" w:rsidRPr="00F95E30" w:rsidRDefault="006E63E8" w:rsidP="00FE14A6">
            <w:pPr>
              <w:pStyle w:val="Odstavecseseznamem"/>
              <w:numPr>
                <w:ilvl w:val="2"/>
                <w:numId w:val="55"/>
              </w:numPr>
              <w:spacing w:line="288" w:lineRule="auto"/>
              <w:contextualSpacing/>
            </w:pPr>
            <w:r>
              <w:t>Přidání a odebrání (zrušení) návrhu PSK</w:t>
            </w:r>
          </w:p>
          <w:p w:rsidR="006E63E8" w:rsidRPr="00E6491C" w:rsidRDefault="006E63E8" w:rsidP="00FE14A6">
            <w:pPr>
              <w:pStyle w:val="Odstavecseseznamem"/>
              <w:numPr>
                <w:ilvl w:val="2"/>
                <w:numId w:val="55"/>
              </w:numPr>
              <w:spacing w:line="288" w:lineRule="auto"/>
              <w:contextualSpacing/>
            </w:pPr>
            <w:r>
              <w:t>Podpora WMS porostní obrysové mapy</w:t>
            </w:r>
          </w:p>
          <w:p w:rsidR="006E63E8" w:rsidRPr="00F95E30" w:rsidRDefault="006E63E8" w:rsidP="00FE14A6">
            <w:pPr>
              <w:pStyle w:val="Odstavecseseznamem"/>
              <w:numPr>
                <w:ilvl w:val="2"/>
                <w:numId w:val="55"/>
              </w:numPr>
              <w:spacing w:line="288" w:lineRule="auto"/>
              <w:contextualSpacing/>
            </w:pPr>
            <w:r>
              <w:t>Práce s mapovými sadami</w:t>
            </w:r>
          </w:p>
          <w:p w:rsidR="006E63E8" w:rsidRPr="00F95E30" w:rsidRDefault="006E63E8" w:rsidP="00FE14A6">
            <w:pPr>
              <w:pStyle w:val="Odstavecseseznamem"/>
              <w:numPr>
                <w:ilvl w:val="2"/>
                <w:numId w:val="55"/>
              </w:numPr>
              <w:spacing w:line="288" w:lineRule="auto"/>
              <w:contextualSpacing/>
            </w:pPr>
            <w:r>
              <w:t>Zobrazení stavu a chyb</w:t>
            </w:r>
          </w:p>
          <w:p w:rsidR="006E63E8" w:rsidRPr="00B865E9" w:rsidRDefault="006E63E8" w:rsidP="00FE14A6">
            <w:pPr>
              <w:pStyle w:val="Odstavecseseznamem"/>
              <w:numPr>
                <w:ilvl w:val="2"/>
                <w:numId w:val="55"/>
              </w:numPr>
              <w:spacing w:line="288" w:lineRule="auto"/>
              <w:contextualSpacing/>
            </w:pPr>
            <w:r>
              <w:t>Proces potvrzení OLH</w:t>
            </w:r>
          </w:p>
          <w:p w:rsidR="006E63E8" w:rsidRPr="00B865E9" w:rsidRDefault="006E63E8" w:rsidP="00FE14A6">
            <w:pPr>
              <w:pStyle w:val="Odstavecseseznamem"/>
              <w:numPr>
                <w:ilvl w:val="2"/>
                <w:numId w:val="55"/>
              </w:numPr>
              <w:spacing w:line="288" w:lineRule="auto"/>
              <w:contextualSpacing/>
            </w:pPr>
            <w:r>
              <w:t>Proces potvrzení MŽP</w:t>
            </w:r>
          </w:p>
          <w:p w:rsidR="006E63E8" w:rsidRPr="00E6491C" w:rsidRDefault="006E63E8" w:rsidP="006E63E8">
            <w:pPr>
              <w:pStyle w:val="Odstavecseseznamem"/>
              <w:numPr>
                <w:ilvl w:val="0"/>
                <w:numId w:val="90"/>
              </w:numPr>
              <w:spacing w:line="288" w:lineRule="auto"/>
              <w:contextualSpacing/>
            </w:pPr>
            <w:r w:rsidRPr="00E6491C">
              <w:t xml:space="preserve">podpora předtisků žádostí o dotace </w:t>
            </w:r>
            <w:r>
              <w:t>(včetně podpory aplikace pro editaci předtiskové sady)</w:t>
            </w:r>
          </w:p>
          <w:p w:rsidR="006E63E8" w:rsidRPr="00B865E9" w:rsidRDefault="006E63E8" w:rsidP="006E63E8">
            <w:pPr>
              <w:pStyle w:val="Odstavecseseznamem"/>
              <w:numPr>
                <w:ilvl w:val="0"/>
                <w:numId w:val="90"/>
              </w:numPr>
              <w:spacing w:line="288" w:lineRule="auto"/>
              <w:contextualSpacing/>
            </w:pPr>
            <w:r>
              <w:t xml:space="preserve">Systémové </w:t>
            </w:r>
            <w:proofErr w:type="spellStart"/>
            <w:r w:rsidRPr="00E6491C">
              <w:t>nápočty</w:t>
            </w:r>
            <w:proofErr w:type="spellEnd"/>
            <w:r>
              <w:t xml:space="preserve"> a jejich zobrazení v uživatelském rozhraní. Níže jsou uvedeny příklady systémových </w:t>
            </w:r>
            <w:proofErr w:type="spellStart"/>
            <w:r>
              <w:t>nápočtů</w:t>
            </w:r>
            <w:proofErr w:type="spellEnd"/>
            <w:r>
              <w:t>:</w:t>
            </w:r>
          </w:p>
          <w:p w:rsidR="006E63E8" w:rsidRPr="00F95E30" w:rsidRDefault="006E63E8" w:rsidP="00FE14A6">
            <w:pPr>
              <w:pStyle w:val="Odstavecseseznamem"/>
              <w:numPr>
                <w:ilvl w:val="2"/>
                <w:numId w:val="55"/>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překryvu s oblastí ZCHÚ (jedná se o území VZCHÚ a MZCHÚ bez ochranných pásem v obou kategoriích)</w:t>
            </w:r>
          </w:p>
          <w:p w:rsidR="006E63E8" w:rsidRPr="00F95E30" w:rsidRDefault="006E63E8" w:rsidP="00FE14A6">
            <w:pPr>
              <w:pStyle w:val="Odstavecseseznamem"/>
              <w:numPr>
                <w:ilvl w:val="2"/>
                <w:numId w:val="55"/>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překryvu s oblastí Natura 2000 (Ptačí oblasti, Evropsky významné lokality)</w:t>
            </w:r>
          </w:p>
          <w:p w:rsidR="006E63E8" w:rsidRPr="00F95E30" w:rsidRDefault="006E63E8" w:rsidP="00FE14A6">
            <w:pPr>
              <w:pStyle w:val="Odstavecseseznamem"/>
              <w:numPr>
                <w:ilvl w:val="2"/>
                <w:numId w:val="55"/>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s katastrálním územím</w:t>
            </w:r>
          </w:p>
          <w:p w:rsidR="006E63E8" w:rsidRPr="00F95E30" w:rsidRDefault="006E63E8" w:rsidP="00FE14A6">
            <w:pPr>
              <w:pStyle w:val="Odstavecseseznamem"/>
              <w:numPr>
                <w:ilvl w:val="2"/>
                <w:numId w:val="55"/>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DPB (díl půdního bloku)</w:t>
            </w:r>
          </w:p>
          <w:p w:rsidR="006E63E8" w:rsidRPr="00F95E30" w:rsidRDefault="006E63E8" w:rsidP="00FE14A6">
            <w:pPr>
              <w:pStyle w:val="Odstavecseseznamem"/>
              <w:numPr>
                <w:ilvl w:val="2"/>
                <w:numId w:val="55"/>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EVP (ekologicky významný prvek)</w:t>
            </w:r>
          </w:p>
          <w:p w:rsidR="006E63E8" w:rsidRPr="00F95E30" w:rsidRDefault="006E63E8" w:rsidP="00FE14A6">
            <w:pPr>
              <w:pStyle w:val="Odstavecseseznamem"/>
              <w:numPr>
                <w:ilvl w:val="2"/>
                <w:numId w:val="55"/>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ZP (zbytková plocha)</w:t>
            </w:r>
          </w:p>
          <w:p w:rsidR="006E63E8" w:rsidRPr="00F95E30" w:rsidRDefault="006E63E8" w:rsidP="00FE14A6">
            <w:pPr>
              <w:pStyle w:val="Odstavecseseznamem"/>
              <w:numPr>
                <w:ilvl w:val="2"/>
                <w:numId w:val="55"/>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PSK</w:t>
            </w:r>
          </w:p>
          <w:p w:rsidR="006E63E8" w:rsidRPr="00F95E30" w:rsidRDefault="006E63E8" w:rsidP="00FE14A6">
            <w:pPr>
              <w:pStyle w:val="Odstavecseseznamem"/>
              <w:numPr>
                <w:ilvl w:val="2"/>
                <w:numId w:val="55"/>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BZL (bezlesí)</w:t>
            </w:r>
          </w:p>
          <w:p w:rsidR="006E63E8" w:rsidRPr="00F95E30" w:rsidRDefault="006E63E8" w:rsidP="00FE14A6">
            <w:pPr>
              <w:pStyle w:val="Odstavecseseznamem"/>
              <w:numPr>
                <w:ilvl w:val="2"/>
                <w:numId w:val="55"/>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překryvu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JP (jiné pozemky)</w:t>
            </w:r>
          </w:p>
          <w:p w:rsidR="006E63E8" w:rsidRPr="00F95E30" w:rsidRDefault="006E63E8" w:rsidP="00FE14A6">
            <w:pPr>
              <w:pStyle w:val="Odstavecseseznamem"/>
              <w:numPr>
                <w:ilvl w:val="2"/>
                <w:numId w:val="55"/>
              </w:numPr>
              <w:spacing w:line="288" w:lineRule="auto"/>
              <w:contextualSpacing/>
              <w:rPr>
                <w:rFonts w:asciiTheme="minorHAnsi" w:hAnsiTheme="minorHAnsi" w:cstheme="minorHAnsi"/>
              </w:rPr>
            </w:pPr>
            <w:r w:rsidRPr="00F95E30">
              <w:rPr>
                <w:rFonts w:asciiTheme="minorHAnsi" w:hAnsiTheme="minorHAnsi" w:cstheme="minorHAnsi"/>
                <w:szCs w:val="20"/>
              </w:rPr>
              <w:t>Výpočet vzdálenosti od vodního útvaru</w:t>
            </w:r>
          </w:p>
          <w:p w:rsidR="006E63E8" w:rsidRPr="00003EF9" w:rsidRDefault="006E63E8" w:rsidP="006E63E8">
            <w:pPr>
              <w:pStyle w:val="Odstavecseseznamem"/>
              <w:numPr>
                <w:ilvl w:val="0"/>
                <w:numId w:val="90"/>
              </w:numPr>
              <w:spacing w:line="288" w:lineRule="auto"/>
              <w:contextualSpacing/>
            </w:pPr>
            <w:r w:rsidRPr="00E6491C">
              <w:t>Zobrazení dat katastru nemovitostí a RUIAN v </w:t>
            </w:r>
            <w:proofErr w:type="spellStart"/>
            <w:r>
              <w:t>f</w:t>
            </w:r>
            <w:r w:rsidRPr="00E6491C">
              <w:t>LPIS</w:t>
            </w:r>
            <w:proofErr w:type="spellEnd"/>
          </w:p>
          <w:p w:rsidR="006E63E8" w:rsidRPr="00E6491C" w:rsidRDefault="006E63E8" w:rsidP="00804D51">
            <w:pPr>
              <w:spacing w:line="288" w:lineRule="auto"/>
              <w:contextualSpacing/>
            </w:pPr>
          </w:p>
          <w:p w:rsidR="006E63E8" w:rsidRPr="00E6491C" w:rsidRDefault="006E63E8" w:rsidP="00FE14A6">
            <w:pPr>
              <w:pStyle w:val="Odstavecseseznamem"/>
              <w:keepLines/>
              <w:widowControl w:val="0"/>
              <w:numPr>
                <w:ilvl w:val="0"/>
                <w:numId w:val="55"/>
              </w:numPr>
              <w:spacing w:line="288" w:lineRule="auto"/>
              <w:contextualSpacing/>
            </w:pPr>
            <w:r w:rsidRPr="00E6491C">
              <w:t>Správa systémových číselníků a konfiguračních parametrů.</w:t>
            </w:r>
          </w:p>
          <w:p w:rsidR="006E63E8" w:rsidRPr="00320A7D" w:rsidRDefault="006E63E8" w:rsidP="00FE14A6">
            <w:pPr>
              <w:pStyle w:val="Odstavecseseznamem"/>
              <w:keepNext/>
              <w:keepLines/>
              <w:widowControl w:val="0"/>
              <w:numPr>
                <w:ilvl w:val="0"/>
                <w:numId w:val="55"/>
              </w:numPr>
              <w:spacing w:line="288" w:lineRule="auto"/>
              <w:contextualSpacing/>
              <w:outlineLvl w:val="8"/>
            </w:pPr>
            <w:r w:rsidRPr="00320A7D">
              <w:t>Správa uživatelů aplikace.</w:t>
            </w:r>
          </w:p>
          <w:p w:rsidR="006E63E8" w:rsidRPr="005C46D4" w:rsidRDefault="006E63E8" w:rsidP="00FE14A6">
            <w:pPr>
              <w:pStyle w:val="Odstavecseseznamem"/>
              <w:keepLines/>
              <w:widowControl w:val="0"/>
              <w:numPr>
                <w:ilvl w:val="0"/>
                <w:numId w:val="55"/>
              </w:numPr>
              <w:spacing w:line="288" w:lineRule="auto"/>
              <w:contextualSpacing/>
            </w:pPr>
            <w:r w:rsidRPr="00E6491C">
              <w:t xml:space="preserve">Poskytování exportů dat z LPIS na základě požadavků schválených vlastníkem dat. V rámci této činnosti jsou poskytovány služby úprav šablon na export dat ,  které nemají charakter běžné provozní činnosti. </w:t>
            </w:r>
          </w:p>
          <w:p w:rsidR="00C47156" w:rsidRPr="00C47156" w:rsidRDefault="006E63E8" w:rsidP="00C47156">
            <w:pPr>
              <w:pStyle w:val="Odstavecseseznamem"/>
              <w:keepLines/>
              <w:widowControl w:val="0"/>
              <w:numPr>
                <w:ilvl w:val="0"/>
                <w:numId w:val="55"/>
              </w:numPr>
              <w:spacing w:line="288" w:lineRule="auto"/>
              <w:contextualSpacing/>
            </w:pPr>
            <w:r>
              <w:lastRenderedPageBreak/>
              <w:t>Zajištění provozu a dostupností registru LPIS v produkčním, testovacím a akceptačním prostředí</w:t>
            </w:r>
            <w:r w:rsidR="00C47156">
              <w:t xml:space="preserve">. </w:t>
            </w:r>
          </w:p>
          <w:p w:rsidR="00C47156" w:rsidRPr="00E6491C" w:rsidRDefault="00C47156" w:rsidP="00C47156">
            <w:pPr>
              <w:pStyle w:val="Odstavecseseznamem"/>
              <w:keepLines/>
              <w:widowControl w:val="0"/>
              <w:numPr>
                <w:ilvl w:val="0"/>
                <w:numId w:val="55"/>
              </w:numPr>
              <w:spacing w:line="288" w:lineRule="auto"/>
              <w:contextualSpacing/>
            </w:pPr>
            <w:r>
              <w:t>Zajištěná funkčnosti n</w:t>
            </w:r>
            <w:r w:rsidR="00320A7D">
              <w:t xml:space="preserve">apojení </w:t>
            </w:r>
            <w:r>
              <w:t>externích spisových služeb</w:t>
            </w:r>
            <w:r w:rsidRPr="00C47156">
              <w:t xml:space="preserve"> pomocí webových služeb</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lastRenderedPageBreak/>
              <w:t>Aplikačně specifické služby poskytované na základě požadavku v SD Objednatele jsou služby uvedené výše pod bodem 4.</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2, 3</w:t>
            </w:r>
            <w:r w:rsidR="001A426A">
              <w:rPr>
                <w:rFonts w:cs="Arial"/>
              </w:rPr>
              <w:t>,5,6,7.</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Silver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REG/LPIS prostřednictvím níže uvedených rozhraní (viz. Název rozhraní). Služby jsou poskytovány na úrovních dle parametrů Úroveň služby dle katalogového listu rozhraní pro danou Službu.</w:t>
            </w:r>
          </w:p>
        </w:tc>
      </w:tr>
      <w:tr w:rsidR="006E63E8" w:rsidRPr="00E6491C" w:rsidTr="001734DB">
        <w:trPr>
          <w:trHeight w:val="130"/>
        </w:trPr>
        <w:tc>
          <w:tcPr>
            <w:tcW w:w="675"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ID rozhraní</w:t>
            </w:r>
          </w:p>
        </w:tc>
        <w:tc>
          <w:tcPr>
            <w:tcW w:w="1775"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03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58"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52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334"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1734DB">
        <w:trPr>
          <w:trHeight w:val="127"/>
        </w:trPr>
        <w:tc>
          <w:tcPr>
            <w:tcW w:w="67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LPIS-WUR-P01</w:t>
            </w:r>
          </w:p>
        </w:tc>
        <w:tc>
          <w:tcPr>
            <w:tcW w:w="177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uživatelské rozhraní LPIS (PROD)</w:t>
            </w:r>
          </w:p>
        </w:tc>
        <w:tc>
          <w:tcPr>
            <w:tcW w:w="103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1734DB">
        <w:trPr>
          <w:trHeight w:val="127"/>
        </w:trPr>
        <w:tc>
          <w:tcPr>
            <w:tcW w:w="67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LPIS-WUR-P02</w:t>
            </w:r>
          </w:p>
        </w:tc>
        <w:tc>
          <w:tcPr>
            <w:tcW w:w="177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 xml:space="preserve">Webové uživatelské rozhraní </w:t>
            </w:r>
            <w:proofErr w:type="spellStart"/>
            <w:r w:rsidRPr="00E6491C">
              <w:rPr>
                <w:rFonts w:ascii="Calibri" w:hAnsi="Calibri"/>
                <w:sz w:val="22"/>
                <w:lang w:eastAsia="en-US"/>
              </w:rPr>
              <w:t>iLPIS</w:t>
            </w:r>
            <w:proofErr w:type="spellEnd"/>
            <w:r w:rsidRPr="00E6491C">
              <w:rPr>
                <w:rFonts w:ascii="Calibri" w:hAnsi="Calibri"/>
                <w:sz w:val="22"/>
                <w:lang w:eastAsia="en-US"/>
              </w:rPr>
              <w:t xml:space="preserve"> (PROD)</w:t>
            </w:r>
          </w:p>
        </w:tc>
        <w:tc>
          <w:tcPr>
            <w:tcW w:w="103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1734DB">
        <w:trPr>
          <w:trHeight w:val="127"/>
        </w:trPr>
        <w:tc>
          <w:tcPr>
            <w:tcW w:w="67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LPIS-WUR-P03</w:t>
            </w:r>
          </w:p>
        </w:tc>
        <w:tc>
          <w:tcPr>
            <w:tcW w:w="177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 xml:space="preserve">Webové uživatelské rozhraní </w:t>
            </w:r>
            <w:proofErr w:type="spellStart"/>
            <w:r w:rsidRPr="00E6491C">
              <w:rPr>
                <w:rFonts w:ascii="Calibri" w:hAnsi="Calibri"/>
                <w:sz w:val="22"/>
                <w:lang w:eastAsia="en-US"/>
              </w:rPr>
              <w:t>pLPIS</w:t>
            </w:r>
            <w:proofErr w:type="spellEnd"/>
            <w:r w:rsidRPr="00E6491C">
              <w:rPr>
                <w:rFonts w:ascii="Calibri" w:hAnsi="Calibri"/>
                <w:sz w:val="22"/>
                <w:lang w:eastAsia="en-US"/>
              </w:rPr>
              <w:t xml:space="preserve"> (PROD)</w:t>
            </w:r>
          </w:p>
        </w:tc>
        <w:tc>
          <w:tcPr>
            <w:tcW w:w="103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34DB" w:rsidRPr="00E6491C" w:rsidTr="001734DB">
        <w:trPr>
          <w:trHeight w:val="127"/>
        </w:trPr>
        <w:tc>
          <w:tcPr>
            <w:tcW w:w="675" w:type="pct"/>
            <w:tcBorders>
              <w:top w:val="double" w:sz="4" w:space="0" w:color="auto"/>
              <w:left w:val="double" w:sz="4" w:space="0" w:color="auto"/>
              <w:bottom w:val="single" w:sz="6"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LPIS-WUR-P04</w:t>
            </w:r>
          </w:p>
        </w:tc>
        <w:tc>
          <w:tcPr>
            <w:tcW w:w="1775" w:type="pct"/>
            <w:gridSpan w:val="2"/>
            <w:tcBorders>
              <w:top w:val="double" w:sz="4" w:space="0" w:color="auto"/>
              <w:left w:val="double" w:sz="4" w:space="0" w:color="auto"/>
              <w:bottom w:val="single" w:sz="6"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 xml:space="preserve">Webové uživatelské rozhraní </w:t>
            </w:r>
            <w:proofErr w:type="spellStart"/>
            <w:r w:rsidRPr="00413B63">
              <w:rPr>
                <w:rFonts w:asciiTheme="minorHAnsi" w:hAnsiTheme="minorHAnsi"/>
                <w:sz w:val="22"/>
                <w:szCs w:val="22"/>
                <w:lang w:eastAsia="en-US"/>
              </w:rPr>
              <w:t>fLPIS</w:t>
            </w:r>
            <w:proofErr w:type="spellEnd"/>
            <w:r w:rsidRPr="00413B63">
              <w:rPr>
                <w:rFonts w:asciiTheme="minorHAnsi" w:hAnsiTheme="minorHAnsi"/>
                <w:sz w:val="22"/>
                <w:szCs w:val="22"/>
                <w:lang w:eastAsia="en-US"/>
              </w:rPr>
              <w:t xml:space="preserve"> (PROD)</w:t>
            </w:r>
          </w:p>
        </w:tc>
        <w:tc>
          <w:tcPr>
            <w:tcW w:w="1037" w:type="pct"/>
            <w:tcBorders>
              <w:top w:val="double" w:sz="4" w:space="0" w:color="auto"/>
              <w:left w:val="double" w:sz="4" w:space="0" w:color="auto"/>
              <w:bottom w:val="single" w:sz="6"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Webové grafické rozhraní (WUR)</w:t>
            </w:r>
          </w:p>
        </w:tc>
        <w:tc>
          <w:tcPr>
            <w:tcW w:w="658" w:type="pct"/>
            <w:gridSpan w:val="2"/>
            <w:tcBorders>
              <w:top w:val="double" w:sz="4" w:space="0" w:color="auto"/>
              <w:left w:val="double" w:sz="4" w:space="0" w:color="auto"/>
              <w:bottom w:val="single" w:sz="6"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WUR-001</w:t>
            </w:r>
          </w:p>
        </w:tc>
        <w:tc>
          <w:tcPr>
            <w:tcW w:w="521" w:type="pct"/>
            <w:gridSpan w:val="2"/>
            <w:tcBorders>
              <w:top w:val="double" w:sz="4" w:space="0" w:color="auto"/>
              <w:left w:val="double" w:sz="4" w:space="0" w:color="auto"/>
              <w:bottom w:val="single" w:sz="6"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Gold</w:t>
            </w:r>
          </w:p>
        </w:tc>
        <w:tc>
          <w:tcPr>
            <w:tcW w:w="334" w:type="pct"/>
            <w:tcBorders>
              <w:top w:val="double" w:sz="4" w:space="0" w:color="auto"/>
              <w:left w:val="double" w:sz="4" w:space="0" w:color="auto"/>
              <w:bottom w:val="single" w:sz="6"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1734DB" w:rsidRPr="00E6491C" w:rsidTr="001734DB">
        <w:trPr>
          <w:trHeight w:val="127"/>
        </w:trPr>
        <w:tc>
          <w:tcPr>
            <w:tcW w:w="675" w:type="pct"/>
            <w:tcBorders>
              <w:top w:val="double" w:sz="4" w:space="0" w:color="auto"/>
              <w:left w:val="double" w:sz="4" w:space="0" w:color="auto"/>
              <w:bottom w:val="single" w:sz="6"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LPIS-WUR-P05</w:t>
            </w:r>
          </w:p>
        </w:tc>
        <w:tc>
          <w:tcPr>
            <w:tcW w:w="1775" w:type="pct"/>
            <w:gridSpan w:val="2"/>
            <w:tcBorders>
              <w:top w:val="double" w:sz="4" w:space="0" w:color="auto"/>
              <w:left w:val="double" w:sz="4" w:space="0" w:color="auto"/>
              <w:bottom w:val="single" w:sz="6"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 xml:space="preserve">Webové uživatelské rozhraní aplikace pro editaci předtiskové sady </w:t>
            </w:r>
            <w:proofErr w:type="spellStart"/>
            <w:r w:rsidRPr="00413B63">
              <w:rPr>
                <w:rFonts w:asciiTheme="minorHAnsi" w:hAnsiTheme="minorHAnsi"/>
                <w:sz w:val="22"/>
                <w:szCs w:val="22"/>
                <w:lang w:eastAsia="en-US"/>
              </w:rPr>
              <w:t>fLPIS</w:t>
            </w:r>
            <w:proofErr w:type="spellEnd"/>
            <w:r w:rsidRPr="00413B63">
              <w:rPr>
                <w:rFonts w:asciiTheme="minorHAnsi" w:hAnsiTheme="minorHAnsi"/>
                <w:sz w:val="22"/>
                <w:szCs w:val="22"/>
                <w:lang w:eastAsia="en-US"/>
              </w:rPr>
              <w:t xml:space="preserve"> (PROD)</w:t>
            </w:r>
          </w:p>
        </w:tc>
        <w:tc>
          <w:tcPr>
            <w:tcW w:w="1037" w:type="pct"/>
            <w:tcBorders>
              <w:top w:val="double" w:sz="4" w:space="0" w:color="auto"/>
              <w:left w:val="double" w:sz="4" w:space="0" w:color="auto"/>
              <w:bottom w:val="single" w:sz="6"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Webové grafické rozhraní (WUR)</w:t>
            </w:r>
          </w:p>
        </w:tc>
        <w:tc>
          <w:tcPr>
            <w:tcW w:w="658" w:type="pct"/>
            <w:gridSpan w:val="2"/>
            <w:tcBorders>
              <w:top w:val="double" w:sz="4" w:space="0" w:color="auto"/>
              <w:left w:val="double" w:sz="4" w:space="0" w:color="auto"/>
              <w:bottom w:val="single" w:sz="6"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WUR-001</w:t>
            </w:r>
          </w:p>
        </w:tc>
        <w:tc>
          <w:tcPr>
            <w:tcW w:w="521" w:type="pct"/>
            <w:gridSpan w:val="2"/>
            <w:tcBorders>
              <w:top w:val="double" w:sz="4" w:space="0" w:color="auto"/>
              <w:left w:val="double" w:sz="4" w:space="0" w:color="auto"/>
              <w:bottom w:val="single" w:sz="6"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Gold</w:t>
            </w:r>
          </w:p>
        </w:tc>
        <w:tc>
          <w:tcPr>
            <w:tcW w:w="334" w:type="pct"/>
            <w:tcBorders>
              <w:top w:val="double" w:sz="4" w:space="0" w:color="auto"/>
              <w:left w:val="double" w:sz="4" w:space="0" w:color="auto"/>
              <w:bottom w:val="single" w:sz="6"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LPIS-WSR-P01</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(PROD)</w:t>
            </w:r>
          </w:p>
        </w:tc>
        <w:tc>
          <w:tcPr>
            <w:tcW w:w="1037"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LPIS-WSR-P0</w:t>
            </w:r>
            <w:r w:rsidR="0094007A" w:rsidRPr="00413B63">
              <w:rPr>
                <w:rFonts w:asciiTheme="minorHAnsi" w:hAnsiTheme="minorHAnsi"/>
                <w:sz w:val="22"/>
                <w:szCs w:val="22"/>
              </w:rPr>
              <w:t>2</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 xml:space="preserve">Webové služby </w:t>
            </w:r>
            <w:proofErr w:type="spellStart"/>
            <w:r w:rsidRPr="00413B63">
              <w:rPr>
                <w:rFonts w:asciiTheme="minorHAnsi" w:hAnsiTheme="minorHAnsi"/>
                <w:sz w:val="22"/>
                <w:szCs w:val="22"/>
                <w:lang w:eastAsia="en-US"/>
              </w:rPr>
              <w:t>fLPIS</w:t>
            </w:r>
            <w:proofErr w:type="spellEnd"/>
            <w:r w:rsidRPr="00413B63">
              <w:rPr>
                <w:rFonts w:asciiTheme="minorHAnsi" w:hAnsiTheme="minorHAnsi"/>
                <w:sz w:val="22"/>
                <w:szCs w:val="22"/>
                <w:lang w:eastAsia="en-US"/>
              </w:rPr>
              <w:t>(PROD)</w:t>
            </w:r>
          </w:p>
        </w:tc>
        <w:tc>
          <w:tcPr>
            <w:tcW w:w="1037" w:type="pct"/>
            <w:tcBorders>
              <w:top w:val="double" w:sz="4" w:space="0" w:color="auto"/>
              <w:left w:val="double" w:sz="4" w:space="0" w:color="auto"/>
              <w:bottom w:val="double" w:sz="4"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Rozhraní webových služeb (WSR)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WSR-001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Gold</w:t>
            </w:r>
          </w:p>
        </w:tc>
        <w:tc>
          <w:tcPr>
            <w:tcW w:w="334" w:type="pct"/>
            <w:tcBorders>
              <w:top w:val="double" w:sz="4" w:space="0" w:color="auto"/>
              <w:left w:val="double" w:sz="4" w:space="0" w:color="auto"/>
              <w:bottom w:val="double" w:sz="4"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LPIS-DBR-P01</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t>Databázový link LPIS.EKO_PB</w:t>
            </w:r>
            <w:r w:rsidRPr="00E6491C">
              <w:rPr>
                <w:rFonts w:ascii="Calibri" w:hAnsi="Calibri"/>
                <w:sz w:val="22"/>
                <w:lang w:eastAsia="en-US"/>
              </w:rPr>
              <w:t xml:space="preserve"> LINK_LPIS_EKO (PROD)</w:t>
            </w:r>
          </w:p>
        </w:tc>
        <w:tc>
          <w:tcPr>
            <w:tcW w:w="1037"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LPIS-DBR-P02</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 xml:space="preserve">Databázový link </w:t>
            </w:r>
            <w:r w:rsidRPr="00E6491C">
              <w:rPr>
                <w:rFonts w:ascii="Calibri" w:hAnsi="Calibri"/>
                <w:sz w:val="22"/>
                <w:lang w:eastAsia="en-US"/>
              </w:rPr>
              <w:t>LPIS_EPH.VIEW_EPH_PARCELY DBLINK_LPIS_EPHLINK (PROD)</w:t>
            </w:r>
          </w:p>
        </w:tc>
        <w:tc>
          <w:tcPr>
            <w:tcW w:w="1037"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r w:rsidRPr="00E6491C">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LPIS-DBR-P03</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Databázový link KATASTR.VIEW_DAT_TELESA DBLINK_KATASTR_VIEWER</w:t>
            </w:r>
            <w:r w:rsidRPr="00E6491C">
              <w:rPr>
                <w:rFonts w:ascii="Calibri" w:hAnsi="Calibri"/>
                <w:sz w:val="22"/>
                <w:lang w:eastAsia="en-US"/>
              </w:rPr>
              <w:t xml:space="preserve"> (PROD)</w:t>
            </w:r>
          </w:p>
        </w:tc>
        <w:tc>
          <w:tcPr>
            <w:tcW w:w="1037"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r w:rsidRPr="00E6491C">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lastRenderedPageBreak/>
              <w:t>LPIS-DBR-P04</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 xml:space="preserve">Databázový link </w:t>
            </w:r>
            <w:r w:rsidRPr="00E6491C">
              <w:rPr>
                <w:rFonts w:ascii="Calibri" w:hAnsi="Calibri"/>
                <w:sz w:val="22"/>
                <w:lang w:eastAsia="en-US"/>
              </w:rPr>
              <w:t>LPIS.VIEW_LPIS_SUBJEKT_PRISLUS (PROD)</w:t>
            </w:r>
          </w:p>
        </w:tc>
        <w:tc>
          <w:tcPr>
            <w:tcW w:w="1037"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r w:rsidRPr="00E6491C">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LPIS-DBR-P05</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t>Databázový link LPIS.LPIS4_KUPARTS_SUMY</w:t>
            </w:r>
            <w:r w:rsidRPr="00E6491C">
              <w:rPr>
                <w:rFonts w:ascii="Calibri" w:hAnsi="Calibri"/>
                <w:sz w:val="22"/>
                <w:lang w:eastAsia="en-US"/>
              </w:rPr>
              <w:t xml:space="preserve"> DBLINK_ LPIS_IZR (PROD)</w:t>
            </w:r>
          </w:p>
        </w:tc>
        <w:tc>
          <w:tcPr>
            <w:tcW w:w="1037"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r w:rsidRPr="00E6491C">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highlight w:val="yellow"/>
              </w:rPr>
            </w:pPr>
            <w:r w:rsidRPr="00E6491C">
              <w:rPr>
                <w:rFonts w:ascii="Calibri" w:hAnsi="Calibri"/>
                <w:sz w:val="22"/>
              </w:rPr>
              <w:t>LPIS-DBR-P06</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t>Databázový link LPIS.VIEW_RV</w:t>
            </w:r>
            <w:r w:rsidRPr="00E6491C">
              <w:rPr>
                <w:rFonts w:ascii="Calibri" w:hAnsi="Calibri"/>
                <w:sz w:val="22"/>
                <w:lang w:eastAsia="en-US"/>
              </w:rPr>
              <w:t xml:space="preserve"> DBLINK_RVIN(PROD)</w:t>
            </w:r>
          </w:p>
        </w:tc>
        <w:tc>
          <w:tcPr>
            <w:tcW w:w="1037"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r w:rsidRPr="00E6491C">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LPIS-DBR-P07</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Tlotextu"/>
              <w:keepLines/>
              <w:widowControl w:val="0"/>
              <w:spacing w:after="0"/>
              <w:rPr>
                <w:rFonts w:ascii="Calibri" w:hAnsi="Calibri"/>
                <w:lang w:eastAsia="en-US"/>
              </w:rPr>
            </w:pPr>
            <w:r w:rsidRPr="00E6491C">
              <w:rPr>
                <w:rFonts w:ascii="Calibri" w:hAnsi="Calibri"/>
                <w:sz w:val="22"/>
                <w:szCs w:val="22"/>
                <w:lang w:eastAsia="en-US"/>
              </w:rPr>
              <w:t xml:space="preserve">Databázový link </w:t>
            </w:r>
            <w:r w:rsidRPr="00E6491C">
              <w:rPr>
                <w:rFonts w:ascii="Calibri" w:hAnsi="Calibri"/>
                <w:sz w:val="22"/>
                <w:szCs w:val="22"/>
              </w:rPr>
              <w:t>LPIS_TS.VIEW_CRVE_BOD_CRVE (PROD)</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roofErr w:type="spellStart"/>
            <w:r w:rsidRPr="00E6491C">
              <w:t>Databázovérozhraní</w:t>
            </w:r>
            <w:proofErr w:type="spellEnd"/>
            <w:r w:rsidRPr="00E6491C">
              <w:t xml:space="preserve">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r w:rsidRPr="00E6491C">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r w:rsidRPr="00E6491C">
              <w:t>Gold</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rPr>
                <w:shd w:val="clear" w:color="auto" w:fill="FFFF00"/>
              </w:rPr>
            </w:pPr>
            <w:r w:rsidRPr="00E6491C">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LPIS-WUR-T01</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uživatelské rozhraní LPIS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LPIS-WUR-T02</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 xml:space="preserve">Webové uživatelské rozhraní </w:t>
            </w:r>
            <w:proofErr w:type="spellStart"/>
            <w:r w:rsidRPr="00E6491C">
              <w:rPr>
                <w:rFonts w:ascii="Calibri" w:hAnsi="Calibri"/>
                <w:sz w:val="22"/>
                <w:lang w:eastAsia="en-US"/>
              </w:rPr>
              <w:t>iLPIS</w:t>
            </w:r>
            <w:proofErr w:type="spellEnd"/>
            <w:r w:rsidRPr="00E6491C">
              <w:rPr>
                <w:rFonts w:ascii="Calibri" w:hAnsi="Calibri"/>
                <w:sz w:val="22"/>
                <w:lang w:eastAsia="en-US"/>
              </w:rPr>
              <w:t xml:space="preserve">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LPIS-WUR-T03</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 xml:space="preserve">Webové uživatelské rozhraní </w:t>
            </w:r>
            <w:proofErr w:type="spellStart"/>
            <w:r w:rsidRPr="00E6491C">
              <w:rPr>
                <w:rFonts w:ascii="Calibri" w:hAnsi="Calibri"/>
                <w:sz w:val="22"/>
                <w:lang w:eastAsia="en-US"/>
              </w:rPr>
              <w:t>pLPIS</w:t>
            </w:r>
            <w:proofErr w:type="spellEnd"/>
            <w:r w:rsidRPr="00E6491C">
              <w:rPr>
                <w:rFonts w:ascii="Calibri" w:hAnsi="Calibri"/>
                <w:sz w:val="22"/>
                <w:lang w:eastAsia="en-US"/>
              </w:rPr>
              <w:t xml:space="preserve">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LPIS-WUR-T0</w:t>
            </w:r>
            <w:r w:rsidR="0094007A" w:rsidRPr="00413B63">
              <w:rPr>
                <w:rFonts w:asciiTheme="minorHAnsi" w:hAnsiTheme="minorHAnsi"/>
                <w:sz w:val="22"/>
                <w:szCs w:val="22"/>
              </w:rPr>
              <w:t>4</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 xml:space="preserve">Webové uživatelské rozhraní </w:t>
            </w:r>
            <w:proofErr w:type="spellStart"/>
            <w:r w:rsidRPr="00413B63">
              <w:rPr>
                <w:rFonts w:asciiTheme="minorHAnsi" w:hAnsiTheme="minorHAnsi"/>
                <w:sz w:val="22"/>
                <w:szCs w:val="22"/>
                <w:lang w:eastAsia="en-US"/>
              </w:rPr>
              <w:t>fLPIS</w:t>
            </w:r>
            <w:proofErr w:type="spellEnd"/>
            <w:r w:rsidRPr="00413B63">
              <w:rPr>
                <w:rFonts w:asciiTheme="minorHAnsi" w:hAnsiTheme="minorHAnsi"/>
                <w:sz w:val="22"/>
                <w:szCs w:val="22"/>
                <w:lang w:eastAsia="en-US"/>
              </w:rPr>
              <w:t xml:space="preserve">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Webové grafické 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LPIS-WUR-T0</w:t>
            </w:r>
            <w:r w:rsidR="0094007A" w:rsidRPr="00413B63">
              <w:rPr>
                <w:rFonts w:asciiTheme="minorHAnsi" w:hAnsiTheme="minorHAnsi"/>
                <w:sz w:val="22"/>
                <w:szCs w:val="22"/>
              </w:rPr>
              <w:t>5</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 xml:space="preserve">Webové uživatelské rozhraní aplikace pro editaci předtiskové sady </w:t>
            </w:r>
            <w:proofErr w:type="spellStart"/>
            <w:r w:rsidRPr="00413B63">
              <w:rPr>
                <w:rFonts w:asciiTheme="minorHAnsi" w:hAnsiTheme="minorHAnsi"/>
                <w:sz w:val="22"/>
                <w:szCs w:val="22"/>
                <w:lang w:eastAsia="en-US"/>
              </w:rPr>
              <w:t>fLPIS</w:t>
            </w:r>
            <w:proofErr w:type="spellEnd"/>
            <w:r w:rsidRPr="00413B63">
              <w:rPr>
                <w:rFonts w:asciiTheme="minorHAnsi" w:hAnsiTheme="minorHAnsi"/>
                <w:sz w:val="22"/>
                <w:szCs w:val="22"/>
                <w:lang w:eastAsia="en-US"/>
              </w:rPr>
              <w:t xml:space="preserve">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Webové grafické 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LPIS-WSR-T01</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LPIS-WSR-T0</w:t>
            </w:r>
            <w:r w:rsidR="0094007A" w:rsidRPr="00413B63">
              <w:rPr>
                <w:rFonts w:asciiTheme="minorHAnsi" w:hAnsiTheme="minorHAnsi"/>
                <w:sz w:val="22"/>
                <w:szCs w:val="22"/>
              </w:rPr>
              <w:t>2</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Webové služby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413B63" w:rsidRDefault="001734DB"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Rozhraní webových služeb (WSR)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WSR-001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413B63" w:rsidRDefault="001734DB"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LPIS-DBR-T01</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t>Databázový link LPIS.EKO_PB</w:t>
            </w:r>
            <w:r w:rsidRPr="00E6491C">
              <w:rPr>
                <w:rFonts w:ascii="Calibri" w:hAnsi="Calibri"/>
                <w:sz w:val="22"/>
                <w:lang w:eastAsia="en-US"/>
              </w:rPr>
              <w:t xml:space="preserve"> LINK_LPIS_EKO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LPIS-DBR-T02</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 xml:space="preserve">Databázový link </w:t>
            </w:r>
            <w:r w:rsidRPr="00E6491C">
              <w:rPr>
                <w:rFonts w:ascii="Calibri" w:hAnsi="Calibri"/>
                <w:sz w:val="22"/>
                <w:lang w:eastAsia="en-US"/>
              </w:rPr>
              <w:t>LPIS_EPH.VIEW_EPH_PARCELY DBLINK_LPIS_EPHLINK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r w:rsidRPr="00E6491C">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LPIS-DBR-T03</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Databázový link KATASTR.VIEW_DAT_TELESA DBLINK_KATASTR_VIEWER</w:t>
            </w:r>
            <w:r w:rsidRPr="00E6491C">
              <w:rPr>
                <w:rFonts w:ascii="Calibri" w:hAnsi="Calibri"/>
                <w:sz w:val="22"/>
                <w:lang w:eastAsia="en-US"/>
              </w:rPr>
              <w:t xml:space="preserve">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r w:rsidRPr="00E6491C">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LPIS-DBR-T04</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 xml:space="preserve">Databázový link </w:t>
            </w:r>
            <w:r w:rsidRPr="00E6491C">
              <w:rPr>
                <w:rFonts w:ascii="Calibri" w:hAnsi="Calibri"/>
                <w:sz w:val="22"/>
                <w:lang w:eastAsia="en-US"/>
              </w:rPr>
              <w:t>LPIS.VIEW_LPIS_SUBJEKT_PRISLUS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r w:rsidRPr="00E6491C">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LPIS-DBR-T05</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t>Databázový link LPIS.LPIS4_KUPARTS_SUMY</w:t>
            </w:r>
            <w:r w:rsidRPr="00E6491C">
              <w:rPr>
                <w:rFonts w:ascii="Calibri" w:hAnsi="Calibri"/>
                <w:sz w:val="22"/>
                <w:lang w:eastAsia="en-US"/>
              </w:rPr>
              <w:t xml:space="preserve"> DBLINK_ LPIS_IZR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r w:rsidRPr="00E6491C">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highlight w:val="yellow"/>
              </w:rPr>
            </w:pPr>
            <w:r w:rsidRPr="00E6491C">
              <w:rPr>
                <w:rFonts w:ascii="Calibri" w:hAnsi="Calibri"/>
                <w:sz w:val="22"/>
              </w:rPr>
              <w:t>LPIS-DBR-T06</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t>Databázový link LPIS.VIEW_RV</w:t>
            </w:r>
            <w:r w:rsidRPr="00E6491C">
              <w:rPr>
                <w:rFonts w:ascii="Calibri" w:hAnsi="Calibri"/>
                <w:sz w:val="22"/>
                <w:lang w:eastAsia="en-US"/>
              </w:rPr>
              <w:t xml:space="preserve"> DBLINK_RVIN(TEST)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r w:rsidRPr="00E6491C">
              <w:t>0,5</w:t>
            </w:r>
          </w:p>
        </w:tc>
      </w:tr>
      <w:tr w:rsidR="001734DB" w:rsidRPr="00E6491C" w:rsidTr="001734DB">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sidRPr="00E6491C">
              <w:rPr>
                <w:rFonts w:ascii="Calibri" w:hAnsi="Calibri"/>
                <w:sz w:val="22"/>
              </w:rPr>
              <w:t>LPIS-DBR-T07</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Tlotextu"/>
              <w:keepLines/>
              <w:widowControl w:val="0"/>
              <w:spacing w:after="0"/>
              <w:rPr>
                <w:rFonts w:ascii="Calibri" w:hAnsi="Calibri"/>
                <w:lang w:eastAsia="en-US"/>
              </w:rPr>
            </w:pPr>
            <w:r w:rsidRPr="00E6491C">
              <w:rPr>
                <w:rFonts w:ascii="Calibri" w:hAnsi="Calibri"/>
                <w:sz w:val="22"/>
                <w:szCs w:val="22"/>
                <w:lang w:eastAsia="en-US"/>
              </w:rPr>
              <w:t xml:space="preserve">Databázový link </w:t>
            </w:r>
            <w:r w:rsidRPr="00E6491C">
              <w:rPr>
                <w:rFonts w:ascii="Calibri" w:hAnsi="Calibri"/>
                <w:sz w:val="22"/>
                <w:szCs w:val="22"/>
              </w:rPr>
              <w:t>LPIS_TS.VIEW_CRVE_BOD_CRVE (</w:t>
            </w:r>
            <w:r w:rsidRPr="00E6491C">
              <w:rPr>
                <w:rFonts w:ascii="Calibri" w:hAnsi="Calibri"/>
                <w:sz w:val="22"/>
                <w:lang w:eastAsia="en-US"/>
              </w:rPr>
              <w:t>TEST</w:t>
            </w:r>
            <w:r w:rsidRPr="00E6491C">
              <w:rPr>
                <w:rFonts w:ascii="Calibri" w:hAnsi="Calibri"/>
                <w:sz w:val="22"/>
                <w:szCs w:val="22"/>
              </w:rPr>
              <w: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roofErr w:type="spellStart"/>
            <w:r w:rsidRPr="00E6491C">
              <w:t>Databázovérozhraní</w:t>
            </w:r>
            <w:proofErr w:type="spellEnd"/>
            <w:r w:rsidRPr="00E6491C">
              <w:t xml:space="preserve"> (DBR)</w:t>
            </w:r>
          </w:p>
        </w:tc>
        <w:tc>
          <w:tcPr>
            <w:tcW w:w="658"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jc w:val="center"/>
            </w:pPr>
            <w:r w:rsidRPr="00E6491C">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jc w:val="center"/>
            </w:pPr>
            <w:r w:rsidRPr="00E6491C">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rPr>
                <w:shd w:val="clear" w:color="auto" w:fill="FFFF00"/>
              </w:rPr>
            </w:pPr>
            <w:r w:rsidRPr="00E6491C">
              <w:t>0,5</w:t>
            </w:r>
          </w:p>
        </w:tc>
      </w:tr>
      <w:tr w:rsidR="001734DB" w:rsidRPr="00E6491C" w:rsidTr="00B50674">
        <w:trPr>
          <w:trHeight w:val="127"/>
        </w:trPr>
        <w:tc>
          <w:tcPr>
            <w:tcW w:w="675" w:type="pct"/>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rPr>
            </w:pPr>
            <w:r>
              <w:rPr>
                <w:rFonts w:ascii="Calibri" w:hAnsi="Calibri"/>
                <w:sz w:val="22"/>
              </w:rPr>
              <w:t>LPIS-WUR-</w:t>
            </w:r>
            <w:r>
              <w:rPr>
                <w:rFonts w:ascii="Calibri" w:hAnsi="Calibri"/>
                <w:sz w:val="22"/>
              </w:rPr>
              <w:lastRenderedPageBreak/>
              <w:t>A</w:t>
            </w:r>
            <w:r w:rsidRPr="00E6491C">
              <w:rPr>
                <w:rFonts w:ascii="Calibri" w:hAnsi="Calibri"/>
                <w:sz w:val="22"/>
              </w:rPr>
              <w:t>01</w:t>
            </w:r>
          </w:p>
        </w:tc>
        <w:tc>
          <w:tcPr>
            <w:tcW w:w="1775" w:type="pct"/>
            <w:gridSpan w:val="2"/>
            <w:tcBorders>
              <w:top w:val="double" w:sz="4" w:space="0" w:color="auto"/>
              <w:left w:val="double" w:sz="4" w:space="0" w:color="auto"/>
              <w:bottom w:val="double" w:sz="4" w:space="0" w:color="auto"/>
              <w:right w:val="double" w:sz="4" w:space="0" w:color="auto"/>
            </w:tcBorders>
          </w:tcPr>
          <w:p w:rsidR="001734DB" w:rsidRPr="00E6491C" w:rsidRDefault="001734DB" w:rsidP="00FE14A6">
            <w:pPr>
              <w:pStyle w:val="Tlotextu"/>
              <w:keepLines/>
              <w:widowControl w:val="0"/>
              <w:spacing w:after="0"/>
              <w:rPr>
                <w:rFonts w:ascii="Calibri" w:hAnsi="Calibri"/>
                <w:sz w:val="22"/>
                <w:lang w:eastAsia="en-US"/>
              </w:rPr>
            </w:pPr>
            <w:r w:rsidRPr="00E6491C">
              <w:rPr>
                <w:rFonts w:ascii="Calibri" w:hAnsi="Calibri"/>
                <w:sz w:val="22"/>
                <w:lang w:eastAsia="en-US"/>
              </w:rPr>
              <w:lastRenderedPageBreak/>
              <w:t>Webové</w:t>
            </w:r>
            <w:r>
              <w:rPr>
                <w:rFonts w:ascii="Calibri" w:hAnsi="Calibri"/>
                <w:sz w:val="22"/>
                <w:lang w:eastAsia="en-US"/>
              </w:rPr>
              <w:t xml:space="preserve"> uživatelské rozhraní LPIS </w:t>
            </w:r>
            <w:r>
              <w:rPr>
                <w:rFonts w:ascii="Calibri" w:hAnsi="Calibri"/>
                <w:sz w:val="22"/>
                <w:lang w:eastAsia="en-US"/>
              </w:rPr>
              <w:lastRenderedPageBreak/>
              <w:t>(Akceptační prostředí</w:t>
            </w:r>
            <w:r w:rsidRPr="00E6491C">
              <w:rPr>
                <w:rFonts w:ascii="Calibri" w:hAnsi="Calibri"/>
                <w:sz w:val="22"/>
                <w:lang w:eastAsia="en-US"/>
              </w:rPr>
              <w: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1734DB" w:rsidRPr="00E6491C" w:rsidRDefault="001734DB" w:rsidP="00FE14A6">
            <w:pPr>
              <w:rPr>
                <w:lang w:eastAsia="en-US"/>
              </w:rPr>
            </w:pPr>
            <w:r w:rsidRPr="00E6491C">
              <w:rPr>
                <w:lang w:eastAsia="en-US"/>
              </w:rPr>
              <w:lastRenderedPageBreak/>
              <w:t xml:space="preserve">Webové grafické </w:t>
            </w:r>
            <w:r w:rsidRPr="00E6491C">
              <w:rPr>
                <w:lang w:eastAsia="en-US"/>
              </w:rPr>
              <w:lastRenderedPageBreak/>
              <w:t>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1734DB" w:rsidRPr="00E6491C" w:rsidRDefault="001734DB" w:rsidP="00FE14A6">
            <w:pPr>
              <w:jc w:val="center"/>
              <w:rPr>
                <w:lang w:eastAsia="en-US"/>
              </w:rPr>
            </w:pPr>
            <w:r w:rsidRPr="00E6491C">
              <w:rPr>
                <w:lang w:eastAsia="en-US"/>
              </w:rPr>
              <w:lastRenderedPageBreak/>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jc w:val="center"/>
              <w:rPr>
                <w:lang w:eastAsia="en-US"/>
              </w:rPr>
            </w:pPr>
            <w:r w:rsidRPr="00E6491C">
              <w:rPr>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1734DB" w:rsidRPr="00E6491C" w:rsidRDefault="001734DB" w:rsidP="00FE14A6">
            <w:pPr>
              <w:rPr>
                <w:lang w:eastAsia="en-US"/>
              </w:rPr>
            </w:pPr>
            <w:r w:rsidRPr="00E6491C">
              <w:rPr>
                <w:lang w:eastAsia="en-US"/>
              </w:rPr>
              <w:t>0,8</w:t>
            </w:r>
          </w:p>
        </w:tc>
      </w:tr>
      <w:tr w:rsidR="001734DB"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1734DB" w:rsidRPr="00E6491C" w:rsidRDefault="001734DB" w:rsidP="00FE14A6">
            <w:r w:rsidRPr="00E6491C">
              <w:rPr>
                <w:szCs w:val="22"/>
              </w:rPr>
              <w:lastRenderedPageBreak/>
              <w:t>Maximální počet incidentů s prioritou 1 všech rozhraní s úrovní služby Gold může být 12 (za Vyhodnocovací období). V případě překročení maximálního stanoveného počtu incidentů je Objednatel oprávněn požadovat slevu z ceny ve výši 0,1% ze Základní ceny.</w:t>
            </w:r>
          </w:p>
        </w:tc>
      </w:tr>
      <w:tr w:rsidR="001734DB"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1734DB" w:rsidRPr="00E6491C" w:rsidRDefault="001734DB"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 w:rsidR="006E63E8" w:rsidRPr="00E6491C" w:rsidRDefault="006E63E8" w:rsidP="006E63E8">
      <w:r w:rsidRPr="00E6491C">
        <w:br w:type="page"/>
      </w:r>
    </w:p>
    <w:p w:rsidR="006E63E8" w:rsidRPr="00E6491C" w:rsidRDefault="006E63E8" w:rsidP="006E63E8">
      <w:pPr>
        <w:pStyle w:val="RLlneksmlouvy"/>
        <w:numPr>
          <w:ilvl w:val="0"/>
          <w:numId w:val="1"/>
        </w:numPr>
        <w:rPr>
          <w:szCs w:val="22"/>
        </w:rPr>
      </w:pPr>
      <w:r w:rsidRPr="00E6491C">
        <w:rPr>
          <w:szCs w:val="22"/>
        </w:rPr>
        <w:lastRenderedPageBreak/>
        <w:t>ID: LPIS-002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06"/>
        <w:gridCol w:w="2591"/>
        <w:gridCol w:w="1926"/>
        <w:gridCol w:w="563"/>
        <w:gridCol w:w="659"/>
        <w:gridCol w:w="362"/>
        <w:gridCol w:w="605"/>
        <w:gridCol w:w="620"/>
      </w:tblGrid>
      <w:tr w:rsidR="006E63E8" w:rsidRPr="00E6491C" w:rsidTr="00FE14A6">
        <w:trPr>
          <w:trHeight w:val="347"/>
        </w:trPr>
        <w:tc>
          <w:tcPr>
            <w:tcW w:w="1055"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35"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REG/LPIS</w:t>
            </w:r>
          </w:p>
        </w:tc>
        <w:tc>
          <w:tcPr>
            <w:tcW w:w="550"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60"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94007A">
        <w:trPr>
          <w:trHeight w:val="347"/>
        </w:trPr>
        <w:tc>
          <w:tcPr>
            <w:tcW w:w="1055"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45"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Provoz produkčního prostředí aplikace LPIS</w:t>
            </w:r>
          </w:p>
        </w:tc>
      </w:tr>
      <w:tr w:rsidR="006E63E8" w:rsidRPr="00E6491C" w:rsidTr="0094007A">
        <w:trPr>
          <w:trHeight w:val="347"/>
        </w:trPr>
        <w:tc>
          <w:tcPr>
            <w:tcW w:w="1055"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45" w:type="pct"/>
            <w:gridSpan w:val="7"/>
            <w:tcBorders>
              <w:top w:val="single" w:sz="6" w:space="0" w:color="auto"/>
              <w:left w:val="single" w:sz="6" w:space="0" w:color="auto"/>
              <w:bottom w:val="single" w:sz="6" w:space="0" w:color="auto"/>
              <w:right w:val="double" w:sz="4" w:space="0" w:color="auto"/>
            </w:tcBorders>
            <w:vAlign w:val="center"/>
          </w:tcPr>
          <w:p w:rsidR="006E63E8" w:rsidRPr="00364355" w:rsidRDefault="006E63E8" w:rsidP="00FE14A6">
            <w:pPr>
              <w:pStyle w:val="Zkladntext"/>
              <w:keepLines/>
              <w:widowControl w:val="0"/>
              <w:spacing w:after="0"/>
              <w:rPr>
                <w:rFonts w:ascii="Calibri" w:hAnsi="Calibri"/>
                <w:sz w:val="22"/>
                <w:highlight w:val="yellow"/>
              </w:rPr>
            </w:pPr>
            <w:r w:rsidRPr="00E6491C">
              <w:rPr>
                <w:rFonts w:ascii="Calibri" w:hAnsi="Calibri"/>
                <w:sz w:val="22"/>
                <w:szCs w:val="22"/>
              </w:rPr>
              <w:t xml:space="preserve">Registr půdy LPIS je centrálním registrem pro agendy související se zákonem č.252/1997Sb., ve znění pozdějších předpisů, a dalšími obecně závaznými právními předpisy včetně předpisů EU. LPIS primárně podporuje proces aktualizace evidence podle pravidel § 3a a násl. zákona o zemědělství. Návazně podporuje agendy související s evidencí půdy (předtisky dotací, kontrol, prostředí pro provádění kontrol dotací nad </w:t>
            </w:r>
            <w:proofErr w:type="spellStart"/>
            <w:r w:rsidRPr="00E6491C">
              <w:rPr>
                <w:rFonts w:ascii="Calibri" w:hAnsi="Calibri"/>
                <w:sz w:val="22"/>
                <w:szCs w:val="22"/>
              </w:rPr>
              <w:t>ortofotomapou</w:t>
            </w:r>
            <w:proofErr w:type="spellEnd"/>
            <w:r w:rsidRPr="00E6491C">
              <w:rPr>
                <w:rFonts w:ascii="Calibri" w:hAnsi="Calibri"/>
                <w:sz w:val="22"/>
                <w:szCs w:val="22"/>
              </w:rPr>
              <w:t>, prostředí pro lokalizaci výskytu škodlivých organismům, prostředí pro lokalizaci ohnisek nákaz SVS, prostředí pro lokalizaci hospodářství apod.).</w:t>
            </w:r>
            <w:r>
              <w:rPr>
                <w:rFonts w:ascii="Calibri" w:hAnsi="Calibri"/>
                <w:sz w:val="22"/>
                <w:szCs w:val="22"/>
              </w:rPr>
              <w:t xml:space="preserve"> Dále poskytuje</w:t>
            </w:r>
            <w:r w:rsidRPr="00F4259B">
              <w:rPr>
                <w:rFonts w:ascii="Calibri" w:hAnsi="Calibri"/>
                <w:sz w:val="22"/>
                <w:szCs w:val="22"/>
              </w:rPr>
              <w:t xml:space="preserve"> uživatelům informace o lesnických datech, jejich prezentaci v mapové prohlížeč</w:t>
            </w:r>
            <w:r>
              <w:rPr>
                <w:rFonts w:ascii="Calibri" w:hAnsi="Calibri"/>
                <w:sz w:val="22"/>
                <w:szCs w:val="22"/>
              </w:rPr>
              <w:t>ce a náležité popisné informace (primárně podporuje procesy</w:t>
            </w:r>
            <w:r w:rsidR="00640964">
              <w:rPr>
                <w:rFonts w:ascii="Calibri" w:hAnsi="Calibri"/>
                <w:sz w:val="22"/>
                <w:szCs w:val="22"/>
              </w:rPr>
              <w:t xml:space="preserve"> </w:t>
            </w:r>
            <w:r>
              <w:rPr>
                <w:rFonts w:ascii="Calibri" w:hAnsi="Calibri"/>
                <w:sz w:val="22"/>
                <w:szCs w:val="22"/>
              </w:rPr>
              <w:t>párování PSK a uživatelů, přiřazení návrhu PSK k opatření či zrušení návrhu PSK, správu geometrie zákresu PSK  a další související agendy)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Gold</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Gold</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E83965">
            <w:pPr>
              <w:pStyle w:val="Odstavecseseznamem"/>
              <w:numPr>
                <w:ilvl w:val="0"/>
                <w:numId w:val="83"/>
              </w:numPr>
              <w:spacing w:line="288" w:lineRule="auto"/>
              <w:contextualSpacing/>
            </w:pPr>
            <w:r w:rsidRPr="00E6491C">
              <w:t>Předmětem služby je zajištění provozu agend souvisejících s evidencí půdy, zejména:</w:t>
            </w:r>
          </w:p>
          <w:p w:rsidR="006E63E8" w:rsidRPr="00E6491C" w:rsidRDefault="006E63E8" w:rsidP="00E83965">
            <w:pPr>
              <w:pStyle w:val="Odstavecseseznamem"/>
              <w:numPr>
                <w:ilvl w:val="1"/>
                <w:numId w:val="83"/>
              </w:numPr>
              <w:spacing w:line="288" w:lineRule="auto"/>
              <w:contextualSpacing/>
            </w:pPr>
            <w:r w:rsidRPr="00E6491C">
              <w:t>Proces aktualizace evidence půdy, ekologicky významných prvků a objektů hospodářství podle pravidel § 3a a násl. zákona o zemědělství a souvisejících procesů</w:t>
            </w:r>
          </w:p>
          <w:p w:rsidR="006E63E8" w:rsidRPr="00E6491C" w:rsidRDefault="006E63E8" w:rsidP="00E83965">
            <w:pPr>
              <w:pStyle w:val="Odstavecseseznamem"/>
              <w:numPr>
                <w:ilvl w:val="1"/>
                <w:numId w:val="83"/>
              </w:numPr>
              <w:spacing w:line="288" w:lineRule="auto"/>
              <w:contextualSpacing/>
            </w:pPr>
            <w:r w:rsidRPr="00E6491C">
              <w:t xml:space="preserve">podpora předtisků žádostí o dotace a administrace dotací </w:t>
            </w:r>
          </w:p>
          <w:p w:rsidR="006E63E8" w:rsidRPr="00E6491C" w:rsidRDefault="006E63E8" w:rsidP="00E83965">
            <w:pPr>
              <w:pStyle w:val="Odstavecseseznamem"/>
              <w:numPr>
                <w:ilvl w:val="1"/>
                <w:numId w:val="83"/>
              </w:numPr>
              <w:spacing w:line="288" w:lineRule="auto"/>
              <w:contextualSpacing/>
            </w:pPr>
            <w:r w:rsidRPr="00E6491C">
              <w:t>příprava kontrol SZIF,</w:t>
            </w:r>
          </w:p>
          <w:p w:rsidR="006E63E8" w:rsidRPr="00E6491C" w:rsidRDefault="006E63E8" w:rsidP="00E83965">
            <w:pPr>
              <w:pStyle w:val="Odstavecseseznamem"/>
              <w:numPr>
                <w:ilvl w:val="1"/>
                <w:numId w:val="83"/>
              </w:numPr>
              <w:spacing w:line="288" w:lineRule="auto"/>
              <w:contextualSpacing/>
            </w:pPr>
            <w:r w:rsidRPr="00E6491C">
              <w:t>Podpora procesu kontrol ÚKZÚZ v oblasti hnojiv, krmiv, EZ a AEO a dalších procesů včetně CC</w:t>
            </w:r>
          </w:p>
          <w:p w:rsidR="006E63E8" w:rsidRPr="00E6491C" w:rsidRDefault="006E63E8" w:rsidP="00E83965">
            <w:pPr>
              <w:pStyle w:val="Odstavecseseznamem"/>
              <w:numPr>
                <w:ilvl w:val="1"/>
                <w:numId w:val="83"/>
              </w:numPr>
              <w:spacing w:line="288" w:lineRule="auto"/>
              <w:contextualSpacing/>
            </w:pPr>
            <w:r w:rsidRPr="00E6491C">
              <w:t>lokalizace výskytu škodlivých organismů,</w:t>
            </w:r>
          </w:p>
          <w:p w:rsidR="006E63E8" w:rsidRPr="00E6491C" w:rsidRDefault="006E63E8" w:rsidP="00E83965">
            <w:pPr>
              <w:pStyle w:val="Odstavecseseznamem"/>
              <w:numPr>
                <w:ilvl w:val="1"/>
                <w:numId w:val="83"/>
              </w:numPr>
              <w:spacing w:line="288" w:lineRule="auto"/>
              <w:contextualSpacing/>
            </w:pPr>
            <w:r w:rsidRPr="00E6491C">
              <w:t>lokalizace ohnisek nákaz,(SVS ),</w:t>
            </w:r>
          </w:p>
          <w:p w:rsidR="006E63E8" w:rsidRPr="00E6491C" w:rsidRDefault="006E63E8" w:rsidP="00E83965">
            <w:pPr>
              <w:pStyle w:val="Odstavecseseznamem"/>
              <w:numPr>
                <w:ilvl w:val="1"/>
                <w:numId w:val="83"/>
              </w:numPr>
              <w:spacing w:line="288" w:lineRule="auto"/>
              <w:contextualSpacing/>
            </w:pPr>
            <w:r w:rsidRPr="00E6491C">
              <w:t xml:space="preserve">internetová verze </w:t>
            </w:r>
            <w:proofErr w:type="spellStart"/>
            <w:r w:rsidRPr="00E6491C">
              <w:t>iLPIS</w:t>
            </w:r>
            <w:proofErr w:type="spellEnd"/>
            <w:r w:rsidRPr="00E6491C">
              <w:t xml:space="preserve"> pro registrované farmáře,</w:t>
            </w:r>
          </w:p>
          <w:p w:rsidR="006E63E8" w:rsidRPr="00E6491C" w:rsidRDefault="006E63E8" w:rsidP="00E83965">
            <w:pPr>
              <w:pStyle w:val="Odstavecseseznamem"/>
              <w:numPr>
                <w:ilvl w:val="1"/>
                <w:numId w:val="83"/>
              </w:numPr>
              <w:spacing w:line="288" w:lineRule="auto"/>
              <w:contextualSpacing/>
            </w:pPr>
            <w:r w:rsidRPr="00E6491C">
              <w:t>veřejná mapa výskytu škodlivých organismů,</w:t>
            </w:r>
          </w:p>
          <w:p w:rsidR="006E63E8" w:rsidRPr="00E6491C" w:rsidRDefault="006E63E8" w:rsidP="00E83965">
            <w:pPr>
              <w:pStyle w:val="Odstavecseseznamem"/>
              <w:numPr>
                <w:ilvl w:val="1"/>
                <w:numId w:val="83"/>
              </w:numPr>
              <w:spacing w:line="288" w:lineRule="auto"/>
              <w:contextualSpacing/>
            </w:pPr>
            <w:r w:rsidRPr="00E6491C">
              <w:t>podpora odběrů a zpracování výsledků agrochemického zkoušení půd,</w:t>
            </w:r>
          </w:p>
          <w:p w:rsidR="006E63E8" w:rsidRPr="00E6491C" w:rsidRDefault="006E63E8" w:rsidP="00E83965">
            <w:pPr>
              <w:pStyle w:val="Odstavecseseznamem"/>
              <w:numPr>
                <w:ilvl w:val="1"/>
                <w:numId w:val="83"/>
              </w:numPr>
              <w:spacing w:line="288" w:lineRule="auto"/>
              <w:contextualSpacing/>
            </w:pPr>
            <w:r w:rsidRPr="00E6491C">
              <w:t xml:space="preserve">podpora vymezování lučních společenstev (tzv. </w:t>
            </w:r>
            <w:proofErr w:type="spellStart"/>
            <w:r w:rsidRPr="00E6491C">
              <w:t>Enviro</w:t>
            </w:r>
            <w:proofErr w:type="spellEnd"/>
            <w:r w:rsidRPr="00E6491C">
              <w:t>),</w:t>
            </w:r>
          </w:p>
          <w:p w:rsidR="006E63E8" w:rsidRPr="00E6491C" w:rsidRDefault="006E63E8" w:rsidP="00E83965">
            <w:pPr>
              <w:pStyle w:val="Odstavecseseznamem"/>
              <w:numPr>
                <w:ilvl w:val="1"/>
                <w:numId w:val="83"/>
              </w:numPr>
              <w:spacing w:line="288" w:lineRule="auto"/>
              <w:contextualSpacing/>
            </w:pPr>
            <w:r w:rsidRPr="00E6491C">
              <w:t>webové služby poskytující data z LPIS dle požadavků konzumentů služeb,</w:t>
            </w:r>
          </w:p>
          <w:p w:rsidR="006E63E8" w:rsidRPr="00E6491C" w:rsidRDefault="006E63E8" w:rsidP="00E83965">
            <w:pPr>
              <w:pStyle w:val="Odstavecseseznamem"/>
              <w:numPr>
                <w:ilvl w:val="1"/>
                <w:numId w:val="83"/>
              </w:numPr>
              <w:spacing w:line="288" w:lineRule="auto"/>
              <w:contextualSpacing/>
            </w:pPr>
            <w:r w:rsidRPr="00E6491C">
              <w:t>export/import dat do LPIS,</w:t>
            </w:r>
          </w:p>
          <w:p w:rsidR="006E63E8" w:rsidRPr="00E6491C" w:rsidRDefault="006E63E8" w:rsidP="00E83965">
            <w:pPr>
              <w:pStyle w:val="Odstavecseseznamem"/>
              <w:numPr>
                <w:ilvl w:val="1"/>
                <w:numId w:val="83"/>
              </w:numPr>
              <w:spacing w:line="288" w:lineRule="auto"/>
              <w:contextualSpacing/>
            </w:pPr>
            <w:r w:rsidRPr="00E6491C">
              <w:t>WMS/WFS poskytující data map z LPIS dle specifikace OGC,</w:t>
            </w:r>
          </w:p>
          <w:p w:rsidR="006E63E8" w:rsidRPr="00E6491C" w:rsidRDefault="006E63E8" w:rsidP="00E83965">
            <w:pPr>
              <w:pStyle w:val="Odstavecseseznamem"/>
              <w:numPr>
                <w:ilvl w:val="1"/>
                <w:numId w:val="83"/>
              </w:numPr>
              <w:spacing w:line="288" w:lineRule="auto"/>
              <w:contextualSpacing/>
            </w:pPr>
            <w:r w:rsidRPr="00E6491C">
              <w:t>statistických výstupů z LPIS,</w:t>
            </w:r>
          </w:p>
          <w:p w:rsidR="006E63E8" w:rsidRPr="00003EF9" w:rsidRDefault="006E63E8" w:rsidP="00E83965">
            <w:pPr>
              <w:pStyle w:val="Odstavecseseznamem"/>
              <w:numPr>
                <w:ilvl w:val="1"/>
                <w:numId w:val="83"/>
              </w:numPr>
              <w:spacing w:line="288" w:lineRule="auto"/>
              <w:contextualSpacing/>
            </w:pPr>
            <w:r w:rsidRPr="00E6491C">
              <w:t>podpora procesů souvisejících s nitrátovou směrnicí a ochranou půdy proti erozi.</w:t>
            </w:r>
          </w:p>
          <w:p w:rsidR="006E63E8" w:rsidRPr="00E6491C" w:rsidRDefault="006E63E8" w:rsidP="00E83965">
            <w:pPr>
              <w:pStyle w:val="Odstavecseseznamem"/>
              <w:numPr>
                <w:ilvl w:val="1"/>
                <w:numId w:val="83"/>
              </w:numPr>
              <w:spacing w:line="288" w:lineRule="auto"/>
              <w:contextualSpacing/>
            </w:pPr>
            <w:r w:rsidRPr="00E6491C">
              <w:t>veřejný LPIS pro neregistrované uživatele,</w:t>
            </w:r>
          </w:p>
          <w:p w:rsidR="006E63E8" w:rsidRPr="00E6491C" w:rsidRDefault="006E63E8" w:rsidP="00E83965">
            <w:pPr>
              <w:pStyle w:val="Odstavecseseznamem"/>
              <w:numPr>
                <w:ilvl w:val="1"/>
                <w:numId w:val="83"/>
              </w:numPr>
              <w:spacing w:line="288" w:lineRule="auto"/>
              <w:contextualSpacing/>
            </w:pPr>
            <w:proofErr w:type="spellStart"/>
            <w:r w:rsidRPr="00E6491C">
              <w:t>nápočty</w:t>
            </w:r>
            <w:proofErr w:type="spellEnd"/>
            <w:r w:rsidRPr="00E6491C">
              <w:t xml:space="preserve"> stanovující dodatečné údaje dílů půdních bloků na základě podkladových dat</w:t>
            </w:r>
          </w:p>
          <w:p w:rsidR="006E63E8" w:rsidRPr="00E6491C" w:rsidRDefault="006E63E8" w:rsidP="00E83965">
            <w:pPr>
              <w:pStyle w:val="Odstavecseseznamem"/>
              <w:numPr>
                <w:ilvl w:val="1"/>
                <w:numId w:val="83"/>
              </w:numPr>
              <w:spacing w:line="288" w:lineRule="auto"/>
              <w:contextualSpacing/>
            </w:pPr>
            <w:r w:rsidRPr="00E6491C">
              <w:lastRenderedPageBreak/>
              <w:t>Zobrazení dat katastru nemovitostí a RUIAN v LPIS</w:t>
            </w:r>
          </w:p>
          <w:p w:rsidR="006E63E8" w:rsidRPr="00E6491C" w:rsidRDefault="006E63E8" w:rsidP="00E83965">
            <w:pPr>
              <w:pStyle w:val="Odstavecseseznamem"/>
              <w:numPr>
                <w:ilvl w:val="1"/>
                <w:numId w:val="83"/>
              </w:numPr>
              <w:spacing w:line="288" w:lineRule="auto"/>
              <w:contextualSpacing/>
            </w:pPr>
            <w:r w:rsidRPr="00E6491C">
              <w:t>Podpora prezentace výsledků kontaminovaných ploch</w:t>
            </w:r>
          </w:p>
          <w:p w:rsidR="006E63E8" w:rsidRPr="00C24175" w:rsidRDefault="006E63E8" w:rsidP="00E83965">
            <w:pPr>
              <w:pStyle w:val="Odstavecseseznamem"/>
              <w:numPr>
                <w:ilvl w:val="1"/>
                <w:numId w:val="83"/>
              </w:numPr>
              <w:spacing w:line="288" w:lineRule="auto"/>
              <w:contextualSpacing/>
            </w:pPr>
            <w:r w:rsidRPr="00E6491C">
              <w:t>Podpora lokalizace provozoven</w:t>
            </w:r>
          </w:p>
          <w:p w:rsidR="006E63E8" w:rsidRPr="00E6491C" w:rsidRDefault="006E63E8" w:rsidP="00E83965">
            <w:pPr>
              <w:pStyle w:val="Odstavecseseznamem"/>
              <w:numPr>
                <w:ilvl w:val="0"/>
                <w:numId w:val="83"/>
              </w:numPr>
              <w:spacing w:line="288" w:lineRule="auto"/>
              <w:contextualSpacing/>
            </w:pPr>
            <w:r w:rsidRPr="00C24175">
              <w:t>Z</w:t>
            </w:r>
            <w:r w:rsidRPr="00E6491C">
              <w:t xml:space="preserve">ajištění provozu agend souvisejících s evidencí </w:t>
            </w:r>
            <w:r w:rsidR="00413B63">
              <w:t xml:space="preserve">lesní </w:t>
            </w:r>
            <w:r w:rsidRPr="00E6491C">
              <w:t>půdy</w:t>
            </w:r>
            <w:r w:rsidRPr="00C24175">
              <w:t xml:space="preserve"> a porostních skupin</w:t>
            </w:r>
            <w:r w:rsidRPr="00E6491C">
              <w:t>, zejména:</w:t>
            </w:r>
          </w:p>
          <w:p w:rsidR="006E63E8" w:rsidRPr="00B865E9" w:rsidRDefault="006E63E8" w:rsidP="00E83965">
            <w:pPr>
              <w:pStyle w:val="Odstavecseseznamem"/>
              <w:numPr>
                <w:ilvl w:val="1"/>
                <w:numId w:val="83"/>
              </w:numPr>
              <w:spacing w:line="288" w:lineRule="auto"/>
              <w:contextualSpacing/>
            </w:pPr>
            <w:r>
              <w:t>Procesy související s PSK. Zejména:</w:t>
            </w:r>
          </w:p>
          <w:p w:rsidR="006E63E8" w:rsidRPr="00C14F6A" w:rsidRDefault="006E63E8" w:rsidP="00E83965">
            <w:pPr>
              <w:pStyle w:val="Odstavecseseznamem"/>
              <w:numPr>
                <w:ilvl w:val="2"/>
                <w:numId w:val="83"/>
              </w:numPr>
              <w:contextualSpacing/>
              <w:jc w:val="both"/>
            </w:pPr>
            <w:r w:rsidRPr="00C14F6A">
              <w:t>Stanovení vhodnosti pro opatření</w:t>
            </w:r>
            <w:r w:rsidRPr="00C14F6A">
              <w:tab/>
            </w:r>
          </w:p>
          <w:p w:rsidR="006E63E8" w:rsidRPr="00F95E30" w:rsidRDefault="006E63E8" w:rsidP="00E83965">
            <w:pPr>
              <w:pStyle w:val="Odstavecseseznamem"/>
              <w:numPr>
                <w:ilvl w:val="2"/>
                <w:numId w:val="83"/>
              </w:numPr>
              <w:spacing w:line="288" w:lineRule="auto"/>
              <w:contextualSpacing/>
            </w:pPr>
            <w:r>
              <w:t>Tvorba návrhu zařazení</w:t>
            </w:r>
          </w:p>
          <w:p w:rsidR="006E63E8" w:rsidRPr="00E83965" w:rsidRDefault="006E63E8" w:rsidP="00E83965">
            <w:pPr>
              <w:pStyle w:val="Odstavecseseznamem"/>
              <w:numPr>
                <w:ilvl w:val="2"/>
                <w:numId w:val="83"/>
              </w:numPr>
              <w:spacing w:line="288" w:lineRule="auto"/>
              <w:contextualSpacing/>
            </w:pPr>
            <w:r>
              <w:t>Kontroly aplikované na návrhy zařazení do nových opatření</w:t>
            </w:r>
          </w:p>
          <w:p w:rsidR="00E83965" w:rsidRPr="00B865E9" w:rsidRDefault="00E83965" w:rsidP="00E83965">
            <w:pPr>
              <w:pStyle w:val="Odstavecseseznamem"/>
              <w:numPr>
                <w:ilvl w:val="2"/>
                <w:numId w:val="83"/>
              </w:numPr>
              <w:spacing w:line="288" w:lineRule="auto"/>
              <w:contextualSpacing/>
            </w:pPr>
            <w:r w:rsidRPr="00A32849">
              <w:t>Kontrol</w:t>
            </w:r>
            <w:r>
              <w:t xml:space="preserve">y aplikované na návrhy na změny zařazení </w:t>
            </w:r>
          </w:p>
          <w:p w:rsidR="006E63E8" w:rsidRPr="00B865E9" w:rsidRDefault="006E63E8" w:rsidP="00E83965">
            <w:pPr>
              <w:pStyle w:val="Odstavecseseznamem"/>
              <w:numPr>
                <w:ilvl w:val="2"/>
                <w:numId w:val="83"/>
              </w:numPr>
              <w:spacing w:line="288" w:lineRule="auto"/>
              <w:contextualSpacing/>
            </w:pPr>
            <w:r>
              <w:t>Životní cyklus zákresu PSK</w:t>
            </w:r>
          </w:p>
          <w:p w:rsidR="006E63E8" w:rsidRPr="00FB1254" w:rsidRDefault="006E63E8" w:rsidP="00E83965">
            <w:pPr>
              <w:pStyle w:val="Odstavecseseznamem"/>
              <w:numPr>
                <w:ilvl w:val="2"/>
                <w:numId w:val="83"/>
              </w:numPr>
              <w:spacing w:line="288" w:lineRule="auto"/>
              <w:contextualSpacing/>
            </w:pPr>
            <w:r w:rsidRPr="00E6491C">
              <w:t xml:space="preserve">Proces </w:t>
            </w:r>
            <w:r>
              <w:t>párování PSK na uživatele</w:t>
            </w:r>
          </w:p>
          <w:p w:rsidR="006E63E8" w:rsidRPr="00FB1254" w:rsidRDefault="006E63E8" w:rsidP="00E83965">
            <w:pPr>
              <w:pStyle w:val="Odstavecseseznamem"/>
              <w:numPr>
                <w:ilvl w:val="2"/>
                <w:numId w:val="83"/>
              </w:numPr>
              <w:spacing w:line="288" w:lineRule="auto"/>
              <w:contextualSpacing/>
            </w:pPr>
            <w:r>
              <w:t>Proces přiřazení návrhu PSK k opatření</w:t>
            </w:r>
          </w:p>
          <w:p w:rsidR="006E63E8" w:rsidRPr="00FB1254" w:rsidRDefault="006E63E8" w:rsidP="00E83965">
            <w:pPr>
              <w:pStyle w:val="Odstavecseseznamem"/>
              <w:numPr>
                <w:ilvl w:val="2"/>
                <w:numId w:val="83"/>
              </w:numPr>
              <w:spacing w:line="288" w:lineRule="auto"/>
              <w:contextualSpacing/>
            </w:pPr>
            <w:r>
              <w:t>Editace atributových dat PSK</w:t>
            </w:r>
          </w:p>
          <w:p w:rsidR="006E63E8" w:rsidRPr="00FB1254" w:rsidRDefault="006E63E8" w:rsidP="00E83965">
            <w:pPr>
              <w:pStyle w:val="Odstavecseseznamem"/>
              <w:numPr>
                <w:ilvl w:val="2"/>
                <w:numId w:val="83"/>
              </w:numPr>
              <w:spacing w:line="288" w:lineRule="auto"/>
              <w:contextualSpacing/>
            </w:pPr>
            <w:r>
              <w:t>Editace geometrie zákresu PSK</w:t>
            </w:r>
          </w:p>
          <w:p w:rsidR="006E63E8" w:rsidRPr="00F95E30" w:rsidRDefault="006E63E8" w:rsidP="00E83965">
            <w:pPr>
              <w:pStyle w:val="Odstavecseseznamem"/>
              <w:numPr>
                <w:ilvl w:val="2"/>
                <w:numId w:val="83"/>
              </w:numPr>
              <w:spacing w:line="288" w:lineRule="auto"/>
              <w:contextualSpacing/>
            </w:pPr>
            <w:r>
              <w:t>Přidání a odebrání (zrušení) návrhu PSK</w:t>
            </w:r>
          </w:p>
          <w:p w:rsidR="006E63E8" w:rsidRPr="00E6491C" w:rsidRDefault="006E63E8" w:rsidP="00E83965">
            <w:pPr>
              <w:pStyle w:val="Odstavecseseznamem"/>
              <w:numPr>
                <w:ilvl w:val="2"/>
                <w:numId w:val="83"/>
              </w:numPr>
              <w:spacing w:line="288" w:lineRule="auto"/>
              <w:contextualSpacing/>
            </w:pPr>
            <w:r>
              <w:t>Podpora WMS porostní obrysové mapy</w:t>
            </w:r>
          </w:p>
          <w:p w:rsidR="006E63E8" w:rsidRPr="00F95E30" w:rsidRDefault="006E63E8" w:rsidP="00E83965">
            <w:pPr>
              <w:pStyle w:val="Odstavecseseznamem"/>
              <w:numPr>
                <w:ilvl w:val="2"/>
                <w:numId w:val="83"/>
              </w:numPr>
              <w:spacing w:line="288" w:lineRule="auto"/>
              <w:contextualSpacing/>
            </w:pPr>
            <w:r>
              <w:t>Práce s mapovými sadami</w:t>
            </w:r>
          </w:p>
          <w:p w:rsidR="006E63E8" w:rsidRPr="00F95E30" w:rsidRDefault="006E63E8" w:rsidP="00E83965">
            <w:pPr>
              <w:pStyle w:val="Odstavecseseznamem"/>
              <w:numPr>
                <w:ilvl w:val="2"/>
                <w:numId w:val="83"/>
              </w:numPr>
              <w:spacing w:line="288" w:lineRule="auto"/>
              <w:contextualSpacing/>
            </w:pPr>
            <w:r>
              <w:t>Zobrazení stavu a chyb</w:t>
            </w:r>
          </w:p>
          <w:p w:rsidR="006E63E8" w:rsidRPr="00B865E9" w:rsidRDefault="006E63E8" w:rsidP="00E83965">
            <w:pPr>
              <w:pStyle w:val="Odstavecseseznamem"/>
              <w:numPr>
                <w:ilvl w:val="2"/>
                <w:numId w:val="83"/>
              </w:numPr>
              <w:spacing w:line="288" w:lineRule="auto"/>
              <w:contextualSpacing/>
            </w:pPr>
            <w:r>
              <w:t>Proces potvrzení OLH</w:t>
            </w:r>
          </w:p>
          <w:p w:rsidR="006E63E8" w:rsidRPr="00B865E9" w:rsidRDefault="006E63E8" w:rsidP="00E83965">
            <w:pPr>
              <w:pStyle w:val="Odstavecseseznamem"/>
              <w:numPr>
                <w:ilvl w:val="2"/>
                <w:numId w:val="83"/>
              </w:numPr>
              <w:spacing w:line="288" w:lineRule="auto"/>
              <w:contextualSpacing/>
            </w:pPr>
            <w:r>
              <w:t>Proces potvrzení MŽP</w:t>
            </w:r>
          </w:p>
          <w:p w:rsidR="006E63E8" w:rsidRPr="00E6491C" w:rsidRDefault="006E63E8" w:rsidP="00E83965">
            <w:pPr>
              <w:pStyle w:val="Odstavecseseznamem"/>
              <w:numPr>
                <w:ilvl w:val="1"/>
                <w:numId w:val="83"/>
              </w:numPr>
              <w:spacing w:line="288" w:lineRule="auto"/>
              <w:contextualSpacing/>
            </w:pPr>
            <w:r w:rsidRPr="00E6491C">
              <w:t xml:space="preserve">podpora předtisků žádostí o dotace </w:t>
            </w:r>
            <w:r>
              <w:t>(včetně podpory aplikace pro editaci předtiskové sady)</w:t>
            </w:r>
          </w:p>
          <w:p w:rsidR="006E63E8" w:rsidRPr="00B865E9" w:rsidRDefault="006E63E8" w:rsidP="00E83965">
            <w:pPr>
              <w:pStyle w:val="Odstavecseseznamem"/>
              <w:numPr>
                <w:ilvl w:val="1"/>
                <w:numId w:val="83"/>
              </w:numPr>
              <w:spacing w:line="288" w:lineRule="auto"/>
              <w:contextualSpacing/>
            </w:pPr>
            <w:r>
              <w:t xml:space="preserve">Systémové </w:t>
            </w:r>
            <w:proofErr w:type="spellStart"/>
            <w:r w:rsidRPr="00E6491C">
              <w:t>nápočty</w:t>
            </w:r>
            <w:proofErr w:type="spellEnd"/>
            <w:r>
              <w:t xml:space="preserve"> a jejich zobrazení v uživatelském rozhraní. Níže jsou uvedeny příklady systémových </w:t>
            </w:r>
            <w:proofErr w:type="spellStart"/>
            <w:r>
              <w:t>nápočtů</w:t>
            </w:r>
            <w:proofErr w:type="spellEnd"/>
            <w:r>
              <w:t>:</w:t>
            </w:r>
          </w:p>
          <w:p w:rsidR="006E63E8" w:rsidRPr="00F95E30" w:rsidRDefault="006E63E8" w:rsidP="00E83965">
            <w:pPr>
              <w:pStyle w:val="Odstavecseseznamem"/>
              <w:numPr>
                <w:ilvl w:val="2"/>
                <w:numId w:val="83"/>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překryvu s oblastí ZCHÚ (jedná se o území VZCHÚ a MZCHÚ bez ochranných pásem v obou kategoriích)</w:t>
            </w:r>
          </w:p>
          <w:p w:rsidR="006E63E8" w:rsidRPr="00F95E30" w:rsidRDefault="006E63E8" w:rsidP="00E83965">
            <w:pPr>
              <w:pStyle w:val="Odstavecseseznamem"/>
              <w:numPr>
                <w:ilvl w:val="2"/>
                <w:numId w:val="83"/>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překryvu s oblastí Natura 2000 (Ptačí oblasti, Evropsky významné lokality)</w:t>
            </w:r>
          </w:p>
          <w:p w:rsidR="006E63E8" w:rsidRPr="00F95E30" w:rsidRDefault="006E63E8" w:rsidP="00E83965">
            <w:pPr>
              <w:pStyle w:val="Odstavecseseznamem"/>
              <w:numPr>
                <w:ilvl w:val="2"/>
                <w:numId w:val="83"/>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s katastrálním územím</w:t>
            </w:r>
          </w:p>
          <w:p w:rsidR="006E63E8" w:rsidRPr="00F95E30" w:rsidRDefault="006E63E8" w:rsidP="00E83965">
            <w:pPr>
              <w:pStyle w:val="Odstavecseseznamem"/>
              <w:numPr>
                <w:ilvl w:val="2"/>
                <w:numId w:val="83"/>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DPB (díl půdního bloku)</w:t>
            </w:r>
          </w:p>
          <w:p w:rsidR="006E63E8" w:rsidRPr="00F95E30" w:rsidRDefault="006E63E8" w:rsidP="00E83965">
            <w:pPr>
              <w:pStyle w:val="Odstavecseseznamem"/>
              <w:numPr>
                <w:ilvl w:val="2"/>
                <w:numId w:val="83"/>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EVP (ekologicky významný prvek)</w:t>
            </w:r>
          </w:p>
          <w:p w:rsidR="006E63E8" w:rsidRPr="00F95E30" w:rsidRDefault="006E63E8" w:rsidP="00E83965">
            <w:pPr>
              <w:pStyle w:val="Odstavecseseznamem"/>
              <w:numPr>
                <w:ilvl w:val="2"/>
                <w:numId w:val="83"/>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ZP (zbytková plocha)</w:t>
            </w:r>
          </w:p>
          <w:p w:rsidR="006E63E8" w:rsidRPr="00F95E30" w:rsidRDefault="006E63E8" w:rsidP="00E83965">
            <w:pPr>
              <w:pStyle w:val="Odstavecseseznamem"/>
              <w:numPr>
                <w:ilvl w:val="2"/>
                <w:numId w:val="83"/>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PSK</w:t>
            </w:r>
          </w:p>
          <w:p w:rsidR="006E63E8" w:rsidRPr="00F95E30" w:rsidRDefault="006E63E8" w:rsidP="00E83965">
            <w:pPr>
              <w:pStyle w:val="Odstavecseseznamem"/>
              <w:numPr>
                <w:ilvl w:val="2"/>
                <w:numId w:val="83"/>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překryvů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BZL (bezlesí)</w:t>
            </w:r>
          </w:p>
          <w:p w:rsidR="006E63E8" w:rsidRPr="00F95E30" w:rsidRDefault="006E63E8" w:rsidP="00E83965">
            <w:pPr>
              <w:pStyle w:val="Odstavecseseznamem"/>
              <w:numPr>
                <w:ilvl w:val="2"/>
                <w:numId w:val="83"/>
              </w:numPr>
              <w:spacing w:after="120" w:line="276" w:lineRule="auto"/>
              <w:contextualSpacing/>
              <w:jc w:val="both"/>
              <w:rPr>
                <w:rFonts w:asciiTheme="minorHAnsi" w:hAnsiTheme="minorHAnsi" w:cstheme="minorHAnsi"/>
                <w:szCs w:val="20"/>
              </w:rPr>
            </w:pPr>
            <w:proofErr w:type="spellStart"/>
            <w:r w:rsidRPr="00F95E30">
              <w:rPr>
                <w:rFonts w:asciiTheme="minorHAnsi" w:hAnsiTheme="minorHAnsi" w:cstheme="minorHAnsi"/>
                <w:szCs w:val="20"/>
              </w:rPr>
              <w:t>Nápočet</w:t>
            </w:r>
            <w:proofErr w:type="spellEnd"/>
            <w:r w:rsidRPr="00F95E30">
              <w:rPr>
                <w:rFonts w:asciiTheme="minorHAnsi" w:hAnsiTheme="minorHAnsi" w:cstheme="minorHAnsi"/>
                <w:szCs w:val="20"/>
              </w:rPr>
              <w:t xml:space="preserve"> překryvu PSK </w:t>
            </w:r>
            <w:proofErr w:type="spellStart"/>
            <w:r w:rsidRPr="00F95E30">
              <w:rPr>
                <w:rFonts w:asciiTheme="minorHAnsi" w:hAnsiTheme="minorHAnsi" w:cstheme="minorHAnsi"/>
                <w:szCs w:val="20"/>
              </w:rPr>
              <w:t>vs</w:t>
            </w:r>
            <w:proofErr w:type="spellEnd"/>
            <w:r w:rsidRPr="00F95E30">
              <w:rPr>
                <w:rFonts w:asciiTheme="minorHAnsi" w:hAnsiTheme="minorHAnsi" w:cstheme="minorHAnsi"/>
                <w:szCs w:val="20"/>
              </w:rPr>
              <w:t xml:space="preserve"> JP (jiné pozemky)</w:t>
            </w:r>
          </w:p>
          <w:p w:rsidR="006E63E8" w:rsidRPr="00F95E30" w:rsidRDefault="006E63E8" w:rsidP="00E83965">
            <w:pPr>
              <w:pStyle w:val="Odstavecseseznamem"/>
              <w:numPr>
                <w:ilvl w:val="2"/>
                <w:numId w:val="83"/>
              </w:numPr>
              <w:spacing w:line="288" w:lineRule="auto"/>
              <w:contextualSpacing/>
              <w:rPr>
                <w:rFonts w:asciiTheme="minorHAnsi" w:hAnsiTheme="minorHAnsi" w:cstheme="minorHAnsi"/>
              </w:rPr>
            </w:pPr>
            <w:r w:rsidRPr="00F95E30">
              <w:rPr>
                <w:rFonts w:asciiTheme="minorHAnsi" w:hAnsiTheme="minorHAnsi" w:cstheme="minorHAnsi"/>
                <w:szCs w:val="20"/>
              </w:rPr>
              <w:t>Výpočet vzdálenosti od vodního útvaru</w:t>
            </w:r>
          </w:p>
          <w:p w:rsidR="006E63E8" w:rsidRPr="00E6491C" w:rsidRDefault="006E63E8" w:rsidP="00E83965">
            <w:pPr>
              <w:pStyle w:val="Odstavecseseznamem"/>
              <w:numPr>
                <w:ilvl w:val="1"/>
                <w:numId w:val="83"/>
              </w:numPr>
              <w:spacing w:line="288" w:lineRule="auto"/>
              <w:contextualSpacing/>
            </w:pPr>
            <w:r w:rsidRPr="00E6491C">
              <w:t>Zobrazení dat katastru nemovitostí a RUIAN v </w:t>
            </w:r>
            <w:proofErr w:type="spellStart"/>
            <w:r>
              <w:t>f</w:t>
            </w:r>
            <w:r w:rsidRPr="00E6491C">
              <w:t>LPIS</w:t>
            </w:r>
            <w:proofErr w:type="spellEnd"/>
          </w:p>
          <w:p w:rsidR="006E63E8" w:rsidRPr="00E6491C" w:rsidRDefault="006E63E8" w:rsidP="00FE14A6">
            <w:pPr>
              <w:pStyle w:val="Odstavecseseznamem"/>
              <w:spacing w:line="288" w:lineRule="auto"/>
              <w:ind w:left="1440"/>
              <w:contextualSpacing/>
            </w:pPr>
          </w:p>
          <w:p w:rsidR="006E63E8" w:rsidRPr="00A11C67" w:rsidRDefault="006E63E8" w:rsidP="00E83965">
            <w:pPr>
              <w:pStyle w:val="Odstavecseseznamem"/>
              <w:keepLines/>
              <w:widowControl w:val="0"/>
              <w:numPr>
                <w:ilvl w:val="0"/>
                <w:numId w:val="83"/>
              </w:numPr>
              <w:spacing w:line="288" w:lineRule="auto"/>
              <w:contextualSpacing/>
            </w:pPr>
            <w:r w:rsidRPr="00E6491C">
              <w:t>Správa systémových číselníků a konfiguračních parametrů.</w:t>
            </w:r>
          </w:p>
          <w:p w:rsidR="006E63E8" w:rsidRPr="00E6491C" w:rsidRDefault="006E63E8" w:rsidP="00E83965">
            <w:pPr>
              <w:pStyle w:val="Odstavecseseznamem"/>
              <w:keepLines/>
              <w:widowControl w:val="0"/>
              <w:numPr>
                <w:ilvl w:val="0"/>
                <w:numId w:val="83"/>
              </w:numPr>
              <w:spacing w:line="288" w:lineRule="auto"/>
              <w:contextualSpacing/>
            </w:pPr>
            <w:r w:rsidRPr="001734DB">
              <w:rPr>
                <w:iCs/>
              </w:rPr>
              <w:t xml:space="preserve">Přímá emailová podpora zaměstnanců </w:t>
            </w:r>
            <w:proofErr w:type="spellStart"/>
            <w:r w:rsidRPr="001734DB">
              <w:rPr>
                <w:iCs/>
              </w:rPr>
              <w:t>MZe</w:t>
            </w:r>
            <w:proofErr w:type="spellEnd"/>
            <w:r w:rsidRPr="001734DB">
              <w:rPr>
                <w:iCs/>
              </w:rPr>
              <w:t xml:space="preserve"> a SZIF v režimu 5 x 10 (v pracovních dnech) od 7:00 do 17:00 hodin. V případě emailové komunikace telefonická nebo písemná reakce do 15 minut</w:t>
            </w:r>
            <w:r>
              <w:rPr>
                <w:i/>
                <w:iCs/>
              </w:rPr>
              <w:t>.</w:t>
            </w:r>
          </w:p>
          <w:p w:rsidR="006E63E8" w:rsidRPr="00E6491C" w:rsidRDefault="006E63E8" w:rsidP="00E83965">
            <w:pPr>
              <w:pStyle w:val="Odstavecseseznamem"/>
              <w:keepNext/>
              <w:keepLines/>
              <w:widowControl w:val="0"/>
              <w:numPr>
                <w:ilvl w:val="0"/>
                <w:numId w:val="83"/>
              </w:numPr>
              <w:spacing w:line="288" w:lineRule="auto"/>
              <w:contextualSpacing/>
              <w:outlineLvl w:val="8"/>
            </w:pPr>
            <w:r w:rsidRPr="00E6491C">
              <w:t>Správa uživatelů aplikace.</w:t>
            </w:r>
          </w:p>
          <w:p w:rsidR="006E63E8" w:rsidRPr="005C46D4" w:rsidRDefault="006E63E8" w:rsidP="00E83965">
            <w:pPr>
              <w:pStyle w:val="Odstavecseseznamem"/>
              <w:keepLines/>
              <w:widowControl w:val="0"/>
              <w:numPr>
                <w:ilvl w:val="0"/>
                <w:numId w:val="83"/>
              </w:numPr>
              <w:spacing w:line="288" w:lineRule="auto"/>
              <w:contextualSpacing/>
            </w:pPr>
            <w:r w:rsidRPr="00E6491C">
              <w:t xml:space="preserve">Poskytování exportů dat z LPIS na základě požadavků schválených vlastníkem dat. V rámci této </w:t>
            </w:r>
            <w:r w:rsidRPr="00E6491C">
              <w:lastRenderedPageBreak/>
              <w:t>činnosti jsou poskytovány služby úprav šablon na export dat</w:t>
            </w:r>
            <w:r w:rsidR="00351077">
              <w:t xml:space="preserve"> </w:t>
            </w:r>
            <w:r w:rsidRPr="00E6491C">
              <w:t>které nemají charakter běžné provozní činnosti.</w:t>
            </w:r>
          </w:p>
          <w:p w:rsidR="00C47156" w:rsidRPr="00C47156" w:rsidRDefault="006E63E8" w:rsidP="00E83965">
            <w:pPr>
              <w:pStyle w:val="Odstavecseseznamem"/>
              <w:keepLines/>
              <w:widowControl w:val="0"/>
              <w:numPr>
                <w:ilvl w:val="0"/>
                <w:numId w:val="83"/>
              </w:numPr>
              <w:spacing w:line="288" w:lineRule="auto"/>
              <w:contextualSpacing/>
            </w:pPr>
            <w:r>
              <w:t>Zajištění provozu a dostupností registru LPIS v produkčním, testovacím a akceptačním prostředí</w:t>
            </w:r>
            <w:r w:rsidR="00C47156">
              <w:t>.</w:t>
            </w:r>
          </w:p>
          <w:p w:rsidR="00C47156" w:rsidRPr="00E6491C" w:rsidRDefault="00C47156" w:rsidP="00BF1F60">
            <w:pPr>
              <w:pStyle w:val="Odstavecseseznamem"/>
              <w:keepLines/>
              <w:widowControl w:val="0"/>
              <w:numPr>
                <w:ilvl w:val="0"/>
                <w:numId w:val="83"/>
              </w:numPr>
              <w:spacing w:line="288" w:lineRule="auto"/>
              <w:contextualSpacing/>
            </w:pPr>
            <w:r>
              <w:t>Zajištěná funkčnosti napojen</w:t>
            </w:r>
            <w:r w:rsidR="00BF1F60">
              <w:t xml:space="preserve">í </w:t>
            </w:r>
            <w:r>
              <w:t>externích spisových služeb</w:t>
            </w:r>
            <w:r w:rsidRPr="00C47156">
              <w:t xml:space="preserve"> pomocí webových služeb</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lastRenderedPageBreak/>
              <w:t xml:space="preserve">Aplikačně specifické služby poskytované na základě požadavku v SD Objednatele jsou služby uvedené výše pod bodem </w:t>
            </w:r>
            <w:r w:rsidR="00B35D23">
              <w:rPr>
                <w:rFonts w:cs="Arial"/>
              </w:rPr>
              <w:t>5</w:t>
            </w:r>
            <w:r w:rsidRPr="00E6491C">
              <w:rPr>
                <w:rFonts w:cs="Arial"/>
              </w:rPr>
              <w:t>.</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2, 3</w:t>
            </w:r>
            <w:r w:rsidR="001A426A">
              <w:rPr>
                <w:rFonts w:cs="Arial"/>
              </w:rPr>
              <w:t>,,6,7</w:t>
            </w:r>
            <w:r w:rsidR="001C3BFD">
              <w:rPr>
                <w:rFonts w:cs="Arial"/>
              </w:rPr>
              <w:t>,8</w:t>
            </w:r>
            <w:r w:rsidR="001A426A">
              <w:rPr>
                <w:rFonts w:cs="Arial"/>
              </w:rPr>
              <w:t>.</w:t>
            </w:r>
          </w:p>
          <w:p w:rsidR="006E63E8"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p w:rsidR="005471EA" w:rsidRDefault="005471EA" w:rsidP="005471EA">
            <w:pPr>
              <w:keepLines/>
              <w:widowControl w:val="0"/>
              <w:spacing w:before="240" w:line="288" w:lineRule="auto"/>
              <w:contextualSpacing/>
              <w:rPr>
                <w:rFonts w:cs="Arial"/>
              </w:rPr>
            </w:pPr>
            <w:r w:rsidRPr="00E6491C">
              <w:rPr>
                <w:rFonts w:cs="Arial"/>
              </w:rPr>
              <w:t xml:space="preserve">Aplikačně specifické služby </w:t>
            </w:r>
            <w:r>
              <w:rPr>
                <w:rFonts w:cs="Arial"/>
              </w:rPr>
              <w:t>poskytované na základě požadavků</w:t>
            </w:r>
            <w:r w:rsidR="00640964">
              <w:rPr>
                <w:rFonts w:cs="Arial"/>
              </w:rPr>
              <w:t xml:space="preserve"> </w:t>
            </w:r>
            <w:r>
              <w:rPr>
                <w:rFonts w:cs="Arial"/>
              </w:rPr>
              <w:t>pracovníků</w:t>
            </w:r>
            <w:r w:rsidRPr="00E6491C">
              <w:rPr>
                <w:rFonts w:cs="Arial"/>
              </w:rPr>
              <w:t xml:space="preserve"> Objednatele jsou služby uvedené výše pod bodem </w:t>
            </w:r>
            <w:r>
              <w:rPr>
                <w:rFonts w:cs="Arial"/>
              </w:rPr>
              <w:t>4</w:t>
            </w:r>
            <w:r w:rsidRPr="00E6491C">
              <w:rPr>
                <w:rFonts w:cs="Arial"/>
              </w:rPr>
              <w:t>.</w:t>
            </w:r>
          </w:p>
          <w:p w:rsidR="00AF2C91" w:rsidRPr="00E6491C" w:rsidRDefault="00AF2C91" w:rsidP="005471EA">
            <w:pPr>
              <w:keepLines/>
              <w:widowControl w:val="0"/>
              <w:spacing w:before="240" w:line="288" w:lineRule="auto"/>
              <w:contextualSpacing/>
              <w:rPr>
                <w:rFonts w:cs="Arial"/>
              </w:rPr>
            </w:pPr>
            <w:r w:rsidRPr="00E6491C">
              <w:rPr>
                <w:rFonts w:cs="Arial"/>
              </w:rPr>
              <w:t>Úroveň těchto služeb bude vyhodnocována</w:t>
            </w:r>
            <w:r>
              <w:rPr>
                <w:rFonts w:cs="Arial"/>
              </w:rPr>
              <w:t xml:space="preserve"> na základě výkazů práce.</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Pr>
                <w:b/>
              </w:rPr>
              <w:t>Gold</w:t>
            </w:r>
            <w:r w:rsidR="00BF1F60">
              <w:rPr>
                <w:b/>
              </w:rPr>
              <w:t xml:space="preserve">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Silver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REG/LPIS prostřednictvím níže uvedených rozhraní (viz. Název rozhraní). Služby jsou poskytovány na úrovních dle parametrů Úroveň služby dle katalogového listu rozhraní pro danou Službu.</w:t>
            </w:r>
          </w:p>
        </w:tc>
      </w:tr>
      <w:tr w:rsidR="006E63E8" w:rsidRPr="00E6491C" w:rsidTr="0094007A">
        <w:trPr>
          <w:trHeight w:val="130"/>
        </w:trPr>
        <w:tc>
          <w:tcPr>
            <w:tcW w:w="675"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ID rozhraní</w:t>
            </w:r>
          </w:p>
        </w:tc>
        <w:tc>
          <w:tcPr>
            <w:tcW w:w="1775"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03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58"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52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334"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94007A">
        <w:trPr>
          <w:trHeight w:val="127"/>
        </w:trPr>
        <w:tc>
          <w:tcPr>
            <w:tcW w:w="67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LPIS-WUR-P01</w:t>
            </w:r>
          </w:p>
        </w:tc>
        <w:tc>
          <w:tcPr>
            <w:tcW w:w="177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uživatelské rozhraní LPIS (PROD)</w:t>
            </w:r>
          </w:p>
        </w:tc>
        <w:tc>
          <w:tcPr>
            <w:tcW w:w="103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94007A">
        <w:trPr>
          <w:trHeight w:val="127"/>
        </w:trPr>
        <w:tc>
          <w:tcPr>
            <w:tcW w:w="67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LPIS-WUR-P02</w:t>
            </w:r>
          </w:p>
        </w:tc>
        <w:tc>
          <w:tcPr>
            <w:tcW w:w="177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 xml:space="preserve">Webové uživatelské rozhraní </w:t>
            </w:r>
            <w:proofErr w:type="spellStart"/>
            <w:r w:rsidRPr="00E6491C">
              <w:rPr>
                <w:rFonts w:ascii="Calibri" w:hAnsi="Calibri"/>
                <w:sz w:val="22"/>
                <w:lang w:eastAsia="en-US"/>
              </w:rPr>
              <w:t>iLPIS</w:t>
            </w:r>
            <w:proofErr w:type="spellEnd"/>
            <w:r w:rsidRPr="00E6491C">
              <w:rPr>
                <w:rFonts w:ascii="Calibri" w:hAnsi="Calibri"/>
                <w:sz w:val="22"/>
                <w:lang w:eastAsia="en-US"/>
              </w:rPr>
              <w:t xml:space="preserve"> (PROD)</w:t>
            </w:r>
          </w:p>
        </w:tc>
        <w:tc>
          <w:tcPr>
            <w:tcW w:w="103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94007A">
        <w:trPr>
          <w:trHeight w:val="127"/>
        </w:trPr>
        <w:tc>
          <w:tcPr>
            <w:tcW w:w="67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LPIS-WUR-P03</w:t>
            </w:r>
          </w:p>
        </w:tc>
        <w:tc>
          <w:tcPr>
            <w:tcW w:w="177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 xml:space="preserve">Webové uživatelské rozhraní </w:t>
            </w:r>
            <w:proofErr w:type="spellStart"/>
            <w:r w:rsidRPr="00E6491C">
              <w:rPr>
                <w:rFonts w:ascii="Calibri" w:hAnsi="Calibri"/>
                <w:sz w:val="22"/>
                <w:lang w:eastAsia="en-US"/>
              </w:rPr>
              <w:t>pLPIS</w:t>
            </w:r>
            <w:proofErr w:type="spellEnd"/>
            <w:r w:rsidRPr="00E6491C">
              <w:rPr>
                <w:rFonts w:ascii="Calibri" w:hAnsi="Calibri"/>
                <w:sz w:val="22"/>
                <w:lang w:eastAsia="en-US"/>
              </w:rPr>
              <w:t xml:space="preserve"> (PROD)</w:t>
            </w:r>
          </w:p>
        </w:tc>
        <w:tc>
          <w:tcPr>
            <w:tcW w:w="103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94007A" w:rsidRPr="00E6491C" w:rsidTr="0094007A">
        <w:trPr>
          <w:trHeight w:val="127"/>
        </w:trPr>
        <w:tc>
          <w:tcPr>
            <w:tcW w:w="675" w:type="pct"/>
            <w:tcBorders>
              <w:top w:val="double" w:sz="4" w:space="0" w:color="auto"/>
              <w:left w:val="double" w:sz="4" w:space="0" w:color="auto"/>
              <w:bottom w:val="single" w:sz="6"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LPIS-WUR-P04</w:t>
            </w:r>
          </w:p>
        </w:tc>
        <w:tc>
          <w:tcPr>
            <w:tcW w:w="1775" w:type="pct"/>
            <w:gridSpan w:val="2"/>
            <w:tcBorders>
              <w:top w:val="double" w:sz="4" w:space="0" w:color="auto"/>
              <w:left w:val="double" w:sz="4" w:space="0" w:color="auto"/>
              <w:bottom w:val="single" w:sz="6"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 xml:space="preserve">Webové uživatelské rozhraní </w:t>
            </w:r>
            <w:proofErr w:type="spellStart"/>
            <w:r w:rsidRPr="00413B63">
              <w:rPr>
                <w:rFonts w:asciiTheme="minorHAnsi" w:hAnsiTheme="minorHAnsi"/>
                <w:sz w:val="22"/>
                <w:szCs w:val="22"/>
                <w:lang w:eastAsia="en-US"/>
              </w:rPr>
              <w:t>fLPIS</w:t>
            </w:r>
            <w:proofErr w:type="spellEnd"/>
            <w:r w:rsidRPr="00413B63">
              <w:rPr>
                <w:rFonts w:asciiTheme="minorHAnsi" w:hAnsiTheme="minorHAnsi"/>
                <w:sz w:val="22"/>
                <w:szCs w:val="22"/>
                <w:lang w:eastAsia="en-US"/>
              </w:rPr>
              <w:t xml:space="preserve"> (PROD)</w:t>
            </w:r>
          </w:p>
        </w:tc>
        <w:tc>
          <w:tcPr>
            <w:tcW w:w="1037" w:type="pct"/>
            <w:tcBorders>
              <w:top w:val="double" w:sz="4" w:space="0" w:color="auto"/>
              <w:left w:val="double" w:sz="4" w:space="0" w:color="auto"/>
              <w:bottom w:val="single" w:sz="6"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Webové grafické rozhraní (WUR)</w:t>
            </w:r>
          </w:p>
        </w:tc>
        <w:tc>
          <w:tcPr>
            <w:tcW w:w="658" w:type="pct"/>
            <w:gridSpan w:val="2"/>
            <w:tcBorders>
              <w:top w:val="double" w:sz="4" w:space="0" w:color="auto"/>
              <w:left w:val="double" w:sz="4" w:space="0" w:color="auto"/>
              <w:bottom w:val="single" w:sz="6"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WUR-001</w:t>
            </w:r>
          </w:p>
        </w:tc>
        <w:tc>
          <w:tcPr>
            <w:tcW w:w="521" w:type="pct"/>
            <w:gridSpan w:val="2"/>
            <w:tcBorders>
              <w:top w:val="double" w:sz="4" w:space="0" w:color="auto"/>
              <w:left w:val="double" w:sz="4" w:space="0" w:color="auto"/>
              <w:bottom w:val="single" w:sz="6"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Gold</w:t>
            </w:r>
          </w:p>
        </w:tc>
        <w:tc>
          <w:tcPr>
            <w:tcW w:w="334" w:type="pct"/>
            <w:tcBorders>
              <w:top w:val="double" w:sz="4" w:space="0" w:color="auto"/>
              <w:left w:val="double" w:sz="4" w:space="0" w:color="auto"/>
              <w:bottom w:val="single" w:sz="6"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94007A" w:rsidRPr="00E6491C" w:rsidTr="0094007A">
        <w:trPr>
          <w:trHeight w:val="127"/>
        </w:trPr>
        <w:tc>
          <w:tcPr>
            <w:tcW w:w="675" w:type="pct"/>
            <w:tcBorders>
              <w:top w:val="double" w:sz="4" w:space="0" w:color="auto"/>
              <w:left w:val="double" w:sz="4" w:space="0" w:color="auto"/>
              <w:bottom w:val="single" w:sz="6"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LPIS-WUR-P05</w:t>
            </w:r>
          </w:p>
        </w:tc>
        <w:tc>
          <w:tcPr>
            <w:tcW w:w="1775" w:type="pct"/>
            <w:gridSpan w:val="2"/>
            <w:tcBorders>
              <w:top w:val="double" w:sz="4" w:space="0" w:color="auto"/>
              <w:left w:val="double" w:sz="4" w:space="0" w:color="auto"/>
              <w:bottom w:val="single" w:sz="6"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 xml:space="preserve">Webové uživatelské rozhraní aplikace pro editaci předtiskové sady </w:t>
            </w:r>
            <w:proofErr w:type="spellStart"/>
            <w:r w:rsidRPr="00413B63">
              <w:rPr>
                <w:rFonts w:asciiTheme="minorHAnsi" w:hAnsiTheme="minorHAnsi"/>
                <w:sz w:val="22"/>
                <w:szCs w:val="22"/>
                <w:lang w:eastAsia="en-US"/>
              </w:rPr>
              <w:t>fLPIS</w:t>
            </w:r>
            <w:proofErr w:type="spellEnd"/>
            <w:r w:rsidRPr="00413B63">
              <w:rPr>
                <w:rFonts w:asciiTheme="minorHAnsi" w:hAnsiTheme="minorHAnsi"/>
                <w:sz w:val="22"/>
                <w:szCs w:val="22"/>
                <w:lang w:eastAsia="en-US"/>
              </w:rPr>
              <w:t xml:space="preserve"> (PROD)</w:t>
            </w:r>
          </w:p>
        </w:tc>
        <w:tc>
          <w:tcPr>
            <w:tcW w:w="1037" w:type="pct"/>
            <w:tcBorders>
              <w:top w:val="double" w:sz="4" w:space="0" w:color="auto"/>
              <w:left w:val="double" w:sz="4" w:space="0" w:color="auto"/>
              <w:bottom w:val="single" w:sz="6"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Webové grafické rozhraní (WUR)</w:t>
            </w:r>
          </w:p>
        </w:tc>
        <w:tc>
          <w:tcPr>
            <w:tcW w:w="658" w:type="pct"/>
            <w:gridSpan w:val="2"/>
            <w:tcBorders>
              <w:top w:val="double" w:sz="4" w:space="0" w:color="auto"/>
              <w:left w:val="double" w:sz="4" w:space="0" w:color="auto"/>
              <w:bottom w:val="single" w:sz="6"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WUR-001</w:t>
            </w:r>
          </w:p>
        </w:tc>
        <w:tc>
          <w:tcPr>
            <w:tcW w:w="521" w:type="pct"/>
            <w:gridSpan w:val="2"/>
            <w:tcBorders>
              <w:top w:val="double" w:sz="4" w:space="0" w:color="auto"/>
              <w:left w:val="double" w:sz="4" w:space="0" w:color="auto"/>
              <w:bottom w:val="single" w:sz="6"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Gold</w:t>
            </w:r>
          </w:p>
        </w:tc>
        <w:tc>
          <w:tcPr>
            <w:tcW w:w="334" w:type="pct"/>
            <w:tcBorders>
              <w:top w:val="double" w:sz="4" w:space="0" w:color="auto"/>
              <w:left w:val="double" w:sz="4" w:space="0" w:color="auto"/>
              <w:bottom w:val="single" w:sz="6"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LPIS-WSR-P01</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(PROD)</w:t>
            </w:r>
          </w:p>
        </w:tc>
        <w:tc>
          <w:tcPr>
            <w:tcW w:w="1037"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LPIS-WSR-P02</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 xml:space="preserve">Webové služby </w:t>
            </w:r>
            <w:proofErr w:type="spellStart"/>
            <w:r w:rsidRPr="00413B63">
              <w:rPr>
                <w:rFonts w:asciiTheme="minorHAnsi" w:hAnsiTheme="minorHAnsi"/>
                <w:sz w:val="22"/>
                <w:szCs w:val="22"/>
                <w:lang w:eastAsia="en-US"/>
              </w:rPr>
              <w:t>fLPIS</w:t>
            </w:r>
            <w:proofErr w:type="spellEnd"/>
            <w:r w:rsidRPr="00413B63">
              <w:rPr>
                <w:rFonts w:asciiTheme="minorHAnsi" w:hAnsiTheme="minorHAnsi"/>
                <w:sz w:val="22"/>
                <w:szCs w:val="22"/>
                <w:lang w:eastAsia="en-US"/>
              </w:rPr>
              <w:t xml:space="preserve"> (PROD)</w:t>
            </w:r>
          </w:p>
        </w:tc>
        <w:tc>
          <w:tcPr>
            <w:tcW w:w="1037" w:type="pct"/>
            <w:tcBorders>
              <w:top w:val="double" w:sz="4" w:space="0" w:color="auto"/>
              <w:left w:val="double" w:sz="4" w:space="0" w:color="auto"/>
              <w:bottom w:val="double" w:sz="4"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Rozhraní webových služeb (WSR)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WSR-001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Gold</w:t>
            </w:r>
          </w:p>
        </w:tc>
        <w:tc>
          <w:tcPr>
            <w:tcW w:w="334" w:type="pct"/>
            <w:tcBorders>
              <w:top w:val="double" w:sz="4" w:space="0" w:color="auto"/>
              <w:left w:val="double" w:sz="4" w:space="0" w:color="auto"/>
              <w:bottom w:val="double" w:sz="4"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LPIS-DBR-P01</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t>Databázový link LPIS.EKO_PB</w:t>
            </w:r>
            <w:r w:rsidRPr="00E6491C">
              <w:rPr>
                <w:rFonts w:ascii="Calibri" w:hAnsi="Calibri"/>
                <w:sz w:val="22"/>
                <w:lang w:eastAsia="en-US"/>
              </w:rPr>
              <w:t xml:space="preserve"> LINK_LPIS_EKO (PROD)</w:t>
            </w:r>
          </w:p>
        </w:tc>
        <w:tc>
          <w:tcPr>
            <w:tcW w:w="1037"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lastRenderedPageBreak/>
              <w:t>LPIS-DBR-P02</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 xml:space="preserve">Databázový link </w:t>
            </w:r>
            <w:r w:rsidRPr="00E6491C">
              <w:rPr>
                <w:rFonts w:ascii="Calibri" w:hAnsi="Calibri"/>
                <w:sz w:val="22"/>
                <w:lang w:eastAsia="en-US"/>
              </w:rPr>
              <w:t>LPIS_EPH.VIEW_EPH_PARCELY DBLINK_LPIS_EPHLINK (PROD)</w:t>
            </w:r>
          </w:p>
        </w:tc>
        <w:tc>
          <w:tcPr>
            <w:tcW w:w="1037"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tcPr>
          <w:p w:rsidR="0094007A" w:rsidRPr="00E6491C" w:rsidRDefault="0094007A" w:rsidP="00FE14A6">
            <w:r w:rsidRPr="00E6491C">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LPIS-DBR-P03</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Databázový link KATASTR.VIEW_DAT_TELESA DBLINK_KATASTR_VIEWER</w:t>
            </w:r>
            <w:r w:rsidRPr="00E6491C">
              <w:rPr>
                <w:rFonts w:ascii="Calibri" w:hAnsi="Calibri"/>
                <w:sz w:val="22"/>
                <w:lang w:eastAsia="en-US"/>
              </w:rPr>
              <w:t xml:space="preserve"> (PROD)</w:t>
            </w:r>
          </w:p>
        </w:tc>
        <w:tc>
          <w:tcPr>
            <w:tcW w:w="1037"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tcPr>
          <w:p w:rsidR="0094007A" w:rsidRPr="00E6491C" w:rsidRDefault="0094007A" w:rsidP="00FE14A6">
            <w:r w:rsidRPr="00E6491C">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LPIS-DBR-P04</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 xml:space="preserve">Databázový link </w:t>
            </w:r>
            <w:r w:rsidRPr="00E6491C">
              <w:rPr>
                <w:rFonts w:ascii="Calibri" w:hAnsi="Calibri"/>
                <w:sz w:val="22"/>
                <w:lang w:eastAsia="en-US"/>
              </w:rPr>
              <w:t>LPIS.VIEW_LPIS_SUBJEKT_PRISLUS (PROD)</w:t>
            </w:r>
          </w:p>
        </w:tc>
        <w:tc>
          <w:tcPr>
            <w:tcW w:w="1037"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tcPr>
          <w:p w:rsidR="0094007A" w:rsidRPr="00E6491C" w:rsidRDefault="0094007A" w:rsidP="00FE14A6">
            <w:r w:rsidRPr="00E6491C">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LPIS-DBR-P05</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t>Databázový link LPIS.LPIS4_KUPARTS_SUMY</w:t>
            </w:r>
            <w:r w:rsidRPr="00E6491C">
              <w:rPr>
                <w:rFonts w:ascii="Calibri" w:hAnsi="Calibri"/>
                <w:sz w:val="22"/>
                <w:lang w:eastAsia="en-US"/>
              </w:rPr>
              <w:t xml:space="preserve"> DBLINK_ LPIS_IZR (PROD)</w:t>
            </w:r>
          </w:p>
        </w:tc>
        <w:tc>
          <w:tcPr>
            <w:tcW w:w="1037"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tcPr>
          <w:p w:rsidR="0094007A" w:rsidRPr="00E6491C" w:rsidRDefault="0094007A" w:rsidP="00FE14A6">
            <w:r w:rsidRPr="00E6491C">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shd w:val="clear" w:color="auto" w:fill="FFFFFF" w:themeFill="background1"/>
          </w:tcPr>
          <w:p w:rsidR="0094007A" w:rsidRPr="00E6491C" w:rsidRDefault="0094007A" w:rsidP="00FE14A6">
            <w:pPr>
              <w:pStyle w:val="Zkladntext"/>
              <w:keepLines/>
              <w:widowControl w:val="0"/>
              <w:spacing w:after="0"/>
              <w:rPr>
                <w:rFonts w:ascii="Calibri" w:hAnsi="Calibri"/>
                <w:sz w:val="22"/>
                <w:highlight w:val="yellow"/>
              </w:rPr>
            </w:pPr>
            <w:r w:rsidRPr="00E6491C">
              <w:rPr>
                <w:rFonts w:ascii="Calibri" w:hAnsi="Calibri"/>
                <w:sz w:val="22"/>
              </w:rPr>
              <w:t>LPIS-DBR-P06</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t>Databázový link LPIS.VIEW_RV</w:t>
            </w:r>
            <w:r w:rsidRPr="00E6491C">
              <w:rPr>
                <w:rFonts w:ascii="Calibri" w:hAnsi="Calibri"/>
                <w:sz w:val="22"/>
                <w:lang w:eastAsia="en-US"/>
              </w:rPr>
              <w:t xml:space="preserve"> DBLINK_RVIN(PROD)</w:t>
            </w:r>
          </w:p>
        </w:tc>
        <w:tc>
          <w:tcPr>
            <w:tcW w:w="1037"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tcPr>
          <w:p w:rsidR="0094007A" w:rsidRPr="00E6491C" w:rsidRDefault="0094007A" w:rsidP="00FE14A6">
            <w:r w:rsidRPr="00E6491C">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LPIS-DBR-P07</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Tlotextu"/>
              <w:keepLines/>
              <w:widowControl w:val="0"/>
              <w:spacing w:after="0"/>
              <w:rPr>
                <w:rFonts w:ascii="Calibri" w:hAnsi="Calibri"/>
                <w:lang w:eastAsia="en-US"/>
              </w:rPr>
            </w:pPr>
            <w:r w:rsidRPr="00E6491C">
              <w:rPr>
                <w:rFonts w:ascii="Calibri" w:hAnsi="Calibri"/>
                <w:sz w:val="22"/>
                <w:szCs w:val="22"/>
                <w:lang w:eastAsia="en-US"/>
              </w:rPr>
              <w:t xml:space="preserve">Databázový link </w:t>
            </w:r>
            <w:r w:rsidRPr="00E6491C">
              <w:rPr>
                <w:rFonts w:ascii="Calibri" w:hAnsi="Calibri"/>
                <w:sz w:val="22"/>
                <w:szCs w:val="22"/>
              </w:rPr>
              <w:t>LPIS_TS.VIEW_CRVE_BOD_CRVE (PROD)</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r w:rsidRPr="00E6491C">
              <w:t>Databázové</w:t>
            </w:r>
            <w:r w:rsidR="00BF1F60">
              <w:t xml:space="preserve"> </w:t>
            </w:r>
            <w:r w:rsidRPr="00E6491C">
              <w:t>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rPr>
                <w:shd w:val="clear" w:color="auto" w:fill="FFFF00"/>
              </w:rPr>
            </w:pPr>
            <w:r w:rsidRPr="00E6491C">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LPIS-WUR-T01</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uživatelské rozhraní LPIS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LPIS-WUR-T02</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 xml:space="preserve">Webové uživatelské rozhraní </w:t>
            </w:r>
            <w:proofErr w:type="spellStart"/>
            <w:r w:rsidRPr="00E6491C">
              <w:rPr>
                <w:rFonts w:ascii="Calibri" w:hAnsi="Calibri"/>
                <w:sz w:val="22"/>
                <w:lang w:eastAsia="en-US"/>
              </w:rPr>
              <w:t>iLPIS</w:t>
            </w:r>
            <w:proofErr w:type="spellEnd"/>
            <w:r w:rsidRPr="00E6491C">
              <w:rPr>
                <w:rFonts w:ascii="Calibri" w:hAnsi="Calibri"/>
                <w:sz w:val="22"/>
                <w:lang w:eastAsia="en-US"/>
              </w:rPr>
              <w:t xml:space="preserve">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LPIS-WUR-T03</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 xml:space="preserve">Webové uživatelské rozhraní </w:t>
            </w:r>
            <w:proofErr w:type="spellStart"/>
            <w:r w:rsidRPr="00E6491C">
              <w:rPr>
                <w:rFonts w:ascii="Calibri" w:hAnsi="Calibri"/>
                <w:sz w:val="22"/>
                <w:lang w:eastAsia="en-US"/>
              </w:rPr>
              <w:t>pLPIS</w:t>
            </w:r>
            <w:proofErr w:type="spellEnd"/>
            <w:r w:rsidRPr="00E6491C">
              <w:rPr>
                <w:rFonts w:ascii="Calibri" w:hAnsi="Calibri"/>
                <w:sz w:val="22"/>
                <w:lang w:eastAsia="en-US"/>
              </w:rPr>
              <w:t xml:space="preserve">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LPIS-WUR-T04</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 xml:space="preserve">Webové uživatelské rozhraní </w:t>
            </w:r>
            <w:proofErr w:type="spellStart"/>
            <w:r w:rsidRPr="00413B63">
              <w:rPr>
                <w:rFonts w:asciiTheme="minorHAnsi" w:hAnsiTheme="minorHAnsi"/>
                <w:sz w:val="22"/>
                <w:szCs w:val="22"/>
                <w:lang w:eastAsia="en-US"/>
              </w:rPr>
              <w:t>fLPIS</w:t>
            </w:r>
            <w:proofErr w:type="spellEnd"/>
            <w:r w:rsidRPr="00413B63">
              <w:rPr>
                <w:rFonts w:asciiTheme="minorHAnsi" w:hAnsiTheme="minorHAnsi"/>
                <w:sz w:val="22"/>
                <w:szCs w:val="22"/>
                <w:lang w:eastAsia="en-US"/>
              </w:rPr>
              <w:t xml:space="preserve">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Webové grafické 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LPIS-WUR-T05</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 xml:space="preserve">Webové uživatelské rozhraní aplikace pro editaci předtiskové sady </w:t>
            </w:r>
            <w:proofErr w:type="spellStart"/>
            <w:r w:rsidRPr="00413B63">
              <w:rPr>
                <w:rFonts w:asciiTheme="minorHAnsi" w:hAnsiTheme="minorHAnsi"/>
                <w:sz w:val="22"/>
                <w:szCs w:val="22"/>
                <w:lang w:eastAsia="en-US"/>
              </w:rPr>
              <w:t>fLPIS</w:t>
            </w:r>
            <w:proofErr w:type="spellEnd"/>
            <w:r w:rsidRPr="00413B63">
              <w:rPr>
                <w:rFonts w:asciiTheme="minorHAnsi" w:hAnsiTheme="minorHAnsi"/>
                <w:sz w:val="22"/>
                <w:szCs w:val="22"/>
                <w:lang w:eastAsia="en-US"/>
              </w:rPr>
              <w:t xml:space="preserve">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Webové grafické 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LPIS-WSR-T01</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rPr>
            </w:pPr>
            <w:r w:rsidRPr="00413B63">
              <w:rPr>
                <w:rFonts w:asciiTheme="minorHAnsi" w:hAnsiTheme="minorHAnsi"/>
                <w:sz w:val="22"/>
                <w:szCs w:val="22"/>
              </w:rPr>
              <w:t>LPIS-WSR-T02</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Webové služby</w:t>
            </w:r>
            <w:r w:rsidR="00BF1F60">
              <w:rPr>
                <w:rFonts w:asciiTheme="minorHAnsi" w:hAnsiTheme="minorHAnsi"/>
                <w:sz w:val="22"/>
                <w:szCs w:val="22"/>
                <w:lang w:eastAsia="en-US"/>
              </w:rPr>
              <w:t xml:space="preserve"> </w:t>
            </w:r>
            <w:proofErr w:type="spellStart"/>
            <w:r w:rsidRPr="00413B63">
              <w:rPr>
                <w:rFonts w:asciiTheme="minorHAnsi" w:hAnsiTheme="minorHAnsi"/>
                <w:sz w:val="22"/>
                <w:szCs w:val="22"/>
                <w:lang w:eastAsia="en-US"/>
              </w:rPr>
              <w:t>fLPIS</w:t>
            </w:r>
            <w:proofErr w:type="spellEnd"/>
            <w:r w:rsidRPr="00413B63">
              <w:rPr>
                <w:rFonts w:asciiTheme="minorHAnsi" w:hAnsiTheme="minorHAnsi"/>
                <w:sz w:val="22"/>
                <w:szCs w:val="22"/>
                <w:lang w:eastAsia="en-US"/>
              </w:rPr>
              <w:t xml:space="preserve">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413B63" w:rsidRDefault="0094007A" w:rsidP="00FE14A6">
            <w:pPr>
              <w:pStyle w:val="Zkladntext"/>
              <w:keepLines/>
              <w:widowControl w:val="0"/>
              <w:spacing w:after="0"/>
              <w:rPr>
                <w:rFonts w:asciiTheme="minorHAnsi" w:hAnsiTheme="minorHAnsi"/>
                <w:sz w:val="22"/>
                <w:szCs w:val="22"/>
                <w:lang w:eastAsia="en-US"/>
              </w:rPr>
            </w:pPr>
            <w:r w:rsidRPr="00413B63">
              <w:rPr>
                <w:rFonts w:asciiTheme="minorHAnsi" w:hAnsiTheme="minorHAnsi"/>
                <w:sz w:val="22"/>
                <w:szCs w:val="22"/>
                <w:lang w:eastAsia="en-US"/>
              </w:rPr>
              <w:t>Rozhraní webových služeb (WSR)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WSR-001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94007A" w:rsidRPr="00413B63" w:rsidRDefault="0094007A" w:rsidP="00FE14A6">
            <w:pPr>
              <w:pStyle w:val="Zkladntext"/>
              <w:keepLines/>
              <w:widowControl w:val="0"/>
              <w:spacing w:after="0"/>
              <w:jc w:val="center"/>
              <w:rPr>
                <w:rFonts w:asciiTheme="minorHAnsi" w:hAnsiTheme="minorHAnsi"/>
                <w:sz w:val="22"/>
                <w:szCs w:val="22"/>
                <w:lang w:eastAsia="en-US"/>
              </w:rPr>
            </w:pPr>
            <w:r w:rsidRPr="00413B63">
              <w:rPr>
                <w:rFonts w:asciiTheme="minorHAnsi" w:hAnsiTheme="minorHAnsi"/>
                <w:sz w:val="22"/>
                <w:szCs w:val="22"/>
                <w:lang w:eastAsia="en-US"/>
              </w:rPr>
              <w:t>0,8</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LPIS-DBR-T01</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t>Databázový link LPIS.EKO_PB</w:t>
            </w:r>
            <w:r w:rsidRPr="00E6491C">
              <w:rPr>
                <w:rFonts w:ascii="Calibri" w:hAnsi="Calibri"/>
                <w:sz w:val="22"/>
                <w:lang w:eastAsia="en-US"/>
              </w:rPr>
              <w:t xml:space="preserve"> LINK_LPIS_EKO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LPIS-DBR-T02</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 xml:space="preserve">Databázový link </w:t>
            </w:r>
            <w:r w:rsidRPr="00E6491C">
              <w:rPr>
                <w:rFonts w:ascii="Calibri" w:hAnsi="Calibri"/>
                <w:sz w:val="22"/>
                <w:lang w:eastAsia="en-US"/>
              </w:rPr>
              <w:t>LPIS_EPH.VIEW_EPH_PARCELY DBLINK_LPIS_EPHLINK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r w:rsidRPr="00E6491C">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LPIS-DBR-T03</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Databázový link KATASTR.VIEW_DAT_TELESA DBLINK_KATASTR_VIEWER</w:t>
            </w:r>
            <w:r w:rsidRPr="00E6491C">
              <w:rPr>
                <w:rFonts w:ascii="Calibri" w:hAnsi="Calibri"/>
                <w:sz w:val="22"/>
                <w:lang w:eastAsia="en-US"/>
              </w:rPr>
              <w:t xml:space="preserve">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r w:rsidRPr="00E6491C">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LPIS-DBR-T04</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szCs w:val="22"/>
                <w:lang w:eastAsia="en-US"/>
              </w:rPr>
              <w:t xml:space="preserve">Databázový link </w:t>
            </w:r>
            <w:r w:rsidRPr="00E6491C">
              <w:rPr>
                <w:rFonts w:ascii="Calibri" w:hAnsi="Calibri"/>
                <w:sz w:val="22"/>
                <w:lang w:eastAsia="en-US"/>
              </w:rPr>
              <w:t>LPIS.VIEW_LPIS_SUBJEKT_PRISLUS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r w:rsidRPr="00E6491C">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LPIS-DBR-</w:t>
            </w:r>
            <w:r w:rsidRPr="00E6491C">
              <w:rPr>
                <w:rFonts w:ascii="Calibri" w:hAnsi="Calibri"/>
                <w:sz w:val="22"/>
              </w:rPr>
              <w:lastRenderedPageBreak/>
              <w:t>T05</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lastRenderedPageBreak/>
              <w:t xml:space="preserve">Databázový link </w:t>
            </w:r>
            <w:r w:rsidRPr="00E6491C">
              <w:rPr>
                <w:rFonts w:ascii="Calibri" w:hAnsi="Calibri"/>
                <w:sz w:val="22"/>
                <w:szCs w:val="22"/>
                <w:lang w:eastAsia="en-US"/>
              </w:rPr>
              <w:lastRenderedPageBreak/>
              <w:t>LPIS.LPIS4_KUPARTS_SUMY</w:t>
            </w:r>
            <w:r w:rsidRPr="00E6491C">
              <w:rPr>
                <w:rFonts w:ascii="Calibri" w:hAnsi="Calibri"/>
                <w:sz w:val="22"/>
                <w:lang w:eastAsia="en-US"/>
              </w:rPr>
              <w:t xml:space="preserve"> DBLINK_ LPIS_IZR (TEST)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lastRenderedPageBreak/>
              <w:t xml:space="preserve">Databázové </w:t>
            </w:r>
            <w:r w:rsidRPr="00E6491C">
              <w:rPr>
                <w:rFonts w:ascii="Calibri" w:hAnsi="Calibri"/>
                <w:sz w:val="22"/>
                <w:lang w:eastAsia="en-US"/>
              </w:rPr>
              <w:lastRenderedPageBreak/>
              <w:t>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lastRenderedPageBreak/>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r w:rsidRPr="00E6491C">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highlight w:val="yellow"/>
              </w:rPr>
            </w:pPr>
            <w:r w:rsidRPr="00E6491C">
              <w:rPr>
                <w:rFonts w:ascii="Calibri" w:hAnsi="Calibri"/>
                <w:sz w:val="22"/>
              </w:rPr>
              <w:lastRenderedPageBreak/>
              <w:t>LPIS-DBR-T06</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szCs w:val="22"/>
                <w:lang w:eastAsia="en-US"/>
              </w:rPr>
            </w:pPr>
            <w:r w:rsidRPr="00E6491C">
              <w:rPr>
                <w:rFonts w:ascii="Calibri" w:hAnsi="Calibri"/>
                <w:sz w:val="22"/>
                <w:szCs w:val="22"/>
                <w:lang w:eastAsia="en-US"/>
              </w:rPr>
              <w:t>Databázový link LPIS.VIEW_RV</w:t>
            </w:r>
            <w:r w:rsidRPr="00E6491C">
              <w:rPr>
                <w:rFonts w:ascii="Calibri" w:hAnsi="Calibri"/>
                <w:sz w:val="22"/>
                <w:lang w:eastAsia="en-US"/>
              </w:rPr>
              <w:t xml:space="preserve"> DBLINK_RVIN(TEST)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Databázové 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r w:rsidRPr="00E6491C">
              <w:t>0,5</w:t>
            </w:r>
          </w:p>
        </w:tc>
      </w:tr>
      <w:tr w:rsidR="0094007A" w:rsidRPr="00E6491C" w:rsidTr="0094007A">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sidRPr="00E6491C">
              <w:rPr>
                <w:rFonts w:ascii="Calibri" w:hAnsi="Calibri"/>
                <w:sz w:val="22"/>
              </w:rPr>
              <w:t>LPIS-DBR-T07</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Tlotextu"/>
              <w:keepLines/>
              <w:widowControl w:val="0"/>
              <w:spacing w:after="0"/>
              <w:rPr>
                <w:rFonts w:ascii="Calibri" w:hAnsi="Calibri"/>
                <w:lang w:eastAsia="en-US"/>
              </w:rPr>
            </w:pPr>
            <w:r w:rsidRPr="00E6491C">
              <w:rPr>
                <w:rFonts w:ascii="Calibri" w:hAnsi="Calibri"/>
                <w:sz w:val="22"/>
                <w:szCs w:val="22"/>
                <w:lang w:eastAsia="en-US"/>
              </w:rPr>
              <w:t xml:space="preserve">Databázový link </w:t>
            </w:r>
            <w:r w:rsidRPr="00E6491C">
              <w:rPr>
                <w:rFonts w:ascii="Calibri" w:hAnsi="Calibri"/>
                <w:sz w:val="22"/>
                <w:szCs w:val="22"/>
              </w:rPr>
              <w:t>LPIS_TS.VIEW_CRVE_BOD_CRVE (</w:t>
            </w:r>
            <w:r w:rsidRPr="00E6491C">
              <w:rPr>
                <w:rFonts w:ascii="Calibri" w:hAnsi="Calibri"/>
                <w:sz w:val="22"/>
                <w:lang w:eastAsia="en-US"/>
              </w:rPr>
              <w:t>TEST</w:t>
            </w:r>
            <w:r w:rsidRPr="00E6491C">
              <w:rPr>
                <w:rFonts w:ascii="Calibri" w:hAnsi="Calibri"/>
                <w:sz w:val="22"/>
                <w:szCs w:val="22"/>
              </w:rPr>
              <w: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r w:rsidRPr="00E6491C">
              <w:t>Databázové</w:t>
            </w:r>
            <w:r w:rsidR="00BF1F60">
              <w:t xml:space="preserve"> </w:t>
            </w:r>
            <w:r w:rsidRPr="00E6491C">
              <w:t>rozhraní (DBR)</w:t>
            </w:r>
          </w:p>
        </w:tc>
        <w:tc>
          <w:tcPr>
            <w:tcW w:w="658"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jc w:val="center"/>
            </w:pPr>
            <w:r w:rsidRPr="00E6491C">
              <w:t>DBR-001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jc w:val="center"/>
            </w:pPr>
            <w:r w:rsidRPr="00E6491C">
              <w:rPr>
                <w:lang w:eastAsia="en-US"/>
              </w:rPr>
              <w:t>Gold</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rPr>
                <w:shd w:val="clear" w:color="auto" w:fill="FFFF00"/>
              </w:rPr>
            </w:pPr>
            <w:r w:rsidRPr="00E6491C">
              <w:t>0,5</w:t>
            </w:r>
          </w:p>
        </w:tc>
      </w:tr>
      <w:tr w:rsidR="0094007A" w:rsidRPr="00E6491C" w:rsidTr="00FE14A6">
        <w:trPr>
          <w:trHeight w:val="127"/>
        </w:trPr>
        <w:tc>
          <w:tcPr>
            <w:tcW w:w="675" w:type="pct"/>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rPr>
            </w:pPr>
            <w:r>
              <w:rPr>
                <w:rFonts w:ascii="Calibri" w:hAnsi="Calibri"/>
                <w:sz w:val="22"/>
              </w:rPr>
              <w:t>LPIS-WUR-A</w:t>
            </w:r>
            <w:r w:rsidRPr="00E6491C">
              <w:rPr>
                <w:rFonts w:ascii="Calibri" w:hAnsi="Calibri"/>
                <w:sz w:val="22"/>
              </w:rPr>
              <w:t>01</w:t>
            </w:r>
          </w:p>
        </w:tc>
        <w:tc>
          <w:tcPr>
            <w:tcW w:w="1775" w:type="pct"/>
            <w:gridSpan w:val="2"/>
            <w:tcBorders>
              <w:top w:val="double" w:sz="4" w:space="0" w:color="auto"/>
              <w:left w:val="double" w:sz="4" w:space="0" w:color="auto"/>
              <w:bottom w:val="double" w:sz="4" w:space="0" w:color="auto"/>
              <w:right w:val="double" w:sz="4" w:space="0" w:color="auto"/>
            </w:tcBorders>
          </w:tcPr>
          <w:p w:rsidR="0094007A" w:rsidRPr="00E6491C" w:rsidRDefault="0094007A" w:rsidP="00FE14A6">
            <w:pPr>
              <w:pStyle w:val="Tlotextu"/>
              <w:keepLines/>
              <w:widowControl w:val="0"/>
              <w:spacing w:after="0"/>
              <w:rPr>
                <w:rFonts w:ascii="Calibri" w:hAnsi="Calibri"/>
                <w:sz w:val="22"/>
                <w:lang w:eastAsia="en-US"/>
              </w:rPr>
            </w:pPr>
            <w:r w:rsidRPr="00E6491C">
              <w:rPr>
                <w:rFonts w:ascii="Calibri" w:hAnsi="Calibri"/>
                <w:sz w:val="22"/>
                <w:lang w:eastAsia="en-US"/>
              </w:rPr>
              <w:t>Webové</w:t>
            </w:r>
            <w:r>
              <w:rPr>
                <w:rFonts w:ascii="Calibri" w:hAnsi="Calibri"/>
                <w:sz w:val="22"/>
                <w:lang w:eastAsia="en-US"/>
              </w:rPr>
              <w:t xml:space="preserve"> uživatelské rozhraní LPIS (Akceptační prostředí</w:t>
            </w:r>
            <w:r w:rsidRPr="00E6491C">
              <w:rPr>
                <w:rFonts w:ascii="Calibri" w:hAnsi="Calibri"/>
                <w:sz w:val="22"/>
                <w:lang w:eastAsia="en-US"/>
              </w:rPr>
              <w:t>)</w:t>
            </w:r>
          </w:p>
        </w:tc>
        <w:tc>
          <w:tcPr>
            <w:tcW w:w="1037" w:type="pct"/>
            <w:tcBorders>
              <w:top w:val="double" w:sz="4" w:space="0" w:color="auto"/>
              <w:left w:val="double" w:sz="4" w:space="0" w:color="auto"/>
              <w:bottom w:val="double" w:sz="4" w:space="0" w:color="auto"/>
              <w:right w:val="double" w:sz="4" w:space="0" w:color="auto"/>
            </w:tcBorders>
            <w:shd w:val="clear" w:color="auto" w:fill="auto"/>
          </w:tcPr>
          <w:p w:rsidR="0094007A" w:rsidRPr="00E6491C" w:rsidRDefault="0094007A" w:rsidP="00FE14A6">
            <w:pPr>
              <w:rPr>
                <w:lang w:eastAsia="en-US"/>
              </w:rPr>
            </w:pPr>
            <w:r w:rsidRPr="00E6491C">
              <w:rPr>
                <w:lang w:eastAsia="en-US"/>
              </w:rPr>
              <w:t>Webové grafické rozhraní (WUR)</w:t>
            </w:r>
          </w:p>
        </w:tc>
        <w:tc>
          <w:tcPr>
            <w:tcW w:w="658" w:type="pct"/>
            <w:gridSpan w:val="2"/>
            <w:tcBorders>
              <w:top w:val="double" w:sz="4" w:space="0" w:color="auto"/>
              <w:left w:val="double" w:sz="4" w:space="0" w:color="auto"/>
              <w:bottom w:val="double" w:sz="4" w:space="0" w:color="auto"/>
              <w:right w:val="double" w:sz="4" w:space="0" w:color="auto"/>
            </w:tcBorders>
            <w:vAlign w:val="center"/>
          </w:tcPr>
          <w:p w:rsidR="0094007A" w:rsidRPr="00E6491C" w:rsidRDefault="0094007A" w:rsidP="00FE14A6">
            <w:pPr>
              <w:jc w:val="center"/>
              <w:rPr>
                <w:lang w:eastAsia="en-US"/>
              </w:rPr>
            </w:pPr>
            <w:r w:rsidRPr="00E6491C">
              <w:rPr>
                <w:lang w:eastAsia="en-US"/>
              </w:rPr>
              <w:t>WUR-001</w:t>
            </w:r>
          </w:p>
        </w:tc>
        <w:tc>
          <w:tcPr>
            <w:tcW w:w="52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jc w:val="center"/>
              <w:rPr>
                <w:lang w:eastAsia="en-US"/>
              </w:rPr>
            </w:pPr>
            <w:r w:rsidRPr="00E6491C">
              <w:rPr>
                <w:lang w:eastAsia="en-US"/>
              </w:rPr>
              <w:t>Test</w:t>
            </w:r>
          </w:p>
        </w:tc>
        <w:tc>
          <w:tcPr>
            <w:tcW w:w="334" w:type="pct"/>
            <w:tcBorders>
              <w:top w:val="double" w:sz="4" w:space="0" w:color="auto"/>
              <w:left w:val="double" w:sz="4" w:space="0" w:color="auto"/>
              <w:bottom w:val="double" w:sz="4" w:space="0" w:color="auto"/>
              <w:right w:val="double" w:sz="4" w:space="0" w:color="auto"/>
            </w:tcBorders>
            <w:shd w:val="clear" w:color="auto" w:fill="auto"/>
            <w:vAlign w:val="center"/>
          </w:tcPr>
          <w:p w:rsidR="0094007A" w:rsidRPr="00E6491C" w:rsidRDefault="0094007A" w:rsidP="00FE14A6">
            <w:pPr>
              <w:rPr>
                <w:lang w:eastAsia="en-US"/>
              </w:rPr>
            </w:pPr>
            <w:r w:rsidRPr="00E6491C">
              <w:rPr>
                <w:lang w:eastAsia="en-US"/>
              </w:rPr>
              <w:t>0,8</w:t>
            </w:r>
          </w:p>
        </w:tc>
      </w:tr>
      <w:tr w:rsidR="0094007A"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94007A" w:rsidRPr="00E6491C" w:rsidRDefault="0094007A" w:rsidP="00FE14A6">
            <w:r w:rsidRPr="00E6491C">
              <w:rPr>
                <w:szCs w:val="22"/>
              </w:rPr>
              <w:t>Maximální počet incidentů s prioritou 1 všech rozhraní s úrovní služby Gold může být 24 (za Vyhodnocovací období). V případě překročení maximálního stanoveného počtu incidentů je Objednatel oprávněn požadovat slevu z ceny ve výši 0,1% ze Základní ceny.</w:t>
            </w:r>
          </w:p>
        </w:tc>
      </w:tr>
      <w:tr w:rsidR="0094007A"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94007A" w:rsidRPr="00E6491C" w:rsidRDefault="0094007A"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 w:rsidR="006E63E8" w:rsidRPr="00E6491C" w:rsidRDefault="006E63E8" w:rsidP="006E63E8">
      <w:pPr>
        <w:spacing w:after="0" w:line="240" w:lineRule="auto"/>
        <w:rPr>
          <w:b/>
          <w:szCs w:val="22"/>
          <w:highlight w:val="yellow"/>
          <w:lang w:eastAsia="en-US"/>
        </w:rPr>
      </w:pPr>
      <w:r w:rsidRPr="00E6491C">
        <w:rPr>
          <w:szCs w:val="22"/>
          <w:highlight w:val="yellow"/>
        </w:rPr>
        <w:br w:type="page"/>
      </w:r>
    </w:p>
    <w:p w:rsidR="006E63E8" w:rsidRPr="00E6491C" w:rsidRDefault="006E63E8" w:rsidP="006E63E8">
      <w:pPr>
        <w:pStyle w:val="RLlneksmlouvy"/>
        <w:numPr>
          <w:ilvl w:val="0"/>
          <w:numId w:val="1"/>
        </w:numPr>
        <w:rPr>
          <w:szCs w:val="22"/>
        </w:rPr>
      </w:pPr>
      <w:r w:rsidRPr="00E6491C">
        <w:rPr>
          <w:szCs w:val="22"/>
        </w:rPr>
        <w:lastRenderedPageBreak/>
        <w:t>ID: SR-001</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8"/>
        <w:gridCol w:w="630"/>
        <w:gridCol w:w="1840"/>
        <w:gridCol w:w="2623"/>
        <w:gridCol w:w="820"/>
        <w:gridCol w:w="447"/>
        <w:gridCol w:w="455"/>
        <w:gridCol w:w="460"/>
        <w:gridCol w:w="748"/>
      </w:tblGrid>
      <w:tr w:rsidR="006E63E8" w:rsidRPr="00E6491C" w:rsidTr="00FE14A6">
        <w:trPr>
          <w:trHeight w:val="347"/>
        </w:trPr>
        <w:tc>
          <w:tcPr>
            <w:tcW w:w="1034"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834"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REG/SR</w:t>
            </w:r>
          </w:p>
        </w:tc>
        <w:tc>
          <w:tcPr>
            <w:tcW w:w="484"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48"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034"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66"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Provoz produkčního prostředí Speciálních Registrů (SR)</w:t>
            </w:r>
          </w:p>
        </w:tc>
      </w:tr>
      <w:tr w:rsidR="006E63E8" w:rsidRPr="00E6491C" w:rsidTr="00FE14A6">
        <w:trPr>
          <w:trHeight w:val="347"/>
        </w:trPr>
        <w:tc>
          <w:tcPr>
            <w:tcW w:w="1034"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66"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Registr vinic (RV):</w:t>
            </w:r>
            <w:r w:rsidRPr="00E6491C">
              <w:rPr>
                <w:rFonts w:ascii="Calibri" w:hAnsi="Calibri"/>
                <w:sz w:val="22"/>
                <w:szCs w:val="22"/>
              </w:rPr>
              <w:t xml:space="preserve"> podporuje správní agendy související s registrací vinic a následné procesy hospodaření</w:t>
            </w:r>
            <w:r w:rsidR="00BF1F60">
              <w:rPr>
                <w:rFonts w:ascii="Calibri" w:hAnsi="Calibri"/>
                <w:sz w:val="22"/>
                <w:szCs w:val="22"/>
              </w:rPr>
              <w:t xml:space="preserve"> </w:t>
            </w:r>
            <w:r w:rsidRPr="004176EF">
              <w:rPr>
                <w:rFonts w:ascii="Calibri" w:hAnsi="Calibri"/>
                <w:sz w:val="22"/>
                <w:szCs w:val="22"/>
              </w:rPr>
              <w:t>a podporuje procesy související s regulací nakládání s nebalenými výrobky z révy vinné (evidence provozoven sudového vína)</w:t>
            </w:r>
            <w:r w:rsidRPr="00E6491C">
              <w:rPr>
                <w:rFonts w:ascii="Calibri" w:hAnsi="Calibri"/>
                <w:sz w:val="22"/>
                <w:szCs w:val="22"/>
              </w:rPr>
              <w:t>. Tento registr spravuje Ústřední kontrolní a zkušební ústav zemědělský (ÚKZÚZ).</w:t>
            </w:r>
          </w:p>
          <w:p w:rsidR="006E63E8" w:rsidRPr="00E6491C" w:rsidRDefault="006E63E8" w:rsidP="00FE14A6">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Registr chmelnic (RC</w:t>
            </w:r>
            <w:r w:rsidRPr="00E6491C">
              <w:rPr>
                <w:rFonts w:ascii="Calibri" w:hAnsi="Calibri"/>
                <w:sz w:val="22"/>
                <w:szCs w:val="22"/>
              </w:rPr>
              <w:t>): podporuje správní agendy související s registrací chmelnic a následné procesy hospodaření</w:t>
            </w:r>
            <w:r w:rsidR="00BF1F60">
              <w:rPr>
                <w:rFonts w:ascii="Calibri" w:hAnsi="Calibri"/>
                <w:sz w:val="22"/>
                <w:szCs w:val="22"/>
              </w:rPr>
              <w:t xml:space="preserve"> </w:t>
            </w:r>
            <w:r w:rsidRPr="004176EF">
              <w:rPr>
                <w:rFonts w:ascii="Calibri" w:hAnsi="Calibri"/>
                <w:sz w:val="22"/>
                <w:szCs w:val="22"/>
              </w:rPr>
              <w:t>a agendy týkající se čteček čárových kódů a koncových stanic</w:t>
            </w:r>
            <w:r>
              <w:rPr>
                <w:rFonts w:ascii="Calibri" w:hAnsi="Calibri"/>
                <w:sz w:val="22"/>
                <w:szCs w:val="22"/>
              </w:rPr>
              <w:t xml:space="preserve"> (a to včetně podpory pro inspektory RC v terénu)</w:t>
            </w:r>
            <w:r w:rsidRPr="00E6491C">
              <w:rPr>
                <w:rFonts w:ascii="Calibri" w:hAnsi="Calibri"/>
                <w:sz w:val="22"/>
                <w:szCs w:val="22"/>
              </w:rPr>
              <w:t>. Tento registr spravuje Ústřední kontrolní a zkušební ústav zemědělský (ÚKZÚZ).</w:t>
            </w:r>
          </w:p>
          <w:p w:rsidR="006E63E8" w:rsidRPr="00E6491C" w:rsidRDefault="006E63E8" w:rsidP="00FE14A6">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 xml:space="preserve">Registr intenzivních sadů (RS): </w:t>
            </w:r>
            <w:r w:rsidRPr="00E6491C">
              <w:rPr>
                <w:rFonts w:ascii="Calibri" w:hAnsi="Calibri"/>
                <w:sz w:val="22"/>
                <w:szCs w:val="22"/>
              </w:rPr>
              <w:t>podporuje správní agendy související s registrací sadů a následné procesy hospodaření</w:t>
            </w:r>
            <w:r>
              <w:rPr>
                <w:rFonts w:ascii="Calibri" w:hAnsi="Calibri"/>
                <w:sz w:val="22"/>
                <w:szCs w:val="22"/>
              </w:rPr>
              <w:t xml:space="preserve"> (a to včetně podpory pro inspektory RM v terénu)</w:t>
            </w:r>
            <w:r w:rsidRPr="00E6491C">
              <w:rPr>
                <w:rFonts w:ascii="Calibri" w:hAnsi="Calibri"/>
                <w:sz w:val="22"/>
                <w:szCs w:val="22"/>
              </w:rPr>
              <w:t>. Tento registr spravuje Ústřední kontrolní a zkušební ústav zemědělský (ÚKZÚZ).</w:t>
            </w:r>
          </w:p>
          <w:p w:rsidR="006E63E8" w:rsidRPr="00E6491C" w:rsidRDefault="006E63E8" w:rsidP="00FE14A6">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 xml:space="preserve">Registr školek (RM): </w:t>
            </w:r>
            <w:r w:rsidRPr="00E6491C">
              <w:rPr>
                <w:rFonts w:ascii="Calibri" w:hAnsi="Calibri"/>
                <w:sz w:val="22"/>
                <w:szCs w:val="22"/>
              </w:rPr>
              <w:t>podporuje správní agendy související s registrací subjektů pracujících s množitelským materiálem a následné procesy hospodaření. Tento registr spravuje Ústřední kontrolní a zkušební ústav zemědělský (ÚKZÚZ).</w:t>
            </w:r>
          </w:p>
          <w:p w:rsidR="006E63E8" w:rsidRPr="00E6491C" w:rsidRDefault="006E63E8" w:rsidP="00FE14A6">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 xml:space="preserve">Evidence použití přípravků na ochranu rostlin a hnojiv (EPH): </w:t>
            </w:r>
            <w:r w:rsidRPr="00E6491C">
              <w:rPr>
                <w:rFonts w:ascii="Calibri" w:hAnsi="Calibri"/>
                <w:sz w:val="22"/>
                <w:szCs w:val="22"/>
              </w:rPr>
              <w:t>je aplikací, v rámci níž zemědělci, kteří mají přístup na portál farmáře, provádějí zákonem stanovené povinnosti v oblasti evidence hnojiv, kalů, krmiv, přípravků na ochranu rostlin, pastvy, skladovou evidenci hnojiv a POR a evidenci úkonů pro vratku spotřební daně na naftu. EPH zabezpečuje dále datově import dat z lokálních zemědělských SW a jejich předání do aplikací STATPOR pro SRS, STAHNOJ a LPIS-NITRAT pro ÚKZÚZ.</w:t>
            </w:r>
          </w:p>
          <w:p w:rsidR="006E63E8" w:rsidRPr="00E6491C" w:rsidRDefault="006E63E8" w:rsidP="00FE14A6">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STATPOR:</w:t>
            </w:r>
            <w:r w:rsidRPr="00E6491C">
              <w:rPr>
                <w:rFonts w:ascii="Calibri" w:hAnsi="Calibri"/>
                <w:sz w:val="22"/>
                <w:szCs w:val="22"/>
              </w:rPr>
              <w:t xml:space="preserve"> je aplikace, kterou spravuje Státní rostlinolékařská správa a slouží pro sběr agregovaných dat o použití přípravků na ochranu rostlin a k prohlížení elektronicky předaných evidencí přípravků na ochranu rostlin.</w:t>
            </w:r>
          </w:p>
          <w:p w:rsidR="006E63E8" w:rsidRPr="00E6491C" w:rsidRDefault="006E63E8" w:rsidP="00FE14A6">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Registr osob (RO):</w:t>
            </w:r>
            <w:r w:rsidRPr="00E6491C">
              <w:rPr>
                <w:rFonts w:ascii="Calibri" w:hAnsi="Calibri"/>
                <w:sz w:val="22"/>
                <w:szCs w:val="22"/>
              </w:rPr>
              <w:t xml:space="preserve"> slouží k jednotnému přidělování registračních a evidenčních čísel, které jsou subjektům přidělována v procesech kdy OOS ÚKZÚZ slouží jak jednotné registrační místo.</w:t>
            </w:r>
          </w:p>
          <w:p w:rsidR="006E63E8" w:rsidRPr="00E6491C" w:rsidRDefault="006E63E8" w:rsidP="00FE14A6">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Registr hnojiv (RH):</w:t>
            </w:r>
            <w:r w:rsidRPr="00E6491C">
              <w:rPr>
                <w:rFonts w:ascii="Calibri" w:hAnsi="Calibri"/>
                <w:sz w:val="22"/>
                <w:szCs w:val="22"/>
              </w:rPr>
              <w:t xml:space="preserve"> podporuje správní agendy související s registrací hnojiv.</w:t>
            </w:r>
          </w:p>
          <w:p w:rsidR="006E63E8" w:rsidRPr="00E6491C" w:rsidRDefault="006E63E8" w:rsidP="00FE14A6">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STATHNOJ (SH):</w:t>
            </w:r>
            <w:r w:rsidRPr="00E6491C">
              <w:rPr>
                <w:rFonts w:ascii="Calibri" w:hAnsi="Calibri"/>
                <w:sz w:val="22"/>
                <w:szCs w:val="22"/>
              </w:rPr>
              <w:t xml:space="preserve"> aplikace pro ÚKZÚZ, která slouží pro sběr dat o použití hnojiv.</w:t>
            </w:r>
          </w:p>
          <w:p w:rsidR="006E63E8" w:rsidRPr="00E6491C" w:rsidRDefault="006E63E8" w:rsidP="00FE14A6">
            <w:pPr>
              <w:pStyle w:val="Zkladntext"/>
              <w:keepLines/>
              <w:widowControl w:val="0"/>
              <w:numPr>
                <w:ilvl w:val="0"/>
                <w:numId w:val="53"/>
              </w:numPr>
              <w:spacing w:after="0"/>
              <w:ind w:left="331" w:hanging="284"/>
              <w:rPr>
                <w:rFonts w:ascii="Calibri" w:hAnsi="Calibri"/>
                <w:sz w:val="22"/>
              </w:rPr>
            </w:pPr>
            <w:r w:rsidRPr="00E6491C">
              <w:rPr>
                <w:rFonts w:ascii="Calibri" w:hAnsi="Calibri"/>
                <w:b/>
                <w:sz w:val="22"/>
                <w:u w:val="single"/>
              </w:rPr>
              <w:t>Webové rozhraní databáze odrůd (SOK):</w:t>
            </w:r>
            <w:r w:rsidRPr="00E6491C">
              <w:rPr>
                <w:rFonts w:ascii="Calibri" w:hAnsi="Calibri"/>
                <w:sz w:val="22"/>
              </w:rPr>
              <w:t xml:space="preserve"> modul IS Národního odrůdového úřadu, který slouží ve vyhledávání ve Státní odrůdové knize pro přihlášené uživatele.</w:t>
            </w:r>
          </w:p>
          <w:p w:rsidR="006E63E8" w:rsidRPr="00E6491C" w:rsidRDefault="006E63E8" w:rsidP="00FE14A6">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Modul pro zajištění  elektronické výměny dat s ISOOS (WS ISOOS):</w:t>
            </w:r>
            <w:r w:rsidRPr="00E6491C">
              <w:rPr>
                <w:rFonts w:ascii="Calibri" w:hAnsi="Calibri"/>
                <w:sz w:val="22"/>
              </w:rPr>
              <w:t xml:space="preserve">IS osiv a sadby </w:t>
            </w:r>
            <w:r w:rsidRPr="00E6491C">
              <w:rPr>
                <w:rFonts w:ascii="Calibri" w:hAnsi="Calibri"/>
                <w:sz w:val="22"/>
                <w:szCs w:val="22"/>
              </w:rPr>
              <w:t>zajišťuje komunikaci mezi uživateli a systémem ISOOS na bázi webových služeb. Poskytuje vůči ESB zdrojovou službu a zajišťuje přenos dat do databáze ISOOS anebo získání dat na základě parametrů z dotazu z databáze ISOOS prostřednictvím definovaného rozhraní.</w:t>
            </w:r>
          </w:p>
          <w:p w:rsidR="006E63E8" w:rsidRPr="00E6491C" w:rsidRDefault="006E63E8" w:rsidP="00FE14A6">
            <w:pPr>
              <w:pStyle w:val="Zkladntext"/>
              <w:keepLines/>
              <w:widowControl w:val="0"/>
              <w:spacing w:after="0"/>
              <w:rPr>
                <w:rFonts w:ascii="Calibri" w:hAnsi="Calibri"/>
                <w:sz w:val="22"/>
                <w:highlight w:val="yellow"/>
              </w:rPr>
            </w:pP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lastRenderedPageBreak/>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 xml:space="preserve">Silver </w:t>
            </w:r>
            <w:r w:rsidRPr="00E6491C">
              <w:rPr>
                <w:rFonts w:cs="Arial"/>
              </w:rPr>
              <w:t>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pStyle w:val="Odstavecseseznamem"/>
              <w:numPr>
                <w:ilvl w:val="0"/>
                <w:numId w:val="56"/>
              </w:numPr>
              <w:spacing w:line="288" w:lineRule="auto"/>
              <w:contextualSpacing/>
            </w:pPr>
            <w:r w:rsidRPr="00E6491C">
              <w:t>Provoz Speciálních Registrů. Předmětem služby je zajištění provozu agend, zejména:</w:t>
            </w:r>
          </w:p>
          <w:p w:rsidR="006E63E8" w:rsidRPr="00E6491C" w:rsidRDefault="006E63E8" w:rsidP="00FE14A6">
            <w:pPr>
              <w:pStyle w:val="Odstavecseseznamem"/>
              <w:numPr>
                <w:ilvl w:val="1"/>
                <w:numId w:val="56"/>
              </w:numPr>
              <w:spacing w:line="288" w:lineRule="auto"/>
              <w:contextualSpacing/>
            </w:pPr>
            <w:r w:rsidRPr="00E6491C">
              <w:t xml:space="preserve">Aplikace registru vinic (RV): </w:t>
            </w:r>
          </w:p>
          <w:p w:rsidR="006E63E8" w:rsidRPr="00E6491C" w:rsidRDefault="006E63E8" w:rsidP="00FE14A6">
            <w:pPr>
              <w:pStyle w:val="Odstavecseseznamem"/>
              <w:numPr>
                <w:ilvl w:val="2"/>
                <w:numId w:val="56"/>
              </w:numPr>
              <w:spacing w:line="288" w:lineRule="auto"/>
              <w:contextualSpacing/>
            </w:pPr>
            <w:r w:rsidRPr="00E6491C">
              <w:t>Proces registrace vinic a souvisejících agend,</w:t>
            </w:r>
          </w:p>
          <w:p w:rsidR="006E63E8" w:rsidRPr="00E6491C" w:rsidRDefault="006E63E8" w:rsidP="00FE14A6">
            <w:pPr>
              <w:pStyle w:val="Odstavecseseznamem"/>
              <w:numPr>
                <w:ilvl w:val="2"/>
                <w:numId w:val="56"/>
              </w:numPr>
              <w:spacing w:line="288" w:lineRule="auto"/>
              <w:contextualSpacing/>
            </w:pPr>
            <w:r w:rsidRPr="00E6491C">
              <w:t>podpora dílčích evidencí souvisejících s trvalými kulturami,</w:t>
            </w:r>
          </w:p>
          <w:p w:rsidR="006E63E8" w:rsidRPr="00E6491C" w:rsidRDefault="006E63E8" w:rsidP="00FE14A6">
            <w:pPr>
              <w:pStyle w:val="Odstavecseseznamem"/>
              <w:numPr>
                <w:ilvl w:val="2"/>
                <w:numId w:val="56"/>
              </w:numPr>
              <w:spacing w:line="288" w:lineRule="auto"/>
              <w:contextualSpacing/>
            </w:pPr>
            <w:r w:rsidRPr="00E6491C">
              <w:t xml:space="preserve">internetová verze RV pro registrované </w:t>
            </w:r>
            <w:r>
              <w:t>uživatele. Prostřednictvím této verze je, mimo jiné, možné podávat Oznámení (například „Oznámení o zahájení, přerušení nebo ukončení výrob produktů“. „Oznámení o prodeji sudového vína“ nebo „Oznámení o příchodu do místa určení“)</w:t>
            </w:r>
            <w:r w:rsidRPr="00E6491C">
              <w:t>,</w:t>
            </w:r>
          </w:p>
          <w:p w:rsidR="006E63E8" w:rsidRPr="00962FF7" w:rsidRDefault="006E63E8" w:rsidP="00FE14A6">
            <w:pPr>
              <w:pStyle w:val="Odstavecseseznamem"/>
              <w:numPr>
                <w:ilvl w:val="2"/>
                <w:numId w:val="56"/>
              </w:numPr>
              <w:spacing w:line="288" w:lineRule="auto"/>
              <w:contextualSpacing/>
            </w:pPr>
            <w:r w:rsidRPr="00E6491C">
              <w:t>webové služby poskytující data z registru dle požadavků konzumentů služeb.</w:t>
            </w:r>
          </w:p>
          <w:p w:rsidR="006E63E8" w:rsidRPr="00962FF7" w:rsidRDefault="006E63E8" w:rsidP="00FE14A6">
            <w:pPr>
              <w:pStyle w:val="Odstavecseseznamem"/>
              <w:numPr>
                <w:ilvl w:val="2"/>
                <w:numId w:val="56"/>
              </w:numPr>
              <w:spacing w:line="288" w:lineRule="auto"/>
              <w:contextualSpacing/>
            </w:pPr>
            <w:r w:rsidRPr="00962FF7">
              <w:t xml:space="preserve">podpora datového skladu </w:t>
            </w:r>
            <w:proofErr w:type="spellStart"/>
            <w:r w:rsidRPr="00962FF7">
              <w:t>Discoverer</w:t>
            </w:r>
            <w:proofErr w:type="spellEnd"/>
          </w:p>
          <w:p w:rsidR="006E63E8" w:rsidRPr="00962FF7" w:rsidRDefault="006E63E8" w:rsidP="00FE14A6">
            <w:pPr>
              <w:pStyle w:val="Odstavecseseznamem"/>
              <w:numPr>
                <w:ilvl w:val="2"/>
                <w:numId w:val="56"/>
              </w:numPr>
              <w:spacing w:line="288" w:lineRule="auto"/>
              <w:contextualSpacing/>
            </w:pPr>
            <w:r w:rsidRPr="00962FF7">
              <w:t>import dat o zatříděných vínech SZPI, správa zatříděných vín v registru (</w:t>
            </w:r>
            <w:proofErr w:type="spellStart"/>
            <w:r w:rsidRPr="00962FF7">
              <w:t>sestupnění</w:t>
            </w:r>
            <w:proofErr w:type="spellEnd"/>
            <w:r w:rsidRPr="00962FF7">
              <w:t xml:space="preserve"> vína)</w:t>
            </w:r>
          </w:p>
          <w:p w:rsidR="006E63E8" w:rsidRPr="00962FF7" w:rsidRDefault="006E63E8" w:rsidP="00FE14A6">
            <w:pPr>
              <w:pStyle w:val="Odstavecseseznamem"/>
              <w:numPr>
                <w:ilvl w:val="2"/>
                <w:numId w:val="56"/>
              </w:numPr>
              <w:spacing w:line="288" w:lineRule="auto"/>
              <w:contextualSpacing/>
            </w:pPr>
            <w:r w:rsidRPr="00962FF7">
              <w:t>import dat o zatříděných vínech VOC, správa rozhodnutí VOC, správa subjektů VOC, správa VOC vín</w:t>
            </w:r>
          </w:p>
          <w:p w:rsidR="006E63E8" w:rsidRPr="00962FF7" w:rsidRDefault="006E63E8" w:rsidP="00FE14A6">
            <w:pPr>
              <w:pStyle w:val="Odstavecseseznamem"/>
              <w:numPr>
                <w:ilvl w:val="2"/>
                <w:numId w:val="56"/>
              </w:numPr>
              <w:spacing w:line="288" w:lineRule="auto"/>
              <w:contextualSpacing/>
            </w:pPr>
            <w:r w:rsidRPr="00962FF7">
              <w:t>správa agendy kniha obchodního zprostředkovatele</w:t>
            </w:r>
          </w:p>
          <w:p w:rsidR="006E63E8" w:rsidRPr="00962FF7" w:rsidRDefault="006E63E8" w:rsidP="00FE14A6">
            <w:pPr>
              <w:pStyle w:val="Odstavecseseznamem"/>
              <w:numPr>
                <w:ilvl w:val="2"/>
                <w:numId w:val="56"/>
              </w:numPr>
              <w:spacing w:line="288" w:lineRule="auto"/>
              <w:contextualSpacing/>
            </w:pPr>
            <w:r w:rsidRPr="00962FF7">
              <w:t>import textových souborů s daty EMCS z GŘC</w:t>
            </w:r>
          </w:p>
          <w:p w:rsidR="006E63E8" w:rsidRPr="00962FF7" w:rsidRDefault="006E63E8" w:rsidP="00FE14A6">
            <w:pPr>
              <w:pStyle w:val="Odstavecseseznamem"/>
              <w:numPr>
                <w:ilvl w:val="2"/>
                <w:numId w:val="56"/>
              </w:numPr>
              <w:spacing w:line="288" w:lineRule="auto"/>
              <w:contextualSpacing/>
            </w:pPr>
            <w:r w:rsidRPr="00962FF7">
              <w:t>správa prohlášení o zásobách v RV</w:t>
            </w:r>
          </w:p>
          <w:p w:rsidR="006E63E8" w:rsidRPr="00962FF7" w:rsidRDefault="006E63E8" w:rsidP="00FE14A6">
            <w:pPr>
              <w:pStyle w:val="Odstavecseseznamem"/>
              <w:numPr>
                <w:ilvl w:val="2"/>
                <w:numId w:val="56"/>
              </w:numPr>
              <w:spacing w:line="288" w:lineRule="auto"/>
              <w:contextualSpacing/>
            </w:pPr>
            <w:r w:rsidRPr="00962FF7">
              <w:t>správa provozoven a stáčíren v RV</w:t>
            </w:r>
          </w:p>
          <w:p w:rsidR="006E63E8" w:rsidRPr="00B25B1D" w:rsidRDefault="006E63E8" w:rsidP="00FE14A6">
            <w:pPr>
              <w:pStyle w:val="Odstavecseseznamem"/>
              <w:numPr>
                <w:ilvl w:val="2"/>
                <w:numId w:val="56"/>
              </w:numPr>
              <w:spacing w:line="288" w:lineRule="auto"/>
              <w:contextualSpacing/>
            </w:pPr>
            <w:r w:rsidRPr="00962FF7">
              <w:t>poskytování údajů o zatříděných vínech pro veřejnost (puvodvina.cz)</w:t>
            </w:r>
          </w:p>
          <w:p w:rsidR="006E63E8" w:rsidRPr="009C0494" w:rsidRDefault="006E63E8" w:rsidP="00FE14A6">
            <w:pPr>
              <w:pStyle w:val="Odstavecseseznamem"/>
              <w:numPr>
                <w:ilvl w:val="2"/>
                <w:numId w:val="56"/>
              </w:numPr>
              <w:spacing w:line="288" w:lineRule="auto"/>
              <w:contextualSpacing/>
            </w:pPr>
            <w:r w:rsidRPr="00E47283">
              <w:t>import prohlášení ze skeneru (podaných papírově)</w:t>
            </w:r>
          </w:p>
          <w:p w:rsidR="006E63E8" w:rsidRPr="004176EF" w:rsidRDefault="006E63E8" w:rsidP="00FE14A6">
            <w:pPr>
              <w:pStyle w:val="Odstavecseseznamem"/>
              <w:numPr>
                <w:ilvl w:val="2"/>
                <w:numId w:val="56"/>
              </w:numPr>
              <w:spacing w:line="288" w:lineRule="auto"/>
              <w:contextualSpacing/>
            </w:pPr>
            <w:r>
              <w:t>e</w:t>
            </w:r>
            <w:r w:rsidRPr="004176EF">
              <w:t>vidence provozoven sudového vína. Tato evidence podporuje procesy dle novely zákona č. 321/2004 Sb., o vinohradnictví a vinařství, platné od 1.1.2017.</w:t>
            </w:r>
          </w:p>
          <w:p w:rsidR="006E63E8" w:rsidRPr="00E6491C" w:rsidRDefault="006E63E8" w:rsidP="00FE14A6">
            <w:pPr>
              <w:pStyle w:val="Odstavecseseznamem"/>
              <w:numPr>
                <w:ilvl w:val="2"/>
                <w:numId w:val="56"/>
              </w:numPr>
              <w:spacing w:line="288" w:lineRule="auto"/>
              <w:contextualSpacing/>
            </w:pPr>
            <w:r w:rsidRPr="004176EF">
              <w:t>internetová verze RV pro neregistrované uživatele umožňující, mimo jiné, prohlížet provozovny, ke kterým bylo podáno Oznámení o prodeji sudového vína</w:t>
            </w:r>
          </w:p>
          <w:p w:rsidR="006E63E8" w:rsidRPr="00E6491C" w:rsidRDefault="006E63E8" w:rsidP="00FE14A6">
            <w:pPr>
              <w:pStyle w:val="Odstavecseseznamem"/>
              <w:numPr>
                <w:ilvl w:val="1"/>
                <w:numId w:val="56"/>
              </w:numPr>
              <w:spacing w:line="288" w:lineRule="auto"/>
              <w:contextualSpacing/>
            </w:pPr>
            <w:r w:rsidRPr="00E6491C">
              <w:t xml:space="preserve">aplikace registru chmelnic (RC): </w:t>
            </w:r>
          </w:p>
          <w:p w:rsidR="006E63E8" w:rsidRPr="00E6491C" w:rsidRDefault="006E63E8" w:rsidP="00FE14A6">
            <w:pPr>
              <w:pStyle w:val="Odstavecseseznamem"/>
              <w:numPr>
                <w:ilvl w:val="2"/>
                <w:numId w:val="56"/>
              </w:numPr>
              <w:spacing w:line="288" w:lineRule="auto"/>
              <w:contextualSpacing/>
            </w:pPr>
            <w:r w:rsidRPr="00E6491C">
              <w:t>Proces registrace chmelnic a souvisejících agend,</w:t>
            </w:r>
          </w:p>
          <w:p w:rsidR="006E63E8" w:rsidRPr="00E6491C" w:rsidRDefault="006E63E8" w:rsidP="00FE14A6">
            <w:pPr>
              <w:pStyle w:val="Odstavecseseznamem"/>
              <w:numPr>
                <w:ilvl w:val="2"/>
                <w:numId w:val="56"/>
              </w:numPr>
              <w:spacing w:line="288" w:lineRule="auto"/>
              <w:contextualSpacing/>
            </w:pPr>
            <w:r w:rsidRPr="00E6491C">
              <w:t>podpora dílčích evidencí souvisejících s trvalými kulturami,</w:t>
            </w:r>
          </w:p>
          <w:p w:rsidR="006E63E8" w:rsidRPr="00E6491C" w:rsidRDefault="006E63E8" w:rsidP="00FE14A6">
            <w:pPr>
              <w:pStyle w:val="Odstavecseseznamem"/>
              <w:numPr>
                <w:ilvl w:val="2"/>
                <w:numId w:val="56"/>
              </w:numPr>
              <w:spacing w:line="288" w:lineRule="auto"/>
              <w:contextualSpacing/>
            </w:pPr>
            <w:r w:rsidRPr="00E6491C">
              <w:t>internetová verze RC pro registrované farmáře,</w:t>
            </w:r>
          </w:p>
          <w:p w:rsidR="006E63E8" w:rsidRPr="009C0494" w:rsidRDefault="006E63E8" w:rsidP="00FE14A6">
            <w:pPr>
              <w:pStyle w:val="Odstavecseseznamem"/>
              <w:numPr>
                <w:ilvl w:val="2"/>
                <w:numId w:val="56"/>
              </w:numPr>
              <w:spacing w:line="288" w:lineRule="auto"/>
              <w:contextualSpacing/>
            </w:pPr>
            <w:r w:rsidRPr="00E6491C">
              <w:t>webové služby poskytující data z registru dle požadavků konzumentů služeb</w:t>
            </w:r>
            <w:r>
              <w:t>.</w:t>
            </w:r>
          </w:p>
          <w:p w:rsidR="006E63E8" w:rsidRPr="009C0494" w:rsidRDefault="006E63E8" w:rsidP="00FE14A6">
            <w:pPr>
              <w:pStyle w:val="Odstavecseseznamem"/>
              <w:numPr>
                <w:ilvl w:val="2"/>
                <w:numId w:val="56"/>
              </w:numPr>
              <w:spacing w:line="288" w:lineRule="auto"/>
              <w:contextualSpacing/>
            </w:pPr>
            <w:r>
              <w:t>podpora agendy certifikace produktu chmele</w:t>
            </w:r>
          </w:p>
          <w:p w:rsidR="006E63E8" w:rsidRPr="00962FF7" w:rsidRDefault="006E63E8" w:rsidP="00FE14A6">
            <w:pPr>
              <w:pStyle w:val="Odstavecseseznamem"/>
              <w:numPr>
                <w:ilvl w:val="2"/>
                <w:numId w:val="56"/>
              </w:numPr>
              <w:spacing w:line="288" w:lineRule="auto"/>
              <w:contextualSpacing/>
            </w:pPr>
            <w:r w:rsidRPr="00962FF7">
              <w:t>podpora  agendy týkající se čteček čárových kódů a koncových stanic (napojení)</w:t>
            </w:r>
          </w:p>
          <w:p w:rsidR="006E63E8" w:rsidRPr="00E6491C" w:rsidRDefault="006E63E8" w:rsidP="00FE14A6">
            <w:pPr>
              <w:pStyle w:val="Odstavecseseznamem"/>
              <w:numPr>
                <w:ilvl w:val="2"/>
                <w:numId w:val="56"/>
              </w:numPr>
              <w:spacing w:line="288" w:lineRule="auto"/>
              <w:contextualSpacing/>
            </w:pPr>
            <w:r w:rsidRPr="00962FF7">
              <w:t xml:space="preserve">podpora </w:t>
            </w:r>
            <w:proofErr w:type="spellStart"/>
            <w:r w:rsidRPr="00962FF7">
              <w:t>offline</w:t>
            </w:r>
            <w:proofErr w:type="spellEnd"/>
            <w:r w:rsidRPr="00962FF7">
              <w:t xml:space="preserve"> klienta pro inspektory RC v terénu</w:t>
            </w:r>
          </w:p>
          <w:p w:rsidR="006E63E8" w:rsidRPr="00E6491C" w:rsidRDefault="006E63E8" w:rsidP="00FE14A6">
            <w:pPr>
              <w:pStyle w:val="Odstavecseseznamem"/>
              <w:numPr>
                <w:ilvl w:val="1"/>
                <w:numId w:val="56"/>
              </w:numPr>
              <w:spacing w:line="288" w:lineRule="auto"/>
              <w:contextualSpacing/>
            </w:pPr>
            <w:r w:rsidRPr="00E6491C">
              <w:lastRenderedPageBreak/>
              <w:t xml:space="preserve">aplikace registru sadů (RS) </w:t>
            </w:r>
          </w:p>
          <w:p w:rsidR="006E63E8" w:rsidRPr="00E6491C" w:rsidRDefault="006E63E8" w:rsidP="00FE14A6">
            <w:pPr>
              <w:pStyle w:val="Odstavecseseznamem"/>
              <w:numPr>
                <w:ilvl w:val="2"/>
                <w:numId w:val="56"/>
              </w:numPr>
              <w:spacing w:line="288" w:lineRule="auto"/>
              <w:contextualSpacing/>
            </w:pPr>
            <w:r w:rsidRPr="00E6491C">
              <w:t>Proces registrace sadů a souvisejících agend,</w:t>
            </w:r>
          </w:p>
          <w:p w:rsidR="006E63E8" w:rsidRPr="00E6491C" w:rsidRDefault="006E63E8" w:rsidP="00FE14A6">
            <w:pPr>
              <w:pStyle w:val="Odstavecseseznamem"/>
              <w:numPr>
                <w:ilvl w:val="2"/>
                <w:numId w:val="56"/>
              </w:numPr>
              <w:spacing w:line="288" w:lineRule="auto"/>
              <w:contextualSpacing/>
            </w:pPr>
            <w:r w:rsidRPr="00E6491C">
              <w:t>podpora dílčích evidencí souvisejících s trvalými kulturami,</w:t>
            </w:r>
          </w:p>
          <w:p w:rsidR="006E63E8" w:rsidRPr="00E6491C" w:rsidRDefault="006E63E8" w:rsidP="00FE14A6">
            <w:pPr>
              <w:pStyle w:val="Odstavecseseznamem"/>
              <w:numPr>
                <w:ilvl w:val="2"/>
                <w:numId w:val="56"/>
              </w:numPr>
              <w:spacing w:line="288" w:lineRule="auto"/>
              <w:contextualSpacing/>
            </w:pPr>
            <w:r w:rsidRPr="00E6491C">
              <w:t>internetová verze RS pro registrované farmáře,</w:t>
            </w:r>
          </w:p>
          <w:p w:rsidR="006E63E8" w:rsidRPr="00E6491C" w:rsidRDefault="006E63E8" w:rsidP="00FE14A6">
            <w:pPr>
              <w:pStyle w:val="Odstavecseseznamem"/>
              <w:numPr>
                <w:ilvl w:val="2"/>
                <w:numId w:val="56"/>
              </w:numPr>
              <w:spacing w:line="288" w:lineRule="auto"/>
              <w:contextualSpacing/>
            </w:pPr>
            <w:r w:rsidRPr="00E6491C">
              <w:t>webové služby poskytující data z registru dle požadavků konzumentů služeb.</w:t>
            </w:r>
          </w:p>
          <w:p w:rsidR="006E63E8" w:rsidRPr="00E6491C" w:rsidRDefault="006E63E8" w:rsidP="00FE14A6">
            <w:pPr>
              <w:pStyle w:val="Odstavecseseznamem"/>
              <w:numPr>
                <w:ilvl w:val="1"/>
                <w:numId w:val="56"/>
              </w:numPr>
              <w:spacing w:line="288" w:lineRule="auto"/>
              <w:contextualSpacing/>
            </w:pPr>
            <w:r w:rsidRPr="00E6491C">
              <w:t xml:space="preserve">aplikace registru školek(RM): </w:t>
            </w:r>
          </w:p>
          <w:p w:rsidR="006E63E8" w:rsidRPr="00E6491C" w:rsidRDefault="006E63E8" w:rsidP="00FE14A6">
            <w:pPr>
              <w:pStyle w:val="Odstavecseseznamem"/>
              <w:numPr>
                <w:ilvl w:val="2"/>
                <w:numId w:val="56"/>
              </w:numPr>
              <w:spacing w:line="288" w:lineRule="auto"/>
              <w:contextualSpacing/>
            </w:pPr>
            <w:r w:rsidRPr="00E6491C">
              <w:t>Proces registrace subjektů a souvisejících agend RM</w:t>
            </w:r>
          </w:p>
          <w:p w:rsidR="006E63E8" w:rsidRPr="00E6491C" w:rsidRDefault="006E63E8" w:rsidP="00FE14A6">
            <w:pPr>
              <w:pStyle w:val="Odstavecseseznamem"/>
              <w:numPr>
                <w:ilvl w:val="2"/>
                <w:numId w:val="56"/>
              </w:numPr>
              <w:spacing w:line="288" w:lineRule="auto"/>
              <w:contextualSpacing/>
            </w:pPr>
            <w:r w:rsidRPr="00E6491C">
              <w:t>podpora dílčích evidencí souvisejících s trvalými kulturami,</w:t>
            </w:r>
          </w:p>
          <w:p w:rsidR="006E63E8" w:rsidRPr="00E6491C" w:rsidRDefault="006E63E8" w:rsidP="00FE14A6">
            <w:pPr>
              <w:pStyle w:val="Odstavecseseznamem"/>
              <w:numPr>
                <w:ilvl w:val="2"/>
                <w:numId w:val="56"/>
              </w:numPr>
              <w:spacing w:line="288" w:lineRule="auto"/>
              <w:contextualSpacing/>
            </w:pPr>
            <w:r w:rsidRPr="00E6491C">
              <w:t>internetová verze RM pro registrované farmáře,</w:t>
            </w:r>
          </w:p>
          <w:p w:rsidR="006E63E8" w:rsidRPr="00962FF7" w:rsidRDefault="006E63E8" w:rsidP="00FE14A6">
            <w:pPr>
              <w:pStyle w:val="Odstavecseseznamem"/>
              <w:numPr>
                <w:ilvl w:val="2"/>
                <w:numId w:val="56"/>
              </w:numPr>
              <w:spacing w:line="288" w:lineRule="auto"/>
              <w:contextualSpacing/>
            </w:pPr>
            <w:r w:rsidRPr="00E6491C">
              <w:t>webové služby poskytující data z registru dle požadavků konzumentů služeb.</w:t>
            </w:r>
          </w:p>
          <w:p w:rsidR="006E63E8" w:rsidRPr="00E6491C" w:rsidRDefault="006E63E8" w:rsidP="00FE14A6">
            <w:pPr>
              <w:pStyle w:val="Odstavecseseznamem"/>
              <w:numPr>
                <w:ilvl w:val="2"/>
                <w:numId w:val="56"/>
              </w:numPr>
              <w:spacing w:line="288" w:lineRule="auto"/>
              <w:contextualSpacing/>
            </w:pPr>
            <w:r w:rsidRPr="00962FF7">
              <w:t xml:space="preserve">podpora </w:t>
            </w:r>
            <w:proofErr w:type="spellStart"/>
            <w:r w:rsidRPr="00962FF7">
              <w:t>offline</w:t>
            </w:r>
            <w:proofErr w:type="spellEnd"/>
            <w:r w:rsidRPr="00962FF7">
              <w:t xml:space="preserve"> klienta pro inspektory RM v terénu</w:t>
            </w:r>
          </w:p>
          <w:p w:rsidR="006E63E8" w:rsidRPr="00E6491C" w:rsidRDefault="006E63E8" w:rsidP="00FE14A6">
            <w:pPr>
              <w:pStyle w:val="Odstavecseseznamem"/>
              <w:numPr>
                <w:ilvl w:val="1"/>
                <w:numId w:val="56"/>
              </w:numPr>
              <w:spacing w:line="288" w:lineRule="auto"/>
              <w:contextualSpacing/>
            </w:pPr>
            <w:r w:rsidRPr="00E6491C">
              <w:t>Aplikace Evidence použití přípravků na ochranu rostlin a hnojiv (EPH)</w:t>
            </w:r>
          </w:p>
          <w:p w:rsidR="006E63E8" w:rsidRPr="00E6491C" w:rsidRDefault="006E63E8" w:rsidP="00FE14A6">
            <w:pPr>
              <w:pStyle w:val="Odstavecseseznamem"/>
              <w:numPr>
                <w:ilvl w:val="2"/>
                <w:numId w:val="56"/>
              </w:numPr>
              <w:spacing w:line="288" w:lineRule="auto"/>
              <w:contextualSpacing/>
            </w:pPr>
            <w:r w:rsidRPr="00E6491C">
              <w:t>Evidence použití hnojiv, kalů a souvisejících agend,</w:t>
            </w:r>
          </w:p>
          <w:p w:rsidR="006E63E8" w:rsidRPr="00E6491C" w:rsidRDefault="006E63E8" w:rsidP="00FE14A6">
            <w:pPr>
              <w:pStyle w:val="Odstavecseseznamem"/>
              <w:numPr>
                <w:ilvl w:val="2"/>
                <w:numId w:val="56"/>
              </w:numPr>
              <w:spacing w:line="288" w:lineRule="auto"/>
              <w:contextualSpacing/>
            </w:pPr>
            <w:r w:rsidRPr="00E6491C">
              <w:t>Evidence použití přípravků na ochranu rostlin,</w:t>
            </w:r>
          </w:p>
          <w:p w:rsidR="006E63E8" w:rsidRPr="00E6491C" w:rsidRDefault="006E63E8" w:rsidP="00FE14A6">
            <w:pPr>
              <w:pStyle w:val="Odstavecseseznamem"/>
              <w:numPr>
                <w:ilvl w:val="2"/>
                <w:numId w:val="56"/>
              </w:numPr>
              <w:spacing w:line="288" w:lineRule="auto"/>
              <w:contextualSpacing/>
            </w:pPr>
            <w:r w:rsidRPr="00E6491C">
              <w:t>Evidence úkonů pro účely spotřeby nafty,</w:t>
            </w:r>
          </w:p>
          <w:p w:rsidR="006E63E8" w:rsidRPr="00E6491C" w:rsidRDefault="006E63E8" w:rsidP="00FE14A6">
            <w:pPr>
              <w:pStyle w:val="Odstavecseseznamem"/>
              <w:numPr>
                <w:ilvl w:val="2"/>
                <w:numId w:val="56"/>
              </w:numPr>
              <w:spacing w:line="288" w:lineRule="auto"/>
              <w:contextualSpacing/>
            </w:pPr>
            <w:r w:rsidRPr="00E6491C">
              <w:t>Evidence použití krmiv,</w:t>
            </w:r>
          </w:p>
          <w:p w:rsidR="006E63E8" w:rsidRPr="00962FF7" w:rsidRDefault="006E63E8" w:rsidP="00FE14A6">
            <w:pPr>
              <w:pStyle w:val="Odstavecseseznamem"/>
              <w:numPr>
                <w:ilvl w:val="2"/>
                <w:numId w:val="56"/>
              </w:numPr>
              <w:spacing w:line="288" w:lineRule="auto"/>
              <w:contextualSpacing/>
            </w:pPr>
            <w:r w:rsidRPr="00E6491C">
              <w:t>Skladové evidence.</w:t>
            </w:r>
          </w:p>
          <w:p w:rsidR="006E63E8" w:rsidRDefault="006E63E8" w:rsidP="00FE14A6">
            <w:pPr>
              <w:pStyle w:val="Odstavecseseznamem"/>
              <w:numPr>
                <w:ilvl w:val="2"/>
                <w:numId w:val="56"/>
              </w:numPr>
              <w:spacing w:line="288" w:lineRule="auto"/>
              <w:contextualSpacing/>
            </w:pPr>
            <w:r>
              <w:t>podpora evidence pastev na parcele, areálu, pastevní deník</w:t>
            </w:r>
          </w:p>
          <w:p w:rsidR="006E63E8" w:rsidRPr="00962FF7" w:rsidRDefault="006E63E8" w:rsidP="00FE14A6">
            <w:pPr>
              <w:pStyle w:val="Odstavecseseznamem"/>
              <w:numPr>
                <w:ilvl w:val="2"/>
                <w:numId w:val="56"/>
              </w:numPr>
              <w:spacing w:line="288" w:lineRule="auto"/>
              <w:contextualSpacing/>
            </w:pPr>
            <w:r>
              <w:t>podpora kontrolních sestav slučující údaje z ostatních agend (EPH, LPIS, NS, AEO, EZ)</w:t>
            </w:r>
          </w:p>
          <w:p w:rsidR="006E63E8" w:rsidRPr="00E6491C" w:rsidRDefault="006E63E8" w:rsidP="00FE14A6">
            <w:pPr>
              <w:pStyle w:val="Odstavecseseznamem"/>
              <w:numPr>
                <w:ilvl w:val="2"/>
                <w:numId w:val="56"/>
              </w:numPr>
              <w:spacing w:line="288" w:lineRule="auto"/>
              <w:contextualSpacing/>
            </w:pPr>
            <w:r w:rsidRPr="00962FF7">
              <w:t>předání dat do LPIS, STATHOJ, import dat o hnojivech</w:t>
            </w:r>
          </w:p>
          <w:p w:rsidR="006E63E8" w:rsidRPr="00E6491C" w:rsidRDefault="006E63E8" w:rsidP="00FE14A6">
            <w:pPr>
              <w:pStyle w:val="Odstavecseseznamem"/>
              <w:numPr>
                <w:ilvl w:val="1"/>
                <w:numId w:val="56"/>
              </w:numPr>
              <w:spacing w:line="288" w:lineRule="auto"/>
              <w:contextualSpacing/>
            </w:pPr>
            <w:r w:rsidRPr="00E6491C">
              <w:t xml:space="preserve">aplikace STATPOR (RO) </w:t>
            </w:r>
          </w:p>
          <w:p w:rsidR="006E63E8" w:rsidRPr="00E6491C" w:rsidRDefault="006E63E8" w:rsidP="00FE14A6">
            <w:pPr>
              <w:pStyle w:val="Odstavecseseznamem"/>
              <w:numPr>
                <w:ilvl w:val="2"/>
                <w:numId w:val="56"/>
              </w:numPr>
              <w:spacing w:line="288" w:lineRule="auto"/>
              <w:contextualSpacing/>
            </w:pPr>
            <w:r w:rsidRPr="00E6491C">
              <w:t>Sběr elektronických dávek o použití POR od jednotlivých subjektů a pořizování dávek předaných papírovou metodou a souvisejících agend,</w:t>
            </w:r>
          </w:p>
          <w:p w:rsidR="006E63E8" w:rsidRPr="00E6491C" w:rsidRDefault="006E63E8" w:rsidP="00FE14A6">
            <w:pPr>
              <w:pStyle w:val="Odstavecseseznamem"/>
              <w:numPr>
                <w:ilvl w:val="2"/>
                <w:numId w:val="56"/>
              </w:numPr>
              <w:spacing w:line="288" w:lineRule="auto"/>
              <w:contextualSpacing/>
            </w:pPr>
            <w:r w:rsidRPr="00E6491C">
              <w:t>prohlížení elektronicky předaných dat evidence použití POR z EPH,</w:t>
            </w:r>
          </w:p>
          <w:p w:rsidR="006E63E8" w:rsidRPr="00E6491C" w:rsidRDefault="006E63E8" w:rsidP="00FE14A6">
            <w:pPr>
              <w:pStyle w:val="Odstavecseseznamem"/>
              <w:numPr>
                <w:ilvl w:val="2"/>
                <w:numId w:val="56"/>
              </w:numPr>
              <w:spacing w:line="288" w:lineRule="auto"/>
              <w:contextualSpacing/>
            </w:pPr>
            <w:r w:rsidRPr="00E6491C">
              <w:t>export dat pro datový sklad SRS.</w:t>
            </w:r>
          </w:p>
          <w:p w:rsidR="006E63E8" w:rsidRPr="00E6491C" w:rsidRDefault="006E63E8" w:rsidP="00FE14A6">
            <w:pPr>
              <w:pStyle w:val="Odstavecseseznamem"/>
              <w:numPr>
                <w:ilvl w:val="1"/>
                <w:numId w:val="56"/>
              </w:numPr>
              <w:spacing w:line="288" w:lineRule="auto"/>
              <w:contextualSpacing/>
            </w:pPr>
            <w:r w:rsidRPr="00E6491C">
              <w:t xml:space="preserve">aplikace registru osob (RO) </w:t>
            </w:r>
          </w:p>
          <w:p w:rsidR="006E63E8" w:rsidRPr="00E6491C" w:rsidRDefault="006E63E8" w:rsidP="00FE14A6">
            <w:pPr>
              <w:pStyle w:val="Odstavecseseznamem"/>
              <w:numPr>
                <w:ilvl w:val="2"/>
                <w:numId w:val="56"/>
              </w:numPr>
              <w:spacing w:line="288" w:lineRule="auto"/>
              <w:contextualSpacing/>
            </w:pPr>
            <w:r w:rsidRPr="00E6491C">
              <w:t>Proces registrace osoby a souvisejících agend,</w:t>
            </w:r>
          </w:p>
          <w:p w:rsidR="006E63E8" w:rsidRPr="00E6491C" w:rsidRDefault="006E63E8" w:rsidP="00FE14A6">
            <w:pPr>
              <w:pStyle w:val="Odstavecseseznamem"/>
              <w:numPr>
                <w:ilvl w:val="2"/>
                <w:numId w:val="56"/>
              </w:numPr>
              <w:spacing w:line="288" w:lineRule="auto"/>
              <w:contextualSpacing/>
            </w:pPr>
            <w:r w:rsidRPr="00E6491C">
              <w:t>podpora dílčích evidencí souvisejících se specializací činnosti,</w:t>
            </w:r>
          </w:p>
          <w:p w:rsidR="006E63E8" w:rsidRPr="00E6491C" w:rsidRDefault="006E63E8" w:rsidP="00FE14A6">
            <w:pPr>
              <w:pStyle w:val="Odstavecseseznamem"/>
              <w:numPr>
                <w:ilvl w:val="2"/>
                <w:numId w:val="56"/>
              </w:numPr>
              <w:spacing w:line="288" w:lineRule="auto"/>
              <w:contextualSpacing/>
            </w:pPr>
            <w:r w:rsidRPr="00E6491C">
              <w:t>internetová verze RO pro veřejnost,</w:t>
            </w:r>
          </w:p>
          <w:p w:rsidR="006E63E8" w:rsidRPr="00E6491C" w:rsidRDefault="006E63E8" w:rsidP="00FE14A6">
            <w:pPr>
              <w:pStyle w:val="Odstavecseseznamem"/>
              <w:numPr>
                <w:ilvl w:val="2"/>
                <w:numId w:val="56"/>
              </w:numPr>
              <w:spacing w:line="288" w:lineRule="auto"/>
              <w:contextualSpacing/>
            </w:pPr>
            <w:r w:rsidRPr="00E6491C">
              <w:t>webové služby poskytující data z registru dle požadavků konzumentů služeb.</w:t>
            </w:r>
          </w:p>
          <w:p w:rsidR="006E63E8" w:rsidRPr="00E6491C" w:rsidRDefault="006E63E8" w:rsidP="00FE14A6">
            <w:pPr>
              <w:pStyle w:val="Odstavecseseznamem"/>
              <w:numPr>
                <w:ilvl w:val="1"/>
                <w:numId w:val="56"/>
              </w:numPr>
              <w:spacing w:line="288" w:lineRule="auto"/>
              <w:contextualSpacing/>
            </w:pPr>
            <w:r w:rsidRPr="00E6491C">
              <w:t>aplikace registru hnojiv (RH)</w:t>
            </w:r>
          </w:p>
          <w:p w:rsidR="006E63E8" w:rsidRPr="00E6491C" w:rsidRDefault="006E63E8" w:rsidP="00FE14A6">
            <w:pPr>
              <w:pStyle w:val="Odstavecseseznamem"/>
              <w:numPr>
                <w:ilvl w:val="2"/>
                <w:numId w:val="56"/>
              </w:numPr>
              <w:spacing w:line="288" w:lineRule="auto"/>
              <w:contextualSpacing/>
            </w:pPr>
            <w:r w:rsidRPr="00E6491C">
              <w:t>Proces registrace hnojiv a souvisejících agend,</w:t>
            </w:r>
          </w:p>
          <w:p w:rsidR="006E63E8" w:rsidRPr="00E6491C" w:rsidRDefault="006E63E8" w:rsidP="00FE14A6">
            <w:pPr>
              <w:pStyle w:val="Odstavecseseznamem"/>
              <w:numPr>
                <w:ilvl w:val="2"/>
                <w:numId w:val="56"/>
              </w:numPr>
              <w:spacing w:line="288" w:lineRule="auto"/>
              <w:contextualSpacing/>
            </w:pPr>
            <w:r w:rsidRPr="00E6491C">
              <w:t>podpora dílčích evidencí souvisejících s registrací hnojiv,</w:t>
            </w:r>
          </w:p>
          <w:p w:rsidR="006E63E8" w:rsidRPr="00E6491C" w:rsidRDefault="006E63E8" w:rsidP="00FE14A6">
            <w:pPr>
              <w:pStyle w:val="Odstavecseseznamem"/>
              <w:numPr>
                <w:ilvl w:val="2"/>
                <w:numId w:val="56"/>
              </w:numPr>
              <w:spacing w:line="288" w:lineRule="auto"/>
              <w:contextualSpacing/>
            </w:pPr>
            <w:r w:rsidRPr="00E6491C">
              <w:t>internetová verze RH pro veřejnost,</w:t>
            </w:r>
          </w:p>
          <w:p w:rsidR="006E63E8" w:rsidRPr="00E6491C" w:rsidRDefault="006E63E8" w:rsidP="00FE14A6">
            <w:pPr>
              <w:pStyle w:val="Odstavecseseznamem"/>
              <w:numPr>
                <w:ilvl w:val="2"/>
                <w:numId w:val="56"/>
              </w:numPr>
              <w:spacing w:line="288" w:lineRule="auto"/>
              <w:contextualSpacing/>
            </w:pPr>
            <w:r w:rsidRPr="00E6491C">
              <w:t>webové služby poskytující data z registru dle požadavků konzumentů služeb.)</w:t>
            </w:r>
          </w:p>
          <w:p w:rsidR="006E63E8" w:rsidRPr="00E6491C" w:rsidRDefault="006E63E8" w:rsidP="00FE14A6">
            <w:pPr>
              <w:pStyle w:val="Odstavecseseznamem"/>
              <w:numPr>
                <w:ilvl w:val="1"/>
                <w:numId w:val="56"/>
              </w:numPr>
              <w:spacing w:line="288" w:lineRule="auto"/>
              <w:contextualSpacing/>
            </w:pPr>
            <w:r w:rsidRPr="00E6491C">
              <w:t xml:space="preserve">aplikace STATHNOJ (SH) </w:t>
            </w:r>
          </w:p>
          <w:p w:rsidR="006E63E8" w:rsidRPr="00E6491C" w:rsidRDefault="006E63E8" w:rsidP="00FE14A6">
            <w:pPr>
              <w:pStyle w:val="Odstavecseseznamem"/>
              <w:numPr>
                <w:ilvl w:val="2"/>
                <w:numId w:val="56"/>
              </w:numPr>
              <w:spacing w:line="288" w:lineRule="auto"/>
              <w:contextualSpacing/>
            </w:pPr>
            <w:r w:rsidRPr="00E6491C">
              <w:t>Sběr elektronických dávek o aplikaci hnojiv – nástroj pro pořizování,</w:t>
            </w:r>
          </w:p>
          <w:p w:rsidR="006E63E8" w:rsidRPr="00E6491C" w:rsidRDefault="006E63E8" w:rsidP="00FE14A6">
            <w:pPr>
              <w:pStyle w:val="Odstavecseseznamem"/>
              <w:numPr>
                <w:ilvl w:val="2"/>
                <w:numId w:val="56"/>
              </w:numPr>
              <w:spacing w:line="288" w:lineRule="auto"/>
              <w:contextualSpacing/>
            </w:pPr>
            <w:r w:rsidRPr="00E6491C">
              <w:t>Příjem elektronicky předaných dat evidence hnojiv z EPH</w:t>
            </w:r>
            <w:r>
              <w:t xml:space="preserve"> a z importu XLS</w:t>
            </w:r>
          </w:p>
          <w:p w:rsidR="006E63E8" w:rsidRPr="00E6491C" w:rsidRDefault="006E63E8" w:rsidP="00FE14A6">
            <w:pPr>
              <w:pStyle w:val="Odstavecseseznamem"/>
              <w:numPr>
                <w:ilvl w:val="2"/>
                <w:numId w:val="56"/>
              </w:numPr>
              <w:spacing w:line="288" w:lineRule="auto"/>
              <w:contextualSpacing/>
            </w:pPr>
            <w:r w:rsidRPr="00E6491C">
              <w:t>Statistické přehledy.</w:t>
            </w:r>
          </w:p>
          <w:p w:rsidR="006E63E8" w:rsidRPr="00E6491C" w:rsidRDefault="006E63E8" w:rsidP="00FE14A6">
            <w:pPr>
              <w:pStyle w:val="Odstavecseseznamem"/>
              <w:numPr>
                <w:ilvl w:val="1"/>
                <w:numId w:val="56"/>
              </w:numPr>
              <w:spacing w:line="288" w:lineRule="auto"/>
              <w:contextualSpacing/>
            </w:pPr>
            <w:r w:rsidRPr="00E6491C">
              <w:t>Webová prezentace databáze odrůd (SOK)</w:t>
            </w:r>
          </w:p>
          <w:p w:rsidR="006E63E8" w:rsidRPr="00E6491C" w:rsidRDefault="006E63E8" w:rsidP="00FE14A6">
            <w:pPr>
              <w:pStyle w:val="Odstavecseseznamem"/>
              <w:numPr>
                <w:ilvl w:val="2"/>
                <w:numId w:val="56"/>
              </w:numPr>
              <w:spacing w:line="288" w:lineRule="auto"/>
              <w:contextualSpacing/>
            </w:pPr>
            <w:r w:rsidRPr="00E6491C">
              <w:t>prohlížení dat Státní odrůdové knihy. Každodenní synchronizace dat ze systému IS NOU prostřednictvím webové služby</w:t>
            </w:r>
          </w:p>
          <w:p w:rsidR="006E63E8" w:rsidRPr="00E6491C" w:rsidRDefault="006E63E8" w:rsidP="00FE14A6">
            <w:pPr>
              <w:pStyle w:val="Odstavecseseznamem"/>
              <w:numPr>
                <w:ilvl w:val="2"/>
                <w:numId w:val="56"/>
              </w:numPr>
              <w:spacing w:line="288" w:lineRule="auto"/>
              <w:contextualSpacing/>
            </w:pPr>
            <w:r w:rsidRPr="00E6491C">
              <w:lastRenderedPageBreak/>
              <w:t>Exporty dat SOK ve formátu XLS</w:t>
            </w:r>
          </w:p>
          <w:p w:rsidR="006E63E8" w:rsidRPr="00E6491C" w:rsidRDefault="006E63E8" w:rsidP="00FE14A6">
            <w:pPr>
              <w:pStyle w:val="Odstavecseseznamem"/>
              <w:numPr>
                <w:ilvl w:val="1"/>
                <w:numId w:val="56"/>
              </w:numPr>
              <w:spacing w:line="288" w:lineRule="auto"/>
              <w:contextualSpacing/>
            </w:pPr>
            <w:r w:rsidRPr="00E6491C">
              <w:t>Modul pro zajištění elektronické výměny dat vůči systému ISOOS</w:t>
            </w:r>
          </w:p>
          <w:p w:rsidR="006E63E8" w:rsidRPr="00E6491C" w:rsidRDefault="006E63E8" w:rsidP="00FE14A6">
            <w:pPr>
              <w:pStyle w:val="Odstavecseseznamem"/>
              <w:numPr>
                <w:ilvl w:val="2"/>
                <w:numId w:val="56"/>
              </w:numPr>
              <w:spacing w:line="288" w:lineRule="auto"/>
              <w:contextualSpacing/>
            </w:pPr>
            <w:r w:rsidRPr="00E6491C">
              <w:t>Poskytování webových služeb pro registrované uživatele a zajištění přenosu dat do databáze ISOOS definovaným rozhraním anebo získání dat z databáze ISOOS na základě parametrů z dotazu</w:t>
            </w:r>
          </w:p>
          <w:p w:rsidR="006E63E8" w:rsidRPr="00E6491C" w:rsidRDefault="006E63E8" w:rsidP="00FE14A6">
            <w:pPr>
              <w:pStyle w:val="Odstavecseseznamem"/>
              <w:spacing w:line="288" w:lineRule="auto"/>
              <w:ind w:left="2160"/>
              <w:contextualSpacing/>
            </w:pPr>
          </w:p>
          <w:p w:rsidR="006E63E8" w:rsidRPr="00E6491C" w:rsidRDefault="006E63E8" w:rsidP="00FE14A6">
            <w:pPr>
              <w:pStyle w:val="Odstavecseseznamem"/>
              <w:numPr>
                <w:ilvl w:val="0"/>
                <w:numId w:val="56"/>
              </w:numPr>
              <w:spacing w:line="288" w:lineRule="auto"/>
              <w:contextualSpacing/>
            </w:pPr>
            <w:r w:rsidRPr="00E6491C">
              <w:t>Správa systémových číselníků a konfiguračních parametrů.</w:t>
            </w:r>
          </w:p>
          <w:p w:rsidR="006E63E8" w:rsidRPr="00BF1F60" w:rsidRDefault="006E63E8" w:rsidP="00FE14A6">
            <w:pPr>
              <w:pStyle w:val="Odstavecseseznamem"/>
              <w:keepNext/>
              <w:numPr>
                <w:ilvl w:val="0"/>
                <w:numId w:val="56"/>
              </w:numPr>
              <w:spacing w:line="288" w:lineRule="auto"/>
              <w:contextualSpacing/>
            </w:pPr>
            <w:r w:rsidRPr="00BF1F60">
              <w:t>Správa uživatelů aplikace.</w:t>
            </w:r>
          </w:p>
          <w:p w:rsidR="00C47156" w:rsidRPr="00BF1F60" w:rsidRDefault="006E63E8" w:rsidP="00C47156">
            <w:pPr>
              <w:pStyle w:val="Odstavecseseznamem"/>
              <w:keepLines/>
              <w:widowControl w:val="0"/>
              <w:numPr>
                <w:ilvl w:val="0"/>
                <w:numId w:val="56"/>
              </w:numPr>
              <w:spacing w:line="288" w:lineRule="auto"/>
              <w:contextualSpacing/>
            </w:pPr>
            <w:r w:rsidRPr="00BF1F60">
              <w:t>Poskytování exportů dat z registru na základě požadavků schválených vlastníkem dat</w:t>
            </w:r>
          </w:p>
          <w:p w:rsidR="00C47156" w:rsidRDefault="00BF1F60" w:rsidP="00136A59">
            <w:pPr>
              <w:pStyle w:val="Odstavecseseznamem"/>
              <w:keepLines/>
              <w:widowControl w:val="0"/>
              <w:numPr>
                <w:ilvl w:val="0"/>
                <w:numId w:val="56"/>
              </w:numPr>
              <w:spacing w:line="288" w:lineRule="auto"/>
              <w:contextualSpacing/>
            </w:pPr>
            <w:r w:rsidRPr="00BF1F60">
              <w:t>Zajištěná</w:t>
            </w:r>
            <w:r>
              <w:t xml:space="preserve"> funkčnosti napojení </w:t>
            </w:r>
            <w:r w:rsidR="00C47156">
              <w:t>externích spisových služeb</w:t>
            </w:r>
            <w:r w:rsidR="00C47156" w:rsidRPr="00C47156">
              <w:t xml:space="preserve"> pomocí webových služeb</w:t>
            </w:r>
          </w:p>
          <w:p w:rsidR="000029BF" w:rsidRPr="00E6491C" w:rsidRDefault="000029BF" w:rsidP="000029BF">
            <w:pPr>
              <w:pStyle w:val="Odstavecseseznamem"/>
              <w:keepLines/>
              <w:widowControl w:val="0"/>
              <w:numPr>
                <w:ilvl w:val="0"/>
                <w:numId w:val="56"/>
              </w:numPr>
              <w:spacing w:line="288" w:lineRule="auto"/>
              <w:contextualSpacing/>
            </w:pPr>
            <w:r w:rsidRPr="000029BF">
              <w:t xml:space="preserve">Komunikační modul ÚKZÚZ, které zajišťuje import dat o přípravcích do systémů </w:t>
            </w:r>
            <w:proofErr w:type="spellStart"/>
            <w:r w:rsidRPr="000029BF">
              <w:t>MZe</w:t>
            </w:r>
            <w:proofErr w:type="spellEnd"/>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lastRenderedPageBreak/>
              <w:t>Aplikačně specifické služby poskytované na základě požadavku v SD Objednatele jsou služby uvedené výše pod bodem 4.</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2, 3</w:t>
            </w:r>
            <w:r w:rsidR="00AC44B6">
              <w:rPr>
                <w:rFonts w:cs="Arial"/>
              </w:rPr>
              <w:t>,5</w:t>
            </w:r>
            <w:r w:rsidR="000029BF">
              <w:rPr>
                <w:rFonts w:cs="Arial"/>
              </w:rPr>
              <w:t>,6</w:t>
            </w:r>
            <w:r w:rsidR="00AC44B6">
              <w:rPr>
                <w:rFonts w:cs="Arial"/>
              </w:rPr>
              <w:t>.</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Silver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eastAsia="Calibri" w:hAnsi="Calibri"/>
                <w:b/>
                <w:sz w:val="22"/>
                <w:szCs w:val="22"/>
                <w:lang w:eastAsia="en-US"/>
              </w:rPr>
              <w:t>Aplikační</w:t>
            </w:r>
            <w:r w:rsidR="00C61B35">
              <w:rPr>
                <w:rFonts w:ascii="Calibri" w:eastAsia="Calibri" w:hAnsi="Calibri"/>
                <w:b/>
                <w:sz w:val="22"/>
                <w:szCs w:val="22"/>
                <w:lang w:eastAsia="en-US"/>
              </w:rPr>
              <w:t xml:space="preserve"> </w:t>
            </w:r>
            <w:r w:rsidRPr="00E6491C">
              <w:rPr>
                <w:rFonts w:ascii="Calibri" w:eastAsia="Calibri" w:hAnsi="Calibri"/>
                <w:b/>
                <w:sz w:val="22"/>
                <w:szCs w:val="22"/>
                <w:lang w:eastAsia="en-US"/>
              </w:rPr>
              <w:t>služby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REG/SR prostřednictvím níže uvedených rozhraní (viz. Název rozhraní). Služby jsou poskytovány na úrovních dle parametrů Úroveň služby dle katalogového listu rozhraní pro danou Službu.</w:t>
            </w:r>
          </w:p>
        </w:tc>
      </w:tr>
      <w:tr w:rsidR="006E63E8" w:rsidRPr="00E6491C" w:rsidTr="00FE14A6">
        <w:trPr>
          <w:trHeight w:val="130"/>
        </w:trPr>
        <w:tc>
          <w:tcPr>
            <w:tcW w:w="696"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ID rozhraní</w:t>
            </w:r>
          </w:p>
        </w:tc>
        <w:tc>
          <w:tcPr>
            <w:tcW w:w="1325"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8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401"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RV-WUR-P01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Webové uživatelské rozhraní - Registr vinic (RV)</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Pr>
                <w:rFonts w:ascii="Calibri" w:hAnsi="Calibri"/>
                <w:sz w:val="22"/>
              </w:rPr>
              <w:t>RV-WUR-P02</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4176EF">
              <w:rPr>
                <w:szCs w:val="22"/>
              </w:rPr>
              <w:t>Webové uživatelské rozhraní - Registr vinic pro registrované uživatele přístupný z portálu (</w:t>
            </w:r>
            <w:r>
              <w:rPr>
                <w:szCs w:val="22"/>
              </w:rPr>
              <w:t xml:space="preserve">modul </w:t>
            </w:r>
            <w:r w:rsidRPr="004176EF">
              <w:rPr>
                <w:szCs w:val="22"/>
              </w:rPr>
              <w:t>RV</w:t>
            </w:r>
            <w:r w:rsidR="00BF1F60">
              <w:rPr>
                <w:szCs w:val="22"/>
              </w:rPr>
              <w:t xml:space="preserve"> </w:t>
            </w:r>
            <w:r w:rsidRPr="004176EF">
              <w:rPr>
                <w:szCs w:val="22"/>
              </w:rPr>
              <w:t>ext)</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Pr>
                <w:rFonts w:ascii="Calibri" w:hAnsi="Calibri"/>
                <w:sz w:val="22"/>
              </w:rPr>
              <w:t>RV-WUR-P03</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4176EF">
              <w:rPr>
                <w:szCs w:val="22"/>
              </w:rPr>
              <w:t>Webové uživatelské rozhraní - Registr vinic pro nepřihlášené uživatele přístupný z portálu (</w:t>
            </w:r>
            <w:r>
              <w:rPr>
                <w:szCs w:val="22"/>
              </w:rPr>
              <w:t xml:space="preserve">modul </w:t>
            </w:r>
            <w:r w:rsidRPr="004176EF">
              <w:rPr>
                <w:szCs w:val="22"/>
              </w:rPr>
              <w:t>RV</w:t>
            </w:r>
            <w:r w:rsidR="00BF1F60">
              <w:rPr>
                <w:szCs w:val="22"/>
              </w:rPr>
              <w:t xml:space="preserve"> </w:t>
            </w:r>
            <w:proofErr w:type="spellStart"/>
            <w:r w:rsidRPr="004176EF">
              <w:rPr>
                <w:szCs w:val="22"/>
              </w:rPr>
              <w:t>pub</w:t>
            </w:r>
            <w:proofErr w:type="spellEnd"/>
            <w:r w:rsidRPr="004176EF">
              <w:rPr>
                <w:szCs w:val="22"/>
              </w:rPr>
              <w:t>)</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RV-WSR-P01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w:t>
            </w:r>
            <w:r w:rsidRPr="00E6491C">
              <w:rPr>
                <w:rFonts w:ascii="Calibri" w:hAnsi="Calibri"/>
                <w:sz w:val="22"/>
                <w:szCs w:val="22"/>
              </w:rPr>
              <w:t>- Registr vinic (RV)</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lastRenderedPageBreak/>
              <w:t>RV-DBR-P01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linky RV</w:t>
            </w:r>
            <w:r w:rsidRPr="00E6491C">
              <w:rPr>
                <w:rFonts w:ascii="Calibri" w:hAnsi="Calibri"/>
                <w:sz w:val="22"/>
                <w:szCs w:val="22"/>
              </w:rPr>
              <w:t>- Registr vinic (RV)</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spacing w:after="0"/>
              <w:jc w:val="center"/>
            </w:pPr>
            <w:r w:rsidRPr="00E6491C">
              <w:t>0,5</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RC-WUR-P01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Webové uživatelské rozhraní - Registr chmelnic (RC)</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RC-WSR-P01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w:t>
            </w:r>
            <w:r w:rsidRPr="00E6491C">
              <w:rPr>
                <w:rFonts w:ascii="Calibri" w:hAnsi="Calibri"/>
                <w:sz w:val="22"/>
                <w:szCs w:val="22"/>
              </w:rPr>
              <w:t xml:space="preserve"> - Registr chmelnic (RC)</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RS-WUR-P01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Webové uživatelské rozhraní - Registr intenzivních sadů (RS)</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RS-WSR-P01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w:t>
            </w:r>
            <w:r w:rsidRPr="00E6491C">
              <w:rPr>
                <w:rFonts w:ascii="Calibri" w:hAnsi="Calibri"/>
                <w:sz w:val="22"/>
                <w:szCs w:val="22"/>
              </w:rPr>
              <w:t xml:space="preserve"> - Registr intenzivních sadů (RS)</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RM-WUR-P01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Webové uživatelské rozhraní - Registr množitelských porostů a rozmnožovacího materiálu (RM)</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EPH-WUR-P01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Webové uživatelské rozhraní - Evidence použití přípravků na ochranu rostlin a hnojiv (EPH)</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EPH-WSR-P01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Evidence použití přípravků na ochranu rostlin a hnojiv (EPH)</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EPH-DBR-P01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linky EPH - Evidence použití přípravků na ochranu rostlin a hnojiv (EPH)</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spacing w:after="0"/>
              <w:jc w:val="center"/>
            </w:pPr>
            <w:r w:rsidRPr="00E6491C">
              <w:t>0,5</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POR-WUR-P01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Webové uživatelské rozhraní - Statistika použití POR - STATPOR</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RO-WUR-P01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Webové uživatelské rozhraní - Registr osob (RO)</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RO-WSR-P01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osob (RO)</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RH-WUR-P01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Webové uživatelské rozhraní - Registr hnojiv (RH)</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RH-WSR-P01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hnojiv (RH)</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SH-WUR-P01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 xml:space="preserve">Webové uživatelské rozhraní - Statistika </w:t>
            </w:r>
            <w:r w:rsidRPr="00E6491C">
              <w:lastRenderedPageBreak/>
              <w:t>použití hnojiv - STATHNOJ (SH)</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lastRenderedPageBreak/>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lastRenderedPageBreak/>
              <w:t>RV-WUR-T01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webové uživatelské rozhraní - Registr vinic (RV)</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Pr>
                <w:rFonts w:ascii="Calibri" w:hAnsi="Calibri"/>
                <w:sz w:val="22"/>
              </w:rPr>
              <w:t>RV-WUR-T02</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4176EF">
              <w:rPr>
                <w:szCs w:val="22"/>
              </w:rPr>
              <w:t>Testovací webové uživatelské rozhraní - Registr vinic pro registrované uživatele přístupný z portálu (</w:t>
            </w:r>
            <w:r>
              <w:rPr>
                <w:szCs w:val="22"/>
              </w:rPr>
              <w:t xml:space="preserve">modul </w:t>
            </w:r>
            <w:r w:rsidRPr="004176EF">
              <w:rPr>
                <w:szCs w:val="22"/>
              </w:rPr>
              <w:t>RV</w:t>
            </w:r>
            <w:r w:rsidR="00BF1F60">
              <w:rPr>
                <w:szCs w:val="22"/>
              </w:rPr>
              <w:t xml:space="preserve"> </w:t>
            </w:r>
            <w:r w:rsidRPr="004176EF">
              <w:rPr>
                <w:szCs w:val="22"/>
              </w:rPr>
              <w:t>ext)</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Pr>
                <w:rFonts w:ascii="Calibri" w:hAnsi="Calibri"/>
                <w:sz w:val="22"/>
              </w:rPr>
              <w:t>RV-WUR-T03</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Pr>
                <w:szCs w:val="22"/>
              </w:rPr>
              <w:t>Testovací w</w:t>
            </w:r>
            <w:r w:rsidRPr="004176EF">
              <w:rPr>
                <w:szCs w:val="22"/>
              </w:rPr>
              <w:t>ebové uživatelské rozhraní - Registr vinic pro nepřihlášené uživatele přístupný z portálu (</w:t>
            </w:r>
            <w:r>
              <w:rPr>
                <w:szCs w:val="22"/>
              </w:rPr>
              <w:t xml:space="preserve">modul </w:t>
            </w:r>
            <w:r w:rsidRPr="004176EF">
              <w:rPr>
                <w:szCs w:val="22"/>
              </w:rPr>
              <w:t>RV</w:t>
            </w:r>
            <w:r w:rsidR="00BF1F60">
              <w:rPr>
                <w:szCs w:val="22"/>
              </w:rPr>
              <w:t xml:space="preserve"> </w:t>
            </w:r>
            <w:proofErr w:type="spellStart"/>
            <w:r w:rsidRPr="004176EF">
              <w:rPr>
                <w:szCs w:val="22"/>
              </w:rPr>
              <w:t>pub</w:t>
            </w:r>
            <w:proofErr w:type="spellEnd"/>
            <w:r w:rsidRPr="004176EF">
              <w:rPr>
                <w:szCs w:val="22"/>
              </w:rPr>
              <w:t>)</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B21962"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RV-WSR-T01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szCs w:val="22"/>
              </w:rPr>
              <w:t xml:space="preserve">Testovací </w:t>
            </w:r>
            <w:r w:rsidRPr="00E6491C">
              <w:rPr>
                <w:rFonts w:ascii="Calibri" w:hAnsi="Calibri"/>
                <w:sz w:val="22"/>
                <w:lang w:eastAsia="en-US"/>
              </w:rPr>
              <w:t>webové služby - Registr vinic (RV)</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RV-DBR-T01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szCs w:val="22"/>
              </w:rPr>
              <w:t xml:space="preserve">Testovací </w:t>
            </w:r>
            <w:r w:rsidRPr="00E6491C">
              <w:rPr>
                <w:rFonts w:ascii="Calibri" w:hAnsi="Calibri"/>
                <w:sz w:val="22"/>
                <w:lang w:eastAsia="en-US"/>
              </w:rPr>
              <w:t>databázové linky - Registr vinic (RV)</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spacing w:after="0"/>
              <w:jc w:val="center"/>
            </w:pPr>
            <w:r w:rsidRPr="00E6491C">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RC-WUR-T01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webové uživatelské rozhraní - Registr chmelnic (RC)</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RC-WSR-T01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chmelnic (RC)</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RS-WUR-T01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webové uživatelské rozhraní - Registr intenzivních sadů (RS)</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RS-WSR-T01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intenzivních sadů (RS)</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RM-WUR-T01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webové uživatelské rozhraní - Registr množitelských porostů a rozmnožovacího materiálu (RM)</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EPH-WUR-T01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webové uživatelské rozhraní - Evidence použití přípravků na ochranu rostlin a hnojiv (EPH)</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EPH-WSR-T01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w:t>
            </w:r>
            <w:r w:rsidRPr="00E6491C">
              <w:rPr>
                <w:rFonts w:ascii="Calibri" w:hAnsi="Calibri"/>
              </w:rPr>
              <w:t xml:space="preserve"> -</w:t>
            </w:r>
            <w:r w:rsidRPr="00E6491C">
              <w:rPr>
                <w:rFonts w:ascii="Calibri" w:hAnsi="Calibri"/>
                <w:sz w:val="22"/>
                <w:lang w:eastAsia="en-US"/>
              </w:rPr>
              <w:t xml:space="preserve">Evidence použití </w:t>
            </w:r>
            <w:r w:rsidRPr="00E6491C">
              <w:rPr>
                <w:rFonts w:ascii="Calibri" w:hAnsi="Calibri"/>
                <w:sz w:val="22"/>
                <w:lang w:eastAsia="en-US"/>
              </w:rPr>
              <w:lastRenderedPageBreak/>
              <w:t>přípravků na ochranu rostlin a hnojiv (EPH)</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lastRenderedPageBreak/>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lastRenderedPageBreak/>
              <w:t>EPH-DBR-T01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linky -Evidence použití přípravků na ochranu rostlin a hnojiv (EPH)</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spacing w:after="0"/>
              <w:jc w:val="center"/>
            </w:pPr>
            <w:r w:rsidRPr="00E6491C">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POR-WUR-T01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webové uživatelské rozhraní - Statistika použití POR - STATPOR</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RO-WUR-T01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webové uživatelské rozhraní - Registr osob (RO)</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RO-WSR-T01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osob (RO)</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RH-WUR-T01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webové uživatelské rozhraní - Registr hnojiv (RH)</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RH-WSR-T01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hnojiv (RH)</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SH-WUR-T01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Testovací webové uživatelské rozhraní - Statistika použití hnojiv - STATHNOJ (SH)</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rPr>
                <w:szCs w:val="22"/>
              </w:rPr>
              <w:t>Maximální počet incidentů s prioritou 1 všech rozhraní s úrovní služby Gold může být 20 (za Vyhodnocovací období). V případě překročení maximálního stanoveného počtu incidentů je Objednatel oprávněn požadovat slevu z ceny ve výši 0,1% ze Základní ceny.</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176719" w:rsidRDefault="00176719" w:rsidP="006E63E8"/>
    <w:p w:rsidR="006E63E8" w:rsidRPr="00E6491C" w:rsidRDefault="00176719" w:rsidP="00176719">
      <w:pPr>
        <w:spacing w:after="0" w:line="240" w:lineRule="auto"/>
      </w:pPr>
      <w:r>
        <w:br w:type="page"/>
      </w:r>
    </w:p>
    <w:p w:rsidR="00176719" w:rsidRPr="00E6491C" w:rsidRDefault="00176719" w:rsidP="00176719">
      <w:pPr>
        <w:pStyle w:val="RLlneksmlouvy"/>
        <w:numPr>
          <w:ilvl w:val="0"/>
          <w:numId w:val="1"/>
        </w:numPr>
        <w:rPr>
          <w:szCs w:val="22"/>
        </w:rPr>
      </w:pPr>
      <w:r>
        <w:rPr>
          <w:szCs w:val="22"/>
        </w:rPr>
        <w:lastRenderedPageBreak/>
        <w:t>ID: SR-002</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8"/>
        <w:gridCol w:w="630"/>
        <w:gridCol w:w="1840"/>
        <w:gridCol w:w="2623"/>
        <w:gridCol w:w="820"/>
        <w:gridCol w:w="447"/>
        <w:gridCol w:w="455"/>
        <w:gridCol w:w="460"/>
        <w:gridCol w:w="748"/>
      </w:tblGrid>
      <w:tr w:rsidR="00176719" w:rsidRPr="00E6491C" w:rsidTr="00357632">
        <w:trPr>
          <w:trHeight w:val="347"/>
        </w:trPr>
        <w:tc>
          <w:tcPr>
            <w:tcW w:w="1034"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176719" w:rsidRPr="00E6491C" w:rsidRDefault="00176719" w:rsidP="00357632">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834" w:type="pct"/>
            <w:gridSpan w:val="3"/>
            <w:tcBorders>
              <w:top w:val="double" w:sz="4" w:space="0" w:color="auto"/>
              <w:left w:val="single" w:sz="6" w:space="0" w:color="auto"/>
              <w:bottom w:val="double" w:sz="4" w:space="0" w:color="auto"/>
            </w:tcBorders>
            <w:vAlign w:val="center"/>
          </w:tcPr>
          <w:p w:rsidR="00176719" w:rsidRPr="00E6491C" w:rsidRDefault="00176719" w:rsidP="00357632">
            <w:pPr>
              <w:pStyle w:val="Zkladntext"/>
              <w:keepLines/>
              <w:widowControl w:val="0"/>
              <w:spacing w:after="0"/>
              <w:rPr>
                <w:rFonts w:ascii="Calibri" w:hAnsi="Calibri"/>
                <w:b/>
                <w:sz w:val="22"/>
              </w:rPr>
            </w:pPr>
            <w:r w:rsidRPr="00E6491C">
              <w:rPr>
                <w:rFonts w:ascii="Calibri" w:hAnsi="Calibri"/>
                <w:b/>
                <w:sz w:val="22"/>
                <w:szCs w:val="22"/>
              </w:rPr>
              <w:t>REG/SR</w:t>
            </w:r>
          </w:p>
        </w:tc>
        <w:tc>
          <w:tcPr>
            <w:tcW w:w="484" w:type="pct"/>
            <w:gridSpan w:val="2"/>
            <w:tcBorders>
              <w:top w:val="double" w:sz="4" w:space="0" w:color="auto"/>
              <w:bottom w:val="double" w:sz="4" w:space="0" w:color="auto"/>
            </w:tcBorders>
            <w:shd w:val="clear" w:color="auto" w:fill="00B050"/>
            <w:vAlign w:val="center"/>
          </w:tcPr>
          <w:p w:rsidR="00176719" w:rsidRPr="00E6491C" w:rsidRDefault="00176719" w:rsidP="00357632">
            <w:pPr>
              <w:pStyle w:val="Zkladntext"/>
              <w:keepLines/>
              <w:widowControl w:val="0"/>
              <w:spacing w:after="0"/>
              <w:rPr>
                <w:rFonts w:ascii="Calibri" w:hAnsi="Calibri"/>
                <w:b/>
                <w:sz w:val="22"/>
              </w:rPr>
            </w:pPr>
            <w:r w:rsidRPr="00E6491C">
              <w:rPr>
                <w:rFonts w:ascii="Calibri" w:hAnsi="Calibri"/>
                <w:b/>
                <w:sz w:val="22"/>
                <w:szCs w:val="22"/>
              </w:rPr>
              <w:t>TYP KL:</w:t>
            </w:r>
          </w:p>
        </w:tc>
        <w:tc>
          <w:tcPr>
            <w:tcW w:w="648" w:type="pct"/>
            <w:gridSpan w:val="2"/>
            <w:tcBorders>
              <w:top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176719" w:rsidRPr="00E6491C" w:rsidTr="00357632">
        <w:trPr>
          <w:trHeight w:val="347"/>
        </w:trPr>
        <w:tc>
          <w:tcPr>
            <w:tcW w:w="1034" w:type="pct"/>
            <w:gridSpan w:val="2"/>
            <w:tcBorders>
              <w:top w:val="double" w:sz="4" w:space="0" w:color="auto"/>
              <w:left w:val="double" w:sz="4" w:space="0" w:color="auto"/>
              <w:bottom w:val="double" w:sz="4" w:space="0" w:color="auto"/>
              <w:right w:val="single" w:sz="6" w:space="0" w:color="auto"/>
            </w:tcBorders>
            <w:vAlign w:val="center"/>
          </w:tcPr>
          <w:p w:rsidR="00176719" w:rsidRPr="00E6491C" w:rsidRDefault="00176719" w:rsidP="00357632">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66" w:type="pct"/>
            <w:gridSpan w:val="7"/>
            <w:tcBorders>
              <w:top w:val="double" w:sz="4" w:space="0" w:color="auto"/>
              <w:left w:val="single" w:sz="6"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szCs w:val="22"/>
              </w:rPr>
              <w:t>Provoz produkčního prostředí Speciálních Registrů (SR)</w:t>
            </w:r>
          </w:p>
        </w:tc>
      </w:tr>
      <w:tr w:rsidR="00176719" w:rsidRPr="00E6491C" w:rsidTr="00357632">
        <w:trPr>
          <w:trHeight w:val="347"/>
        </w:trPr>
        <w:tc>
          <w:tcPr>
            <w:tcW w:w="1034" w:type="pct"/>
            <w:gridSpan w:val="2"/>
            <w:tcBorders>
              <w:top w:val="single" w:sz="6" w:space="0" w:color="auto"/>
              <w:left w:val="double" w:sz="4" w:space="0" w:color="auto"/>
              <w:bottom w:val="single" w:sz="6" w:space="0" w:color="auto"/>
              <w:right w:val="single" w:sz="6" w:space="0" w:color="auto"/>
            </w:tcBorders>
            <w:vAlign w:val="center"/>
          </w:tcPr>
          <w:p w:rsidR="00176719" w:rsidRPr="00E6491C" w:rsidRDefault="00176719" w:rsidP="00357632">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66" w:type="pct"/>
            <w:gridSpan w:val="7"/>
            <w:tcBorders>
              <w:top w:val="single" w:sz="6" w:space="0" w:color="auto"/>
              <w:left w:val="single" w:sz="6" w:space="0" w:color="auto"/>
              <w:bottom w:val="single" w:sz="6" w:space="0" w:color="auto"/>
              <w:right w:val="double" w:sz="4" w:space="0" w:color="auto"/>
            </w:tcBorders>
            <w:vAlign w:val="center"/>
          </w:tcPr>
          <w:p w:rsidR="00176719" w:rsidRPr="00E6491C" w:rsidRDefault="00176719" w:rsidP="00357632">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Registr vinic (RV):</w:t>
            </w:r>
            <w:r w:rsidRPr="00E6491C">
              <w:rPr>
                <w:rFonts w:ascii="Calibri" w:hAnsi="Calibri"/>
                <w:sz w:val="22"/>
                <w:szCs w:val="22"/>
              </w:rPr>
              <w:t xml:space="preserve"> podporuje správní agendy související s registrací vinic a následné procesy hospodaření</w:t>
            </w:r>
            <w:r w:rsidR="00BF1F60">
              <w:rPr>
                <w:rFonts w:ascii="Calibri" w:hAnsi="Calibri"/>
                <w:sz w:val="22"/>
                <w:szCs w:val="22"/>
              </w:rPr>
              <w:t xml:space="preserve"> </w:t>
            </w:r>
            <w:r w:rsidRPr="004176EF">
              <w:rPr>
                <w:rFonts w:ascii="Calibri" w:hAnsi="Calibri"/>
                <w:sz w:val="22"/>
                <w:szCs w:val="22"/>
              </w:rPr>
              <w:t>a podporuje procesy související s regulací nakládání s nebalenými výrobky z révy vinné (evidence provozoven sudového vína)</w:t>
            </w:r>
            <w:r w:rsidRPr="00E6491C">
              <w:rPr>
                <w:rFonts w:ascii="Calibri" w:hAnsi="Calibri"/>
                <w:sz w:val="22"/>
                <w:szCs w:val="22"/>
              </w:rPr>
              <w:t>. Tento registr spravuje Ústřední kontrolní a zkušební ústav zemědělský (ÚKZÚZ).</w:t>
            </w:r>
          </w:p>
          <w:p w:rsidR="00176719" w:rsidRPr="00E6491C" w:rsidRDefault="00176719" w:rsidP="00357632">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Registr chmelnic (RC</w:t>
            </w:r>
            <w:r w:rsidRPr="00E6491C">
              <w:rPr>
                <w:rFonts w:ascii="Calibri" w:hAnsi="Calibri"/>
                <w:sz w:val="22"/>
                <w:szCs w:val="22"/>
              </w:rPr>
              <w:t xml:space="preserve">): podporuje správní agendy související s registrací chmelnic a následné procesy </w:t>
            </w:r>
            <w:proofErr w:type="spellStart"/>
            <w:r w:rsidRPr="00E6491C">
              <w:rPr>
                <w:rFonts w:ascii="Calibri" w:hAnsi="Calibri"/>
                <w:sz w:val="22"/>
                <w:szCs w:val="22"/>
              </w:rPr>
              <w:t>hospodaření</w:t>
            </w:r>
            <w:r w:rsidRPr="004176EF">
              <w:rPr>
                <w:rFonts w:ascii="Calibri" w:hAnsi="Calibri"/>
                <w:sz w:val="22"/>
                <w:szCs w:val="22"/>
              </w:rPr>
              <w:t>a</w:t>
            </w:r>
            <w:proofErr w:type="spellEnd"/>
            <w:r w:rsidRPr="004176EF">
              <w:rPr>
                <w:rFonts w:ascii="Calibri" w:hAnsi="Calibri"/>
                <w:sz w:val="22"/>
                <w:szCs w:val="22"/>
              </w:rPr>
              <w:t xml:space="preserve"> agendy týkající se čteček čárových kódů a koncových stanic</w:t>
            </w:r>
            <w:r>
              <w:rPr>
                <w:rFonts w:ascii="Calibri" w:hAnsi="Calibri"/>
                <w:sz w:val="22"/>
                <w:szCs w:val="22"/>
              </w:rPr>
              <w:t xml:space="preserve"> (a to včetně podpory pro inspektory RC v terénu)</w:t>
            </w:r>
            <w:r w:rsidRPr="00E6491C">
              <w:rPr>
                <w:rFonts w:ascii="Calibri" w:hAnsi="Calibri"/>
                <w:sz w:val="22"/>
                <w:szCs w:val="22"/>
              </w:rPr>
              <w:t>. Tento registr spravuje Ústřední kontrolní a zkušební ústav zemědělský (ÚKZÚZ).</w:t>
            </w:r>
          </w:p>
          <w:p w:rsidR="00176719" w:rsidRPr="00E6491C" w:rsidRDefault="00176719" w:rsidP="00357632">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 xml:space="preserve">Registr intenzivních sadů (RS): </w:t>
            </w:r>
            <w:r w:rsidRPr="00E6491C">
              <w:rPr>
                <w:rFonts w:ascii="Calibri" w:hAnsi="Calibri"/>
                <w:sz w:val="22"/>
                <w:szCs w:val="22"/>
              </w:rPr>
              <w:t>podporuje správní agendy související s registrací sadů a následné procesy hospodaření</w:t>
            </w:r>
            <w:r>
              <w:rPr>
                <w:rFonts w:ascii="Calibri" w:hAnsi="Calibri"/>
                <w:sz w:val="22"/>
                <w:szCs w:val="22"/>
              </w:rPr>
              <w:t xml:space="preserve"> (a to včetně podpory pro inspektory RM v terénu)</w:t>
            </w:r>
            <w:r w:rsidRPr="00E6491C">
              <w:rPr>
                <w:rFonts w:ascii="Calibri" w:hAnsi="Calibri"/>
                <w:sz w:val="22"/>
                <w:szCs w:val="22"/>
              </w:rPr>
              <w:t>. Tento registr spravuje Ústřední kontrolní a zkušební ústav zemědělský (ÚKZÚZ).</w:t>
            </w:r>
          </w:p>
          <w:p w:rsidR="00176719" w:rsidRPr="00E6491C" w:rsidRDefault="00176719" w:rsidP="00357632">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 xml:space="preserve">Registr školek (RM): </w:t>
            </w:r>
            <w:r w:rsidRPr="00E6491C">
              <w:rPr>
                <w:rFonts w:ascii="Calibri" w:hAnsi="Calibri"/>
                <w:sz w:val="22"/>
                <w:szCs w:val="22"/>
              </w:rPr>
              <w:t>podporuje správní agendy související s registrací subjektů pracujících s množitelským materiálem a následné procesy hospodaření. Tento registr spravuje Ústřední kontrolní a zkušební ústav zemědělský (ÚKZÚZ).</w:t>
            </w:r>
          </w:p>
          <w:p w:rsidR="00176719" w:rsidRPr="00E6491C" w:rsidRDefault="00176719" w:rsidP="00357632">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 xml:space="preserve">Evidence použití přípravků na ochranu rostlin a hnojiv (EPH): </w:t>
            </w:r>
            <w:r w:rsidRPr="00E6491C">
              <w:rPr>
                <w:rFonts w:ascii="Calibri" w:hAnsi="Calibri"/>
                <w:sz w:val="22"/>
                <w:szCs w:val="22"/>
              </w:rPr>
              <w:t>je aplikací, v rámci níž zemědělci, kteří mají přístup na portál farmáře, provádějí zákonem stanovené povinnosti v oblasti evidence hnojiv, kalů, krmiv, přípravků na ochranu rostlin, pastvy, skladovou evidenci hnojiv a POR a evidenci úkonů pro vratku spotřební daně na naftu. EPH zabezpečuje dále datově import dat z lokálních zemědělských SW a jejich předání do aplikací STATPOR pro SRS, STAHNOJ a LPIS-NITRAT pro ÚKZÚZ.</w:t>
            </w:r>
          </w:p>
          <w:p w:rsidR="00176719" w:rsidRPr="00E6491C" w:rsidRDefault="00176719" w:rsidP="00357632">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STATPOR:</w:t>
            </w:r>
            <w:r w:rsidRPr="00E6491C">
              <w:rPr>
                <w:rFonts w:ascii="Calibri" w:hAnsi="Calibri"/>
                <w:sz w:val="22"/>
                <w:szCs w:val="22"/>
              </w:rPr>
              <w:t xml:space="preserve"> je aplikace, kterou spravuje Státní rostlinolékařská správa a slouží pro sběr agregovaných dat o použití přípravků na ochranu rostlin a k prohlížení elektronicky předaných evidencí přípravků na ochranu rostlin.</w:t>
            </w:r>
          </w:p>
          <w:p w:rsidR="00176719" w:rsidRPr="00E6491C" w:rsidRDefault="00176719" w:rsidP="00357632">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Registr osob (RO):</w:t>
            </w:r>
            <w:r w:rsidRPr="00E6491C">
              <w:rPr>
                <w:rFonts w:ascii="Calibri" w:hAnsi="Calibri"/>
                <w:sz w:val="22"/>
                <w:szCs w:val="22"/>
              </w:rPr>
              <w:t xml:space="preserve"> slouží k jednotnému přidělování registračních a evidenčních čísel, které jsou subjektům přidělována v procesech kdy OOS ÚKZÚZ slouží jak jednotné registrační místo.</w:t>
            </w:r>
          </w:p>
          <w:p w:rsidR="00176719" w:rsidRPr="00E6491C" w:rsidRDefault="00176719" w:rsidP="00357632">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Registr hnojiv (RH):</w:t>
            </w:r>
            <w:r w:rsidRPr="00E6491C">
              <w:rPr>
                <w:rFonts w:ascii="Calibri" w:hAnsi="Calibri"/>
                <w:sz w:val="22"/>
                <w:szCs w:val="22"/>
              </w:rPr>
              <w:t xml:space="preserve"> podporuje správní agendy související s registrací hnojiv.</w:t>
            </w:r>
          </w:p>
          <w:p w:rsidR="00176719" w:rsidRPr="00E6491C" w:rsidRDefault="00176719" w:rsidP="00357632">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STATHNOJ (SH):</w:t>
            </w:r>
            <w:r w:rsidRPr="00E6491C">
              <w:rPr>
                <w:rFonts w:ascii="Calibri" w:hAnsi="Calibri"/>
                <w:sz w:val="22"/>
                <w:szCs w:val="22"/>
              </w:rPr>
              <w:t xml:space="preserve"> aplikace pro ÚKZÚZ, která slouží pro sběr dat o použití hnojiv.</w:t>
            </w:r>
          </w:p>
          <w:p w:rsidR="00176719" w:rsidRPr="00E6491C" w:rsidRDefault="00176719" w:rsidP="00357632">
            <w:pPr>
              <w:pStyle w:val="Zkladntext"/>
              <w:keepLines/>
              <w:widowControl w:val="0"/>
              <w:numPr>
                <w:ilvl w:val="0"/>
                <w:numId w:val="53"/>
              </w:numPr>
              <w:spacing w:after="0"/>
              <w:ind w:left="331" w:hanging="284"/>
              <w:rPr>
                <w:rFonts w:ascii="Calibri" w:hAnsi="Calibri"/>
                <w:sz w:val="22"/>
              </w:rPr>
            </w:pPr>
            <w:r w:rsidRPr="00E6491C">
              <w:rPr>
                <w:rFonts w:ascii="Calibri" w:hAnsi="Calibri"/>
                <w:b/>
                <w:sz w:val="22"/>
                <w:u w:val="single"/>
              </w:rPr>
              <w:t>Webové rozhraní databáze odrůd (SOK):</w:t>
            </w:r>
            <w:r w:rsidRPr="00E6491C">
              <w:rPr>
                <w:rFonts w:ascii="Calibri" w:hAnsi="Calibri"/>
                <w:sz w:val="22"/>
              </w:rPr>
              <w:t xml:space="preserve">  modul IS Národního odrůdového úřadu, který slouží ve vyhledávání ve Státní odrůdové knize pro přihlášené uživatele.</w:t>
            </w:r>
          </w:p>
          <w:p w:rsidR="00176719" w:rsidRPr="00E6491C" w:rsidRDefault="00176719" w:rsidP="00357632">
            <w:pPr>
              <w:pStyle w:val="Zkladntext"/>
              <w:keepLines/>
              <w:widowControl w:val="0"/>
              <w:numPr>
                <w:ilvl w:val="0"/>
                <w:numId w:val="53"/>
              </w:numPr>
              <w:spacing w:after="0"/>
              <w:ind w:left="331" w:hanging="284"/>
              <w:rPr>
                <w:rFonts w:ascii="Calibri" w:hAnsi="Calibri"/>
                <w:sz w:val="22"/>
                <w:szCs w:val="22"/>
              </w:rPr>
            </w:pPr>
            <w:r w:rsidRPr="00E6491C">
              <w:rPr>
                <w:rFonts w:ascii="Calibri" w:hAnsi="Calibri"/>
                <w:b/>
                <w:sz w:val="22"/>
                <w:szCs w:val="22"/>
                <w:u w:val="single"/>
              </w:rPr>
              <w:t>Modul pro zajištění  elektronické výměny dat s ISOOS (WS ISOOS):</w:t>
            </w:r>
            <w:r w:rsidRPr="00E6491C">
              <w:rPr>
                <w:rFonts w:ascii="Calibri" w:hAnsi="Calibri"/>
                <w:sz w:val="22"/>
              </w:rPr>
              <w:t xml:space="preserve">IS osiv a sadby </w:t>
            </w:r>
            <w:r w:rsidRPr="00E6491C">
              <w:rPr>
                <w:rFonts w:ascii="Calibri" w:hAnsi="Calibri"/>
                <w:sz w:val="22"/>
                <w:szCs w:val="22"/>
              </w:rPr>
              <w:t>zajišťuje komunikaci mezi uživateli a systémem ISOOS na bázi webových služeb. Poskytuje vůči ESB zdrojovou službu a zajišťuje přenos dat do databáze ISOOS anebo získání dat na základě parametrů z dotazu z databáze ISOOS prostřednictvím definovaného rozhraní.</w:t>
            </w:r>
          </w:p>
          <w:p w:rsidR="00176719" w:rsidRPr="00E6491C" w:rsidRDefault="00176719" w:rsidP="00357632">
            <w:pPr>
              <w:pStyle w:val="Zkladntext"/>
              <w:keepLines/>
              <w:widowControl w:val="0"/>
              <w:spacing w:after="0"/>
              <w:rPr>
                <w:rFonts w:ascii="Calibri" w:hAnsi="Calibri"/>
                <w:sz w:val="22"/>
                <w:highlight w:val="yellow"/>
              </w:rPr>
            </w:pPr>
          </w:p>
        </w:tc>
      </w:tr>
      <w:tr w:rsidR="00176719" w:rsidRPr="00E6491C" w:rsidTr="00357632">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176719" w:rsidRPr="00E6491C" w:rsidRDefault="00176719" w:rsidP="00357632">
            <w:pPr>
              <w:keepLines/>
              <w:widowControl w:val="0"/>
              <w:spacing w:after="0" w:line="288" w:lineRule="auto"/>
            </w:pPr>
            <w:r w:rsidRPr="00E6491C">
              <w:rPr>
                <w:b/>
              </w:rPr>
              <w:t>Provozní služby</w:t>
            </w:r>
          </w:p>
        </w:tc>
      </w:tr>
      <w:tr w:rsidR="00176719" w:rsidRPr="00E6491C" w:rsidTr="00357632">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keepLines/>
              <w:widowControl w:val="0"/>
              <w:spacing w:before="240" w:line="288" w:lineRule="auto"/>
              <w:contextualSpacing/>
              <w:rPr>
                <w:rFonts w:cs="Arial"/>
                <w:b/>
                <w:u w:val="single"/>
              </w:rPr>
            </w:pPr>
            <w:r w:rsidRPr="00E6491C">
              <w:rPr>
                <w:rFonts w:cs="Arial"/>
                <w:b/>
                <w:u w:val="single"/>
              </w:rPr>
              <w:lastRenderedPageBreak/>
              <w:t>Standardní služby</w:t>
            </w:r>
          </w:p>
          <w:p w:rsidR="00176719" w:rsidRPr="00E6491C" w:rsidRDefault="00176719" w:rsidP="00357632">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 xml:space="preserve">Silver </w:t>
            </w:r>
            <w:r w:rsidRPr="00E6491C">
              <w:rPr>
                <w:rFonts w:cs="Arial"/>
              </w:rPr>
              <w:t>pro produkční prostředí.</w:t>
            </w:r>
          </w:p>
          <w:p w:rsidR="00176719" w:rsidRPr="00E6491C" w:rsidRDefault="00176719" w:rsidP="00357632">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176719" w:rsidRPr="00E6491C" w:rsidRDefault="00176719" w:rsidP="00357632">
            <w:pPr>
              <w:keepLines/>
              <w:widowControl w:val="0"/>
              <w:spacing w:line="288" w:lineRule="auto"/>
              <w:contextualSpacing/>
              <w:rPr>
                <w:rFonts w:cs="Arial"/>
              </w:rPr>
            </w:pPr>
          </w:p>
          <w:p w:rsidR="00176719" w:rsidRPr="00E6491C" w:rsidRDefault="00176719" w:rsidP="00357632">
            <w:pPr>
              <w:keepLines/>
              <w:widowControl w:val="0"/>
              <w:spacing w:line="288" w:lineRule="auto"/>
              <w:contextualSpacing/>
              <w:rPr>
                <w:rFonts w:cs="Arial"/>
                <w:b/>
                <w:u w:val="single"/>
              </w:rPr>
            </w:pPr>
            <w:r w:rsidRPr="00E6491C">
              <w:rPr>
                <w:rFonts w:cs="Arial"/>
                <w:b/>
                <w:u w:val="single"/>
              </w:rPr>
              <w:t>Aplikačně specifické služby</w:t>
            </w:r>
          </w:p>
          <w:p w:rsidR="00176719" w:rsidRPr="00E6491C" w:rsidRDefault="00176719" w:rsidP="00BE6704">
            <w:pPr>
              <w:pStyle w:val="Odstavecseseznamem"/>
              <w:numPr>
                <w:ilvl w:val="0"/>
                <w:numId w:val="91"/>
              </w:numPr>
              <w:spacing w:line="288" w:lineRule="auto"/>
              <w:contextualSpacing/>
            </w:pPr>
            <w:r w:rsidRPr="00E6491C">
              <w:t>Provoz Speciálních Registrů. Předmětem služby je zajištění provozu agend, zejména:</w:t>
            </w:r>
          </w:p>
          <w:p w:rsidR="00176719" w:rsidRPr="00E6491C" w:rsidRDefault="00176719" w:rsidP="00BE6704">
            <w:pPr>
              <w:pStyle w:val="Odstavecseseznamem"/>
              <w:numPr>
                <w:ilvl w:val="1"/>
                <w:numId w:val="91"/>
              </w:numPr>
              <w:spacing w:line="288" w:lineRule="auto"/>
              <w:contextualSpacing/>
            </w:pPr>
            <w:r w:rsidRPr="00E6491C">
              <w:t xml:space="preserve">Aplikace registru vinic (RV): </w:t>
            </w:r>
          </w:p>
          <w:p w:rsidR="00176719" w:rsidRPr="00E6491C" w:rsidRDefault="00176719" w:rsidP="00BE6704">
            <w:pPr>
              <w:pStyle w:val="Odstavecseseznamem"/>
              <w:numPr>
                <w:ilvl w:val="2"/>
                <w:numId w:val="91"/>
              </w:numPr>
              <w:spacing w:line="288" w:lineRule="auto"/>
              <w:contextualSpacing/>
            </w:pPr>
            <w:r w:rsidRPr="00E6491C">
              <w:t>Proces registrace vinic a souvisejících agend,</w:t>
            </w:r>
          </w:p>
          <w:p w:rsidR="00176719" w:rsidRPr="00E6491C" w:rsidRDefault="00176719" w:rsidP="00BE6704">
            <w:pPr>
              <w:pStyle w:val="Odstavecseseznamem"/>
              <w:numPr>
                <w:ilvl w:val="2"/>
                <w:numId w:val="91"/>
              </w:numPr>
              <w:spacing w:line="288" w:lineRule="auto"/>
              <w:contextualSpacing/>
            </w:pPr>
            <w:r w:rsidRPr="00E6491C">
              <w:t>podpora dílčích evidencí souvisejících s trvalými kulturami,</w:t>
            </w:r>
          </w:p>
          <w:p w:rsidR="00176719" w:rsidRPr="00E6491C" w:rsidRDefault="00176719" w:rsidP="00BE6704">
            <w:pPr>
              <w:pStyle w:val="Odstavecseseznamem"/>
              <w:numPr>
                <w:ilvl w:val="2"/>
                <w:numId w:val="91"/>
              </w:numPr>
              <w:spacing w:line="288" w:lineRule="auto"/>
              <w:contextualSpacing/>
            </w:pPr>
            <w:r w:rsidRPr="00E6491C">
              <w:t xml:space="preserve">internetová verze RV pro registrované </w:t>
            </w:r>
            <w:r>
              <w:t>uživatele. Prostřednictvím této verze je, mimo jiné, možné podávat Oznámení (například „Oznámení o zahájení, přerušení nebo ukončení výrob produktů“. „Oznámení o prodeji sudového vína“ nebo „Oznámení o příchodu do místa určení“)</w:t>
            </w:r>
            <w:r w:rsidRPr="00E6491C">
              <w:t>,</w:t>
            </w:r>
          </w:p>
          <w:p w:rsidR="00176719" w:rsidRPr="00962FF7" w:rsidRDefault="00176719" w:rsidP="00BE6704">
            <w:pPr>
              <w:pStyle w:val="Odstavecseseznamem"/>
              <w:numPr>
                <w:ilvl w:val="2"/>
                <w:numId w:val="91"/>
              </w:numPr>
              <w:spacing w:line="288" w:lineRule="auto"/>
              <w:contextualSpacing/>
            </w:pPr>
            <w:r w:rsidRPr="00E6491C">
              <w:t>webové služby poskytující data z registru dle požadavků konzumentů služeb.</w:t>
            </w:r>
          </w:p>
          <w:p w:rsidR="00176719" w:rsidRPr="00962FF7" w:rsidRDefault="00176719" w:rsidP="00BE6704">
            <w:pPr>
              <w:pStyle w:val="Odstavecseseznamem"/>
              <w:numPr>
                <w:ilvl w:val="2"/>
                <w:numId w:val="91"/>
              </w:numPr>
              <w:spacing w:line="288" w:lineRule="auto"/>
              <w:contextualSpacing/>
            </w:pPr>
            <w:r w:rsidRPr="00962FF7">
              <w:t xml:space="preserve">podpora datového skladu </w:t>
            </w:r>
            <w:proofErr w:type="spellStart"/>
            <w:r w:rsidRPr="00962FF7">
              <w:t>Discoverer</w:t>
            </w:r>
            <w:proofErr w:type="spellEnd"/>
          </w:p>
          <w:p w:rsidR="00176719" w:rsidRPr="00962FF7" w:rsidRDefault="00176719" w:rsidP="00BE6704">
            <w:pPr>
              <w:pStyle w:val="Odstavecseseznamem"/>
              <w:numPr>
                <w:ilvl w:val="2"/>
                <w:numId w:val="91"/>
              </w:numPr>
              <w:spacing w:line="288" w:lineRule="auto"/>
              <w:contextualSpacing/>
            </w:pPr>
            <w:r w:rsidRPr="00962FF7">
              <w:t>import dat o zatříděných vínech SZPI, správa zatříděných vín v registru (</w:t>
            </w:r>
            <w:proofErr w:type="spellStart"/>
            <w:r w:rsidRPr="00962FF7">
              <w:t>sestupnění</w:t>
            </w:r>
            <w:proofErr w:type="spellEnd"/>
            <w:r w:rsidRPr="00962FF7">
              <w:t xml:space="preserve"> vína)</w:t>
            </w:r>
          </w:p>
          <w:p w:rsidR="00176719" w:rsidRPr="00962FF7" w:rsidRDefault="00176719" w:rsidP="00BE6704">
            <w:pPr>
              <w:pStyle w:val="Odstavecseseznamem"/>
              <w:numPr>
                <w:ilvl w:val="2"/>
                <w:numId w:val="91"/>
              </w:numPr>
              <w:spacing w:line="288" w:lineRule="auto"/>
              <w:contextualSpacing/>
            </w:pPr>
            <w:r w:rsidRPr="00962FF7">
              <w:t>import dat o zatříděných vínech VOC, správa rozhodnutí VOC, správa subjektů VOC, správa VOC vín</w:t>
            </w:r>
          </w:p>
          <w:p w:rsidR="00176719" w:rsidRPr="00962FF7" w:rsidRDefault="00176719" w:rsidP="00BE6704">
            <w:pPr>
              <w:pStyle w:val="Odstavecseseznamem"/>
              <w:numPr>
                <w:ilvl w:val="2"/>
                <w:numId w:val="91"/>
              </w:numPr>
              <w:spacing w:line="288" w:lineRule="auto"/>
              <w:contextualSpacing/>
            </w:pPr>
            <w:r w:rsidRPr="00962FF7">
              <w:t>správa agendy kniha obchodního zprostředkovatele</w:t>
            </w:r>
          </w:p>
          <w:p w:rsidR="00176719" w:rsidRPr="00962FF7" w:rsidRDefault="00176719" w:rsidP="00BE6704">
            <w:pPr>
              <w:pStyle w:val="Odstavecseseznamem"/>
              <w:numPr>
                <w:ilvl w:val="2"/>
                <w:numId w:val="91"/>
              </w:numPr>
              <w:spacing w:line="288" w:lineRule="auto"/>
              <w:contextualSpacing/>
            </w:pPr>
            <w:r w:rsidRPr="00962FF7">
              <w:t>import textových souborů s daty EMCS z GŘC</w:t>
            </w:r>
          </w:p>
          <w:p w:rsidR="00176719" w:rsidRPr="00962FF7" w:rsidRDefault="00176719" w:rsidP="00BE6704">
            <w:pPr>
              <w:pStyle w:val="Odstavecseseznamem"/>
              <w:numPr>
                <w:ilvl w:val="2"/>
                <w:numId w:val="91"/>
              </w:numPr>
              <w:spacing w:line="288" w:lineRule="auto"/>
              <w:contextualSpacing/>
            </w:pPr>
            <w:r w:rsidRPr="00962FF7">
              <w:t>správa prohlášení o zásobách v RV</w:t>
            </w:r>
          </w:p>
          <w:p w:rsidR="00176719" w:rsidRPr="00962FF7" w:rsidRDefault="00176719" w:rsidP="00BE6704">
            <w:pPr>
              <w:pStyle w:val="Odstavecseseznamem"/>
              <w:numPr>
                <w:ilvl w:val="2"/>
                <w:numId w:val="91"/>
              </w:numPr>
              <w:spacing w:line="288" w:lineRule="auto"/>
              <w:contextualSpacing/>
            </w:pPr>
            <w:r w:rsidRPr="00962FF7">
              <w:t>správa provozoven a stáčíren v RV</w:t>
            </w:r>
          </w:p>
          <w:p w:rsidR="00176719" w:rsidRPr="00B25B1D" w:rsidRDefault="00176719" w:rsidP="00BE6704">
            <w:pPr>
              <w:pStyle w:val="Odstavecseseznamem"/>
              <w:numPr>
                <w:ilvl w:val="2"/>
                <w:numId w:val="91"/>
              </w:numPr>
              <w:spacing w:line="288" w:lineRule="auto"/>
              <w:contextualSpacing/>
            </w:pPr>
            <w:r w:rsidRPr="00962FF7">
              <w:t>poskytování údajů o zatříděných vínech pro veřejnost (puvodvina.cz)</w:t>
            </w:r>
          </w:p>
          <w:p w:rsidR="00176719" w:rsidRPr="009C0494" w:rsidRDefault="00176719" w:rsidP="00BE6704">
            <w:pPr>
              <w:pStyle w:val="Odstavecseseznamem"/>
              <w:numPr>
                <w:ilvl w:val="2"/>
                <w:numId w:val="91"/>
              </w:numPr>
              <w:spacing w:line="288" w:lineRule="auto"/>
              <w:contextualSpacing/>
            </w:pPr>
            <w:r w:rsidRPr="00E47283">
              <w:t>import prohlášení ze skeneru (podaných papírově)</w:t>
            </w:r>
          </w:p>
          <w:p w:rsidR="00176719" w:rsidRPr="004176EF" w:rsidRDefault="00176719" w:rsidP="00BE6704">
            <w:pPr>
              <w:pStyle w:val="Odstavecseseznamem"/>
              <w:numPr>
                <w:ilvl w:val="2"/>
                <w:numId w:val="91"/>
              </w:numPr>
              <w:spacing w:line="288" w:lineRule="auto"/>
              <w:contextualSpacing/>
            </w:pPr>
            <w:r>
              <w:t>e</w:t>
            </w:r>
            <w:r w:rsidRPr="004176EF">
              <w:t>vidence provozoven sudového vína. Tato evidence podporuje procesy dle novely zákona č. 321/2004 Sb., o vinohradnictví a vinařství, platné od 1.1.2017.</w:t>
            </w:r>
          </w:p>
          <w:p w:rsidR="00176719" w:rsidRPr="00E6491C" w:rsidRDefault="00176719" w:rsidP="00BE6704">
            <w:pPr>
              <w:pStyle w:val="Odstavecseseznamem"/>
              <w:numPr>
                <w:ilvl w:val="2"/>
                <w:numId w:val="91"/>
              </w:numPr>
              <w:spacing w:line="288" w:lineRule="auto"/>
              <w:contextualSpacing/>
            </w:pPr>
            <w:r w:rsidRPr="004176EF">
              <w:t>internetová verze RV pro neregistrované uživatele umožňující, mimo jiné, prohlížet provozovny, ke kterým bylo podáno Oznámení o prodeji sudového vína</w:t>
            </w:r>
          </w:p>
          <w:p w:rsidR="00176719" w:rsidRPr="00E6491C" w:rsidRDefault="00176719" w:rsidP="00BE6704">
            <w:pPr>
              <w:pStyle w:val="Odstavecseseznamem"/>
              <w:numPr>
                <w:ilvl w:val="1"/>
                <w:numId w:val="91"/>
              </w:numPr>
              <w:spacing w:line="288" w:lineRule="auto"/>
              <w:contextualSpacing/>
            </w:pPr>
            <w:r w:rsidRPr="00E6491C">
              <w:t xml:space="preserve">aplikace registru chmelnic (RC): </w:t>
            </w:r>
          </w:p>
          <w:p w:rsidR="00176719" w:rsidRPr="00E6491C" w:rsidRDefault="00176719" w:rsidP="00BE6704">
            <w:pPr>
              <w:pStyle w:val="Odstavecseseznamem"/>
              <w:numPr>
                <w:ilvl w:val="2"/>
                <w:numId w:val="91"/>
              </w:numPr>
              <w:spacing w:line="288" w:lineRule="auto"/>
              <w:contextualSpacing/>
            </w:pPr>
            <w:r w:rsidRPr="00E6491C">
              <w:t>Proces registrace chmelnic a souvisejících agend,</w:t>
            </w:r>
          </w:p>
          <w:p w:rsidR="00176719" w:rsidRPr="00E6491C" w:rsidRDefault="00176719" w:rsidP="00BE6704">
            <w:pPr>
              <w:pStyle w:val="Odstavecseseznamem"/>
              <w:numPr>
                <w:ilvl w:val="2"/>
                <w:numId w:val="91"/>
              </w:numPr>
              <w:spacing w:line="288" w:lineRule="auto"/>
              <w:contextualSpacing/>
            </w:pPr>
            <w:r w:rsidRPr="00E6491C">
              <w:t>podpora dílčích evidencí souvisejících s trvalými kulturami,</w:t>
            </w:r>
          </w:p>
          <w:p w:rsidR="00176719" w:rsidRPr="00E6491C" w:rsidRDefault="00176719" w:rsidP="00BE6704">
            <w:pPr>
              <w:pStyle w:val="Odstavecseseznamem"/>
              <w:numPr>
                <w:ilvl w:val="2"/>
                <w:numId w:val="91"/>
              </w:numPr>
              <w:spacing w:line="288" w:lineRule="auto"/>
              <w:contextualSpacing/>
            </w:pPr>
            <w:r w:rsidRPr="00E6491C">
              <w:t>internetová verze RC pro registrované farmáře,</w:t>
            </w:r>
          </w:p>
          <w:p w:rsidR="00176719" w:rsidRPr="009C0494" w:rsidRDefault="00176719" w:rsidP="00BE6704">
            <w:pPr>
              <w:pStyle w:val="Odstavecseseznamem"/>
              <w:numPr>
                <w:ilvl w:val="2"/>
                <w:numId w:val="91"/>
              </w:numPr>
              <w:spacing w:line="288" w:lineRule="auto"/>
              <w:contextualSpacing/>
            </w:pPr>
            <w:r w:rsidRPr="00E6491C">
              <w:t>webové služby poskytující data z registru dle požadavků konzumentů služeb</w:t>
            </w:r>
            <w:r>
              <w:t>.</w:t>
            </w:r>
          </w:p>
          <w:p w:rsidR="00176719" w:rsidRPr="009C0494" w:rsidRDefault="00176719" w:rsidP="00BE6704">
            <w:pPr>
              <w:pStyle w:val="Odstavecseseznamem"/>
              <w:numPr>
                <w:ilvl w:val="2"/>
                <w:numId w:val="91"/>
              </w:numPr>
              <w:spacing w:line="288" w:lineRule="auto"/>
              <w:contextualSpacing/>
            </w:pPr>
            <w:r>
              <w:t>podpora agendy certifikace produktu chmele</w:t>
            </w:r>
          </w:p>
          <w:p w:rsidR="00176719" w:rsidRPr="00962FF7" w:rsidRDefault="00176719" w:rsidP="00BE6704">
            <w:pPr>
              <w:pStyle w:val="Odstavecseseznamem"/>
              <w:numPr>
                <w:ilvl w:val="2"/>
                <w:numId w:val="91"/>
              </w:numPr>
              <w:spacing w:line="288" w:lineRule="auto"/>
              <w:contextualSpacing/>
            </w:pPr>
            <w:r w:rsidRPr="00962FF7">
              <w:t>podpora  agendy týkající se čteček čárových kódů a koncových stanic (napojení)</w:t>
            </w:r>
          </w:p>
          <w:p w:rsidR="00176719" w:rsidRPr="00E6491C" w:rsidRDefault="00176719" w:rsidP="00BE6704">
            <w:pPr>
              <w:pStyle w:val="Odstavecseseznamem"/>
              <w:numPr>
                <w:ilvl w:val="2"/>
                <w:numId w:val="91"/>
              </w:numPr>
              <w:spacing w:line="288" w:lineRule="auto"/>
              <w:contextualSpacing/>
            </w:pPr>
            <w:r w:rsidRPr="00962FF7">
              <w:t xml:space="preserve">podpora </w:t>
            </w:r>
            <w:proofErr w:type="spellStart"/>
            <w:r w:rsidRPr="00962FF7">
              <w:t>offline</w:t>
            </w:r>
            <w:proofErr w:type="spellEnd"/>
            <w:r w:rsidRPr="00962FF7">
              <w:t xml:space="preserve"> klienta pro inspektory RC v terénu</w:t>
            </w:r>
          </w:p>
          <w:p w:rsidR="00176719" w:rsidRPr="00E6491C" w:rsidRDefault="00176719" w:rsidP="00BE6704">
            <w:pPr>
              <w:pStyle w:val="Odstavecseseznamem"/>
              <w:numPr>
                <w:ilvl w:val="1"/>
                <w:numId w:val="91"/>
              </w:numPr>
              <w:spacing w:line="288" w:lineRule="auto"/>
              <w:contextualSpacing/>
            </w:pPr>
            <w:r w:rsidRPr="00E6491C">
              <w:lastRenderedPageBreak/>
              <w:t xml:space="preserve">aplikace registru sadů (RS) </w:t>
            </w:r>
          </w:p>
          <w:p w:rsidR="00176719" w:rsidRPr="00E6491C" w:rsidRDefault="00176719" w:rsidP="00BE6704">
            <w:pPr>
              <w:pStyle w:val="Odstavecseseznamem"/>
              <w:numPr>
                <w:ilvl w:val="2"/>
                <w:numId w:val="91"/>
              </w:numPr>
              <w:spacing w:line="288" w:lineRule="auto"/>
              <w:contextualSpacing/>
            </w:pPr>
            <w:r w:rsidRPr="00E6491C">
              <w:t>Proces registrace sadů a souvisejících agend,</w:t>
            </w:r>
          </w:p>
          <w:p w:rsidR="00176719" w:rsidRPr="00E6491C" w:rsidRDefault="00176719" w:rsidP="00BE6704">
            <w:pPr>
              <w:pStyle w:val="Odstavecseseznamem"/>
              <w:numPr>
                <w:ilvl w:val="2"/>
                <w:numId w:val="91"/>
              </w:numPr>
              <w:spacing w:line="288" w:lineRule="auto"/>
              <w:contextualSpacing/>
            </w:pPr>
            <w:r w:rsidRPr="00E6491C">
              <w:t>podpora dílčích evidencí souvisejících s trvalými kulturami,</w:t>
            </w:r>
          </w:p>
          <w:p w:rsidR="00176719" w:rsidRPr="00E6491C" w:rsidRDefault="00176719" w:rsidP="00BE6704">
            <w:pPr>
              <w:pStyle w:val="Odstavecseseznamem"/>
              <w:numPr>
                <w:ilvl w:val="2"/>
                <w:numId w:val="91"/>
              </w:numPr>
              <w:spacing w:line="288" w:lineRule="auto"/>
              <w:contextualSpacing/>
            </w:pPr>
            <w:r w:rsidRPr="00E6491C">
              <w:t>internetová verze RS pro registrované farmáře,</w:t>
            </w:r>
          </w:p>
          <w:p w:rsidR="00176719" w:rsidRPr="00E6491C" w:rsidRDefault="00176719" w:rsidP="00BE6704">
            <w:pPr>
              <w:pStyle w:val="Odstavecseseznamem"/>
              <w:numPr>
                <w:ilvl w:val="2"/>
                <w:numId w:val="91"/>
              </w:numPr>
              <w:spacing w:line="288" w:lineRule="auto"/>
              <w:contextualSpacing/>
            </w:pPr>
            <w:r w:rsidRPr="00E6491C">
              <w:t>webové služby poskytující data z registru dle požadavků konzumentů služeb.</w:t>
            </w:r>
          </w:p>
          <w:p w:rsidR="00176719" w:rsidRPr="00E6491C" w:rsidRDefault="00176719" w:rsidP="00BE6704">
            <w:pPr>
              <w:pStyle w:val="Odstavecseseznamem"/>
              <w:numPr>
                <w:ilvl w:val="1"/>
                <w:numId w:val="91"/>
              </w:numPr>
              <w:spacing w:line="288" w:lineRule="auto"/>
              <w:contextualSpacing/>
            </w:pPr>
            <w:r w:rsidRPr="00E6491C">
              <w:t xml:space="preserve">aplikace registru školek(RM): </w:t>
            </w:r>
          </w:p>
          <w:p w:rsidR="00176719" w:rsidRPr="00E6491C" w:rsidRDefault="00176719" w:rsidP="00BE6704">
            <w:pPr>
              <w:pStyle w:val="Odstavecseseznamem"/>
              <w:numPr>
                <w:ilvl w:val="2"/>
                <w:numId w:val="91"/>
              </w:numPr>
              <w:spacing w:line="288" w:lineRule="auto"/>
              <w:contextualSpacing/>
            </w:pPr>
            <w:r w:rsidRPr="00E6491C">
              <w:t>Proces registrace subjektů a souvisejících agend RM</w:t>
            </w:r>
          </w:p>
          <w:p w:rsidR="00176719" w:rsidRPr="00E6491C" w:rsidRDefault="00176719" w:rsidP="00BE6704">
            <w:pPr>
              <w:pStyle w:val="Odstavecseseznamem"/>
              <w:numPr>
                <w:ilvl w:val="2"/>
                <w:numId w:val="91"/>
              </w:numPr>
              <w:spacing w:line="288" w:lineRule="auto"/>
              <w:contextualSpacing/>
            </w:pPr>
            <w:r w:rsidRPr="00E6491C">
              <w:t>podpora dílčích evidencí souvisejících s trvalými kulturami,</w:t>
            </w:r>
          </w:p>
          <w:p w:rsidR="00176719" w:rsidRPr="00E6491C" w:rsidRDefault="00176719" w:rsidP="00BE6704">
            <w:pPr>
              <w:pStyle w:val="Odstavecseseznamem"/>
              <w:numPr>
                <w:ilvl w:val="2"/>
                <w:numId w:val="91"/>
              </w:numPr>
              <w:spacing w:line="288" w:lineRule="auto"/>
              <w:contextualSpacing/>
            </w:pPr>
            <w:r w:rsidRPr="00E6491C">
              <w:t>internetová verze RM pro registrované farmáře,</w:t>
            </w:r>
          </w:p>
          <w:p w:rsidR="00176719" w:rsidRPr="00962FF7" w:rsidRDefault="00176719" w:rsidP="00BE6704">
            <w:pPr>
              <w:pStyle w:val="Odstavecseseznamem"/>
              <w:numPr>
                <w:ilvl w:val="2"/>
                <w:numId w:val="91"/>
              </w:numPr>
              <w:spacing w:line="288" w:lineRule="auto"/>
              <w:contextualSpacing/>
            </w:pPr>
            <w:r w:rsidRPr="00E6491C">
              <w:t>webové služby poskytující data z registru dle požadavků konzumentů služeb.</w:t>
            </w:r>
          </w:p>
          <w:p w:rsidR="00176719" w:rsidRPr="00E6491C" w:rsidRDefault="00176719" w:rsidP="00BE6704">
            <w:pPr>
              <w:pStyle w:val="Odstavecseseznamem"/>
              <w:numPr>
                <w:ilvl w:val="2"/>
                <w:numId w:val="91"/>
              </w:numPr>
              <w:spacing w:line="288" w:lineRule="auto"/>
              <w:contextualSpacing/>
            </w:pPr>
            <w:r w:rsidRPr="00962FF7">
              <w:t xml:space="preserve">podpora </w:t>
            </w:r>
            <w:proofErr w:type="spellStart"/>
            <w:r w:rsidRPr="00962FF7">
              <w:t>offline</w:t>
            </w:r>
            <w:proofErr w:type="spellEnd"/>
            <w:r w:rsidRPr="00962FF7">
              <w:t xml:space="preserve"> klienta pro inspektory RM v terénu</w:t>
            </w:r>
          </w:p>
          <w:p w:rsidR="00176719" w:rsidRPr="00E6491C" w:rsidRDefault="00176719" w:rsidP="00BE6704">
            <w:pPr>
              <w:pStyle w:val="Odstavecseseznamem"/>
              <w:numPr>
                <w:ilvl w:val="1"/>
                <w:numId w:val="91"/>
              </w:numPr>
              <w:spacing w:line="288" w:lineRule="auto"/>
              <w:contextualSpacing/>
            </w:pPr>
            <w:r w:rsidRPr="00E6491C">
              <w:t>Aplikace Evidence použití přípravků na ochranu rostlin a hnojiv (EPH)</w:t>
            </w:r>
          </w:p>
          <w:p w:rsidR="00176719" w:rsidRPr="00E6491C" w:rsidRDefault="00176719" w:rsidP="00BE6704">
            <w:pPr>
              <w:pStyle w:val="Odstavecseseznamem"/>
              <w:numPr>
                <w:ilvl w:val="2"/>
                <w:numId w:val="91"/>
              </w:numPr>
              <w:spacing w:line="288" w:lineRule="auto"/>
              <w:contextualSpacing/>
            </w:pPr>
            <w:r w:rsidRPr="00E6491C">
              <w:t>Evidence použití hnojiv, kalů a souvisejících agend,</w:t>
            </w:r>
          </w:p>
          <w:p w:rsidR="00176719" w:rsidRPr="00E6491C" w:rsidRDefault="00176719" w:rsidP="00BE6704">
            <w:pPr>
              <w:pStyle w:val="Odstavecseseznamem"/>
              <w:numPr>
                <w:ilvl w:val="2"/>
                <w:numId w:val="91"/>
              </w:numPr>
              <w:spacing w:line="288" w:lineRule="auto"/>
              <w:contextualSpacing/>
            </w:pPr>
            <w:r w:rsidRPr="00E6491C">
              <w:t>Evidence použití přípravků na ochranu rostlin,</w:t>
            </w:r>
          </w:p>
          <w:p w:rsidR="00176719" w:rsidRPr="00E6491C" w:rsidRDefault="00176719" w:rsidP="00BE6704">
            <w:pPr>
              <w:pStyle w:val="Odstavecseseznamem"/>
              <w:numPr>
                <w:ilvl w:val="2"/>
                <w:numId w:val="91"/>
              </w:numPr>
              <w:spacing w:line="288" w:lineRule="auto"/>
              <w:contextualSpacing/>
            </w:pPr>
            <w:r w:rsidRPr="00E6491C">
              <w:t>Evidence úkonů pro účely spotřeby nafty,</w:t>
            </w:r>
          </w:p>
          <w:p w:rsidR="00176719" w:rsidRPr="00E6491C" w:rsidRDefault="00176719" w:rsidP="00BE6704">
            <w:pPr>
              <w:pStyle w:val="Odstavecseseznamem"/>
              <w:numPr>
                <w:ilvl w:val="2"/>
                <w:numId w:val="91"/>
              </w:numPr>
              <w:spacing w:line="288" w:lineRule="auto"/>
              <w:contextualSpacing/>
            </w:pPr>
            <w:r w:rsidRPr="00E6491C">
              <w:t>Evidence použití krmiv,</w:t>
            </w:r>
          </w:p>
          <w:p w:rsidR="00176719" w:rsidRPr="00962FF7" w:rsidRDefault="00176719" w:rsidP="00BE6704">
            <w:pPr>
              <w:pStyle w:val="Odstavecseseznamem"/>
              <w:numPr>
                <w:ilvl w:val="2"/>
                <w:numId w:val="91"/>
              </w:numPr>
              <w:spacing w:line="288" w:lineRule="auto"/>
              <w:contextualSpacing/>
            </w:pPr>
            <w:r w:rsidRPr="00E6491C">
              <w:t>Skladové evidence.</w:t>
            </w:r>
          </w:p>
          <w:p w:rsidR="00176719" w:rsidRDefault="00176719" w:rsidP="00BE6704">
            <w:pPr>
              <w:pStyle w:val="Odstavecseseznamem"/>
              <w:numPr>
                <w:ilvl w:val="2"/>
                <w:numId w:val="91"/>
              </w:numPr>
              <w:spacing w:line="288" w:lineRule="auto"/>
              <w:contextualSpacing/>
            </w:pPr>
            <w:r>
              <w:t>podpora evidence pastev na parcele, areálu, pastevní deník</w:t>
            </w:r>
          </w:p>
          <w:p w:rsidR="00176719" w:rsidRPr="00962FF7" w:rsidRDefault="00176719" w:rsidP="00BE6704">
            <w:pPr>
              <w:pStyle w:val="Odstavecseseznamem"/>
              <w:numPr>
                <w:ilvl w:val="2"/>
                <w:numId w:val="91"/>
              </w:numPr>
              <w:spacing w:line="288" w:lineRule="auto"/>
              <w:contextualSpacing/>
            </w:pPr>
            <w:r>
              <w:t>podpora kontrolních sestav slučující údaje z ostatních agend (EPH, LPIS, NS, AEO, EZ)</w:t>
            </w:r>
          </w:p>
          <w:p w:rsidR="00176719" w:rsidRPr="00E6491C" w:rsidRDefault="00176719" w:rsidP="00BE6704">
            <w:pPr>
              <w:pStyle w:val="Odstavecseseznamem"/>
              <w:numPr>
                <w:ilvl w:val="2"/>
                <w:numId w:val="91"/>
              </w:numPr>
              <w:spacing w:line="288" w:lineRule="auto"/>
              <w:contextualSpacing/>
            </w:pPr>
            <w:r w:rsidRPr="00962FF7">
              <w:t>předání dat do LPIS, STATHOJ, import dat o hnojivech</w:t>
            </w:r>
          </w:p>
          <w:p w:rsidR="00176719" w:rsidRPr="00E6491C" w:rsidRDefault="00176719" w:rsidP="00BE6704">
            <w:pPr>
              <w:pStyle w:val="Odstavecseseznamem"/>
              <w:numPr>
                <w:ilvl w:val="1"/>
                <w:numId w:val="91"/>
              </w:numPr>
              <w:spacing w:line="288" w:lineRule="auto"/>
              <w:contextualSpacing/>
            </w:pPr>
            <w:r w:rsidRPr="00E6491C">
              <w:t xml:space="preserve">aplikace STATPOR (RO) </w:t>
            </w:r>
          </w:p>
          <w:p w:rsidR="00176719" w:rsidRPr="00E6491C" w:rsidRDefault="00176719" w:rsidP="00BE6704">
            <w:pPr>
              <w:pStyle w:val="Odstavecseseznamem"/>
              <w:numPr>
                <w:ilvl w:val="2"/>
                <w:numId w:val="91"/>
              </w:numPr>
              <w:spacing w:line="288" w:lineRule="auto"/>
              <w:contextualSpacing/>
            </w:pPr>
            <w:r w:rsidRPr="00E6491C">
              <w:t>Sběr elektronických dávek o použití POR od jednotlivých subjektů a pořizování dávek předaných papírovou metodou a souvisejících agend,</w:t>
            </w:r>
          </w:p>
          <w:p w:rsidR="00176719" w:rsidRPr="00E6491C" w:rsidRDefault="00176719" w:rsidP="00BE6704">
            <w:pPr>
              <w:pStyle w:val="Odstavecseseznamem"/>
              <w:numPr>
                <w:ilvl w:val="2"/>
                <w:numId w:val="91"/>
              </w:numPr>
              <w:spacing w:line="288" w:lineRule="auto"/>
              <w:contextualSpacing/>
            </w:pPr>
            <w:r w:rsidRPr="00E6491C">
              <w:t>prohlížení elektronicky předaných dat evidence použití POR z EPH,</w:t>
            </w:r>
          </w:p>
          <w:p w:rsidR="00176719" w:rsidRPr="00E6491C" w:rsidRDefault="00176719" w:rsidP="00BE6704">
            <w:pPr>
              <w:pStyle w:val="Odstavecseseznamem"/>
              <w:numPr>
                <w:ilvl w:val="2"/>
                <w:numId w:val="91"/>
              </w:numPr>
              <w:spacing w:line="288" w:lineRule="auto"/>
              <w:contextualSpacing/>
            </w:pPr>
            <w:r w:rsidRPr="00E6491C">
              <w:t>export dat pro datový sklad SRS.</w:t>
            </w:r>
          </w:p>
          <w:p w:rsidR="00176719" w:rsidRPr="00E6491C" w:rsidRDefault="00176719" w:rsidP="00BE6704">
            <w:pPr>
              <w:pStyle w:val="Odstavecseseznamem"/>
              <w:numPr>
                <w:ilvl w:val="1"/>
                <w:numId w:val="91"/>
              </w:numPr>
              <w:spacing w:line="288" w:lineRule="auto"/>
              <w:contextualSpacing/>
            </w:pPr>
            <w:r w:rsidRPr="00E6491C">
              <w:t xml:space="preserve">aplikace registru osob (RO) </w:t>
            </w:r>
          </w:p>
          <w:p w:rsidR="00176719" w:rsidRPr="00E6491C" w:rsidRDefault="00176719" w:rsidP="00BE6704">
            <w:pPr>
              <w:pStyle w:val="Odstavecseseznamem"/>
              <w:numPr>
                <w:ilvl w:val="2"/>
                <w:numId w:val="91"/>
              </w:numPr>
              <w:spacing w:line="288" w:lineRule="auto"/>
              <w:contextualSpacing/>
            </w:pPr>
            <w:r w:rsidRPr="00E6491C">
              <w:t>Proces registrace osoby a souvisejících agend,</w:t>
            </w:r>
          </w:p>
          <w:p w:rsidR="00176719" w:rsidRPr="00E6491C" w:rsidRDefault="00176719" w:rsidP="00BE6704">
            <w:pPr>
              <w:pStyle w:val="Odstavecseseznamem"/>
              <w:numPr>
                <w:ilvl w:val="2"/>
                <w:numId w:val="91"/>
              </w:numPr>
              <w:spacing w:line="288" w:lineRule="auto"/>
              <w:contextualSpacing/>
            </w:pPr>
            <w:r w:rsidRPr="00E6491C">
              <w:t>podpora dílčích evidencí souvisejících se specializací činnosti,</w:t>
            </w:r>
          </w:p>
          <w:p w:rsidR="00176719" w:rsidRPr="00E6491C" w:rsidRDefault="00176719" w:rsidP="00BE6704">
            <w:pPr>
              <w:pStyle w:val="Odstavecseseznamem"/>
              <w:numPr>
                <w:ilvl w:val="2"/>
                <w:numId w:val="91"/>
              </w:numPr>
              <w:spacing w:line="288" w:lineRule="auto"/>
              <w:contextualSpacing/>
            </w:pPr>
            <w:r w:rsidRPr="00E6491C">
              <w:t>internetová verze RO pro veřejnost,</w:t>
            </w:r>
          </w:p>
          <w:p w:rsidR="00176719" w:rsidRPr="00E6491C" w:rsidRDefault="00176719" w:rsidP="00BE6704">
            <w:pPr>
              <w:pStyle w:val="Odstavecseseznamem"/>
              <w:numPr>
                <w:ilvl w:val="2"/>
                <w:numId w:val="91"/>
              </w:numPr>
              <w:spacing w:line="288" w:lineRule="auto"/>
              <w:contextualSpacing/>
            </w:pPr>
            <w:r w:rsidRPr="00E6491C">
              <w:t>webové služby poskytující data z registru dle požadavků konzumentů služeb.</w:t>
            </w:r>
          </w:p>
          <w:p w:rsidR="00176719" w:rsidRPr="00E6491C" w:rsidRDefault="00176719" w:rsidP="00BE6704">
            <w:pPr>
              <w:pStyle w:val="Odstavecseseznamem"/>
              <w:numPr>
                <w:ilvl w:val="1"/>
                <w:numId w:val="91"/>
              </w:numPr>
              <w:spacing w:line="288" w:lineRule="auto"/>
              <w:contextualSpacing/>
            </w:pPr>
            <w:r w:rsidRPr="00E6491C">
              <w:t>aplikace registru hnojiv (RH)</w:t>
            </w:r>
          </w:p>
          <w:p w:rsidR="00176719" w:rsidRPr="00E6491C" w:rsidRDefault="00176719" w:rsidP="00BE6704">
            <w:pPr>
              <w:pStyle w:val="Odstavecseseznamem"/>
              <w:numPr>
                <w:ilvl w:val="2"/>
                <w:numId w:val="91"/>
              </w:numPr>
              <w:spacing w:line="288" w:lineRule="auto"/>
              <w:contextualSpacing/>
            </w:pPr>
            <w:r w:rsidRPr="00E6491C">
              <w:t>Proces registrace hnojiv a souvisejících agend,</w:t>
            </w:r>
          </w:p>
          <w:p w:rsidR="00176719" w:rsidRPr="00E6491C" w:rsidRDefault="00176719" w:rsidP="00BE6704">
            <w:pPr>
              <w:pStyle w:val="Odstavecseseznamem"/>
              <w:numPr>
                <w:ilvl w:val="2"/>
                <w:numId w:val="91"/>
              </w:numPr>
              <w:spacing w:line="288" w:lineRule="auto"/>
              <w:contextualSpacing/>
            </w:pPr>
            <w:r w:rsidRPr="00E6491C">
              <w:t>podpora dílčích evidencí souvisejících s registrací hnojiv,</w:t>
            </w:r>
          </w:p>
          <w:p w:rsidR="00176719" w:rsidRPr="00E6491C" w:rsidRDefault="00176719" w:rsidP="00BE6704">
            <w:pPr>
              <w:pStyle w:val="Odstavecseseznamem"/>
              <w:numPr>
                <w:ilvl w:val="2"/>
                <w:numId w:val="91"/>
              </w:numPr>
              <w:spacing w:line="288" w:lineRule="auto"/>
              <w:contextualSpacing/>
            </w:pPr>
            <w:r w:rsidRPr="00E6491C">
              <w:t>internetová verze RH pro veřejnost,</w:t>
            </w:r>
          </w:p>
          <w:p w:rsidR="00176719" w:rsidRPr="00E6491C" w:rsidRDefault="00176719" w:rsidP="00BE6704">
            <w:pPr>
              <w:pStyle w:val="Odstavecseseznamem"/>
              <w:numPr>
                <w:ilvl w:val="2"/>
                <w:numId w:val="91"/>
              </w:numPr>
              <w:spacing w:line="288" w:lineRule="auto"/>
              <w:contextualSpacing/>
            </w:pPr>
            <w:r w:rsidRPr="00E6491C">
              <w:t>webové služby poskytující data z registru dle požadavků konzumentů služeb.)</w:t>
            </w:r>
          </w:p>
          <w:p w:rsidR="00176719" w:rsidRPr="00E6491C" w:rsidRDefault="00176719" w:rsidP="00BE6704">
            <w:pPr>
              <w:pStyle w:val="Odstavecseseznamem"/>
              <w:numPr>
                <w:ilvl w:val="1"/>
                <w:numId w:val="91"/>
              </w:numPr>
              <w:spacing w:line="288" w:lineRule="auto"/>
              <w:contextualSpacing/>
            </w:pPr>
            <w:r w:rsidRPr="00E6491C">
              <w:t xml:space="preserve">aplikace STATHNOJ (SH) </w:t>
            </w:r>
          </w:p>
          <w:p w:rsidR="00176719" w:rsidRPr="00E6491C" w:rsidRDefault="00176719" w:rsidP="00BE6704">
            <w:pPr>
              <w:pStyle w:val="Odstavecseseznamem"/>
              <w:numPr>
                <w:ilvl w:val="2"/>
                <w:numId w:val="91"/>
              </w:numPr>
              <w:spacing w:line="288" w:lineRule="auto"/>
              <w:contextualSpacing/>
            </w:pPr>
            <w:r w:rsidRPr="00E6491C">
              <w:t>Sběr elektronických dávek o aplikaci hnojiv – nástroj pro pořizování,</w:t>
            </w:r>
          </w:p>
          <w:p w:rsidR="00176719" w:rsidRPr="00E6491C" w:rsidRDefault="00176719" w:rsidP="00BE6704">
            <w:pPr>
              <w:pStyle w:val="Odstavecseseznamem"/>
              <w:numPr>
                <w:ilvl w:val="2"/>
                <w:numId w:val="91"/>
              </w:numPr>
              <w:spacing w:line="288" w:lineRule="auto"/>
              <w:contextualSpacing/>
            </w:pPr>
            <w:r w:rsidRPr="00E6491C">
              <w:t>Příjem elektronicky předaných dat evidence hnojiv z EPH</w:t>
            </w:r>
            <w:r>
              <w:t xml:space="preserve"> a z importu XLS</w:t>
            </w:r>
          </w:p>
          <w:p w:rsidR="00176719" w:rsidRPr="00E6491C" w:rsidRDefault="00176719" w:rsidP="00BE6704">
            <w:pPr>
              <w:pStyle w:val="Odstavecseseznamem"/>
              <w:numPr>
                <w:ilvl w:val="2"/>
                <w:numId w:val="91"/>
              </w:numPr>
              <w:spacing w:line="288" w:lineRule="auto"/>
              <w:contextualSpacing/>
            </w:pPr>
            <w:r w:rsidRPr="00E6491C">
              <w:t>Statistické přehledy.</w:t>
            </w:r>
          </w:p>
          <w:p w:rsidR="00176719" w:rsidRPr="00E6491C" w:rsidRDefault="00176719" w:rsidP="00BE6704">
            <w:pPr>
              <w:pStyle w:val="Odstavecseseznamem"/>
              <w:numPr>
                <w:ilvl w:val="1"/>
                <w:numId w:val="91"/>
              </w:numPr>
              <w:spacing w:line="288" w:lineRule="auto"/>
              <w:contextualSpacing/>
            </w:pPr>
            <w:r w:rsidRPr="00E6491C">
              <w:t>Webová prezentace databáze odrůd (SOK)</w:t>
            </w:r>
          </w:p>
          <w:p w:rsidR="00176719" w:rsidRPr="00E6491C" w:rsidRDefault="00176719" w:rsidP="00BE6704">
            <w:pPr>
              <w:pStyle w:val="Odstavecseseznamem"/>
              <w:numPr>
                <w:ilvl w:val="2"/>
                <w:numId w:val="91"/>
              </w:numPr>
              <w:spacing w:line="288" w:lineRule="auto"/>
              <w:contextualSpacing/>
            </w:pPr>
            <w:r w:rsidRPr="00E6491C">
              <w:t>prohlížení dat Státní odrůdové knihy. Každodenní synchronizace dat ze systému IS NOU prostřednictvím webové služby</w:t>
            </w:r>
          </w:p>
          <w:p w:rsidR="00176719" w:rsidRPr="00E6491C" w:rsidRDefault="00176719" w:rsidP="00BE6704">
            <w:pPr>
              <w:pStyle w:val="Odstavecseseznamem"/>
              <w:numPr>
                <w:ilvl w:val="2"/>
                <w:numId w:val="91"/>
              </w:numPr>
              <w:spacing w:line="288" w:lineRule="auto"/>
              <w:contextualSpacing/>
            </w:pPr>
            <w:r w:rsidRPr="00E6491C">
              <w:lastRenderedPageBreak/>
              <w:t>Exporty dat SOK ve formátu XLS</w:t>
            </w:r>
          </w:p>
          <w:p w:rsidR="00176719" w:rsidRPr="00E6491C" w:rsidRDefault="00176719" w:rsidP="00BE6704">
            <w:pPr>
              <w:pStyle w:val="Odstavecseseznamem"/>
              <w:numPr>
                <w:ilvl w:val="1"/>
                <w:numId w:val="91"/>
              </w:numPr>
              <w:spacing w:line="288" w:lineRule="auto"/>
              <w:contextualSpacing/>
            </w:pPr>
            <w:r w:rsidRPr="00E6491C">
              <w:t>Modul pro zajištění elektronické výměny dat vůči systému ISOOS</w:t>
            </w:r>
          </w:p>
          <w:p w:rsidR="00176719" w:rsidRPr="00E6491C" w:rsidRDefault="00176719" w:rsidP="00BE6704">
            <w:pPr>
              <w:pStyle w:val="Odstavecseseznamem"/>
              <w:numPr>
                <w:ilvl w:val="2"/>
                <w:numId w:val="91"/>
              </w:numPr>
              <w:spacing w:line="288" w:lineRule="auto"/>
              <w:contextualSpacing/>
            </w:pPr>
            <w:r w:rsidRPr="00E6491C">
              <w:t>Poskytování webových služeb pro registrované uživatele a zajištění přenosu dat do databáze ISOOS definovaným rozhraním anebo získání dat z databáze ISOOS na základě parametrů z dotazu</w:t>
            </w:r>
          </w:p>
          <w:p w:rsidR="00176719" w:rsidRPr="00E6491C" w:rsidRDefault="00176719" w:rsidP="00357632">
            <w:pPr>
              <w:pStyle w:val="Odstavecseseznamem"/>
              <w:spacing w:line="288" w:lineRule="auto"/>
              <w:ind w:left="2160"/>
              <w:contextualSpacing/>
            </w:pPr>
          </w:p>
          <w:p w:rsidR="00176719" w:rsidRPr="00E6491C" w:rsidRDefault="00176719" w:rsidP="00BE6704">
            <w:pPr>
              <w:pStyle w:val="Odstavecseseznamem"/>
              <w:numPr>
                <w:ilvl w:val="0"/>
                <w:numId w:val="91"/>
              </w:numPr>
              <w:spacing w:line="288" w:lineRule="auto"/>
              <w:contextualSpacing/>
            </w:pPr>
            <w:r w:rsidRPr="00E6491C">
              <w:t>Správa systémových číselníků a konfiguračních parametrů.</w:t>
            </w:r>
          </w:p>
          <w:p w:rsidR="00176719" w:rsidRPr="00E6491C" w:rsidRDefault="00176719" w:rsidP="00BE6704">
            <w:pPr>
              <w:pStyle w:val="Odstavecseseznamem"/>
              <w:keepNext/>
              <w:numPr>
                <w:ilvl w:val="0"/>
                <w:numId w:val="91"/>
              </w:numPr>
              <w:spacing w:line="288" w:lineRule="auto"/>
              <w:contextualSpacing/>
            </w:pPr>
            <w:r w:rsidRPr="00E6491C">
              <w:t>Správa uživatelů aplikace.</w:t>
            </w:r>
          </w:p>
          <w:p w:rsidR="00176719" w:rsidRPr="00BF1F60" w:rsidRDefault="00176719" w:rsidP="00BE6704">
            <w:pPr>
              <w:pStyle w:val="Odstavecseseznamem"/>
              <w:keepLines/>
              <w:widowControl w:val="0"/>
              <w:numPr>
                <w:ilvl w:val="0"/>
                <w:numId w:val="91"/>
              </w:numPr>
              <w:spacing w:line="288" w:lineRule="auto"/>
              <w:contextualSpacing/>
            </w:pPr>
            <w:r w:rsidRPr="00BF1F60">
              <w:t>Poskytování exportů dat z registru na základě požadavků schválených vlastníkem dat</w:t>
            </w:r>
          </w:p>
          <w:p w:rsidR="00176719" w:rsidRDefault="00176719" w:rsidP="00BE6704">
            <w:pPr>
              <w:pStyle w:val="Odstavecseseznamem"/>
              <w:keepLines/>
              <w:widowControl w:val="0"/>
              <w:numPr>
                <w:ilvl w:val="0"/>
                <w:numId w:val="91"/>
              </w:numPr>
              <w:spacing w:line="288" w:lineRule="auto"/>
              <w:contextualSpacing/>
            </w:pPr>
            <w:r>
              <w:t>Zajištěná funkčnosti napojeni externích spisových služeb</w:t>
            </w:r>
            <w:r w:rsidRPr="00C47156">
              <w:t xml:space="preserve"> pomocí webových služeb</w:t>
            </w:r>
          </w:p>
          <w:p w:rsidR="000029BF" w:rsidRPr="00BE6704" w:rsidRDefault="000029BF" w:rsidP="00BE6704">
            <w:pPr>
              <w:pStyle w:val="Odstavecseseznamem"/>
              <w:keepLines/>
              <w:widowControl w:val="0"/>
              <w:numPr>
                <w:ilvl w:val="0"/>
                <w:numId w:val="91"/>
              </w:numPr>
              <w:spacing w:line="288" w:lineRule="auto"/>
              <w:contextualSpacing/>
            </w:pPr>
            <w:r w:rsidRPr="000029BF">
              <w:t xml:space="preserve">Komunikační modul ÚKZÚZ, které zajišťuje import dat o přípravcích do systémů </w:t>
            </w:r>
            <w:proofErr w:type="spellStart"/>
            <w:r w:rsidRPr="000029BF">
              <w:t>MZe</w:t>
            </w:r>
            <w:proofErr w:type="spellEnd"/>
          </w:p>
          <w:p w:rsidR="00BE6704" w:rsidRPr="00E6491C" w:rsidRDefault="009A153C" w:rsidP="00BE6704">
            <w:pPr>
              <w:pStyle w:val="Odstavecseseznamem"/>
              <w:keepLines/>
              <w:widowControl w:val="0"/>
              <w:numPr>
                <w:ilvl w:val="0"/>
                <w:numId w:val="91"/>
              </w:numPr>
              <w:spacing w:line="288" w:lineRule="auto"/>
              <w:contextualSpacing/>
            </w:pPr>
            <w:r w:rsidRPr="00E6491C">
              <w:t>Poskytování služeb 2. úrovně podpory a služeb 3. úrovně podpory</w:t>
            </w:r>
            <w:r>
              <w:t xml:space="preserve"> dle KL SUP-001 nad rámec požadované úrovně Silver</w:t>
            </w:r>
            <w:r w:rsidR="006E3113">
              <w:t xml:space="preserve"> a to</w:t>
            </w:r>
            <w:r>
              <w:t xml:space="preserve"> o víkendu od 7 do 19 </w:t>
            </w:r>
            <w:r w:rsidR="00171E33">
              <w:t xml:space="preserve">hodin </w:t>
            </w:r>
            <w:r>
              <w:t xml:space="preserve">k bodům 1.a.xiv. a 1.a.x.v. </w:t>
            </w:r>
          </w:p>
        </w:tc>
      </w:tr>
      <w:tr w:rsidR="00176719" w:rsidRPr="00E6491C" w:rsidTr="00357632">
        <w:trPr>
          <w:trHeight w:val="1232"/>
        </w:trPr>
        <w:tc>
          <w:tcPr>
            <w:tcW w:w="5000" w:type="pct"/>
            <w:gridSpan w:val="9"/>
            <w:tcBorders>
              <w:top w:val="double" w:sz="4" w:space="0" w:color="auto"/>
              <w:left w:val="double" w:sz="4" w:space="0" w:color="auto"/>
              <w:right w:val="double" w:sz="4" w:space="0" w:color="auto"/>
            </w:tcBorders>
            <w:vAlign w:val="center"/>
          </w:tcPr>
          <w:p w:rsidR="00176719" w:rsidRPr="00E6491C" w:rsidRDefault="00176719" w:rsidP="00357632">
            <w:pPr>
              <w:keepLines/>
              <w:widowControl w:val="0"/>
              <w:spacing w:before="240" w:line="288" w:lineRule="auto"/>
              <w:contextualSpacing/>
              <w:rPr>
                <w:rFonts w:cs="Arial"/>
              </w:rPr>
            </w:pPr>
            <w:r w:rsidRPr="00E6491C">
              <w:rPr>
                <w:rFonts w:cs="Arial"/>
              </w:rPr>
              <w:lastRenderedPageBreak/>
              <w:t>Aplikačně specifické služby poskytované na základě požadavku v SD Objednatele jsou služby uvedené výše pod bodem 4</w:t>
            </w:r>
            <w:r w:rsidR="000029BF">
              <w:rPr>
                <w:rFonts w:cs="Arial"/>
              </w:rPr>
              <w:t>,7</w:t>
            </w:r>
            <w:r w:rsidR="00A81F7E">
              <w:rPr>
                <w:rFonts w:cs="Arial"/>
              </w:rPr>
              <w:t>.</w:t>
            </w:r>
          </w:p>
          <w:p w:rsidR="00176719" w:rsidRPr="00E6491C" w:rsidRDefault="00176719" w:rsidP="00357632">
            <w:pPr>
              <w:keepLines/>
              <w:widowControl w:val="0"/>
              <w:spacing w:before="240" w:line="288" w:lineRule="auto"/>
              <w:contextualSpacing/>
              <w:rPr>
                <w:rFonts w:cs="Arial"/>
              </w:rPr>
            </w:pPr>
            <w:r w:rsidRPr="00E6491C">
              <w:rPr>
                <w:rFonts w:cs="Arial"/>
              </w:rPr>
              <w:t>Úroveň těchto služeb bude vyhodnocována dle katalogového listu SUP-001.</w:t>
            </w:r>
          </w:p>
          <w:p w:rsidR="00176719" w:rsidRPr="00E6491C" w:rsidRDefault="00176719" w:rsidP="00357632">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2, 3</w:t>
            </w:r>
            <w:r>
              <w:rPr>
                <w:rFonts w:cs="Arial"/>
              </w:rPr>
              <w:t>,5</w:t>
            </w:r>
            <w:r w:rsidR="000029BF">
              <w:rPr>
                <w:rFonts w:cs="Arial"/>
              </w:rPr>
              <w:t>,6</w:t>
            </w:r>
            <w:r>
              <w:rPr>
                <w:rFonts w:cs="Arial"/>
              </w:rPr>
              <w:t>.</w:t>
            </w:r>
          </w:p>
          <w:p w:rsidR="00176719" w:rsidRPr="00E6491C" w:rsidRDefault="00176719" w:rsidP="00357632">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176719" w:rsidRPr="00E6491C" w:rsidTr="00357632">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176719" w:rsidRPr="00E6491C" w:rsidRDefault="00176719" w:rsidP="00357632">
            <w:pPr>
              <w:keepLines/>
              <w:widowControl w:val="0"/>
              <w:spacing w:after="0" w:line="288" w:lineRule="auto"/>
              <w:rPr>
                <w:b/>
              </w:rPr>
            </w:pPr>
            <w:r w:rsidRPr="00E6491C">
              <w:rPr>
                <w:b/>
              </w:rPr>
              <w:t>Služby podpory</w:t>
            </w:r>
          </w:p>
        </w:tc>
      </w:tr>
      <w:tr w:rsidR="00176719" w:rsidRPr="00E6491C" w:rsidTr="00357632">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176719" w:rsidRPr="00E6491C" w:rsidRDefault="00176719" w:rsidP="00357632">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Silver </w:t>
            </w:r>
            <w:r w:rsidRPr="00E6491C">
              <w:t>pro produkční prostředí</w:t>
            </w:r>
            <w:r w:rsidRPr="00E6491C">
              <w:rPr>
                <w:b/>
              </w:rPr>
              <w:t>.</w:t>
            </w:r>
          </w:p>
          <w:p w:rsidR="00176719" w:rsidRPr="00E6491C" w:rsidRDefault="00176719" w:rsidP="00357632">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176719" w:rsidRPr="00E6491C" w:rsidTr="00357632">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176719" w:rsidRPr="00E6491C" w:rsidRDefault="00176719" w:rsidP="00357632">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176719" w:rsidRPr="00E6491C" w:rsidTr="00357632">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176719" w:rsidRPr="00E6491C" w:rsidRDefault="00176719" w:rsidP="00357632">
            <w:r w:rsidRPr="00E6491C">
              <w:t>Zajištění provozu aplikačních služeb REG/SR prostřednictvím níže uvedených rozhraní (viz. Název rozhraní). Služby jsou poskytovány na úrovních dle parametrů Úroveň služby dle katalogového listu rozhraní pro danou Službu.</w:t>
            </w:r>
          </w:p>
        </w:tc>
      </w:tr>
      <w:tr w:rsidR="00176719" w:rsidRPr="00E6491C" w:rsidTr="00357632">
        <w:trPr>
          <w:trHeight w:val="130"/>
        </w:trPr>
        <w:tc>
          <w:tcPr>
            <w:tcW w:w="696" w:type="pct"/>
            <w:tcBorders>
              <w:top w:val="double" w:sz="4" w:space="0" w:color="auto"/>
              <w:left w:val="double" w:sz="4" w:space="0" w:color="auto"/>
              <w:bottom w:val="double" w:sz="4" w:space="0" w:color="auto"/>
              <w:right w:val="double" w:sz="4" w:space="0" w:color="auto"/>
            </w:tcBorders>
            <w:shd w:val="clear" w:color="auto" w:fill="00B050"/>
          </w:tcPr>
          <w:p w:rsidR="00176719" w:rsidRPr="00E6491C" w:rsidRDefault="00176719" w:rsidP="00357632">
            <w:pPr>
              <w:pStyle w:val="Zkladntext"/>
              <w:keepLines/>
              <w:widowControl w:val="0"/>
              <w:spacing w:after="0"/>
              <w:rPr>
                <w:rFonts w:ascii="Calibri" w:hAnsi="Calibri"/>
                <w:b/>
                <w:sz w:val="22"/>
              </w:rPr>
            </w:pPr>
            <w:r w:rsidRPr="00E6491C">
              <w:rPr>
                <w:rFonts w:ascii="Calibri" w:hAnsi="Calibri"/>
                <w:b/>
                <w:sz w:val="22"/>
              </w:rPr>
              <w:t>ID rozhraní</w:t>
            </w:r>
          </w:p>
        </w:tc>
        <w:tc>
          <w:tcPr>
            <w:tcW w:w="1325" w:type="pct"/>
            <w:gridSpan w:val="2"/>
            <w:tcBorders>
              <w:top w:val="double" w:sz="4" w:space="0" w:color="auto"/>
              <w:left w:val="double" w:sz="4" w:space="0" w:color="auto"/>
              <w:bottom w:val="double" w:sz="4" w:space="0" w:color="auto"/>
              <w:right w:val="double" w:sz="4" w:space="0" w:color="auto"/>
            </w:tcBorders>
            <w:shd w:val="clear" w:color="auto" w:fill="00B050"/>
          </w:tcPr>
          <w:p w:rsidR="00176719" w:rsidRPr="00E6491C" w:rsidRDefault="00176719" w:rsidP="00357632">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176719" w:rsidRPr="00E6491C" w:rsidRDefault="00176719" w:rsidP="00357632">
            <w:pPr>
              <w:pStyle w:val="Zkladntext"/>
              <w:keepLines/>
              <w:widowControl w:val="0"/>
              <w:spacing w:after="0"/>
              <w:rPr>
                <w:rFonts w:ascii="Calibri" w:hAnsi="Calibri"/>
                <w:b/>
                <w:sz w:val="22"/>
              </w:rPr>
            </w:pPr>
            <w:r w:rsidRPr="00E6491C">
              <w:rPr>
                <w:rFonts w:ascii="Calibri" w:hAnsi="Calibri"/>
                <w:b/>
                <w:sz w:val="22"/>
              </w:rPr>
              <w:t>Typ rozhraní</w:t>
            </w:r>
          </w:p>
        </w:tc>
        <w:tc>
          <w:tcPr>
            <w:tcW w:w="68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176719" w:rsidRPr="00E6491C" w:rsidRDefault="00176719" w:rsidP="00357632">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176719" w:rsidRPr="00E6491C" w:rsidRDefault="00176719" w:rsidP="00357632">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401" w:type="pct"/>
            <w:tcBorders>
              <w:top w:val="double" w:sz="4" w:space="0" w:color="auto"/>
              <w:left w:val="double" w:sz="4" w:space="0" w:color="auto"/>
              <w:bottom w:val="double" w:sz="4" w:space="0" w:color="auto"/>
              <w:right w:val="double" w:sz="4" w:space="0" w:color="auto"/>
            </w:tcBorders>
            <w:shd w:val="clear" w:color="auto" w:fill="00B050"/>
            <w:vAlign w:val="center"/>
          </w:tcPr>
          <w:p w:rsidR="00176719" w:rsidRPr="00E6491C" w:rsidRDefault="00176719" w:rsidP="00357632">
            <w:pPr>
              <w:pStyle w:val="Zkladntext"/>
              <w:keepLines/>
              <w:widowControl w:val="0"/>
              <w:spacing w:after="0"/>
              <w:jc w:val="center"/>
              <w:rPr>
                <w:rFonts w:ascii="Calibri" w:hAnsi="Calibri"/>
                <w:b/>
                <w:sz w:val="22"/>
              </w:rPr>
            </w:pPr>
            <w:r w:rsidRPr="00E6491C">
              <w:rPr>
                <w:rFonts w:ascii="Calibri" w:hAnsi="Calibri"/>
                <w:b/>
                <w:sz w:val="22"/>
              </w:rPr>
              <w:t>VR</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RV-WUR-P01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r w:rsidRPr="00E6491C">
              <w:t>Webové uživatelské rozhraní - Registr vinic (RV)</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Pr>
                <w:rFonts w:ascii="Calibri" w:hAnsi="Calibri"/>
                <w:sz w:val="22"/>
              </w:rPr>
              <w:t>RV-WUR-P02</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r w:rsidRPr="004176EF">
              <w:rPr>
                <w:szCs w:val="22"/>
              </w:rPr>
              <w:t>Webové uživatelské rozhraní - Registr vinic pro registrované uživatele přístupný z portálu (</w:t>
            </w:r>
            <w:r>
              <w:rPr>
                <w:szCs w:val="22"/>
              </w:rPr>
              <w:t xml:space="preserve">modul </w:t>
            </w:r>
            <w:proofErr w:type="spellStart"/>
            <w:r w:rsidRPr="004176EF">
              <w:rPr>
                <w:szCs w:val="22"/>
              </w:rPr>
              <w:t>RVext</w:t>
            </w:r>
            <w:proofErr w:type="spellEnd"/>
            <w:r w:rsidRPr="004176EF">
              <w:rPr>
                <w:szCs w:val="22"/>
              </w:rPr>
              <w:t>)</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Pr>
                <w:rFonts w:ascii="Calibri" w:hAnsi="Calibri"/>
                <w:sz w:val="22"/>
              </w:rPr>
              <w:t>RV-WUR-P03</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r w:rsidRPr="004176EF">
              <w:rPr>
                <w:szCs w:val="22"/>
              </w:rPr>
              <w:t>Webové uživatelské rozhraní - Registr vinic pro nepřihlášené uživatele přístupný z portálu (</w:t>
            </w:r>
            <w:r>
              <w:rPr>
                <w:szCs w:val="22"/>
              </w:rPr>
              <w:t xml:space="preserve">modul </w:t>
            </w:r>
            <w:proofErr w:type="spellStart"/>
            <w:r w:rsidRPr="004176EF">
              <w:rPr>
                <w:szCs w:val="22"/>
              </w:rPr>
              <w:t>RVpub</w:t>
            </w:r>
            <w:proofErr w:type="spellEnd"/>
            <w:r w:rsidRPr="004176EF">
              <w:rPr>
                <w:szCs w:val="22"/>
              </w:rPr>
              <w:t>)</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lastRenderedPageBreak/>
              <w:t>RV-WSR-P01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w:t>
            </w:r>
            <w:r w:rsidRPr="00E6491C">
              <w:rPr>
                <w:rFonts w:ascii="Calibri" w:hAnsi="Calibri"/>
                <w:sz w:val="22"/>
                <w:szCs w:val="22"/>
              </w:rPr>
              <w:t>- Registr vinic (RV)</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RV-DBR-P01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sidRPr="00E6491C">
              <w:rPr>
                <w:rFonts w:ascii="Calibri" w:hAnsi="Calibri"/>
                <w:sz w:val="22"/>
                <w:lang w:eastAsia="en-US"/>
              </w:rPr>
              <w:t>Databázové linky RV</w:t>
            </w:r>
            <w:r w:rsidRPr="00E6491C">
              <w:rPr>
                <w:rFonts w:ascii="Calibri" w:hAnsi="Calibri"/>
                <w:sz w:val="22"/>
                <w:szCs w:val="22"/>
              </w:rPr>
              <w:t>- Registr vinic (RV)</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spacing w:after="0"/>
              <w:jc w:val="center"/>
            </w:pPr>
            <w:r w:rsidRPr="00E6491C">
              <w:t>0,5</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RC-WUR-P01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r w:rsidRPr="00E6491C">
              <w:t>Webové uživatelské rozhraní - Registr chmelnic (RC)</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RC-WSR-P01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w:t>
            </w:r>
            <w:r w:rsidRPr="00E6491C">
              <w:rPr>
                <w:rFonts w:ascii="Calibri" w:hAnsi="Calibri"/>
                <w:sz w:val="22"/>
                <w:szCs w:val="22"/>
              </w:rPr>
              <w:t xml:space="preserve"> - Registr chmelnic (RC)</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RS-WUR-P01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r w:rsidRPr="00E6491C">
              <w:t>Webové uživatelské rozhraní - Registr intenzivních sadů (RS)</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RS-WSR-P01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w:t>
            </w:r>
            <w:r w:rsidRPr="00E6491C">
              <w:rPr>
                <w:rFonts w:ascii="Calibri" w:hAnsi="Calibri"/>
                <w:sz w:val="22"/>
                <w:szCs w:val="22"/>
              </w:rPr>
              <w:t xml:space="preserve"> - Registr intenzivních sadů (RS)</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RM-WUR-P01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E6491C">
              <w:t>Webové uživatelské rozhraní - Registr množitelských porostů a rozmnožovacího materiálu (RM)</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EPH-WUR-P01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r w:rsidRPr="00E6491C">
              <w:t>Webové uživatelské rozhraní - Evidence použití přípravků na ochranu rostlin a hnojiv (EPH)</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EPH-WSR-P01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Evidence použití přípravků na ochranu rostlin a hnojiv (EPH)</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EPH-DBR-P01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sidRPr="00E6491C">
              <w:rPr>
                <w:rFonts w:ascii="Calibri" w:hAnsi="Calibri"/>
                <w:sz w:val="22"/>
                <w:lang w:eastAsia="en-US"/>
              </w:rPr>
              <w:t>Databázové linky EPH - Evidence použití přípravků na ochranu rostlin a hnojiv (EPH)</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spacing w:after="0"/>
              <w:jc w:val="center"/>
            </w:pPr>
            <w:r w:rsidRPr="00E6491C">
              <w:t>0,5</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POR-WUR-P01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r w:rsidRPr="00E6491C">
              <w:t>Webové uživatelské rozhraní - Statistika použití POR - STATPOR</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RO-WUR-P01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r w:rsidRPr="00E6491C">
              <w:t>Webové uživatelské rozhraní - Registr osob (RO)</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RO-WSR-P01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osob (RO)</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RH-WUR-P01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E6491C">
              <w:t>Webové uživatelské rozhraní - Registr hnojiv (RH)</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RH-WSR-P01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hnojiv (RH)</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lastRenderedPageBreak/>
              <w:t>SH-WUR-P01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E6491C">
              <w:t>Webové uživatelské rozhraní - Statistika použití hnojiv - STATHNOJ (SH)</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RV-WUR-T01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E6491C">
              <w:t>Testovací webové uživatelské rozhraní - Registr vinic (RV)</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Pr>
                <w:rFonts w:ascii="Calibri" w:hAnsi="Calibri"/>
                <w:sz w:val="22"/>
              </w:rPr>
              <w:t>RV-WUR-T02</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4176EF">
              <w:rPr>
                <w:szCs w:val="22"/>
              </w:rPr>
              <w:t>Testovací webové uživatelské rozhraní - Registr vinic pro registrované uživatele přístupný z portálu (</w:t>
            </w:r>
            <w:r>
              <w:rPr>
                <w:szCs w:val="22"/>
              </w:rPr>
              <w:t xml:space="preserve">modul </w:t>
            </w:r>
            <w:r w:rsidRPr="004176EF">
              <w:rPr>
                <w:szCs w:val="22"/>
              </w:rPr>
              <w:t>RV</w:t>
            </w:r>
            <w:r w:rsidR="00BF1F60">
              <w:rPr>
                <w:szCs w:val="22"/>
              </w:rPr>
              <w:t xml:space="preserve"> </w:t>
            </w:r>
            <w:r w:rsidRPr="004176EF">
              <w:rPr>
                <w:szCs w:val="22"/>
              </w:rPr>
              <w:t>ext)</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Pr>
                <w:rFonts w:ascii="Calibri" w:hAnsi="Calibri"/>
                <w:sz w:val="22"/>
              </w:rPr>
              <w:t>RV-WUR-T03</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Pr>
                <w:szCs w:val="22"/>
              </w:rPr>
              <w:t>Testovací w</w:t>
            </w:r>
            <w:r w:rsidRPr="004176EF">
              <w:rPr>
                <w:szCs w:val="22"/>
              </w:rPr>
              <w:t>ebové uživatelské rozhraní - Registr vinic pro nepřihlášené uživatele přístupný z portálu (</w:t>
            </w:r>
            <w:r>
              <w:rPr>
                <w:szCs w:val="22"/>
              </w:rPr>
              <w:t xml:space="preserve">modul </w:t>
            </w:r>
            <w:r w:rsidRPr="004176EF">
              <w:rPr>
                <w:szCs w:val="22"/>
              </w:rPr>
              <w:t>RV</w:t>
            </w:r>
            <w:r w:rsidR="00BF1F60">
              <w:rPr>
                <w:szCs w:val="22"/>
              </w:rPr>
              <w:t xml:space="preserve"> </w:t>
            </w:r>
            <w:proofErr w:type="spellStart"/>
            <w:r w:rsidRPr="004176EF">
              <w:rPr>
                <w:szCs w:val="22"/>
              </w:rPr>
              <w:t>pub</w:t>
            </w:r>
            <w:proofErr w:type="spellEnd"/>
            <w:r w:rsidRPr="004176EF">
              <w:rPr>
                <w:szCs w:val="22"/>
              </w:rPr>
              <w:t>)</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B21962"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RV-WSR-T01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szCs w:val="22"/>
              </w:rPr>
              <w:t xml:space="preserve">Testovací </w:t>
            </w:r>
            <w:r w:rsidRPr="00E6491C">
              <w:rPr>
                <w:rFonts w:ascii="Calibri" w:hAnsi="Calibri"/>
                <w:sz w:val="22"/>
                <w:lang w:eastAsia="en-US"/>
              </w:rPr>
              <w:t>webové služby - Registr vinic (RV)</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RV-DBR-T01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sidRPr="00E6491C">
              <w:rPr>
                <w:rFonts w:ascii="Calibri" w:hAnsi="Calibri"/>
                <w:sz w:val="22"/>
                <w:szCs w:val="22"/>
              </w:rPr>
              <w:t xml:space="preserve">Testovací </w:t>
            </w:r>
            <w:r w:rsidRPr="00E6491C">
              <w:rPr>
                <w:rFonts w:ascii="Calibri" w:hAnsi="Calibri"/>
                <w:sz w:val="22"/>
                <w:lang w:eastAsia="en-US"/>
              </w:rPr>
              <w:t>databázové linky - Registr vinic (RV)</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spacing w:after="0"/>
              <w:jc w:val="center"/>
            </w:pPr>
            <w:r w:rsidRPr="00E6491C">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RC-WUR-T01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E6491C">
              <w:t>Testovací webové uživatelské rozhraní - Registr chmelnic (RC)</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RC-WSR-T01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chmelnic (RC)</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RS-WUR-T01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E6491C">
              <w:t>Testovací webové uživatelské rozhraní - Registr intenzivních sadů (RS)</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RS-WSR-T01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intenzivních sadů (RS)</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RM-WUR-T01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E6491C">
              <w:t>Testovací webové uživatelské rozhraní - Registr množitelských porostů a rozmnožovacího materiálu (RM)</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EPH-WUR-T01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E6491C">
              <w:t>Testovací webové uživatelské rozhraní - Evidence použití přípravků na ochranu rostlin a hnojiv (EPH)</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lastRenderedPageBreak/>
              <w:t>EPH-WSR-T01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w:t>
            </w:r>
            <w:r w:rsidRPr="00E6491C">
              <w:rPr>
                <w:rFonts w:ascii="Calibri" w:hAnsi="Calibri"/>
              </w:rPr>
              <w:t xml:space="preserve"> -</w:t>
            </w:r>
            <w:r w:rsidRPr="00E6491C">
              <w:rPr>
                <w:rFonts w:ascii="Calibri" w:hAnsi="Calibri"/>
                <w:sz w:val="22"/>
                <w:lang w:eastAsia="en-US"/>
              </w:rPr>
              <w:t>Evidence použití přípravků na ochranu rostlin a hnojiv (EPH)</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EPH-DBR-T01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sidRPr="00E6491C">
              <w:rPr>
                <w:rFonts w:ascii="Calibri" w:hAnsi="Calibri"/>
                <w:sz w:val="22"/>
                <w:lang w:eastAsia="en-US"/>
              </w:rPr>
              <w:t>Databázové linky -Evidence použití přípravků na ochranu rostlin a hnojiv (EPH)</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lang w:eastAsia="en-US"/>
              </w:rPr>
            </w:pPr>
            <w:r w:rsidRPr="00E6491C">
              <w:rPr>
                <w:rFonts w:ascii="Calibri" w:hAnsi="Calibri"/>
                <w:sz w:val="22"/>
                <w:lang w:eastAsia="en-US"/>
              </w:rPr>
              <w:t>Databázové rozhraní (DBR)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DBR-001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spacing w:after="0"/>
              <w:jc w:val="center"/>
            </w:pPr>
            <w:r w:rsidRPr="00E6491C">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POR-WUR-T01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E6491C">
              <w:t xml:space="preserve">Testovací webové uživatelské rozhraní - Statistika použití POR </w:t>
            </w:r>
            <w:r w:rsidR="006E3113">
              <w:t>–</w:t>
            </w:r>
            <w:r w:rsidRPr="00E6491C">
              <w:t xml:space="preserve"> STATPOR</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RO-WUR-T01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E6491C">
              <w:t>Testovací webové uživatelské rozhraní - Registr osob (RO)</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RO-WSR-T01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osob (RO)</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RH-WUR-T01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r w:rsidRPr="00E6491C">
              <w:t>Testovací webové uživatelské rozhraní - Registr hnojiv (RH)</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127"/>
        </w:trPr>
        <w:tc>
          <w:tcPr>
            <w:tcW w:w="696"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rPr>
            </w:pPr>
            <w:r w:rsidRPr="00E6491C">
              <w:rPr>
                <w:rFonts w:ascii="Calibri" w:hAnsi="Calibri"/>
                <w:sz w:val="22"/>
              </w:rPr>
              <w:t>RH-WSR-T01</w:t>
            </w:r>
          </w:p>
        </w:tc>
        <w:tc>
          <w:tcPr>
            <w:tcW w:w="1325" w:type="pct"/>
            <w:gridSpan w:val="2"/>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 Registr hnojiv (RH)</w:t>
            </w:r>
          </w:p>
        </w:tc>
        <w:tc>
          <w:tcPr>
            <w:tcW w:w="1407" w:type="pct"/>
            <w:tcBorders>
              <w:top w:val="double" w:sz="4" w:space="0" w:color="auto"/>
              <w:left w:val="double" w:sz="4" w:space="0" w:color="auto"/>
              <w:bottom w:val="double" w:sz="4"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176719" w:rsidRPr="00E6491C" w:rsidTr="00357632">
        <w:trPr>
          <w:trHeight w:val="127"/>
        </w:trPr>
        <w:tc>
          <w:tcPr>
            <w:tcW w:w="696"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rPr>
            </w:pPr>
            <w:r w:rsidRPr="00E6491C">
              <w:rPr>
                <w:rFonts w:ascii="Calibri" w:hAnsi="Calibri"/>
                <w:sz w:val="22"/>
              </w:rPr>
              <w:t>SH-WUR-T01</w:t>
            </w:r>
          </w:p>
        </w:tc>
        <w:tc>
          <w:tcPr>
            <w:tcW w:w="1325" w:type="pct"/>
            <w:gridSpan w:val="2"/>
            <w:tcBorders>
              <w:top w:val="double" w:sz="4" w:space="0" w:color="auto"/>
              <w:left w:val="double" w:sz="4" w:space="0" w:color="auto"/>
              <w:bottom w:val="single" w:sz="6" w:space="0" w:color="auto"/>
              <w:right w:val="double" w:sz="4" w:space="0" w:color="auto"/>
            </w:tcBorders>
          </w:tcPr>
          <w:p w:rsidR="00176719" w:rsidRPr="00E6491C" w:rsidRDefault="00176719" w:rsidP="00357632">
            <w:r w:rsidRPr="00E6491C">
              <w:t>Testovací webové uživatelské rozhraní - Statistika použití hnojiv - STATHNOJ (SH)</w:t>
            </w:r>
          </w:p>
        </w:tc>
        <w:tc>
          <w:tcPr>
            <w:tcW w:w="1407" w:type="pct"/>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single" w:sz="6" w:space="0" w:color="auto"/>
              <w:right w:val="double" w:sz="4" w:space="0" w:color="auto"/>
            </w:tcBorders>
            <w:vAlign w:val="center"/>
          </w:tcPr>
          <w:p w:rsidR="00176719" w:rsidRPr="00E6491C" w:rsidRDefault="00176719" w:rsidP="00357632">
            <w:pPr>
              <w:pStyle w:val="Zkladntext"/>
              <w:keepLines/>
              <w:widowControl w:val="0"/>
              <w:spacing w:after="0"/>
              <w:jc w:val="center"/>
              <w:rPr>
                <w:rFonts w:ascii="Calibri" w:hAnsi="Calibri"/>
                <w:sz w:val="22"/>
                <w:lang w:eastAsia="en-US"/>
              </w:rPr>
            </w:pPr>
            <w:r w:rsidRPr="00E6491C">
              <w:rPr>
                <w:rFonts w:ascii="Calibri" w:hAnsi="Calibri"/>
                <w:sz w:val="22"/>
                <w:lang w:eastAsia="en-US"/>
              </w:rPr>
              <w:t>0,5</w:t>
            </w:r>
          </w:p>
        </w:tc>
      </w:tr>
      <w:tr w:rsidR="00176719" w:rsidRPr="00E6491C" w:rsidTr="00357632">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176719" w:rsidRPr="00E6491C" w:rsidRDefault="00176719" w:rsidP="00357632">
            <w:r w:rsidRPr="00E6491C">
              <w:rPr>
                <w:szCs w:val="22"/>
              </w:rPr>
              <w:t>Maximální počet incidentů s prioritou 1 všech rozhraní s úrovní služby Gold může být 20 (za Vyhodnocovací období). V případě překročení maximálního stanoveného počtu incidentů je Objednatel oprávněn požadovat slevu z ceny ve výši 0,1% ze Základní ceny.</w:t>
            </w:r>
          </w:p>
        </w:tc>
      </w:tr>
      <w:tr w:rsidR="00176719" w:rsidRPr="00E6491C" w:rsidTr="00357632">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176719" w:rsidRPr="00E6491C" w:rsidRDefault="00176719" w:rsidP="00357632">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176719" w:rsidRPr="00E6491C" w:rsidRDefault="00176719" w:rsidP="00176719"/>
    <w:p w:rsidR="006E63E8" w:rsidRPr="00E6491C" w:rsidRDefault="006E63E8" w:rsidP="006E63E8">
      <w:pPr>
        <w:spacing w:after="0" w:line="240" w:lineRule="auto"/>
      </w:pPr>
      <w:r w:rsidRPr="00E6491C">
        <w:br w:type="page"/>
      </w:r>
    </w:p>
    <w:p w:rsidR="006E63E8" w:rsidRPr="00E6491C" w:rsidRDefault="006E63E8" w:rsidP="006E63E8">
      <w:pPr>
        <w:pStyle w:val="RLlneksmlouvy"/>
        <w:numPr>
          <w:ilvl w:val="0"/>
          <w:numId w:val="1"/>
        </w:numPr>
        <w:rPr>
          <w:szCs w:val="22"/>
        </w:rPr>
      </w:pPr>
      <w:r w:rsidRPr="00E6491C">
        <w:rPr>
          <w:szCs w:val="22"/>
        </w:rPr>
        <w:lastRenderedPageBreak/>
        <w:t>ID: SZR-001</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7"/>
        <w:gridCol w:w="658"/>
        <w:gridCol w:w="1816"/>
        <w:gridCol w:w="2623"/>
        <w:gridCol w:w="602"/>
        <w:gridCol w:w="664"/>
        <w:gridCol w:w="453"/>
        <w:gridCol w:w="464"/>
        <w:gridCol w:w="744"/>
      </w:tblGrid>
      <w:tr w:rsidR="006E63E8" w:rsidRPr="00E6491C" w:rsidTr="00FE14A6">
        <w:trPr>
          <w:trHeight w:val="347"/>
        </w:trPr>
        <w:tc>
          <w:tcPr>
            <w:tcW w:w="1049"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04"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REG/SZR</w:t>
            </w:r>
          </w:p>
        </w:tc>
        <w:tc>
          <w:tcPr>
            <w:tcW w:w="599"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48"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049"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51"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Provoz produkčního prostředí aplikace SZR</w:t>
            </w:r>
          </w:p>
        </w:tc>
      </w:tr>
      <w:tr w:rsidR="006E63E8" w:rsidRPr="00E6491C" w:rsidTr="00FE14A6">
        <w:trPr>
          <w:trHeight w:val="347"/>
        </w:trPr>
        <w:tc>
          <w:tcPr>
            <w:tcW w:w="1049"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51"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Společný zemědělský registr (SZR) je neveřejnou databází subjektů a provozoven, jejímž primárním cílem je jednoznačná identifikace subjektů z jednotlivých integrovaných systémů Objednatele a systémů OSS resortu Objednatele. SZR poskytuje pro každý subjekt či provozovnu referenční identifikační a adresní údaje a souhrnně zabezpečuje validaci na základní registry a další externí registry (ARES, OR, EZP).</w:t>
            </w:r>
          </w:p>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szCs w:val="22"/>
              </w:rPr>
              <w:t>Logickou součástí aplikace je schéma RUIAN, které SZR číselníková databáze CODEL.</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Silver</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B5643D">
            <w:pPr>
              <w:pStyle w:val="Odstavecseseznamem"/>
              <w:numPr>
                <w:ilvl w:val="0"/>
                <w:numId w:val="57"/>
              </w:numPr>
              <w:spacing w:line="288" w:lineRule="auto"/>
              <w:contextualSpacing/>
            </w:pPr>
            <w:r w:rsidRPr="00E6491C">
              <w:t>Provoz aplikace SZR. Předmětem služby je zajištění provozu agend, zejména:</w:t>
            </w:r>
          </w:p>
          <w:p w:rsidR="006E63E8" w:rsidRPr="00E6491C" w:rsidRDefault="006E63E8" w:rsidP="00B5643D">
            <w:pPr>
              <w:pStyle w:val="Odstavecseseznamem"/>
              <w:numPr>
                <w:ilvl w:val="1"/>
                <w:numId w:val="57"/>
              </w:numPr>
              <w:spacing w:line="288" w:lineRule="auto"/>
              <w:contextualSpacing/>
            </w:pPr>
            <w:r w:rsidRPr="00E6491C">
              <w:t>Proces aktualizace databáze subjektů a provozoven,</w:t>
            </w:r>
          </w:p>
          <w:p w:rsidR="006E63E8" w:rsidRPr="00E6491C" w:rsidRDefault="006E63E8" w:rsidP="00B5643D">
            <w:pPr>
              <w:pStyle w:val="Odstavecseseznamem"/>
              <w:numPr>
                <w:ilvl w:val="1"/>
                <w:numId w:val="57"/>
              </w:numPr>
              <w:spacing w:line="288" w:lineRule="auto"/>
              <w:contextualSpacing/>
            </w:pPr>
            <w:r w:rsidRPr="00E6491C">
              <w:t>správa externích identifikátorů subjektů z integrovaných informačních systémů,</w:t>
            </w:r>
          </w:p>
          <w:p w:rsidR="006E63E8" w:rsidRPr="00E6491C" w:rsidRDefault="006E63E8" w:rsidP="00B5643D">
            <w:pPr>
              <w:pStyle w:val="Odstavecseseznamem"/>
              <w:numPr>
                <w:ilvl w:val="1"/>
                <w:numId w:val="57"/>
              </w:numPr>
              <w:spacing w:line="288" w:lineRule="auto"/>
              <w:contextualSpacing/>
            </w:pPr>
            <w:r w:rsidRPr="00E6491C">
              <w:t>internetová verze SZR pro registrované farmáře,</w:t>
            </w:r>
          </w:p>
          <w:p w:rsidR="006E63E8" w:rsidRPr="00E6491C" w:rsidRDefault="006E63E8" w:rsidP="00B5643D">
            <w:pPr>
              <w:pStyle w:val="Odstavecseseznamem"/>
              <w:numPr>
                <w:ilvl w:val="1"/>
                <w:numId w:val="57"/>
              </w:numPr>
              <w:spacing w:line="288" w:lineRule="auto"/>
              <w:contextualSpacing/>
            </w:pPr>
            <w:r w:rsidRPr="00E6491C">
              <w:t>webové služby poskytující data ze SZR dle požadavků konzumentů služeb,</w:t>
            </w:r>
          </w:p>
          <w:p w:rsidR="006E63E8" w:rsidRPr="00E6491C" w:rsidRDefault="006E63E8" w:rsidP="00B5643D">
            <w:pPr>
              <w:pStyle w:val="Odstavecseseznamem"/>
              <w:numPr>
                <w:ilvl w:val="1"/>
                <w:numId w:val="57"/>
              </w:numPr>
              <w:spacing w:line="288" w:lineRule="auto"/>
              <w:contextualSpacing/>
            </w:pPr>
            <w:r w:rsidRPr="00E6491C">
              <w:t>zajištění validace subjektů a adres provozoven na základní registry a další externí registry (ARES, OR, Evropský registr plátců daně, EZP),</w:t>
            </w:r>
          </w:p>
          <w:p w:rsidR="006E63E8" w:rsidRPr="00E6491C" w:rsidRDefault="006E63E8" w:rsidP="00B5643D">
            <w:pPr>
              <w:pStyle w:val="Odstavecseseznamem"/>
              <w:numPr>
                <w:ilvl w:val="1"/>
                <w:numId w:val="57"/>
              </w:numPr>
              <w:spacing w:line="288" w:lineRule="auto"/>
              <w:contextualSpacing/>
            </w:pPr>
            <w:r w:rsidRPr="00E6491C">
              <w:t>Poskytování součinnosti při integraci externího systému na SZR,</w:t>
            </w:r>
          </w:p>
          <w:p w:rsidR="006E63E8" w:rsidRPr="00323438" w:rsidRDefault="006E63E8" w:rsidP="00B5643D">
            <w:pPr>
              <w:pStyle w:val="Odstavecseseznamem"/>
              <w:numPr>
                <w:ilvl w:val="1"/>
                <w:numId w:val="57"/>
              </w:numPr>
              <w:spacing w:line="288" w:lineRule="auto"/>
              <w:contextualSpacing/>
            </w:pPr>
            <w:r w:rsidRPr="00E6491C">
              <w:t>Zabezpečení správy modulu registru příjemců dotací včetně průběžné údržby číselníku dotačních opatření a zajištění on-line i off-line importu dat.</w:t>
            </w:r>
          </w:p>
          <w:p w:rsidR="006E63E8" w:rsidRPr="00E6491C" w:rsidRDefault="006E63E8" w:rsidP="00B5643D">
            <w:pPr>
              <w:pStyle w:val="Odstavecseseznamem"/>
              <w:numPr>
                <w:ilvl w:val="1"/>
                <w:numId w:val="57"/>
              </w:numPr>
              <w:spacing w:line="288" w:lineRule="auto"/>
              <w:contextualSpacing/>
            </w:pPr>
            <w:r>
              <w:t>LDAP Portálu farmáře a související agenda</w:t>
            </w:r>
          </w:p>
          <w:p w:rsidR="006E63E8" w:rsidRPr="00E6491C" w:rsidRDefault="006E63E8" w:rsidP="00B5643D">
            <w:pPr>
              <w:pStyle w:val="Odstavecseseznamem"/>
              <w:numPr>
                <w:ilvl w:val="0"/>
                <w:numId w:val="57"/>
              </w:numPr>
              <w:spacing w:line="288" w:lineRule="auto"/>
              <w:contextualSpacing/>
            </w:pPr>
            <w:r w:rsidRPr="00E6491C">
              <w:t>Správa systémových číselníků a konfiguračních parametrů.</w:t>
            </w:r>
          </w:p>
          <w:p w:rsidR="00B5643D" w:rsidRPr="00B5643D" w:rsidRDefault="006E63E8" w:rsidP="00B5643D">
            <w:pPr>
              <w:pStyle w:val="Odstavecseseznamem"/>
              <w:keepLines/>
              <w:widowControl w:val="0"/>
              <w:numPr>
                <w:ilvl w:val="0"/>
                <w:numId w:val="57"/>
              </w:numPr>
              <w:spacing w:line="288" w:lineRule="auto"/>
              <w:contextualSpacing/>
            </w:pPr>
            <w:r w:rsidRPr="00E6491C">
              <w:t>Poskytování exportů dat z SZR na základě požadavků schválených vlastníkem dat.</w:t>
            </w:r>
          </w:p>
          <w:p w:rsidR="00B5643D" w:rsidRPr="00E6491C" w:rsidRDefault="00EF0BEE" w:rsidP="00B5643D">
            <w:pPr>
              <w:pStyle w:val="Odstavecseseznamem"/>
              <w:keepLines/>
              <w:widowControl w:val="0"/>
              <w:numPr>
                <w:ilvl w:val="0"/>
                <w:numId w:val="57"/>
              </w:numPr>
              <w:spacing w:line="288" w:lineRule="auto"/>
              <w:contextualSpacing/>
            </w:pPr>
            <w:r>
              <w:t>Správa a provoz i</w:t>
            </w:r>
            <w:r w:rsidR="00B5643D" w:rsidRPr="00B5643D">
              <w:t>nterní</w:t>
            </w:r>
            <w:r>
              <w:t>ho</w:t>
            </w:r>
            <w:r w:rsidR="00B5643D" w:rsidRPr="00B5643D">
              <w:t xml:space="preserve"> adresář</w:t>
            </w:r>
            <w:r>
              <w:t>e</w:t>
            </w:r>
            <w:r w:rsidR="00B5643D" w:rsidRPr="00B5643D">
              <w:t xml:space="preserve"> osob UKZÚZ </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na základě požadavku v SD Objednatele jsou služby uvedené výše pod bodem 3.</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2</w:t>
            </w:r>
            <w:r w:rsidR="004571A1">
              <w:rPr>
                <w:rFonts w:cs="Arial"/>
              </w:rPr>
              <w:t>,4.</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Silver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lastRenderedPageBreak/>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lastRenderedPageBreak/>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REG/SZR prostřednictvím níže uvedených rozhraní (viz. Název rozhraní). Služby jsou poskytovány na úrovních dle parametrů Úroveň služby dle katalogového listu rozhraní pro danou Službu.</w:t>
            </w:r>
          </w:p>
        </w:tc>
      </w:tr>
      <w:tr w:rsidR="006E63E8" w:rsidRPr="00E6491C" w:rsidTr="00FE14A6">
        <w:trPr>
          <w:trHeight w:val="130"/>
        </w:trPr>
        <w:tc>
          <w:tcPr>
            <w:tcW w:w="696"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ID rozhraní</w:t>
            </w:r>
          </w:p>
        </w:tc>
        <w:tc>
          <w:tcPr>
            <w:tcW w:w="1327"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79"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2"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399"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SZR-WUR-P01</w:t>
            </w:r>
          </w:p>
        </w:tc>
        <w:tc>
          <w:tcPr>
            <w:tcW w:w="1327"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Administrátorská aplikace SZR</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0,1</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SZR-WUR-P02</w:t>
            </w:r>
          </w:p>
        </w:tc>
        <w:tc>
          <w:tcPr>
            <w:tcW w:w="1327"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 xml:space="preserve">Editace kontaktů na </w:t>
            </w:r>
            <w:proofErr w:type="spellStart"/>
            <w:r w:rsidRPr="00E6491C">
              <w:t>eAGRI</w:t>
            </w:r>
            <w:proofErr w:type="spellEnd"/>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SZR-WUR-P03</w:t>
            </w:r>
          </w:p>
        </w:tc>
        <w:tc>
          <w:tcPr>
            <w:tcW w:w="1327"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Editor dotačních číselníků</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0,1</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SZR-WUR-P04</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LDAP farmář GUI</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SZR-WUR-P05</w:t>
            </w:r>
          </w:p>
        </w:tc>
        <w:tc>
          <w:tcPr>
            <w:tcW w:w="1327"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Prohlížečka RÚIAN</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SZR-WUR-P06</w:t>
            </w:r>
          </w:p>
        </w:tc>
        <w:tc>
          <w:tcPr>
            <w:tcW w:w="1327"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 xml:space="preserve">Registr příjemců dotací na </w:t>
            </w:r>
            <w:proofErr w:type="spellStart"/>
            <w:r w:rsidRPr="00E6491C">
              <w:t>eAGRI</w:t>
            </w:r>
            <w:proofErr w:type="spellEnd"/>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SZR-WUR-P07</w:t>
            </w:r>
          </w:p>
        </w:tc>
        <w:tc>
          <w:tcPr>
            <w:tcW w:w="1327"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SZR monitoring</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0,1</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-WSR-P01</w:t>
            </w:r>
          </w:p>
        </w:tc>
        <w:tc>
          <w:tcPr>
            <w:tcW w:w="1327"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Služby pro práci se subjekty</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-WSR-P02</w:t>
            </w:r>
          </w:p>
        </w:tc>
        <w:tc>
          <w:tcPr>
            <w:tcW w:w="1327"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Služby pro práci s provozovnami</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-WSR-P03</w:t>
            </w:r>
          </w:p>
        </w:tc>
        <w:tc>
          <w:tcPr>
            <w:tcW w:w="1327"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Služby pro poskytování dat RUIAN</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-WSR-P04</w:t>
            </w:r>
          </w:p>
        </w:tc>
        <w:tc>
          <w:tcPr>
            <w:tcW w:w="1327"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Služby pro komunikaci s</w:t>
            </w:r>
            <w:r w:rsidR="004571A1">
              <w:t> </w:t>
            </w:r>
            <w:r w:rsidRPr="00E6491C">
              <w:t>RŽP</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-WSR-P06</w:t>
            </w:r>
          </w:p>
        </w:tc>
        <w:tc>
          <w:tcPr>
            <w:tcW w:w="1327"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 xml:space="preserve">Kopie RÚIAN pro použití na </w:t>
            </w:r>
            <w:proofErr w:type="spellStart"/>
            <w:r w:rsidRPr="00E6491C">
              <w:t>MZe</w:t>
            </w:r>
            <w:proofErr w:type="spellEnd"/>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-WSR-P07</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Služby pro kompozitní služby</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SZR-WUR-T01</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Administrátorská aplikace pro testovací prostředí SZR</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0,1</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SZR-WUR-T02</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 xml:space="preserve">Testovací prostředí Editace kontaktů na </w:t>
            </w:r>
            <w:proofErr w:type="spellStart"/>
            <w:r w:rsidRPr="00E6491C">
              <w:t>eAGRI</w:t>
            </w:r>
            <w:proofErr w:type="spellEnd"/>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w:t>
            </w:r>
            <w:r w:rsidRPr="00E6491C">
              <w:rPr>
                <w:rFonts w:ascii="Calibri" w:hAnsi="Calibri"/>
                <w:sz w:val="22"/>
              </w:rPr>
              <w:lastRenderedPageBreak/>
              <w:t>T03</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lastRenderedPageBreak/>
              <w:t xml:space="preserve">Testovací prostředí </w:t>
            </w:r>
            <w:r w:rsidRPr="00E6491C">
              <w:lastRenderedPageBreak/>
              <w:t>Editoru dotačních číselníků</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lastRenderedPageBreak/>
              <w:t xml:space="preserve">Webové grafické rozhraní </w:t>
            </w:r>
            <w:r w:rsidRPr="00E6491C">
              <w:rPr>
                <w:rFonts w:ascii="Calibri" w:hAnsi="Calibri"/>
                <w:sz w:val="22"/>
                <w:lang w:eastAsia="en-US"/>
              </w:rPr>
              <w:lastRenderedPageBreak/>
              <w:t>(WUR)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lastRenderedPageBreak/>
              <w:t>WUR-001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0,1</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lastRenderedPageBreak/>
              <w:t>SZR-WUR-T04</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prostředí LDAP farmář GUI</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SZR-WUR-T05</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prostředí Prohlížečky RÚIAN</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SZR-WUR-T06</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 xml:space="preserve">Testovací prostředí Registru příjemců dotací na </w:t>
            </w:r>
            <w:proofErr w:type="spellStart"/>
            <w:r w:rsidRPr="00E6491C">
              <w:t>eAGRI</w:t>
            </w:r>
            <w:proofErr w:type="spellEnd"/>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SZR-WUR-T07</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prostředí SZR monitoringu</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0,1</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-WSR-T01</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prostředí Služeb pro práci se subjekty</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-WSR-T02</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prostředí Služeb pro práci s provozovnami</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-WSR-T03</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prostředí Služeb pro poskytování dat RUIAN</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-WSR-T04</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prostředí Služeb pro komunikaci s</w:t>
            </w:r>
            <w:r w:rsidR="004571A1">
              <w:t> </w:t>
            </w:r>
            <w:r w:rsidRPr="00E6491C">
              <w:t>RŽP</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-WSR-T06</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 xml:space="preserve">Testovací prostředí Kopie RÚIAN pro použití na </w:t>
            </w:r>
            <w:proofErr w:type="spellStart"/>
            <w:r w:rsidRPr="00E6491C">
              <w:t>MZe</w:t>
            </w:r>
            <w:proofErr w:type="spellEnd"/>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SZR -WSR-T07</w:t>
            </w:r>
          </w:p>
        </w:tc>
        <w:tc>
          <w:tcPr>
            <w:tcW w:w="1327"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prostředí Kompozitních služeb</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9"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0,2</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rPr>
                <w:szCs w:val="22"/>
              </w:rPr>
              <w:t>Maximální počet incidentů s prioritou 1 všech rozhraní s úrovní služby Gold může být 14 (za Vyhodnocovací období). V případě překročení maximálního stanoveného počtu incidentů je Objednatel oprávněn požadovat slevu z ceny ve výši 0,1% ze Základní ceny.</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 w:rsidR="006E63E8" w:rsidRPr="00E6491C" w:rsidRDefault="006E63E8" w:rsidP="006E63E8">
      <w:pPr>
        <w:spacing w:after="0" w:line="240" w:lineRule="auto"/>
        <w:rPr>
          <w:b/>
          <w:bCs/>
          <w:color w:val="365F91"/>
          <w:sz w:val="28"/>
          <w:szCs w:val="28"/>
        </w:rPr>
      </w:pPr>
      <w:r w:rsidRPr="00E6491C">
        <w:br w:type="page"/>
      </w:r>
    </w:p>
    <w:p w:rsidR="006E63E8" w:rsidRPr="00E6491C" w:rsidRDefault="006E63E8" w:rsidP="006E63E8">
      <w:pPr>
        <w:pStyle w:val="RLlneksmlouvy"/>
        <w:numPr>
          <w:ilvl w:val="0"/>
          <w:numId w:val="1"/>
        </w:numPr>
        <w:rPr>
          <w:szCs w:val="22"/>
        </w:rPr>
      </w:pPr>
      <w:r w:rsidRPr="00E6491C">
        <w:rPr>
          <w:szCs w:val="22"/>
        </w:rPr>
        <w:lastRenderedPageBreak/>
        <w:t>ID: SZR-002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3"/>
        <w:gridCol w:w="659"/>
        <w:gridCol w:w="1801"/>
        <w:gridCol w:w="2613"/>
        <w:gridCol w:w="604"/>
        <w:gridCol w:w="659"/>
        <w:gridCol w:w="453"/>
        <w:gridCol w:w="459"/>
        <w:gridCol w:w="745"/>
      </w:tblGrid>
      <w:tr w:rsidR="006E63E8" w:rsidRPr="00E6491C" w:rsidTr="00B50674">
        <w:trPr>
          <w:trHeight w:val="347"/>
        </w:trPr>
        <w:tc>
          <w:tcPr>
            <w:tcW w:w="1051"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02"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REG/SZR/EZP</w:t>
            </w:r>
          </w:p>
        </w:tc>
        <w:tc>
          <w:tcPr>
            <w:tcW w:w="599"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48"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B50674">
        <w:trPr>
          <w:trHeight w:val="347"/>
        </w:trPr>
        <w:tc>
          <w:tcPr>
            <w:tcW w:w="1051"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49"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Provoz produkčního prostředí aplikace EZP</w:t>
            </w:r>
          </w:p>
        </w:tc>
      </w:tr>
      <w:tr w:rsidR="006E63E8" w:rsidRPr="00E6491C" w:rsidTr="00B50674">
        <w:trPr>
          <w:trHeight w:val="347"/>
        </w:trPr>
        <w:tc>
          <w:tcPr>
            <w:tcW w:w="1051"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49"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rPr>
              <w:t>Evidence zemědělských podnikatelů (EZP) je informačním systémem, ve kterém jsou vedeny subjekty podléhající povinnosti podle § 2e a násl. zákona č. 252/1997 Sb., o zemědělství. Systém podporuje procesní úkony související s evidencí a současně je editačním systémem pro základní registr osob.</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Silver</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pStyle w:val="Odstavecseseznamem"/>
              <w:numPr>
                <w:ilvl w:val="0"/>
                <w:numId w:val="58"/>
              </w:numPr>
              <w:spacing w:line="288" w:lineRule="auto"/>
              <w:contextualSpacing/>
            </w:pPr>
            <w:r w:rsidRPr="00E6491C">
              <w:t>Provoz aplikace EZP. Předmětem služby je zajištění provozu agend, zejména:</w:t>
            </w:r>
          </w:p>
          <w:p w:rsidR="006E63E8" w:rsidRPr="00E6491C" w:rsidRDefault="006E63E8" w:rsidP="00FE14A6">
            <w:pPr>
              <w:pStyle w:val="Odstavecseseznamem"/>
              <w:numPr>
                <w:ilvl w:val="1"/>
                <w:numId w:val="58"/>
              </w:numPr>
              <w:spacing w:line="288" w:lineRule="auto"/>
              <w:contextualSpacing/>
            </w:pPr>
            <w:r w:rsidRPr="00E6491C">
              <w:t>Proces aktualizace evidence zemědělských podnikatelů podle §2f a násl. zákona o zemědělství a souvisejících agend,</w:t>
            </w:r>
          </w:p>
          <w:p w:rsidR="006E63E8" w:rsidRPr="00E6491C" w:rsidRDefault="006E63E8" w:rsidP="00FE14A6">
            <w:pPr>
              <w:pStyle w:val="Odstavecseseznamem"/>
              <w:numPr>
                <w:ilvl w:val="1"/>
                <w:numId w:val="58"/>
              </w:numPr>
              <w:spacing w:line="288" w:lineRule="auto"/>
              <w:contextualSpacing/>
            </w:pPr>
            <w:r w:rsidRPr="00E6491C">
              <w:t>internetová verze EZP pro pracovníky obecních úřadů obcí s rozšířenou působností,</w:t>
            </w:r>
          </w:p>
          <w:p w:rsidR="006E63E8" w:rsidRPr="00E6491C" w:rsidRDefault="006E63E8" w:rsidP="00FE14A6">
            <w:pPr>
              <w:pStyle w:val="Odstavecseseznamem"/>
              <w:numPr>
                <w:ilvl w:val="1"/>
                <w:numId w:val="58"/>
              </w:numPr>
              <w:spacing w:line="288" w:lineRule="auto"/>
              <w:contextualSpacing/>
            </w:pPr>
            <w:r w:rsidRPr="00E6491C">
              <w:t>webové služby poskytující data z EZP dle požadavků konzumentů služeb.</w:t>
            </w:r>
          </w:p>
          <w:p w:rsidR="006E63E8" w:rsidRPr="00E6491C" w:rsidRDefault="006E63E8" w:rsidP="00FE14A6">
            <w:pPr>
              <w:pStyle w:val="Odstavecseseznamem"/>
              <w:numPr>
                <w:ilvl w:val="0"/>
                <w:numId w:val="58"/>
              </w:numPr>
              <w:spacing w:line="288" w:lineRule="auto"/>
              <w:contextualSpacing/>
            </w:pPr>
            <w:r w:rsidRPr="00E6491C">
              <w:t>Správa systémových číselníků a konfiguračních parametrů.</w:t>
            </w:r>
          </w:p>
          <w:p w:rsidR="006E63E8" w:rsidRPr="00E6491C" w:rsidRDefault="006E63E8" w:rsidP="00FE14A6">
            <w:pPr>
              <w:pStyle w:val="Odstavecseseznamem"/>
              <w:keepNext/>
              <w:numPr>
                <w:ilvl w:val="0"/>
                <w:numId w:val="58"/>
              </w:numPr>
              <w:spacing w:line="288" w:lineRule="auto"/>
              <w:contextualSpacing/>
            </w:pPr>
            <w:r w:rsidRPr="00E6491C">
              <w:t>Správa a podpora uživatelů aplikace.</w:t>
            </w:r>
          </w:p>
          <w:p w:rsidR="00136A59" w:rsidRPr="00136A59" w:rsidRDefault="006E63E8" w:rsidP="00136A59">
            <w:pPr>
              <w:pStyle w:val="Odstavecseseznamem"/>
              <w:keepLines/>
              <w:widowControl w:val="0"/>
              <w:numPr>
                <w:ilvl w:val="0"/>
                <w:numId w:val="58"/>
              </w:numPr>
              <w:spacing w:line="288" w:lineRule="auto"/>
              <w:contextualSpacing/>
            </w:pPr>
            <w:r w:rsidRPr="00E6491C">
              <w:t>Poskytování exportů dat z EZP na základě požadavků schválených vlastníkem dat.</w:t>
            </w:r>
          </w:p>
          <w:p w:rsidR="00136A59" w:rsidRPr="00E83965" w:rsidRDefault="00136A59" w:rsidP="002A0D8A">
            <w:pPr>
              <w:pStyle w:val="Odstavecseseznamem"/>
              <w:keepLines/>
              <w:widowControl w:val="0"/>
              <w:numPr>
                <w:ilvl w:val="0"/>
                <w:numId w:val="58"/>
              </w:numPr>
              <w:spacing w:line="288" w:lineRule="auto"/>
              <w:contextualSpacing/>
            </w:pPr>
            <w:r>
              <w:t>Zajištěná funkčnosti napojen</w:t>
            </w:r>
            <w:r w:rsidR="002A0D8A">
              <w:t xml:space="preserve">í </w:t>
            </w:r>
            <w:r>
              <w:t>externích spisových služeb</w:t>
            </w:r>
            <w:r w:rsidRPr="00136A59">
              <w:t xml:space="preserve"> pomocí webových služeb</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na základě požadavku v SD Objednatele jsou služby uvedené výše pod bodem 4.</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2, 3</w:t>
            </w:r>
            <w:r w:rsidR="005009CD">
              <w:rPr>
                <w:rFonts w:cs="Arial"/>
              </w:rPr>
              <w:t>,5.</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Bronz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REG/SZR/EZP prostřednictvím níže uvedených rozhraní (viz. Název rozhraní). Služby jsou poskytovány na úrovních dle parametrů Úroveň služby dle katalogového listu rozhraní pro danou Službu.</w:t>
            </w:r>
          </w:p>
        </w:tc>
      </w:tr>
      <w:tr w:rsidR="006E63E8" w:rsidRPr="00E6491C" w:rsidTr="00B50674">
        <w:trPr>
          <w:trHeight w:val="130"/>
        </w:trPr>
        <w:tc>
          <w:tcPr>
            <w:tcW w:w="696"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ID rozhraní</w:t>
            </w:r>
          </w:p>
        </w:tc>
        <w:tc>
          <w:tcPr>
            <w:tcW w:w="1325"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8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401"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B50674">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lastRenderedPageBreak/>
              <w:t>EZP-WUR-P01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uživatelské rozhraní EZP</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B50674">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EZP-WSR-P01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EZP</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B50674">
        <w:trPr>
          <w:trHeight w:val="127"/>
        </w:trPr>
        <w:tc>
          <w:tcPr>
            <w:tcW w:w="696"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EZP-WUR-T01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Testovací webové uživatelské rozhraní EZP</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B50674">
        <w:trPr>
          <w:trHeight w:val="127"/>
        </w:trPr>
        <w:tc>
          <w:tcPr>
            <w:tcW w:w="69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EZP-WSR-T01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Testovací webové služby EZP</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rPr>
                <w:szCs w:val="22"/>
              </w:rPr>
              <w:t>Maximální počet incidentů s prioritou 1 všech rozhraní s úrovní služby Gold může být 2 (za Vyhodnocovací období). V případě překročení maximálního stanoveného počtu incidentů je Objednatel oprávněn požadovat slevu z ceny ve výši 0,1% ze Základní ceny.</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 w:rsidR="006E63E8" w:rsidRPr="00E6491C" w:rsidRDefault="006E63E8" w:rsidP="006E63E8">
      <w:pPr>
        <w:spacing w:after="0" w:line="240" w:lineRule="auto"/>
        <w:rPr>
          <w:b/>
          <w:bCs/>
          <w:color w:val="365F91"/>
          <w:sz w:val="28"/>
          <w:szCs w:val="28"/>
        </w:rPr>
      </w:pPr>
      <w:r w:rsidRPr="00E6491C">
        <w:br w:type="page"/>
      </w:r>
    </w:p>
    <w:p w:rsidR="006E63E8" w:rsidRPr="00E6491C" w:rsidRDefault="006E63E8" w:rsidP="006E63E8">
      <w:pPr>
        <w:pStyle w:val="RLlneksmlouvy"/>
        <w:numPr>
          <w:ilvl w:val="0"/>
          <w:numId w:val="1"/>
        </w:numPr>
        <w:rPr>
          <w:szCs w:val="22"/>
        </w:rPr>
      </w:pPr>
      <w:r w:rsidRPr="00E6491C">
        <w:rPr>
          <w:szCs w:val="22"/>
        </w:rPr>
        <w:lastRenderedPageBreak/>
        <w:t>ID: SZR-003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659"/>
        <w:gridCol w:w="1801"/>
        <w:gridCol w:w="2613"/>
        <w:gridCol w:w="605"/>
        <w:gridCol w:w="657"/>
        <w:gridCol w:w="455"/>
        <w:gridCol w:w="457"/>
        <w:gridCol w:w="747"/>
      </w:tblGrid>
      <w:tr w:rsidR="006E63E8" w:rsidRPr="00E6491C" w:rsidTr="00FE14A6">
        <w:trPr>
          <w:trHeight w:val="347"/>
        </w:trPr>
        <w:tc>
          <w:tcPr>
            <w:tcW w:w="105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03"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REG/SZR/RDM</w:t>
            </w:r>
          </w:p>
        </w:tc>
        <w:tc>
          <w:tcPr>
            <w:tcW w:w="599"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48"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050"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50"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Provoz produkčního prostředí aplikace RDM</w:t>
            </w:r>
          </w:p>
        </w:tc>
      </w:tr>
      <w:tr w:rsidR="006E63E8" w:rsidRPr="00E6491C" w:rsidTr="00FE14A6">
        <w:trPr>
          <w:trHeight w:val="347"/>
        </w:trPr>
        <w:tc>
          <w:tcPr>
            <w:tcW w:w="1050"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50"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bCs/>
                <w:sz w:val="22"/>
                <w:szCs w:val="22"/>
              </w:rPr>
              <w:t xml:space="preserve">Aplikace - registr „de </w:t>
            </w:r>
            <w:proofErr w:type="spellStart"/>
            <w:r w:rsidRPr="00E6491C">
              <w:rPr>
                <w:rFonts w:ascii="Calibri" w:hAnsi="Calibri"/>
                <w:bCs/>
                <w:sz w:val="22"/>
                <w:szCs w:val="22"/>
              </w:rPr>
              <w:t>minimis</w:t>
            </w:r>
            <w:proofErr w:type="spellEnd"/>
            <w:r w:rsidRPr="00E6491C">
              <w:rPr>
                <w:rFonts w:ascii="Calibri" w:hAnsi="Calibri"/>
                <w:bCs/>
                <w:sz w:val="22"/>
                <w:szCs w:val="22"/>
              </w:rPr>
              <w:t xml:space="preserve">“ (RDM) zabezpečuje evidenci poskytnutých podpor malého rozsahu ze strany poskytovatelů (orgány veřejné správy a jiné státní organizace) a současně umožňuje ověřit objem poskytnutých podpor v rámci 3letého období včetně případného avíza překročení povoleného limitu. Správcem aplikace je </w:t>
            </w:r>
            <w:r w:rsidRPr="00E6491C">
              <w:rPr>
                <w:rFonts w:ascii="Calibri" w:hAnsi="Calibri"/>
                <w:sz w:val="22"/>
                <w:szCs w:val="22"/>
              </w:rPr>
              <w:t>Objednatel</w:t>
            </w:r>
            <w:r w:rsidRPr="00E6491C">
              <w:rPr>
                <w:rFonts w:ascii="Calibri" w:hAnsi="Calibri"/>
                <w:bCs/>
                <w:sz w:val="22"/>
                <w:szCs w:val="22"/>
              </w:rPr>
              <w:t xml:space="preserve"> a ÚOHS.</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Bronz</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pStyle w:val="Odstavecseseznamem"/>
              <w:keepLines/>
              <w:widowControl w:val="0"/>
              <w:numPr>
                <w:ilvl w:val="0"/>
                <w:numId w:val="63"/>
              </w:numPr>
              <w:spacing w:line="288" w:lineRule="auto"/>
              <w:contextualSpacing/>
              <w:rPr>
                <w:noProof/>
              </w:rPr>
            </w:pPr>
            <w:r w:rsidRPr="00E6491C">
              <w:t xml:space="preserve">Provoz produkční aplikace Registru "de </w:t>
            </w:r>
            <w:proofErr w:type="spellStart"/>
            <w:r w:rsidRPr="00E6491C">
              <w:t>minimis</w:t>
            </w:r>
            <w:proofErr w:type="spellEnd"/>
            <w:r w:rsidRPr="00E6491C">
              <w:t>". Předmětem služby je zajištění provozu agend, zejména:</w:t>
            </w:r>
          </w:p>
          <w:p w:rsidR="006E63E8" w:rsidRPr="00E6491C" w:rsidRDefault="006E63E8" w:rsidP="00FE14A6">
            <w:pPr>
              <w:pStyle w:val="Odstavecseseznamem"/>
              <w:keepLines/>
              <w:widowControl w:val="0"/>
              <w:numPr>
                <w:ilvl w:val="1"/>
                <w:numId w:val="63"/>
              </w:numPr>
              <w:spacing w:line="288" w:lineRule="auto"/>
              <w:contextualSpacing/>
            </w:pPr>
            <w:r w:rsidRPr="00E6491C">
              <w:t>Proces aktualizace poskytnutých podpor malého rozsahu,</w:t>
            </w:r>
          </w:p>
          <w:p w:rsidR="006E63E8" w:rsidRPr="00E6491C" w:rsidRDefault="006E63E8" w:rsidP="00FE14A6">
            <w:pPr>
              <w:pStyle w:val="Odstavecseseznamem"/>
              <w:keepLines/>
              <w:widowControl w:val="0"/>
              <w:numPr>
                <w:ilvl w:val="1"/>
                <w:numId w:val="63"/>
              </w:numPr>
              <w:spacing w:line="288" w:lineRule="auto"/>
              <w:contextualSpacing/>
            </w:pPr>
            <w:r w:rsidRPr="00E6491C">
              <w:t>internetová verze RDM pro registrované uživatele,</w:t>
            </w:r>
          </w:p>
          <w:p w:rsidR="006E63E8" w:rsidRPr="00E6491C" w:rsidRDefault="006E63E8" w:rsidP="00FE14A6">
            <w:pPr>
              <w:pStyle w:val="Odstavecseseznamem"/>
              <w:keepLines/>
              <w:widowControl w:val="0"/>
              <w:numPr>
                <w:ilvl w:val="1"/>
                <w:numId w:val="63"/>
              </w:numPr>
              <w:spacing w:line="288" w:lineRule="auto"/>
              <w:contextualSpacing/>
            </w:pPr>
            <w:r w:rsidRPr="00E6491C">
              <w:t>webové služby poskytující data z RDM dle požadavků konzumentů služeb.</w:t>
            </w:r>
          </w:p>
          <w:p w:rsidR="006E63E8" w:rsidRPr="00E6491C" w:rsidRDefault="006E63E8" w:rsidP="00FE14A6">
            <w:pPr>
              <w:pStyle w:val="Odstavecseseznamem"/>
              <w:keepLines/>
              <w:widowControl w:val="0"/>
              <w:numPr>
                <w:ilvl w:val="0"/>
                <w:numId w:val="63"/>
              </w:numPr>
              <w:spacing w:line="288" w:lineRule="auto"/>
              <w:contextualSpacing/>
            </w:pPr>
            <w:r w:rsidRPr="00E6491C">
              <w:t>Správa systémových číselníků a konfiguračních parametrů.</w:t>
            </w:r>
          </w:p>
          <w:p w:rsidR="006E63E8" w:rsidRPr="00E6491C" w:rsidRDefault="006E63E8" w:rsidP="00FE14A6">
            <w:pPr>
              <w:pStyle w:val="Odstavecseseznamem"/>
              <w:keepLines/>
              <w:widowControl w:val="0"/>
              <w:numPr>
                <w:ilvl w:val="0"/>
                <w:numId w:val="63"/>
              </w:numPr>
              <w:spacing w:line="288" w:lineRule="auto"/>
              <w:contextualSpacing/>
            </w:pPr>
            <w:r w:rsidRPr="00E6491C">
              <w:t>Poskytování exportů dat z RDM na základě požadavků schválených vlastníkem dat.</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na základě požadavku v SD Objednatele jsou služby uvedené výše pod bodem 3.</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2.</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Bronz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eastAsia="Calibri" w:hAnsi="Calibri"/>
                <w:b/>
                <w:sz w:val="22"/>
                <w:szCs w:val="22"/>
                <w:lang w:eastAsia="en-US"/>
              </w:rPr>
              <w:t>Aplikační</w:t>
            </w:r>
            <w:r w:rsidR="002A0D8A">
              <w:rPr>
                <w:rFonts w:ascii="Calibri" w:eastAsia="Calibri" w:hAnsi="Calibri"/>
                <w:b/>
                <w:sz w:val="22"/>
                <w:szCs w:val="22"/>
                <w:lang w:eastAsia="en-US"/>
              </w:rPr>
              <w:t xml:space="preserve"> </w:t>
            </w:r>
            <w:r w:rsidRPr="00E6491C">
              <w:rPr>
                <w:rFonts w:ascii="Calibri" w:eastAsia="Calibri" w:hAnsi="Calibri"/>
                <w:b/>
                <w:sz w:val="22"/>
                <w:szCs w:val="22"/>
                <w:lang w:eastAsia="en-US"/>
              </w:rPr>
              <w:t>služby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REG/SZR/RDM prostřednictvím níže uvedených rozhraní (viz. Název rozhraní). Služby jsou poskytovány na úrovních dle parametrů Úroveň služby dle katalogového listu rozhraní pro danou Službu.</w:t>
            </w:r>
          </w:p>
        </w:tc>
      </w:tr>
      <w:tr w:rsidR="006E63E8" w:rsidRPr="00E6491C" w:rsidTr="00FE14A6">
        <w:trPr>
          <w:trHeight w:val="130"/>
        </w:trPr>
        <w:tc>
          <w:tcPr>
            <w:tcW w:w="695"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ID rozhraní</w:t>
            </w:r>
          </w:p>
        </w:tc>
        <w:tc>
          <w:tcPr>
            <w:tcW w:w="1325"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8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401"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RDM-WUR-P01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uživatelské rozhraní RDM</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lastRenderedPageBreak/>
              <w:t>RDM-WSR-P01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RDM</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Gold</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RDM-WUR-T01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Testovací webové uživatelské rozhraní RDM</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RDM-WSR-T01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Testovací webové služby RDM</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 (WSR)</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Test</w:t>
            </w:r>
          </w:p>
        </w:tc>
        <w:tc>
          <w:tcPr>
            <w:tcW w:w="401"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0,8</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rPr>
                <w:szCs w:val="22"/>
              </w:rPr>
              <w:t>Maximální počet incidentů s prioritou 1 všech rozhraní s úrovní služby Gold může být 2 (za Vyhodnocovací období). V případě překročení maximálního stanoveného počtu incidentů je Objednatel oprávněn požadovat slevu z ceny ve výši 0,1% ze Základní ceny.</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 w:rsidR="006E63E8" w:rsidRPr="00E6491C" w:rsidRDefault="006E63E8" w:rsidP="006E63E8">
      <w:pPr>
        <w:spacing w:after="0" w:line="240" w:lineRule="auto"/>
        <w:rPr>
          <w:b/>
          <w:szCs w:val="22"/>
          <w:highlight w:val="yellow"/>
          <w:lang w:eastAsia="en-US"/>
        </w:rPr>
      </w:pPr>
      <w:r w:rsidRPr="00E6491C">
        <w:rPr>
          <w:szCs w:val="22"/>
          <w:highlight w:val="yellow"/>
        </w:rPr>
        <w:br w:type="page"/>
      </w:r>
    </w:p>
    <w:p w:rsidR="006E63E8" w:rsidRPr="00E6491C" w:rsidRDefault="006E63E8" w:rsidP="006E63E8">
      <w:pPr>
        <w:pStyle w:val="RLlneksmlouvy"/>
        <w:numPr>
          <w:ilvl w:val="0"/>
          <w:numId w:val="1"/>
        </w:numPr>
        <w:rPr>
          <w:szCs w:val="22"/>
        </w:rPr>
      </w:pPr>
      <w:r w:rsidRPr="00E6491C">
        <w:rPr>
          <w:szCs w:val="22"/>
        </w:rPr>
        <w:lastRenderedPageBreak/>
        <w:t>ID: ESB-001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5"/>
        <w:gridCol w:w="659"/>
        <w:gridCol w:w="1809"/>
        <w:gridCol w:w="2613"/>
        <w:gridCol w:w="600"/>
        <w:gridCol w:w="663"/>
        <w:gridCol w:w="449"/>
        <w:gridCol w:w="464"/>
        <w:gridCol w:w="734"/>
      </w:tblGrid>
      <w:tr w:rsidR="006E63E8" w:rsidRPr="00E6491C" w:rsidTr="000533B1">
        <w:trPr>
          <w:trHeight w:val="347"/>
        </w:trPr>
        <w:tc>
          <w:tcPr>
            <w:tcW w:w="1052"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04"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REG/ESB</w:t>
            </w:r>
          </w:p>
        </w:tc>
        <w:tc>
          <w:tcPr>
            <w:tcW w:w="599"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46"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0533B1">
        <w:trPr>
          <w:trHeight w:val="347"/>
        </w:trPr>
        <w:tc>
          <w:tcPr>
            <w:tcW w:w="1052"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48"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Integrační platforma ESB</w:t>
            </w:r>
          </w:p>
        </w:tc>
      </w:tr>
      <w:tr w:rsidR="006E63E8" w:rsidRPr="00E6491C" w:rsidTr="000533B1">
        <w:trPr>
          <w:trHeight w:val="347"/>
        </w:trPr>
        <w:tc>
          <w:tcPr>
            <w:tcW w:w="1052"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48"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szCs w:val="22"/>
              </w:rPr>
              <w:t xml:space="preserve">Správa a provoz integrační platformy ESB a Komunikačního rozhraní pro aplikace </w:t>
            </w:r>
            <w:proofErr w:type="spellStart"/>
            <w:r w:rsidRPr="00E6491C">
              <w:rPr>
                <w:rFonts w:ascii="Calibri" w:hAnsi="Calibri"/>
                <w:sz w:val="22"/>
                <w:szCs w:val="22"/>
              </w:rPr>
              <w:t>MZe</w:t>
            </w:r>
            <w:proofErr w:type="spellEnd"/>
            <w:r w:rsidRPr="00E6491C">
              <w:rPr>
                <w:rFonts w:ascii="Calibri" w:hAnsi="Calibri"/>
                <w:sz w:val="22"/>
                <w:szCs w:val="22"/>
              </w:rPr>
              <w:t xml:space="preserve"> (ESBWWW)</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2A0D8A" w:rsidRDefault="006E63E8" w:rsidP="00FE14A6">
            <w:pPr>
              <w:keepLines/>
              <w:widowControl w:val="0"/>
              <w:spacing w:before="240" w:line="288" w:lineRule="auto"/>
              <w:contextualSpacing/>
              <w:rPr>
                <w:rFonts w:cs="Arial"/>
                <w:b/>
                <w:u w:val="single"/>
              </w:rPr>
            </w:pPr>
            <w:r w:rsidRPr="002A0D8A">
              <w:rPr>
                <w:rFonts w:cs="Arial"/>
                <w:b/>
                <w:u w:val="single"/>
              </w:rPr>
              <w:t>Standardní služby</w:t>
            </w:r>
          </w:p>
          <w:p w:rsidR="006E63E8" w:rsidRPr="002A0D8A" w:rsidRDefault="006E63E8" w:rsidP="00FE14A6">
            <w:pPr>
              <w:keepLines/>
              <w:widowControl w:val="0"/>
              <w:spacing w:line="288" w:lineRule="auto"/>
              <w:contextualSpacing/>
              <w:rPr>
                <w:rFonts w:cs="Arial"/>
              </w:rPr>
            </w:pPr>
            <w:r w:rsidRPr="002A0D8A">
              <w:rPr>
                <w:rFonts w:cs="Arial"/>
              </w:rPr>
              <w:t xml:space="preserve">Poskytování standardních služeb dle Katalogového listu ID: </w:t>
            </w:r>
            <w:r w:rsidRPr="002A0D8A">
              <w:rPr>
                <w:rFonts w:cs="Arial"/>
                <w:b/>
              </w:rPr>
              <w:t xml:space="preserve">SPR-001 </w:t>
            </w:r>
            <w:r w:rsidRPr="002A0D8A">
              <w:rPr>
                <w:rFonts w:cs="Arial"/>
              </w:rPr>
              <w:t xml:space="preserve">úrovně </w:t>
            </w:r>
            <w:r w:rsidRPr="002A0D8A">
              <w:rPr>
                <w:rFonts w:cs="Arial"/>
                <w:b/>
              </w:rPr>
              <w:t>Gold</w:t>
            </w:r>
            <w:r w:rsidRPr="002A0D8A">
              <w:rPr>
                <w:rFonts w:cs="Arial"/>
              </w:rPr>
              <w:t xml:space="preserve"> pro produkční prostředí.</w:t>
            </w:r>
          </w:p>
          <w:p w:rsidR="006E63E8" w:rsidRPr="002A0D8A" w:rsidRDefault="006E63E8" w:rsidP="00FE14A6">
            <w:pPr>
              <w:keepLines/>
              <w:widowControl w:val="0"/>
              <w:spacing w:line="288" w:lineRule="auto"/>
              <w:contextualSpacing/>
              <w:rPr>
                <w:rFonts w:cs="Arial"/>
              </w:rPr>
            </w:pPr>
            <w:r w:rsidRPr="002A0D8A">
              <w:rPr>
                <w:rFonts w:cs="Arial"/>
              </w:rPr>
              <w:t xml:space="preserve">Poskytování standardních služeb dle Katalogového listu ID: </w:t>
            </w:r>
            <w:r w:rsidRPr="002A0D8A">
              <w:rPr>
                <w:rFonts w:cs="Arial"/>
                <w:b/>
              </w:rPr>
              <w:t xml:space="preserve">SPR-001 </w:t>
            </w:r>
            <w:r w:rsidRPr="002A0D8A">
              <w:rPr>
                <w:rFonts w:cs="Arial"/>
              </w:rPr>
              <w:t xml:space="preserve">úrovně </w:t>
            </w:r>
            <w:r w:rsidRPr="002A0D8A">
              <w:rPr>
                <w:rFonts w:cs="Arial"/>
                <w:b/>
              </w:rPr>
              <w:t>Test</w:t>
            </w:r>
            <w:r w:rsidRPr="002A0D8A">
              <w:rPr>
                <w:rFonts w:cs="Arial"/>
              </w:rPr>
              <w:t xml:space="preserve"> pro testovací a vývojové prostředí.</w:t>
            </w:r>
          </w:p>
          <w:p w:rsidR="006E63E8" w:rsidRPr="002A0D8A" w:rsidRDefault="006E63E8" w:rsidP="00FE14A6">
            <w:pPr>
              <w:keepLines/>
              <w:widowControl w:val="0"/>
              <w:spacing w:line="288" w:lineRule="auto"/>
              <w:contextualSpacing/>
              <w:rPr>
                <w:rFonts w:cs="Arial"/>
              </w:rPr>
            </w:pPr>
          </w:p>
          <w:p w:rsidR="006E63E8" w:rsidRPr="002A0D8A" w:rsidRDefault="006E63E8" w:rsidP="00FE14A6">
            <w:pPr>
              <w:keepLines/>
              <w:widowControl w:val="0"/>
              <w:spacing w:line="288" w:lineRule="auto"/>
              <w:contextualSpacing/>
              <w:rPr>
                <w:rFonts w:cs="Arial"/>
                <w:b/>
                <w:u w:val="single"/>
              </w:rPr>
            </w:pPr>
            <w:r w:rsidRPr="002A0D8A">
              <w:rPr>
                <w:rFonts w:cs="Arial"/>
                <w:b/>
                <w:u w:val="single"/>
              </w:rPr>
              <w:t>Aplikačně specifické služby</w:t>
            </w:r>
          </w:p>
          <w:p w:rsidR="006E63E8" w:rsidRPr="002A0D8A" w:rsidRDefault="006E63E8" w:rsidP="00FE14A6">
            <w:pPr>
              <w:pStyle w:val="Odstavecseseznamem"/>
              <w:numPr>
                <w:ilvl w:val="0"/>
                <w:numId w:val="66"/>
              </w:numPr>
              <w:spacing w:after="160" w:line="259" w:lineRule="auto"/>
              <w:contextualSpacing/>
            </w:pPr>
            <w:r w:rsidRPr="002A0D8A">
              <w:t xml:space="preserve">Rekonfigurace existujících či konfigurace nových služeb dle schválených požadavků Objednatele v souladu s dokumentem Postup implementace webových služeb v prostředí </w:t>
            </w:r>
            <w:proofErr w:type="spellStart"/>
            <w:r w:rsidRPr="002A0D8A">
              <w:t>MZe</w:t>
            </w:r>
            <w:proofErr w:type="spellEnd"/>
          </w:p>
          <w:p w:rsidR="006E63E8" w:rsidRPr="002A0D8A" w:rsidRDefault="006E63E8" w:rsidP="00FE14A6">
            <w:pPr>
              <w:pStyle w:val="Odstavecseseznamem"/>
              <w:numPr>
                <w:ilvl w:val="2"/>
                <w:numId w:val="66"/>
              </w:numPr>
              <w:spacing w:after="160" w:line="259" w:lineRule="auto"/>
              <w:contextualSpacing/>
            </w:pPr>
            <w:r w:rsidRPr="002A0D8A">
              <w:t>Sledování zatížení a výkonu Systému</w:t>
            </w:r>
          </w:p>
          <w:p w:rsidR="006E63E8" w:rsidRPr="002A0D8A" w:rsidRDefault="006E63E8" w:rsidP="00FE14A6">
            <w:pPr>
              <w:pStyle w:val="Odstavecseseznamem"/>
              <w:numPr>
                <w:ilvl w:val="2"/>
                <w:numId w:val="66"/>
              </w:numPr>
              <w:spacing w:after="160" w:line="259" w:lineRule="auto"/>
              <w:contextualSpacing/>
            </w:pPr>
            <w:r w:rsidRPr="002A0D8A">
              <w:t>Realizace rekonfigurací a drobných úprav vedoucích k efektivnějšímu, bezpečnějšímu a komplexnějšímu využívání Systému</w:t>
            </w:r>
          </w:p>
          <w:p w:rsidR="006E63E8" w:rsidRPr="002A0D8A" w:rsidRDefault="006E63E8" w:rsidP="00FE14A6">
            <w:pPr>
              <w:pStyle w:val="Odstavecseseznamem"/>
              <w:numPr>
                <w:ilvl w:val="2"/>
                <w:numId w:val="66"/>
              </w:numPr>
              <w:spacing w:after="160" w:line="259" w:lineRule="auto"/>
              <w:contextualSpacing/>
            </w:pPr>
            <w:r w:rsidRPr="002A0D8A">
              <w:t>Optimalizace stávajících a konfigurace nových služeb a rozhraní v Systému</w:t>
            </w:r>
          </w:p>
          <w:p w:rsidR="006E63E8" w:rsidRPr="002A0D8A" w:rsidRDefault="006E63E8" w:rsidP="00FE14A6">
            <w:pPr>
              <w:pStyle w:val="Odstavecseseznamem"/>
              <w:numPr>
                <w:ilvl w:val="2"/>
                <w:numId w:val="66"/>
              </w:numPr>
              <w:spacing w:after="160" w:line="259" w:lineRule="auto"/>
              <w:contextualSpacing/>
            </w:pPr>
            <w:r w:rsidRPr="002A0D8A">
              <w:t xml:space="preserve">Integrace na nové konzumenty a poskytovatele dat </w:t>
            </w:r>
          </w:p>
          <w:p w:rsidR="006E63E8" w:rsidRPr="002A0D8A" w:rsidRDefault="006E63E8" w:rsidP="00FE14A6">
            <w:pPr>
              <w:pStyle w:val="Odstavecseseznamem"/>
              <w:numPr>
                <w:ilvl w:val="0"/>
                <w:numId w:val="66"/>
              </w:numPr>
              <w:spacing w:after="160" w:line="259" w:lineRule="auto"/>
              <w:contextualSpacing/>
            </w:pPr>
            <w:r w:rsidRPr="002A0D8A">
              <w:t>Součinnost při vývoji a testování konzumentských a poskytovatelských systémů</w:t>
            </w:r>
          </w:p>
          <w:p w:rsidR="006E63E8" w:rsidRPr="002A0D8A" w:rsidRDefault="006E63E8" w:rsidP="00FE14A6">
            <w:pPr>
              <w:pStyle w:val="Odstavecseseznamem"/>
              <w:numPr>
                <w:ilvl w:val="2"/>
                <w:numId w:val="66"/>
              </w:numPr>
              <w:spacing w:after="160" w:line="259" w:lineRule="auto"/>
              <w:contextualSpacing/>
            </w:pPr>
            <w:r w:rsidRPr="002A0D8A">
              <w:t>Poskytování požadovaných informací</w:t>
            </w:r>
          </w:p>
          <w:p w:rsidR="006E63E8" w:rsidRPr="002A0D8A" w:rsidRDefault="006E63E8" w:rsidP="00FE14A6">
            <w:pPr>
              <w:pStyle w:val="Odstavecseseznamem"/>
              <w:numPr>
                <w:ilvl w:val="2"/>
                <w:numId w:val="66"/>
              </w:numPr>
              <w:spacing w:after="160" w:line="259" w:lineRule="auto"/>
              <w:contextualSpacing/>
            </w:pPr>
            <w:r w:rsidRPr="002A0D8A">
              <w:t>Podpora při řešení problémů</w:t>
            </w:r>
          </w:p>
          <w:p w:rsidR="006E63E8" w:rsidRPr="002A0D8A" w:rsidRDefault="006E63E8" w:rsidP="00FE14A6">
            <w:pPr>
              <w:pStyle w:val="Odstavecseseznamem"/>
              <w:numPr>
                <w:ilvl w:val="0"/>
                <w:numId w:val="66"/>
              </w:numPr>
              <w:spacing w:after="160" w:line="259" w:lineRule="auto"/>
              <w:contextualSpacing/>
            </w:pPr>
            <w:r w:rsidRPr="002A0D8A">
              <w:t>Nasazení nových služeb na vývojové/testovací prostředí</w:t>
            </w:r>
          </w:p>
          <w:p w:rsidR="006E63E8" w:rsidRPr="002A0D8A" w:rsidRDefault="006E63E8" w:rsidP="00FE14A6">
            <w:pPr>
              <w:pStyle w:val="Odstavecseseznamem"/>
              <w:numPr>
                <w:ilvl w:val="2"/>
                <w:numId w:val="66"/>
              </w:numPr>
              <w:spacing w:after="160" w:line="259" w:lineRule="auto"/>
              <w:contextualSpacing/>
            </w:pPr>
            <w:r w:rsidRPr="002A0D8A">
              <w:t>Posouzení připravenosti služby (způsobilosti) pro nasazení</w:t>
            </w:r>
          </w:p>
          <w:p w:rsidR="006E63E8" w:rsidRPr="002A0D8A" w:rsidRDefault="006E63E8" w:rsidP="00FE14A6">
            <w:pPr>
              <w:pStyle w:val="Odstavecseseznamem"/>
              <w:numPr>
                <w:ilvl w:val="2"/>
                <w:numId w:val="66"/>
              </w:numPr>
              <w:spacing w:after="160" w:line="259" w:lineRule="auto"/>
              <w:contextualSpacing/>
            </w:pPr>
            <w:r w:rsidRPr="002A0D8A">
              <w:t>Nasazení nových služeb do testovacího prostředí</w:t>
            </w:r>
          </w:p>
          <w:p w:rsidR="006E63E8" w:rsidRPr="002A0D8A" w:rsidRDefault="006E63E8" w:rsidP="00FE14A6">
            <w:pPr>
              <w:pStyle w:val="Odstavecseseznamem"/>
              <w:numPr>
                <w:ilvl w:val="2"/>
                <w:numId w:val="66"/>
              </w:numPr>
              <w:spacing w:after="160" w:line="259" w:lineRule="auto"/>
              <w:contextualSpacing/>
            </w:pPr>
            <w:r w:rsidRPr="002A0D8A">
              <w:t>Konfigurace parametrů nových služeb v testovacím prostředí</w:t>
            </w:r>
          </w:p>
          <w:p w:rsidR="006E63E8" w:rsidRPr="002A0D8A" w:rsidRDefault="006E63E8" w:rsidP="00FE14A6">
            <w:pPr>
              <w:pStyle w:val="Odstavecseseznamem"/>
              <w:numPr>
                <w:ilvl w:val="0"/>
                <w:numId w:val="66"/>
              </w:numPr>
              <w:spacing w:after="160" w:line="259" w:lineRule="auto"/>
              <w:contextualSpacing/>
            </w:pPr>
            <w:r w:rsidRPr="002A0D8A">
              <w:t>Testování nových služeb před nasazením do produkčního prostředí</w:t>
            </w:r>
          </w:p>
          <w:p w:rsidR="006E63E8" w:rsidRPr="002A0D8A" w:rsidRDefault="006E63E8" w:rsidP="00FE14A6">
            <w:pPr>
              <w:pStyle w:val="Odstavecseseznamem"/>
              <w:numPr>
                <w:ilvl w:val="2"/>
                <w:numId w:val="66"/>
              </w:numPr>
              <w:spacing w:after="160" w:line="259" w:lineRule="auto"/>
              <w:contextualSpacing/>
            </w:pPr>
            <w:r w:rsidRPr="002A0D8A">
              <w:t>Příprava testovacích scénářů</w:t>
            </w:r>
          </w:p>
          <w:p w:rsidR="006E63E8" w:rsidRPr="002A0D8A" w:rsidRDefault="006E63E8" w:rsidP="00FE14A6">
            <w:pPr>
              <w:pStyle w:val="Odstavecseseznamem"/>
              <w:numPr>
                <w:ilvl w:val="2"/>
                <w:numId w:val="66"/>
              </w:numPr>
              <w:spacing w:after="160" w:line="259" w:lineRule="auto"/>
              <w:contextualSpacing/>
            </w:pPr>
            <w:r w:rsidRPr="002A0D8A">
              <w:t>Realizace testů</w:t>
            </w:r>
          </w:p>
          <w:p w:rsidR="006E63E8" w:rsidRPr="002A0D8A" w:rsidRDefault="006E63E8" w:rsidP="00FE14A6">
            <w:pPr>
              <w:pStyle w:val="Odstavecseseznamem"/>
              <w:numPr>
                <w:ilvl w:val="2"/>
                <w:numId w:val="66"/>
              </w:numPr>
              <w:spacing w:after="160" w:line="259" w:lineRule="auto"/>
              <w:contextualSpacing/>
            </w:pPr>
            <w:r w:rsidRPr="002A0D8A">
              <w:t>Návrh nebo provedení změn a úprav na základě výstupů testů dle testovacích scénářů</w:t>
            </w:r>
          </w:p>
          <w:p w:rsidR="006E63E8" w:rsidRPr="002A0D8A" w:rsidRDefault="006E63E8" w:rsidP="00FE14A6">
            <w:pPr>
              <w:pStyle w:val="Odstavecseseznamem"/>
              <w:numPr>
                <w:ilvl w:val="0"/>
                <w:numId w:val="66"/>
              </w:numPr>
              <w:spacing w:after="160" w:line="259" w:lineRule="auto"/>
              <w:contextualSpacing/>
            </w:pPr>
            <w:r w:rsidRPr="002A0D8A">
              <w:t>Zajištění konzistence vývojového, testovacího a produkčního prostředí</w:t>
            </w:r>
          </w:p>
          <w:p w:rsidR="006E63E8" w:rsidRPr="002A0D8A" w:rsidRDefault="006E63E8" w:rsidP="00FE14A6">
            <w:pPr>
              <w:pStyle w:val="Odstavecseseznamem"/>
              <w:numPr>
                <w:ilvl w:val="2"/>
                <w:numId w:val="66"/>
              </w:numPr>
              <w:spacing w:after="160" w:line="259" w:lineRule="auto"/>
              <w:contextualSpacing/>
            </w:pPr>
            <w:r w:rsidRPr="002A0D8A">
              <w:t>Nasazování a synchronizace funkcionalit</w:t>
            </w:r>
          </w:p>
          <w:p w:rsidR="006E63E8" w:rsidRPr="002A0D8A" w:rsidRDefault="006E63E8" w:rsidP="00FE14A6">
            <w:pPr>
              <w:pStyle w:val="Odstavecseseznamem"/>
              <w:numPr>
                <w:ilvl w:val="2"/>
                <w:numId w:val="66"/>
              </w:numPr>
              <w:spacing w:after="160" w:line="259" w:lineRule="auto"/>
              <w:contextualSpacing/>
            </w:pPr>
            <w:r w:rsidRPr="002A0D8A">
              <w:t>Příprava vývojových testovacích prostředí požadovaných v rámci projektů</w:t>
            </w:r>
          </w:p>
          <w:p w:rsidR="006E63E8" w:rsidRPr="002A0D8A" w:rsidRDefault="006E63E8" w:rsidP="00FE14A6">
            <w:pPr>
              <w:pStyle w:val="Odstavecseseznamem"/>
              <w:numPr>
                <w:ilvl w:val="0"/>
                <w:numId w:val="66"/>
              </w:numPr>
              <w:spacing w:after="160" w:line="259" w:lineRule="auto"/>
              <w:contextualSpacing/>
            </w:pPr>
            <w:r w:rsidRPr="002A0D8A">
              <w:t>Vedení výkazů aplikačně specifických činností</w:t>
            </w:r>
          </w:p>
          <w:p w:rsidR="006E63E8" w:rsidRPr="002A0D8A" w:rsidRDefault="006E63E8" w:rsidP="00FE14A6">
            <w:pPr>
              <w:pStyle w:val="Odstavecseseznamem"/>
              <w:numPr>
                <w:ilvl w:val="2"/>
                <w:numId w:val="66"/>
              </w:numPr>
              <w:spacing w:after="160" w:line="259" w:lineRule="auto"/>
              <w:contextualSpacing/>
            </w:pPr>
            <w:r w:rsidRPr="002A0D8A">
              <w:t>Výkaz práce s uvedením data, odpracovaného času, aktivity, případného výstupu aktivity a pracovníka</w:t>
            </w:r>
          </w:p>
          <w:p w:rsidR="006E63E8" w:rsidRPr="002A0D8A" w:rsidRDefault="006E63E8" w:rsidP="00FE14A6">
            <w:pPr>
              <w:pStyle w:val="Odstavecseseznamem"/>
              <w:numPr>
                <w:ilvl w:val="2"/>
                <w:numId w:val="66"/>
              </w:numPr>
              <w:spacing w:after="160" w:line="259" w:lineRule="auto"/>
              <w:contextualSpacing/>
            </w:pPr>
            <w:r w:rsidRPr="002A0D8A">
              <w:t>Dokládání na měsíční bázi</w:t>
            </w:r>
          </w:p>
          <w:p w:rsidR="006E63E8" w:rsidRPr="002A0D8A" w:rsidRDefault="006E63E8" w:rsidP="00FE14A6">
            <w:pPr>
              <w:pStyle w:val="Odstavecseseznamem"/>
              <w:numPr>
                <w:ilvl w:val="0"/>
                <w:numId w:val="66"/>
              </w:numPr>
              <w:spacing w:after="160" w:line="259" w:lineRule="auto"/>
              <w:contextualSpacing/>
            </w:pPr>
            <w:r w:rsidRPr="002A0D8A">
              <w:t>Integrace na nástroje monitoringu Objednatele</w:t>
            </w:r>
          </w:p>
          <w:p w:rsidR="006E63E8" w:rsidRPr="002A0D8A" w:rsidRDefault="006E63E8" w:rsidP="00FE14A6">
            <w:pPr>
              <w:pStyle w:val="Odstavecseseznamem"/>
              <w:numPr>
                <w:ilvl w:val="2"/>
                <w:numId w:val="66"/>
              </w:numPr>
              <w:spacing w:after="160" w:line="259" w:lineRule="auto"/>
              <w:contextualSpacing/>
            </w:pPr>
            <w:r w:rsidRPr="002A0D8A">
              <w:t>Konfigurace systémů pro dohled nástroji Objednatele</w:t>
            </w:r>
          </w:p>
          <w:p w:rsidR="006E63E8" w:rsidRPr="002A0D8A" w:rsidRDefault="006E63E8" w:rsidP="00FE14A6">
            <w:pPr>
              <w:pStyle w:val="Odstavecseseznamem"/>
              <w:numPr>
                <w:ilvl w:val="2"/>
                <w:numId w:val="66"/>
              </w:numPr>
              <w:spacing w:after="160" w:line="259" w:lineRule="auto"/>
              <w:contextualSpacing/>
            </w:pPr>
            <w:r w:rsidRPr="002A0D8A">
              <w:t>Napojení systémů na bezpečnostní komponenty Objednatele</w:t>
            </w:r>
          </w:p>
          <w:p w:rsidR="006E63E8" w:rsidRPr="002A0D8A" w:rsidRDefault="006E63E8" w:rsidP="00FE14A6">
            <w:pPr>
              <w:pStyle w:val="Odstavecseseznamem"/>
              <w:keepLines/>
              <w:widowControl w:val="0"/>
              <w:spacing w:before="20" w:after="20" w:line="288" w:lineRule="auto"/>
              <w:ind w:left="502"/>
              <w:contextualSpacing/>
            </w:pPr>
          </w:p>
          <w:p w:rsidR="006E63E8" w:rsidRPr="002A0D8A" w:rsidRDefault="006E63E8" w:rsidP="002A0D8A">
            <w:pPr>
              <w:pStyle w:val="Odstavecseseznamem"/>
              <w:numPr>
                <w:ilvl w:val="0"/>
                <w:numId w:val="66"/>
              </w:numPr>
              <w:spacing w:after="160" w:line="259" w:lineRule="auto"/>
              <w:contextualSpacing/>
            </w:pPr>
            <w:r w:rsidRPr="002A0D8A">
              <w:t xml:space="preserve">Integrace na </w:t>
            </w:r>
            <w:proofErr w:type="spellStart"/>
            <w:r w:rsidRPr="002A0D8A">
              <w:t>reportovací</w:t>
            </w:r>
            <w:proofErr w:type="spellEnd"/>
            <w:r w:rsidRPr="002A0D8A">
              <w:t xml:space="preserve"> nástroj Objednatele</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2A0D8A" w:rsidRDefault="006E63E8" w:rsidP="00FE14A6">
            <w:pPr>
              <w:keepLines/>
              <w:widowControl w:val="0"/>
              <w:spacing w:before="240" w:line="288" w:lineRule="auto"/>
              <w:contextualSpacing/>
              <w:rPr>
                <w:rFonts w:cs="Arial"/>
              </w:rPr>
            </w:pPr>
            <w:r w:rsidRPr="002A0D8A">
              <w:rPr>
                <w:rFonts w:cs="Arial"/>
              </w:rPr>
              <w:lastRenderedPageBreak/>
              <w:t>Aplikačně specifické služby poskytované na základě požadavku v SD Objednatele jsou služby uvedené výše pod body 1, 2, 3, 4, 7</w:t>
            </w:r>
            <w:r w:rsidR="004571A1" w:rsidRPr="002A0D8A">
              <w:rPr>
                <w:rFonts w:cs="Arial"/>
              </w:rPr>
              <w:t>,8.</w:t>
            </w:r>
          </w:p>
          <w:p w:rsidR="006E63E8" w:rsidRPr="002A0D8A" w:rsidRDefault="006E63E8" w:rsidP="00FE14A6">
            <w:pPr>
              <w:keepLines/>
              <w:widowControl w:val="0"/>
              <w:spacing w:before="240" w:line="288" w:lineRule="auto"/>
              <w:contextualSpacing/>
              <w:rPr>
                <w:rFonts w:cs="Arial"/>
              </w:rPr>
            </w:pPr>
            <w:r w:rsidRPr="002A0D8A">
              <w:rPr>
                <w:rFonts w:cs="Arial"/>
              </w:rPr>
              <w:t>Úroveň těchto služeb bude vyhodnocována dle katalogového listu SUP-001.</w:t>
            </w:r>
          </w:p>
          <w:p w:rsidR="006E63E8" w:rsidRPr="002A0D8A" w:rsidRDefault="006E63E8" w:rsidP="00FE14A6">
            <w:pPr>
              <w:keepLines/>
              <w:widowControl w:val="0"/>
              <w:spacing w:before="240" w:line="288" w:lineRule="auto"/>
              <w:contextualSpacing/>
              <w:rPr>
                <w:rFonts w:cs="Arial"/>
              </w:rPr>
            </w:pPr>
            <w:r w:rsidRPr="002A0D8A">
              <w:rPr>
                <w:rFonts w:cs="Arial"/>
              </w:rPr>
              <w:t>Aplikačně specifické služby poskytované proaktivně dle uvážení poskytovatele jsou služby uvedené výše pod body 5, 6.</w:t>
            </w:r>
          </w:p>
          <w:p w:rsidR="006E63E8" w:rsidRPr="002A0D8A" w:rsidRDefault="006E63E8" w:rsidP="00FE14A6">
            <w:pPr>
              <w:keepLines/>
              <w:widowControl w:val="0"/>
              <w:spacing w:before="240" w:line="288" w:lineRule="auto"/>
              <w:contextualSpacing/>
              <w:rPr>
                <w:rFonts w:cs="Arial"/>
              </w:rPr>
            </w:pPr>
            <w:r w:rsidRPr="002A0D8A">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Gold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REG/ESB prostřednictvím níže uvedených rozhraní (viz. Název rozhraní). Služby jsou poskytovány na úrovních dle parametrů Úroveň služby dle katalogového listu rozhraní pro danou Službu.</w:t>
            </w:r>
          </w:p>
        </w:tc>
      </w:tr>
      <w:tr w:rsidR="006E63E8" w:rsidRPr="00E6491C" w:rsidTr="000533B1">
        <w:trPr>
          <w:trHeight w:val="130"/>
        </w:trPr>
        <w:tc>
          <w:tcPr>
            <w:tcW w:w="69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ID rozhraní</w:t>
            </w:r>
          </w:p>
        </w:tc>
        <w:tc>
          <w:tcPr>
            <w:tcW w:w="1329"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8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2"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396"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0533B1">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EPO-WSR-P01</w:t>
            </w:r>
          </w:p>
        </w:tc>
        <w:tc>
          <w:tcPr>
            <w:tcW w:w="1329"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Webové služby CMS</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6"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0533B1">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EPO-WSR-P03</w:t>
            </w:r>
          </w:p>
        </w:tc>
        <w:tc>
          <w:tcPr>
            <w:tcW w:w="1329"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Webové služby interní</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6"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0533B1">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EPO-WSR-P04</w:t>
            </w:r>
          </w:p>
        </w:tc>
        <w:tc>
          <w:tcPr>
            <w:tcW w:w="1329"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Souborové SOAP služby</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6"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0533B1">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EPO-WSR-P05</w:t>
            </w:r>
          </w:p>
        </w:tc>
        <w:tc>
          <w:tcPr>
            <w:tcW w:w="1329"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Souborové GET služby</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396"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0533B1">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EPO-WSR-T01</w:t>
            </w:r>
          </w:p>
        </w:tc>
        <w:tc>
          <w:tcPr>
            <w:tcW w:w="1329"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webové služby CMS</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6"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0533B1">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EPO-WSR-T03</w:t>
            </w:r>
          </w:p>
        </w:tc>
        <w:tc>
          <w:tcPr>
            <w:tcW w:w="1329"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webové služby interní</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6"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0533B1">
        <w:trPr>
          <w:trHeight w:val="127"/>
        </w:trPr>
        <w:tc>
          <w:tcPr>
            <w:tcW w:w="69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EPO-WSR-T04</w:t>
            </w:r>
          </w:p>
        </w:tc>
        <w:tc>
          <w:tcPr>
            <w:tcW w:w="1329"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r w:rsidRPr="00E6491C">
              <w:t>Testovací souborové SOAP služby</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80"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6"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0533B1">
        <w:trPr>
          <w:trHeight w:val="127"/>
        </w:trPr>
        <w:tc>
          <w:tcPr>
            <w:tcW w:w="69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EPO-WSR-T05</w:t>
            </w:r>
          </w:p>
        </w:tc>
        <w:tc>
          <w:tcPr>
            <w:tcW w:w="1329"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r w:rsidRPr="00E6491C">
              <w:t>Testovací souborové GET služby</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80"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6"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rPr>
                <w:szCs w:val="22"/>
              </w:rPr>
            </w:pPr>
            <w:r w:rsidRPr="00E6491C">
              <w:t xml:space="preserve">Maximální počet incidentů s prioritou 1 všech rozhraní s úrovní služby Gold může být 5. V případě překročení maximálního stanoveného počtu incidentů </w:t>
            </w:r>
            <w:r w:rsidRPr="00E6491C">
              <w:rPr>
                <w:szCs w:val="22"/>
              </w:rPr>
              <w:t>je Objednatel oprávněn požadovat</w:t>
            </w:r>
            <w:r w:rsidRPr="00E6491C">
              <w:t xml:space="preserve"> slevu z ceny ve výši 0,1% ze Základní ceny.</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Pr>
        <w:spacing w:after="0" w:line="240" w:lineRule="auto"/>
        <w:rPr>
          <w:b/>
          <w:szCs w:val="22"/>
          <w:lang w:eastAsia="en-US"/>
        </w:rPr>
      </w:pPr>
      <w:r w:rsidRPr="00E6491C">
        <w:rPr>
          <w:szCs w:val="22"/>
        </w:rPr>
        <w:br w:type="page"/>
      </w:r>
    </w:p>
    <w:p w:rsidR="006E63E8" w:rsidRPr="00E6491C" w:rsidRDefault="006E63E8" w:rsidP="006E63E8">
      <w:pPr>
        <w:pStyle w:val="RLlneksmlouvy"/>
        <w:numPr>
          <w:ilvl w:val="0"/>
          <w:numId w:val="1"/>
        </w:numPr>
        <w:rPr>
          <w:szCs w:val="22"/>
        </w:rPr>
      </w:pPr>
      <w:r w:rsidRPr="00E6491C">
        <w:rPr>
          <w:szCs w:val="22"/>
        </w:rPr>
        <w:lastRenderedPageBreak/>
        <w:t>ID: ESB-002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1"/>
        <w:gridCol w:w="656"/>
        <w:gridCol w:w="1805"/>
        <w:gridCol w:w="2613"/>
        <w:gridCol w:w="598"/>
        <w:gridCol w:w="663"/>
        <w:gridCol w:w="451"/>
        <w:gridCol w:w="464"/>
        <w:gridCol w:w="745"/>
      </w:tblGrid>
      <w:tr w:rsidR="006E63E8" w:rsidRPr="00E6491C" w:rsidTr="00FE14A6">
        <w:trPr>
          <w:trHeight w:val="347"/>
        </w:trPr>
        <w:tc>
          <w:tcPr>
            <w:tcW w:w="1048"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01"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REG/ESB/EPO</w:t>
            </w:r>
          </w:p>
        </w:tc>
        <w:tc>
          <w:tcPr>
            <w:tcW w:w="600"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51"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048"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52"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Integrační platforma, EPO zprostředkování požadavků externích systémů</w:t>
            </w:r>
          </w:p>
        </w:tc>
      </w:tr>
      <w:tr w:rsidR="006E63E8" w:rsidRPr="00E6491C" w:rsidTr="00FE14A6">
        <w:trPr>
          <w:trHeight w:val="347"/>
        </w:trPr>
        <w:tc>
          <w:tcPr>
            <w:tcW w:w="1048"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52"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szCs w:val="22"/>
              </w:rPr>
              <w:t>Správa a provoz integrační platformy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2A0D8A" w:rsidRDefault="006E63E8" w:rsidP="00FE14A6">
            <w:pPr>
              <w:keepLines/>
              <w:widowControl w:val="0"/>
              <w:spacing w:before="240" w:line="288" w:lineRule="auto"/>
              <w:contextualSpacing/>
              <w:rPr>
                <w:rFonts w:cs="Arial"/>
                <w:b/>
                <w:u w:val="single"/>
              </w:rPr>
            </w:pPr>
            <w:r w:rsidRPr="002A0D8A">
              <w:rPr>
                <w:rFonts w:cs="Arial"/>
                <w:b/>
                <w:u w:val="single"/>
              </w:rPr>
              <w:t>Standardní služby</w:t>
            </w:r>
          </w:p>
          <w:p w:rsidR="006E63E8" w:rsidRPr="002A0D8A" w:rsidRDefault="006E63E8" w:rsidP="00FE14A6">
            <w:pPr>
              <w:keepLines/>
              <w:widowControl w:val="0"/>
              <w:spacing w:line="288" w:lineRule="auto"/>
              <w:contextualSpacing/>
              <w:rPr>
                <w:rFonts w:cs="Arial"/>
              </w:rPr>
            </w:pPr>
            <w:r w:rsidRPr="002A0D8A">
              <w:rPr>
                <w:rFonts w:cs="Arial"/>
              </w:rPr>
              <w:t xml:space="preserve">Poskytování standardních služeb dle Katalogového listu ID: </w:t>
            </w:r>
            <w:r w:rsidRPr="002A0D8A">
              <w:rPr>
                <w:rFonts w:cs="Arial"/>
                <w:b/>
              </w:rPr>
              <w:t xml:space="preserve">SPR-001 </w:t>
            </w:r>
            <w:r w:rsidRPr="002A0D8A">
              <w:rPr>
                <w:rFonts w:cs="Arial"/>
              </w:rPr>
              <w:t xml:space="preserve">úrovně </w:t>
            </w:r>
            <w:r w:rsidRPr="002A0D8A">
              <w:rPr>
                <w:rFonts w:cs="Arial"/>
                <w:b/>
              </w:rPr>
              <w:t>Gold</w:t>
            </w:r>
            <w:r w:rsidRPr="002A0D8A">
              <w:rPr>
                <w:rFonts w:cs="Arial"/>
              </w:rPr>
              <w:t xml:space="preserve"> pro produkční prostředí.</w:t>
            </w:r>
          </w:p>
          <w:p w:rsidR="006E63E8" w:rsidRPr="002A0D8A" w:rsidRDefault="006E63E8" w:rsidP="00FE14A6">
            <w:pPr>
              <w:keepLines/>
              <w:widowControl w:val="0"/>
              <w:spacing w:line="288" w:lineRule="auto"/>
              <w:contextualSpacing/>
              <w:rPr>
                <w:rFonts w:cs="Arial"/>
              </w:rPr>
            </w:pPr>
            <w:r w:rsidRPr="002A0D8A">
              <w:rPr>
                <w:rFonts w:cs="Arial"/>
              </w:rPr>
              <w:t xml:space="preserve">Poskytování standardních služeb dle Katalogového listu ID: </w:t>
            </w:r>
            <w:r w:rsidRPr="002A0D8A">
              <w:rPr>
                <w:rFonts w:cs="Arial"/>
                <w:b/>
              </w:rPr>
              <w:t xml:space="preserve">SPR-001 </w:t>
            </w:r>
            <w:r w:rsidRPr="002A0D8A">
              <w:rPr>
                <w:rFonts w:cs="Arial"/>
              </w:rPr>
              <w:t xml:space="preserve">úrovně </w:t>
            </w:r>
            <w:r w:rsidRPr="002A0D8A">
              <w:rPr>
                <w:rFonts w:cs="Arial"/>
                <w:b/>
              </w:rPr>
              <w:t>Test</w:t>
            </w:r>
            <w:r w:rsidRPr="002A0D8A">
              <w:rPr>
                <w:rFonts w:cs="Arial"/>
              </w:rPr>
              <w:t xml:space="preserve"> pro testovací a vývojové prostředí.</w:t>
            </w:r>
          </w:p>
          <w:p w:rsidR="006E63E8" w:rsidRPr="002A0D8A" w:rsidRDefault="006E63E8" w:rsidP="00FE14A6">
            <w:pPr>
              <w:keepLines/>
              <w:widowControl w:val="0"/>
              <w:spacing w:line="288" w:lineRule="auto"/>
              <w:contextualSpacing/>
              <w:rPr>
                <w:rFonts w:cs="Arial"/>
              </w:rPr>
            </w:pPr>
          </w:p>
          <w:p w:rsidR="006E63E8" w:rsidRPr="002A0D8A" w:rsidRDefault="006E63E8" w:rsidP="00FE14A6">
            <w:pPr>
              <w:keepLines/>
              <w:widowControl w:val="0"/>
              <w:spacing w:line="288" w:lineRule="auto"/>
              <w:contextualSpacing/>
              <w:rPr>
                <w:rFonts w:cs="Arial"/>
                <w:b/>
                <w:u w:val="single"/>
              </w:rPr>
            </w:pPr>
            <w:r w:rsidRPr="002A0D8A">
              <w:rPr>
                <w:rFonts w:cs="Arial"/>
                <w:b/>
                <w:u w:val="single"/>
              </w:rPr>
              <w:t>Aplikačně specifické služby</w:t>
            </w:r>
          </w:p>
          <w:p w:rsidR="006E63E8" w:rsidRPr="002A0D8A" w:rsidRDefault="006E63E8" w:rsidP="00FE14A6">
            <w:pPr>
              <w:pStyle w:val="Odstavecseseznamem"/>
              <w:numPr>
                <w:ilvl w:val="0"/>
                <w:numId w:val="67"/>
              </w:numPr>
              <w:spacing w:after="160" w:line="259" w:lineRule="auto"/>
              <w:contextualSpacing/>
            </w:pPr>
            <w:r w:rsidRPr="002A0D8A">
              <w:t xml:space="preserve">Rekonfigurace existujících či konfigurace nových služeb dle schválených požadavků Objednatele v souladu s dokumentem Postup implementace webových služeb v prostředí </w:t>
            </w:r>
            <w:proofErr w:type="spellStart"/>
            <w:r w:rsidRPr="002A0D8A">
              <w:t>MZe</w:t>
            </w:r>
            <w:proofErr w:type="spellEnd"/>
          </w:p>
          <w:p w:rsidR="006E63E8" w:rsidRPr="002A0D8A" w:rsidRDefault="006E63E8" w:rsidP="00FE14A6">
            <w:pPr>
              <w:pStyle w:val="Odstavecseseznamem"/>
              <w:numPr>
                <w:ilvl w:val="2"/>
                <w:numId w:val="67"/>
              </w:numPr>
              <w:spacing w:after="160" w:line="259" w:lineRule="auto"/>
              <w:contextualSpacing/>
            </w:pPr>
            <w:r w:rsidRPr="002A0D8A">
              <w:t>Sledování zatížení a výkonu Systému</w:t>
            </w:r>
          </w:p>
          <w:p w:rsidR="006E63E8" w:rsidRPr="002A0D8A" w:rsidRDefault="006E63E8" w:rsidP="00FE14A6">
            <w:pPr>
              <w:pStyle w:val="Odstavecseseznamem"/>
              <w:numPr>
                <w:ilvl w:val="2"/>
                <w:numId w:val="67"/>
              </w:numPr>
              <w:spacing w:after="160" w:line="259" w:lineRule="auto"/>
              <w:contextualSpacing/>
            </w:pPr>
            <w:r w:rsidRPr="002A0D8A">
              <w:t>Realizace rekonfigurací a drobných úprav vedoucích k efektivnějšímu, bezpečnějšímu a komplexnějšímu využívání Systému</w:t>
            </w:r>
          </w:p>
          <w:p w:rsidR="006E63E8" w:rsidRPr="002A0D8A" w:rsidRDefault="006E63E8" w:rsidP="00FE14A6">
            <w:pPr>
              <w:pStyle w:val="Odstavecseseznamem"/>
              <w:numPr>
                <w:ilvl w:val="2"/>
                <w:numId w:val="67"/>
              </w:numPr>
              <w:spacing w:after="160" w:line="259" w:lineRule="auto"/>
              <w:contextualSpacing/>
            </w:pPr>
            <w:r w:rsidRPr="002A0D8A">
              <w:t>Optimalizace stávajících a konfigurace nových služeb a rozhraní v Systému</w:t>
            </w:r>
          </w:p>
          <w:p w:rsidR="006E63E8" w:rsidRPr="002A0D8A" w:rsidRDefault="006E63E8" w:rsidP="00FE14A6">
            <w:pPr>
              <w:pStyle w:val="Odstavecseseznamem"/>
              <w:numPr>
                <w:ilvl w:val="2"/>
                <w:numId w:val="67"/>
              </w:numPr>
              <w:spacing w:after="160" w:line="259" w:lineRule="auto"/>
              <w:contextualSpacing/>
            </w:pPr>
            <w:r w:rsidRPr="002A0D8A">
              <w:t xml:space="preserve">Integrace na nové konzumenty a poskytovatele dat </w:t>
            </w:r>
          </w:p>
          <w:p w:rsidR="006E63E8" w:rsidRPr="002A0D8A" w:rsidRDefault="006E63E8" w:rsidP="00FE14A6">
            <w:pPr>
              <w:pStyle w:val="Odstavecseseznamem"/>
              <w:numPr>
                <w:ilvl w:val="0"/>
                <w:numId w:val="67"/>
              </w:numPr>
              <w:spacing w:after="160" w:line="259" w:lineRule="auto"/>
              <w:contextualSpacing/>
            </w:pPr>
            <w:r w:rsidRPr="002A0D8A">
              <w:t>Součinnost při vývoji a testování konzumentských a poskytovatelských systémů</w:t>
            </w:r>
          </w:p>
          <w:p w:rsidR="006E63E8" w:rsidRPr="002A0D8A" w:rsidRDefault="006E63E8" w:rsidP="00FE14A6">
            <w:pPr>
              <w:pStyle w:val="Odstavecseseznamem"/>
              <w:numPr>
                <w:ilvl w:val="2"/>
                <w:numId w:val="67"/>
              </w:numPr>
              <w:spacing w:after="160" w:line="259" w:lineRule="auto"/>
              <w:contextualSpacing/>
            </w:pPr>
            <w:r w:rsidRPr="002A0D8A">
              <w:t>Poskytování požadovaných informací</w:t>
            </w:r>
          </w:p>
          <w:p w:rsidR="006E63E8" w:rsidRPr="002A0D8A" w:rsidRDefault="006E63E8" w:rsidP="00FE14A6">
            <w:pPr>
              <w:pStyle w:val="Odstavecseseznamem"/>
              <w:numPr>
                <w:ilvl w:val="2"/>
                <w:numId w:val="67"/>
              </w:numPr>
              <w:spacing w:after="160" w:line="259" w:lineRule="auto"/>
              <w:contextualSpacing/>
            </w:pPr>
            <w:r w:rsidRPr="002A0D8A">
              <w:t>Podpora při řešení problémů</w:t>
            </w:r>
          </w:p>
          <w:p w:rsidR="006E63E8" w:rsidRPr="002A0D8A" w:rsidRDefault="006E63E8" w:rsidP="00FE14A6">
            <w:pPr>
              <w:pStyle w:val="Odstavecseseznamem"/>
              <w:numPr>
                <w:ilvl w:val="0"/>
                <w:numId w:val="67"/>
              </w:numPr>
              <w:spacing w:after="160" w:line="259" w:lineRule="auto"/>
              <w:contextualSpacing/>
            </w:pPr>
            <w:r w:rsidRPr="002A0D8A">
              <w:t>Nasazení nových služeb na vývojové/testovací prostředí</w:t>
            </w:r>
          </w:p>
          <w:p w:rsidR="006E63E8" w:rsidRPr="002A0D8A" w:rsidRDefault="006E63E8" w:rsidP="00FE14A6">
            <w:pPr>
              <w:pStyle w:val="Odstavecseseznamem"/>
              <w:numPr>
                <w:ilvl w:val="2"/>
                <w:numId w:val="67"/>
              </w:numPr>
              <w:spacing w:after="160" w:line="259" w:lineRule="auto"/>
              <w:contextualSpacing/>
            </w:pPr>
            <w:r w:rsidRPr="002A0D8A">
              <w:t>Posouzení připravenosti služby (způsobilosti) pro nasazení</w:t>
            </w:r>
          </w:p>
          <w:p w:rsidR="006E63E8" w:rsidRPr="002A0D8A" w:rsidRDefault="006E63E8" w:rsidP="00FE14A6">
            <w:pPr>
              <w:pStyle w:val="Odstavecseseznamem"/>
              <w:numPr>
                <w:ilvl w:val="2"/>
                <w:numId w:val="67"/>
              </w:numPr>
              <w:spacing w:after="160" w:line="259" w:lineRule="auto"/>
              <w:contextualSpacing/>
            </w:pPr>
            <w:r w:rsidRPr="002A0D8A">
              <w:t>Nasazení nových služeb do testovacího prostředí</w:t>
            </w:r>
          </w:p>
          <w:p w:rsidR="006E63E8" w:rsidRPr="002A0D8A" w:rsidRDefault="006E63E8" w:rsidP="00FE14A6">
            <w:pPr>
              <w:pStyle w:val="Odstavecseseznamem"/>
              <w:numPr>
                <w:ilvl w:val="2"/>
                <w:numId w:val="67"/>
              </w:numPr>
              <w:spacing w:after="160" w:line="259" w:lineRule="auto"/>
              <w:contextualSpacing/>
            </w:pPr>
            <w:r w:rsidRPr="002A0D8A">
              <w:t>Konfigurace parametrů nových služeb v testovacím prostředí</w:t>
            </w:r>
          </w:p>
          <w:p w:rsidR="006E63E8" w:rsidRPr="002A0D8A" w:rsidRDefault="006E63E8" w:rsidP="00FE14A6">
            <w:pPr>
              <w:pStyle w:val="Odstavecseseznamem"/>
              <w:numPr>
                <w:ilvl w:val="0"/>
                <w:numId w:val="67"/>
              </w:numPr>
              <w:spacing w:after="160" w:line="259" w:lineRule="auto"/>
              <w:contextualSpacing/>
            </w:pPr>
            <w:r w:rsidRPr="002A0D8A">
              <w:t>Testování nových služeb před nasazením do produkčního prostředí</w:t>
            </w:r>
          </w:p>
          <w:p w:rsidR="006E63E8" w:rsidRPr="002A0D8A" w:rsidRDefault="006E63E8" w:rsidP="00FE14A6">
            <w:pPr>
              <w:pStyle w:val="Odstavecseseznamem"/>
              <w:numPr>
                <w:ilvl w:val="2"/>
                <w:numId w:val="67"/>
              </w:numPr>
              <w:spacing w:after="160" w:line="259" w:lineRule="auto"/>
              <w:contextualSpacing/>
            </w:pPr>
            <w:r w:rsidRPr="002A0D8A">
              <w:t>Příprava testovacích scénářů</w:t>
            </w:r>
          </w:p>
          <w:p w:rsidR="006E63E8" w:rsidRPr="002A0D8A" w:rsidRDefault="006E63E8" w:rsidP="00FE14A6">
            <w:pPr>
              <w:pStyle w:val="Odstavecseseznamem"/>
              <w:numPr>
                <w:ilvl w:val="2"/>
                <w:numId w:val="67"/>
              </w:numPr>
              <w:spacing w:after="160" w:line="259" w:lineRule="auto"/>
              <w:contextualSpacing/>
            </w:pPr>
            <w:r w:rsidRPr="002A0D8A">
              <w:t>Realizace testů</w:t>
            </w:r>
          </w:p>
          <w:p w:rsidR="006E63E8" w:rsidRPr="002A0D8A" w:rsidRDefault="006E63E8" w:rsidP="00FE14A6">
            <w:pPr>
              <w:pStyle w:val="Odstavecseseznamem"/>
              <w:numPr>
                <w:ilvl w:val="2"/>
                <w:numId w:val="67"/>
              </w:numPr>
              <w:spacing w:after="160" w:line="259" w:lineRule="auto"/>
              <w:contextualSpacing/>
            </w:pPr>
            <w:r w:rsidRPr="002A0D8A">
              <w:t>Návrh nebo provedení změn a úprav na základě výstupů testů dle testovacích scénářů</w:t>
            </w:r>
          </w:p>
          <w:p w:rsidR="006E63E8" w:rsidRPr="002A0D8A" w:rsidRDefault="006E63E8" w:rsidP="00FE14A6">
            <w:pPr>
              <w:pStyle w:val="Odstavecseseznamem"/>
              <w:numPr>
                <w:ilvl w:val="0"/>
                <w:numId w:val="67"/>
              </w:numPr>
              <w:spacing w:after="160" w:line="259" w:lineRule="auto"/>
              <w:contextualSpacing/>
            </w:pPr>
            <w:r w:rsidRPr="002A0D8A">
              <w:t>Zajištění konzistence vývojového, testovacího a produkčního prostředí</w:t>
            </w:r>
          </w:p>
          <w:p w:rsidR="006E63E8" w:rsidRPr="002A0D8A" w:rsidRDefault="006E63E8" w:rsidP="00FE14A6">
            <w:pPr>
              <w:pStyle w:val="Odstavecseseznamem"/>
              <w:numPr>
                <w:ilvl w:val="2"/>
                <w:numId w:val="67"/>
              </w:numPr>
              <w:spacing w:after="160" w:line="259" w:lineRule="auto"/>
              <w:contextualSpacing/>
            </w:pPr>
            <w:r w:rsidRPr="002A0D8A">
              <w:t>Nasazování a synchronizace funkcionalit</w:t>
            </w:r>
          </w:p>
          <w:p w:rsidR="006E63E8" w:rsidRPr="002A0D8A" w:rsidRDefault="006E63E8" w:rsidP="00FE14A6">
            <w:pPr>
              <w:pStyle w:val="Odstavecseseznamem"/>
              <w:numPr>
                <w:ilvl w:val="2"/>
                <w:numId w:val="67"/>
              </w:numPr>
              <w:spacing w:after="160" w:line="259" w:lineRule="auto"/>
              <w:contextualSpacing/>
            </w:pPr>
            <w:r w:rsidRPr="002A0D8A">
              <w:t>Příprava vývojových testovacích prostředí požadovaných v rámci projektů</w:t>
            </w:r>
          </w:p>
          <w:p w:rsidR="006E63E8" w:rsidRPr="002A0D8A" w:rsidRDefault="006E63E8" w:rsidP="00FE14A6">
            <w:pPr>
              <w:pStyle w:val="Odstavecseseznamem"/>
              <w:numPr>
                <w:ilvl w:val="0"/>
                <w:numId w:val="67"/>
              </w:numPr>
              <w:spacing w:after="160" w:line="259" w:lineRule="auto"/>
              <w:contextualSpacing/>
            </w:pPr>
            <w:r w:rsidRPr="002A0D8A">
              <w:t>Vedení výkazů aplikačně specifických činností</w:t>
            </w:r>
          </w:p>
          <w:p w:rsidR="006E63E8" w:rsidRPr="002A0D8A" w:rsidRDefault="006E63E8" w:rsidP="00FE14A6">
            <w:pPr>
              <w:pStyle w:val="Odstavecseseznamem"/>
              <w:numPr>
                <w:ilvl w:val="2"/>
                <w:numId w:val="67"/>
              </w:numPr>
              <w:spacing w:after="160" w:line="259" w:lineRule="auto"/>
              <w:contextualSpacing/>
            </w:pPr>
            <w:r w:rsidRPr="002A0D8A">
              <w:t>Výkaz práce s uvedením data, odpracovaného času, aktivity, případného výstupu aktivity a pracovníka</w:t>
            </w:r>
          </w:p>
          <w:p w:rsidR="006E63E8" w:rsidRPr="002A0D8A" w:rsidRDefault="006E63E8" w:rsidP="00FE14A6">
            <w:pPr>
              <w:pStyle w:val="Odstavecseseznamem"/>
              <w:numPr>
                <w:ilvl w:val="2"/>
                <w:numId w:val="67"/>
              </w:numPr>
              <w:spacing w:after="160" w:line="259" w:lineRule="auto"/>
              <w:contextualSpacing/>
            </w:pPr>
            <w:r w:rsidRPr="002A0D8A">
              <w:t>Dokládání na měsíční bázi</w:t>
            </w:r>
          </w:p>
          <w:p w:rsidR="006E63E8" w:rsidRPr="002A0D8A" w:rsidRDefault="006E63E8" w:rsidP="00FE14A6">
            <w:pPr>
              <w:pStyle w:val="Odstavecseseznamem"/>
              <w:numPr>
                <w:ilvl w:val="0"/>
                <w:numId w:val="67"/>
              </w:numPr>
              <w:spacing w:after="160" w:line="259" w:lineRule="auto"/>
              <w:contextualSpacing/>
            </w:pPr>
            <w:r w:rsidRPr="002A0D8A">
              <w:t>Integrace na nástroje monitoringu Objednatele</w:t>
            </w:r>
          </w:p>
          <w:p w:rsidR="006E63E8" w:rsidRPr="002A0D8A" w:rsidRDefault="006E63E8" w:rsidP="00FE14A6">
            <w:pPr>
              <w:pStyle w:val="Odstavecseseznamem"/>
              <w:numPr>
                <w:ilvl w:val="2"/>
                <w:numId w:val="67"/>
              </w:numPr>
              <w:spacing w:after="160" w:line="259" w:lineRule="auto"/>
              <w:contextualSpacing/>
            </w:pPr>
            <w:r w:rsidRPr="002A0D8A">
              <w:t>Konfigurace systémů pro dohled nástroji Objednatele</w:t>
            </w:r>
          </w:p>
          <w:p w:rsidR="006E63E8" w:rsidRPr="002A0D8A" w:rsidRDefault="006E63E8" w:rsidP="00FE14A6">
            <w:pPr>
              <w:pStyle w:val="Odstavecseseznamem"/>
              <w:numPr>
                <w:ilvl w:val="2"/>
                <w:numId w:val="67"/>
              </w:numPr>
              <w:spacing w:after="160" w:line="259" w:lineRule="auto"/>
              <w:contextualSpacing/>
            </w:pPr>
            <w:r w:rsidRPr="002A0D8A">
              <w:t>Napojení systémů na bezpečnostní komponenty Objednatele</w:t>
            </w:r>
          </w:p>
          <w:p w:rsidR="006E63E8" w:rsidRPr="002A0D8A" w:rsidRDefault="006E63E8" w:rsidP="00FE14A6">
            <w:pPr>
              <w:pStyle w:val="Odstavecseseznamem"/>
              <w:numPr>
                <w:ilvl w:val="0"/>
                <w:numId w:val="67"/>
              </w:numPr>
              <w:spacing w:after="160" w:line="259" w:lineRule="auto"/>
              <w:contextualSpacing/>
            </w:pPr>
            <w:r w:rsidRPr="002A0D8A">
              <w:t>Zajištění provozu uvedených služeb/aplikací včetně správy uživatelů:</w:t>
            </w:r>
          </w:p>
          <w:p w:rsidR="006E63E8" w:rsidRPr="002A0D8A" w:rsidRDefault="006E63E8" w:rsidP="00FE14A6">
            <w:pPr>
              <w:pStyle w:val="Odstavecseseznamem"/>
              <w:numPr>
                <w:ilvl w:val="2"/>
                <w:numId w:val="67"/>
              </w:numPr>
              <w:spacing w:after="160" w:line="259" w:lineRule="auto"/>
              <w:contextualSpacing/>
            </w:pPr>
            <w:proofErr w:type="spellStart"/>
            <w:r w:rsidRPr="002A0D8A">
              <w:t>ISVaK</w:t>
            </w:r>
            <w:proofErr w:type="spellEnd"/>
            <w:r w:rsidRPr="002A0D8A">
              <w:t xml:space="preserve"> robot</w:t>
            </w:r>
          </w:p>
          <w:p w:rsidR="006E63E8" w:rsidRPr="002A0D8A" w:rsidRDefault="006E63E8" w:rsidP="00FE14A6">
            <w:pPr>
              <w:pStyle w:val="Odstavecseseznamem"/>
              <w:numPr>
                <w:ilvl w:val="2"/>
                <w:numId w:val="67"/>
              </w:numPr>
              <w:spacing w:after="160" w:line="259" w:lineRule="auto"/>
              <w:contextualSpacing/>
            </w:pPr>
            <w:r w:rsidRPr="002A0D8A">
              <w:t xml:space="preserve">EPO - APP – </w:t>
            </w:r>
            <w:proofErr w:type="spellStart"/>
            <w:r w:rsidRPr="002A0D8A">
              <w:t>ISVaK</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eAgri</w:t>
            </w:r>
            <w:proofErr w:type="spellEnd"/>
            <w:r w:rsidRPr="002A0D8A">
              <w:t xml:space="preserve"> – Archive</w:t>
            </w:r>
          </w:p>
          <w:p w:rsidR="006E63E8" w:rsidRPr="002A0D8A" w:rsidRDefault="006E63E8" w:rsidP="00FE14A6">
            <w:pPr>
              <w:pStyle w:val="Odstavecseseznamem"/>
              <w:numPr>
                <w:ilvl w:val="2"/>
                <w:numId w:val="67"/>
              </w:numPr>
              <w:spacing w:after="160" w:line="259" w:lineRule="auto"/>
              <w:contextualSpacing/>
            </w:pPr>
            <w:r w:rsidRPr="002A0D8A">
              <w:lastRenderedPageBreak/>
              <w:t>EPO - APP - CC podatelna</w:t>
            </w:r>
          </w:p>
          <w:p w:rsidR="006E63E8" w:rsidRPr="002A0D8A" w:rsidRDefault="006E63E8" w:rsidP="00FE14A6">
            <w:pPr>
              <w:pStyle w:val="Odstavecseseznamem"/>
              <w:numPr>
                <w:ilvl w:val="2"/>
                <w:numId w:val="67"/>
              </w:numPr>
              <w:spacing w:after="160" w:line="259" w:lineRule="auto"/>
              <w:contextualSpacing/>
            </w:pPr>
            <w:r w:rsidRPr="002A0D8A">
              <w:t>EPO - APP - v2Online</w:t>
            </w:r>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002A0D8A" w:rsidRPr="002A0D8A">
              <w:t xml:space="preserve"> </w:t>
            </w:r>
            <w:r w:rsidRPr="002A0D8A">
              <w:t>Applet</w:t>
            </w:r>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t>
            </w:r>
            <w:proofErr w:type="spellStart"/>
            <w:r w:rsidRPr="002A0D8A">
              <w:t>TspProxy</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t>
            </w:r>
            <w:proofErr w:type="spellStart"/>
            <w:r w:rsidRPr="002A0D8A">
              <w:t>TspProxySpu</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WS – </w:t>
            </w:r>
            <w:proofErr w:type="spellStart"/>
            <w:r w:rsidRPr="002A0D8A">
              <w:t>AspiServices</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WS - EPO_CC_07A</w:t>
            </w:r>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WS – </w:t>
            </w:r>
            <w:proofErr w:type="spellStart"/>
            <w:r w:rsidRPr="002A0D8A">
              <w:t>EZPServices</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WS – </w:t>
            </w:r>
            <w:proofErr w:type="spellStart"/>
            <w:r w:rsidRPr="002A0D8A">
              <w:t>IsDSServices</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WS – </w:t>
            </w:r>
            <w:proofErr w:type="spellStart"/>
            <w:r w:rsidRPr="002A0D8A">
              <w:t>IsZRServices</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WS – </w:t>
            </w:r>
            <w:proofErr w:type="spellStart"/>
            <w:r w:rsidRPr="002A0D8A">
              <w:t>KZUServices</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WS – </w:t>
            </w:r>
            <w:proofErr w:type="spellStart"/>
            <w:r w:rsidRPr="002A0D8A">
              <w:t>OtherServices</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WS – </w:t>
            </w:r>
            <w:proofErr w:type="spellStart"/>
            <w:r w:rsidRPr="002A0D8A">
              <w:t>RPRServices</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WS – </w:t>
            </w:r>
            <w:proofErr w:type="spellStart"/>
            <w:r w:rsidRPr="002A0D8A">
              <w:t>SubmissionServices</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WS – </w:t>
            </w:r>
            <w:proofErr w:type="spellStart"/>
            <w:r w:rsidRPr="002A0D8A">
              <w:t>VuZTServices</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vOKO</w:t>
            </w:r>
            <w:proofErr w:type="spellEnd"/>
            <w:r w:rsidRPr="002A0D8A">
              <w:t xml:space="preserve"> - WS – </w:t>
            </w:r>
            <w:proofErr w:type="spellStart"/>
            <w:r w:rsidRPr="002A0D8A">
              <w:t>XMLServices</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iEPO</w:t>
            </w:r>
            <w:proofErr w:type="spellEnd"/>
            <w:r w:rsidRPr="002A0D8A">
              <w:t xml:space="preserve"> – Monitoring</w:t>
            </w:r>
          </w:p>
          <w:p w:rsidR="006E63E8" w:rsidRPr="002A0D8A" w:rsidRDefault="006E63E8" w:rsidP="00FE14A6">
            <w:pPr>
              <w:pStyle w:val="Odstavecseseznamem"/>
              <w:numPr>
                <w:ilvl w:val="2"/>
                <w:numId w:val="67"/>
              </w:numPr>
              <w:spacing w:after="160" w:line="259" w:lineRule="auto"/>
              <w:contextualSpacing/>
            </w:pPr>
            <w:proofErr w:type="spellStart"/>
            <w:r w:rsidRPr="002A0D8A">
              <w:t>iEPO</w:t>
            </w:r>
            <w:proofErr w:type="spellEnd"/>
            <w:r w:rsidRPr="002A0D8A">
              <w:t xml:space="preserve"> – ISDS</w:t>
            </w:r>
          </w:p>
          <w:p w:rsidR="006E63E8" w:rsidRPr="002A0D8A" w:rsidRDefault="006E63E8" w:rsidP="00FE14A6">
            <w:pPr>
              <w:pStyle w:val="Odstavecseseznamem"/>
              <w:numPr>
                <w:ilvl w:val="2"/>
                <w:numId w:val="67"/>
              </w:numPr>
              <w:spacing w:after="160" w:line="259" w:lineRule="auto"/>
              <w:contextualSpacing/>
            </w:pPr>
            <w:r w:rsidRPr="002A0D8A">
              <w:t xml:space="preserve">ISDS – </w:t>
            </w:r>
            <w:proofErr w:type="spellStart"/>
            <w:r w:rsidRPr="002A0D8A">
              <w:t>DBCleaner</w:t>
            </w:r>
            <w:proofErr w:type="spellEnd"/>
          </w:p>
          <w:p w:rsidR="006E63E8" w:rsidRPr="002A0D8A" w:rsidRDefault="006E63E8" w:rsidP="00FE14A6">
            <w:pPr>
              <w:pStyle w:val="Odstavecseseznamem"/>
              <w:numPr>
                <w:ilvl w:val="2"/>
                <w:numId w:val="67"/>
              </w:numPr>
              <w:spacing w:after="160" w:line="259" w:lineRule="auto"/>
              <w:contextualSpacing/>
            </w:pPr>
            <w:r w:rsidRPr="002A0D8A">
              <w:t xml:space="preserve">ISDS – </w:t>
            </w:r>
            <w:proofErr w:type="spellStart"/>
            <w:r w:rsidRPr="002A0D8A">
              <w:t>KZURobot</w:t>
            </w:r>
            <w:proofErr w:type="spellEnd"/>
          </w:p>
          <w:p w:rsidR="006E63E8" w:rsidRPr="002A0D8A" w:rsidRDefault="006E63E8" w:rsidP="00FE14A6">
            <w:pPr>
              <w:pStyle w:val="Odstavecseseznamem"/>
              <w:numPr>
                <w:ilvl w:val="2"/>
                <w:numId w:val="67"/>
              </w:numPr>
              <w:spacing w:after="160" w:line="259" w:lineRule="auto"/>
              <w:contextualSpacing/>
            </w:pPr>
            <w:r w:rsidRPr="002A0D8A">
              <w:t xml:space="preserve">ISDS – </w:t>
            </w:r>
            <w:proofErr w:type="spellStart"/>
            <w:r w:rsidRPr="002A0D8A">
              <w:t>KZURobotSPU</w:t>
            </w:r>
            <w:proofErr w:type="spellEnd"/>
          </w:p>
          <w:p w:rsidR="006E63E8" w:rsidRPr="002A0D8A" w:rsidRDefault="006E63E8" w:rsidP="00FE14A6">
            <w:pPr>
              <w:pStyle w:val="Odstavecseseznamem"/>
              <w:numPr>
                <w:ilvl w:val="2"/>
                <w:numId w:val="67"/>
              </w:numPr>
              <w:spacing w:after="160" w:line="259" w:lineRule="auto"/>
              <w:contextualSpacing/>
            </w:pPr>
            <w:r w:rsidRPr="002A0D8A">
              <w:t xml:space="preserve">ISDS – </w:t>
            </w:r>
            <w:proofErr w:type="spellStart"/>
            <w:r w:rsidRPr="002A0D8A">
              <w:t>Servant</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PDS.Cron</w:t>
            </w:r>
            <w:proofErr w:type="spellEnd"/>
          </w:p>
          <w:p w:rsidR="006E63E8" w:rsidRPr="002A0D8A" w:rsidRDefault="006E63E8" w:rsidP="00FE14A6">
            <w:pPr>
              <w:pStyle w:val="Odstavecseseznamem"/>
              <w:numPr>
                <w:ilvl w:val="2"/>
                <w:numId w:val="67"/>
              </w:numPr>
              <w:spacing w:after="160" w:line="259" w:lineRule="auto"/>
              <w:contextualSpacing/>
            </w:pPr>
            <w:r w:rsidRPr="002A0D8A">
              <w:t xml:space="preserve">ISZR – </w:t>
            </w:r>
            <w:proofErr w:type="spellStart"/>
            <w:r w:rsidRPr="002A0D8A">
              <w:t>AsyncDownloadRobot</w:t>
            </w:r>
            <w:proofErr w:type="spellEnd"/>
          </w:p>
          <w:p w:rsidR="006E63E8" w:rsidRPr="002A0D8A" w:rsidRDefault="006E63E8" w:rsidP="00FE14A6">
            <w:pPr>
              <w:pStyle w:val="Odstavecseseznamem"/>
              <w:numPr>
                <w:ilvl w:val="2"/>
                <w:numId w:val="67"/>
              </w:numPr>
              <w:spacing w:after="160" w:line="259" w:lineRule="auto"/>
              <w:contextualSpacing/>
            </w:pPr>
            <w:r w:rsidRPr="002A0D8A">
              <w:t xml:space="preserve">ISZR – </w:t>
            </w:r>
            <w:proofErr w:type="spellStart"/>
            <w:r w:rsidRPr="002A0D8A">
              <w:t>MonitoringRobot</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Larchiver</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LARtool</w:t>
            </w:r>
            <w:proofErr w:type="spellEnd"/>
          </w:p>
          <w:p w:rsidR="006E63E8" w:rsidRPr="002A0D8A" w:rsidRDefault="006E63E8" w:rsidP="00FE14A6">
            <w:pPr>
              <w:pStyle w:val="Odstavecseseznamem"/>
              <w:numPr>
                <w:ilvl w:val="2"/>
                <w:numId w:val="67"/>
              </w:numPr>
              <w:spacing w:after="160" w:line="259" w:lineRule="auto"/>
              <w:contextualSpacing/>
            </w:pPr>
            <w:proofErr w:type="spellStart"/>
            <w:r w:rsidRPr="002A0D8A">
              <w:t>TSLSyncRobot</w:t>
            </w:r>
            <w:proofErr w:type="spellEnd"/>
          </w:p>
          <w:p w:rsidR="006E63E8" w:rsidRPr="002A0D8A" w:rsidRDefault="006E63E8" w:rsidP="00FE14A6">
            <w:pPr>
              <w:pStyle w:val="Odstavecseseznamem"/>
              <w:numPr>
                <w:ilvl w:val="2"/>
                <w:numId w:val="67"/>
              </w:numPr>
              <w:spacing w:after="160" w:line="259" w:lineRule="auto"/>
              <w:contextualSpacing/>
            </w:pPr>
            <w:r w:rsidRPr="002A0D8A">
              <w:t xml:space="preserve">EPO_AVI - služby a </w:t>
            </w:r>
            <w:proofErr w:type="spellStart"/>
            <w:r w:rsidRPr="002A0D8A">
              <w:t>core</w:t>
            </w:r>
            <w:proofErr w:type="spellEnd"/>
            <w:r w:rsidRPr="002A0D8A">
              <w:t xml:space="preserve"> systému</w:t>
            </w:r>
          </w:p>
          <w:p w:rsidR="006E63E8" w:rsidRPr="002A0D8A" w:rsidRDefault="006E63E8" w:rsidP="00FE14A6">
            <w:pPr>
              <w:pStyle w:val="Odstavecseseznamem"/>
              <w:keepLines/>
              <w:widowControl w:val="0"/>
              <w:spacing w:before="20" w:after="20" w:line="288" w:lineRule="auto"/>
              <w:ind w:left="502"/>
              <w:contextualSpacing/>
            </w:pPr>
          </w:p>
          <w:p w:rsidR="006E63E8" w:rsidRPr="002A0D8A" w:rsidRDefault="006E63E8" w:rsidP="002A0D8A">
            <w:pPr>
              <w:pStyle w:val="Odstavecseseznamem"/>
              <w:keepLines/>
              <w:widowControl w:val="0"/>
              <w:numPr>
                <w:ilvl w:val="0"/>
                <w:numId w:val="67"/>
              </w:numPr>
              <w:spacing w:before="20" w:after="20" w:line="288" w:lineRule="auto"/>
              <w:contextualSpacing/>
            </w:pPr>
            <w:r w:rsidRPr="002A0D8A">
              <w:t xml:space="preserve">Integrace na </w:t>
            </w:r>
            <w:proofErr w:type="spellStart"/>
            <w:r w:rsidRPr="002A0D8A">
              <w:t>reportovací</w:t>
            </w:r>
            <w:proofErr w:type="spellEnd"/>
            <w:r w:rsidRPr="002A0D8A">
              <w:t xml:space="preserve"> nástroj Objednatele</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lastRenderedPageBreak/>
              <w:t>Aplikačně specifické služby poskytované na základě požadavku v SD Objednatele jsou služby uvedené výše pod body 1, 2, 3, 4, 7</w:t>
            </w:r>
            <w:r w:rsidR="00D50B28">
              <w:rPr>
                <w:rFonts w:cs="Arial"/>
              </w:rPr>
              <w:t>,9.</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5, 6</w:t>
            </w:r>
            <w:r w:rsidR="00D50B28">
              <w:rPr>
                <w:rFonts w:cs="Arial"/>
              </w:rPr>
              <w:t>, 8.</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Gold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 xml:space="preserve">Zajištění provozu aplikačních služeb REG/ESB/EPO prostřednictvím níže uvedených rozhraní (viz. Název rozhraní). Služby jsou poskytovány na úrovních dle parametrů Úroveň služby dle katalogového </w:t>
            </w:r>
            <w:r w:rsidRPr="00E6491C">
              <w:lastRenderedPageBreak/>
              <w:t>listu rozhraní pro danou Službu.</w:t>
            </w:r>
          </w:p>
        </w:tc>
      </w:tr>
      <w:tr w:rsidR="006E63E8" w:rsidRPr="00E6491C" w:rsidTr="00FE14A6">
        <w:trPr>
          <w:trHeight w:val="130"/>
        </w:trPr>
        <w:tc>
          <w:tcPr>
            <w:tcW w:w="695"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lastRenderedPageBreak/>
              <w:t>ID rozhraní</w:t>
            </w:r>
          </w:p>
        </w:tc>
        <w:tc>
          <w:tcPr>
            <w:tcW w:w="1325"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79"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Katalogový list rozhraní</w:t>
            </w:r>
          </w:p>
        </w:tc>
        <w:tc>
          <w:tcPr>
            <w:tcW w:w="493"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400"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EPO-WUR-P01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uživatelské rozhraní EPO</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EPO-WUR-P02</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Aplikace IS DS</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EPO-WUR-P03</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 archiv</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127"/>
        </w:trPr>
        <w:tc>
          <w:tcPr>
            <w:tcW w:w="695"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EPO-WSR-P01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EPO služby</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3"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0"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FE14A6">
        <w:trPr>
          <w:trHeight w:val="127"/>
        </w:trPr>
        <w:tc>
          <w:tcPr>
            <w:tcW w:w="695"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EPO-WSR-P02</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proofErr w:type="spellStart"/>
            <w:r w:rsidRPr="00E6491C">
              <w:rPr>
                <w:rFonts w:ascii="Calibri" w:hAnsi="Calibri"/>
                <w:sz w:val="22"/>
              </w:rPr>
              <w:t>vOKO</w:t>
            </w:r>
            <w:proofErr w:type="spellEnd"/>
            <w:r w:rsidRPr="00E6491C">
              <w:rPr>
                <w:rFonts w:ascii="Calibri" w:hAnsi="Calibri"/>
                <w:sz w:val="22"/>
              </w:rPr>
              <w:t xml:space="preserve"> služby</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3"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0"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FE14A6">
        <w:trPr>
          <w:trHeight w:val="127"/>
        </w:trPr>
        <w:tc>
          <w:tcPr>
            <w:tcW w:w="695"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EPO-WUR-T01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Testovací webové uživatelské rozhraní EPO</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3"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0"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EPO-WUR-T02</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Testovací aplikace IS DS</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EPO-WUR-T03</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Testovací EPO archiv</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EPO-WSR-T01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Testovací EPO služby</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EPO-WSR-T02</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 xml:space="preserve">Testovací </w:t>
            </w:r>
            <w:proofErr w:type="spellStart"/>
            <w:r w:rsidRPr="00E6491C">
              <w:rPr>
                <w:rFonts w:ascii="Calibri" w:hAnsi="Calibri"/>
                <w:sz w:val="22"/>
              </w:rPr>
              <w:t>vOKO</w:t>
            </w:r>
            <w:proofErr w:type="spellEnd"/>
            <w:r w:rsidRPr="00E6491C">
              <w:rPr>
                <w:rFonts w:ascii="Calibri" w:hAnsi="Calibri"/>
                <w:sz w:val="22"/>
              </w:rPr>
              <w:t xml:space="preserve"> služby</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79"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lang w:eastAsia="en-US"/>
              </w:rPr>
            </w:pPr>
            <w:r w:rsidRPr="00E6491C">
              <w:rPr>
                <w:rFonts w:ascii="Calibri" w:hAnsi="Calibri"/>
                <w:sz w:val="22"/>
                <w:lang w:eastAsia="en-US"/>
              </w:rPr>
              <w:t>1,0</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9C544E">
            <w:r w:rsidRPr="00E6491C">
              <w:rPr>
                <w:szCs w:val="22"/>
              </w:rPr>
              <w:t>Maximální počet incidentů s prioritou 1 všech rozhraní s úrovní služby Gold může být 5 (za Vyhodnocovací období). V případě překročení maximálního stanoveného počtu incidentů je Objednatel oprávněn požadovat slevu z ceny ve výši 0,1% ze Základní ceny.</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 w:rsidR="006E63E8" w:rsidRPr="00E6491C" w:rsidRDefault="006E63E8" w:rsidP="006E63E8">
      <w:pPr>
        <w:spacing w:after="0" w:line="240" w:lineRule="auto"/>
        <w:rPr>
          <w:b/>
          <w:szCs w:val="22"/>
          <w:highlight w:val="yellow"/>
          <w:lang w:eastAsia="en-US"/>
        </w:rPr>
      </w:pPr>
      <w:r w:rsidRPr="00E6491C">
        <w:rPr>
          <w:szCs w:val="22"/>
          <w:highlight w:val="yellow"/>
        </w:rPr>
        <w:br w:type="page"/>
      </w:r>
    </w:p>
    <w:p w:rsidR="006E63E8" w:rsidRPr="00E6491C" w:rsidRDefault="006E63E8" w:rsidP="006E63E8">
      <w:pPr>
        <w:pStyle w:val="RLlneksmlouvy"/>
        <w:numPr>
          <w:ilvl w:val="0"/>
          <w:numId w:val="1"/>
        </w:numPr>
        <w:rPr>
          <w:szCs w:val="22"/>
        </w:rPr>
      </w:pPr>
      <w:r w:rsidRPr="00E6491C">
        <w:rPr>
          <w:szCs w:val="22"/>
        </w:rPr>
        <w:lastRenderedPageBreak/>
        <w:t>ID: CRVE-001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654"/>
        <w:gridCol w:w="1807"/>
        <w:gridCol w:w="2613"/>
        <w:gridCol w:w="602"/>
        <w:gridCol w:w="663"/>
        <w:gridCol w:w="453"/>
        <w:gridCol w:w="462"/>
        <w:gridCol w:w="743"/>
      </w:tblGrid>
      <w:tr w:rsidR="006E63E8" w:rsidRPr="00E6491C" w:rsidTr="00BC2BD4">
        <w:trPr>
          <w:trHeight w:val="347"/>
        </w:trPr>
        <w:tc>
          <w:tcPr>
            <w:tcW w:w="1046"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04"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REG/CRVE</w:t>
            </w:r>
          </w:p>
        </w:tc>
        <w:tc>
          <w:tcPr>
            <w:tcW w:w="601"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49"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046"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54"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szCs w:val="22"/>
              </w:rPr>
              <w:t>Provoz produkčního prostředí CRVE</w:t>
            </w:r>
          </w:p>
        </w:tc>
      </w:tr>
      <w:tr w:rsidR="006E63E8" w:rsidRPr="00E6491C" w:rsidTr="00FE14A6">
        <w:trPr>
          <w:trHeight w:val="347"/>
        </w:trPr>
        <w:tc>
          <w:tcPr>
            <w:tcW w:w="1046"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54"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szCs w:val="22"/>
              </w:rPr>
              <w:t>Centrální registr vodoprávní evidence CRVE je centrálním registrem pro agendy související se zákonem č. 254/2001 Sb. Vodní zákon a zákon o vodovodech a kanalizacích č. 274/2001 Sb.</w:t>
            </w:r>
            <w:r w:rsidRPr="00E6491C">
              <w:rPr>
                <w:rFonts w:ascii="Calibri" w:hAnsi="Calibri"/>
                <w:sz w:val="22"/>
              </w:rPr>
              <w:t xml:space="preserve"> a vyhlášky č. 414/2013 Sb. o rozsahu a způsobu vedení evidence rozhodnutí, opatření obecné povahy, závazných stanovisek, souhlasů a ohlášení, k nimž byl dán souhlas podle vodního zákona, a částí rozhodnutí podle zákona o integrované prevenci (o vodoprávní evidenci).</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Silver</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pStyle w:val="Odstavecseseznamem"/>
              <w:keepLines/>
              <w:widowControl w:val="0"/>
              <w:numPr>
                <w:ilvl w:val="0"/>
                <w:numId w:val="64"/>
              </w:numPr>
              <w:spacing w:line="288" w:lineRule="auto"/>
              <w:contextualSpacing/>
            </w:pPr>
            <w:r w:rsidRPr="00E6491C">
              <w:t>Předmětem služby je zajištění provozu agend souvisejících s Vodoprávní evidencí, zejména:</w:t>
            </w:r>
          </w:p>
          <w:p w:rsidR="006E63E8" w:rsidRPr="00E6491C" w:rsidRDefault="006E63E8" w:rsidP="00FE14A6">
            <w:pPr>
              <w:pStyle w:val="Odstavecseseznamem"/>
              <w:keepLines/>
              <w:widowControl w:val="0"/>
              <w:numPr>
                <w:ilvl w:val="1"/>
                <w:numId w:val="64"/>
              </w:numPr>
              <w:spacing w:line="288" w:lineRule="auto"/>
              <w:contextualSpacing/>
            </w:pPr>
            <w:r w:rsidRPr="00E6491C">
              <w:t>IS Centrálního registru vodoprávní evidence</w:t>
            </w:r>
          </w:p>
          <w:p w:rsidR="006E63E8" w:rsidRPr="00E6491C" w:rsidRDefault="006E63E8" w:rsidP="00FE14A6">
            <w:pPr>
              <w:pStyle w:val="Odstavecseseznamem"/>
              <w:keepLines/>
              <w:widowControl w:val="0"/>
              <w:numPr>
                <w:ilvl w:val="1"/>
                <w:numId w:val="64"/>
              </w:numPr>
              <w:spacing w:line="288" w:lineRule="auto"/>
              <w:contextualSpacing/>
            </w:pPr>
            <w:r w:rsidRPr="00E6491C">
              <w:t xml:space="preserve">webové služby poskytující komunikaci s externími systémy Povodí a dalšími systémy </w:t>
            </w:r>
          </w:p>
          <w:p w:rsidR="006E63E8" w:rsidRPr="00E6491C" w:rsidRDefault="006E63E8" w:rsidP="00FE14A6">
            <w:pPr>
              <w:pStyle w:val="Odstavecseseznamem"/>
              <w:keepLines/>
              <w:widowControl w:val="0"/>
              <w:numPr>
                <w:ilvl w:val="0"/>
                <w:numId w:val="64"/>
              </w:numPr>
              <w:spacing w:line="288" w:lineRule="auto"/>
              <w:contextualSpacing/>
            </w:pPr>
            <w:r w:rsidRPr="00E6491C">
              <w:t>Správa systémových číselníků a konfiguračních parametrů.</w:t>
            </w:r>
          </w:p>
          <w:p w:rsidR="006E63E8" w:rsidRPr="00E6491C" w:rsidRDefault="006E63E8" w:rsidP="00FE14A6">
            <w:pPr>
              <w:pStyle w:val="Odstavecseseznamem"/>
              <w:keepNext/>
              <w:keepLines/>
              <w:widowControl w:val="0"/>
              <w:numPr>
                <w:ilvl w:val="0"/>
                <w:numId w:val="64"/>
              </w:numPr>
              <w:spacing w:line="288" w:lineRule="auto"/>
              <w:contextualSpacing/>
              <w:outlineLvl w:val="8"/>
            </w:pPr>
            <w:r w:rsidRPr="00E6491C">
              <w:t>Správa uživatelů aplikace.</w:t>
            </w:r>
          </w:p>
          <w:p w:rsidR="006E63E8" w:rsidRPr="00E6491C" w:rsidRDefault="006E63E8" w:rsidP="00FE14A6">
            <w:pPr>
              <w:pStyle w:val="Odstavecseseznamem"/>
              <w:keepLines/>
              <w:widowControl w:val="0"/>
              <w:numPr>
                <w:ilvl w:val="0"/>
                <w:numId w:val="64"/>
              </w:numPr>
              <w:spacing w:line="288" w:lineRule="auto"/>
              <w:contextualSpacing/>
            </w:pPr>
            <w:r w:rsidRPr="00E6491C">
              <w:t>Poskytování exportů dat z CRVE na základě požadavků schválených vlastníkem dat.</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na základě požadavku v SD Objednatele jsou služby uvedené výše pod bodem 4.</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2, 3.</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Bronz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REG/CRVE prostřednictvím níže uvedených rozhraní (viz. Název rozhraní). Služby jsou poskytovány na úrovních dle parametrů Úroveň služby dle katalogového listu rozhraní pro danou Službu.</w:t>
            </w:r>
          </w:p>
        </w:tc>
      </w:tr>
      <w:tr w:rsidR="006E63E8" w:rsidRPr="00E6491C" w:rsidTr="00BC2BD4">
        <w:trPr>
          <w:trHeight w:val="130"/>
        </w:trPr>
        <w:tc>
          <w:tcPr>
            <w:tcW w:w="694"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ID rozhraní</w:t>
            </w:r>
          </w:p>
        </w:tc>
        <w:tc>
          <w:tcPr>
            <w:tcW w:w="1325"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7"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8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3"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400"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BC2BD4">
        <w:trPr>
          <w:trHeight w:val="127"/>
        </w:trPr>
        <w:tc>
          <w:tcPr>
            <w:tcW w:w="694"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CRVE-WSR-P01</w:t>
            </w:r>
          </w:p>
        </w:tc>
        <w:tc>
          <w:tcPr>
            <w:tcW w:w="1325" w:type="pct"/>
            <w:gridSpan w:val="2"/>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služby CRVE</w:t>
            </w:r>
          </w:p>
        </w:tc>
        <w:tc>
          <w:tcPr>
            <w:tcW w:w="1407" w:type="pct"/>
            <w:tcBorders>
              <w:top w:val="double" w:sz="4" w:space="0" w:color="auto"/>
              <w:left w:val="double" w:sz="4" w:space="0" w:color="auto"/>
              <w:bottom w:val="double" w:sz="4"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81"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3" w:type="pct"/>
            <w:gridSpan w:val="2"/>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0" w:type="pct"/>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w:t>
            </w:r>
          </w:p>
        </w:tc>
      </w:tr>
      <w:tr w:rsidR="006E63E8" w:rsidRPr="00E6491C" w:rsidTr="00BC2BD4">
        <w:trPr>
          <w:trHeight w:val="127"/>
        </w:trPr>
        <w:tc>
          <w:tcPr>
            <w:tcW w:w="694"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lastRenderedPageBreak/>
              <w:t>CRVE-WSR-T01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Testovací webové služby CRVE</w:t>
            </w:r>
          </w:p>
        </w:tc>
        <w:tc>
          <w:tcPr>
            <w:tcW w:w="1407"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Rozhraní webových služeb</w:t>
            </w:r>
          </w:p>
        </w:tc>
        <w:tc>
          <w:tcPr>
            <w:tcW w:w="68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WSR-001</w:t>
            </w:r>
          </w:p>
        </w:tc>
        <w:tc>
          <w:tcPr>
            <w:tcW w:w="49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Pr>
        <w:rPr>
          <w:lang w:eastAsia="en-US"/>
        </w:rPr>
      </w:pPr>
      <w:r w:rsidRPr="00E6491C">
        <w:br w:type="page"/>
      </w:r>
    </w:p>
    <w:p w:rsidR="006E63E8" w:rsidRPr="00E6491C" w:rsidRDefault="006E63E8" w:rsidP="006E63E8">
      <w:pPr>
        <w:pStyle w:val="RLlneksmlouvy"/>
        <w:numPr>
          <w:ilvl w:val="0"/>
          <w:numId w:val="1"/>
        </w:numPr>
        <w:rPr>
          <w:szCs w:val="22"/>
        </w:rPr>
      </w:pPr>
      <w:r w:rsidRPr="00E6491C">
        <w:rPr>
          <w:szCs w:val="22"/>
        </w:rPr>
        <w:lastRenderedPageBreak/>
        <w:t>ID: ERMA-001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657"/>
        <w:gridCol w:w="1803"/>
        <w:gridCol w:w="2611"/>
        <w:gridCol w:w="607"/>
        <w:gridCol w:w="657"/>
        <w:gridCol w:w="455"/>
        <w:gridCol w:w="459"/>
        <w:gridCol w:w="745"/>
      </w:tblGrid>
      <w:tr w:rsidR="006E63E8" w:rsidRPr="00E6491C" w:rsidTr="00FE14A6">
        <w:trPr>
          <w:trHeight w:val="347"/>
        </w:trPr>
        <w:tc>
          <w:tcPr>
            <w:tcW w:w="1049"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04"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REG/ERMA2</w:t>
            </w:r>
          </w:p>
        </w:tc>
        <w:tc>
          <w:tcPr>
            <w:tcW w:w="599"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48"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049"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51"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rPr>
              <w:t>Provoz produkčního prostředí aplikace ERMA2</w:t>
            </w:r>
          </w:p>
        </w:tc>
      </w:tr>
      <w:tr w:rsidR="006E63E8" w:rsidRPr="00E6491C" w:rsidTr="00FE14A6">
        <w:trPr>
          <w:trHeight w:val="347"/>
        </w:trPr>
        <w:tc>
          <w:tcPr>
            <w:tcW w:w="1049"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51" w:type="pct"/>
            <w:gridSpan w:val="7"/>
            <w:tcBorders>
              <w:top w:val="single" w:sz="6" w:space="0" w:color="auto"/>
              <w:left w:val="single" w:sz="6" w:space="0" w:color="auto"/>
              <w:bottom w:val="single" w:sz="6" w:space="0" w:color="auto"/>
              <w:right w:val="double" w:sz="4" w:space="0" w:color="auto"/>
            </w:tcBorders>
            <w:vAlign w:val="center"/>
          </w:tcPr>
          <w:p w:rsidR="006E63E8" w:rsidRPr="00E6491C" w:rsidRDefault="006E63E8" w:rsidP="00FE14A6">
            <w:pPr>
              <w:keepLines/>
              <w:widowControl w:val="0"/>
              <w:spacing w:after="0"/>
            </w:pPr>
            <w:r w:rsidRPr="00E6491C">
              <w:t>Informační systém Evidence reprodukčního materiálu (ERMA2) poskytuje potřebné nástroje pro evidenci reprodukčního materiálu lesních dřevin v souladu se zákonem č. 149/2003 Sb. a prováděcí vyhláškou č. 29/2004 Sb., ve znění pozdějších předpisů.</w:t>
            </w:r>
          </w:p>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rPr>
              <w:t>Součástí IS jsou moduly Licence, Genové základny (GZ), Uznané jednotky (UJ), Potvrzení o původu (POP) a Hlášení pověřené osobě (HPO).</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Silver</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keepLines/>
              <w:widowControl w:val="0"/>
              <w:numPr>
                <w:ilvl w:val="0"/>
                <w:numId w:val="65"/>
              </w:numPr>
              <w:spacing w:after="0" w:line="288" w:lineRule="auto"/>
              <w:contextualSpacing/>
              <w:rPr>
                <w:rFonts w:eastAsia="Calibri"/>
                <w:noProof/>
              </w:rPr>
            </w:pPr>
            <w:r w:rsidRPr="00E6491C">
              <w:rPr>
                <w:rFonts w:eastAsia="Calibri"/>
              </w:rPr>
              <w:t xml:space="preserve">Provoz produkční aplikace ERMA2. Předmětem služby je zajištění provozu agend podle zákona </w:t>
            </w:r>
            <w:r w:rsidRPr="00E6491C">
              <w:t>č. 149/2003 Sb.</w:t>
            </w:r>
            <w:r w:rsidRPr="00E6491C">
              <w:rPr>
                <w:rFonts w:eastAsia="Calibri"/>
              </w:rPr>
              <w:t>, zejména:</w:t>
            </w:r>
          </w:p>
          <w:p w:rsidR="006E63E8" w:rsidRPr="00E6491C" w:rsidRDefault="006E63E8" w:rsidP="00FE14A6">
            <w:pPr>
              <w:keepLines/>
              <w:widowControl w:val="0"/>
              <w:numPr>
                <w:ilvl w:val="1"/>
                <w:numId w:val="65"/>
              </w:numPr>
              <w:spacing w:after="0" w:line="288" w:lineRule="auto"/>
              <w:contextualSpacing/>
              <w:rPr>
                <w:rFonts w:eastAsia="Calibri"/>
              </w:rPr>
            </w:pPr>
            <w:r w:rsidRPr="00E6491C">
              <w:rPr>
                <w:rFonts w:eastAsia="Calibri"/>
              </w:rPr>
              <w:t>vydávání a aktualizace licencí pro uvádění reprodukčního materiálu lesních dřevin do oběhu,</w:t>
            </w:r>
          </w:p>
          <w:p w:rsidR="006E63E8" w:rsidRPr="00E6491C" w:rsidRDefault="006E63E8" w:rsidP="00FE14A6">
            <w:pPr>
              <w:keepLines/>
              <w:widowControl w:val="0"/>
              <w:numPr>
                <w:ilvl w:val="1"/>
                <w:numId w:val="65"/>
              </w:numPr>
              <w:spacing w:after="0" w:line="288" w:lineRule="auto"/>
              <w:contextualSpacing/>
              <w:rPr>
                <w:rFonts w:eastAsia="Calibri"/>
              </w:rPr>
            </w:pPr>
            <w:r w:rsidRPr="00E6491C">
              <w:rPr>
                <w:rFonts w:eastAsia="Calibri"/>
              </w:rPr>
              <w:t>vedení databáze registrovaných zdrojů reprodukčního materiálu (GZ, UJ),</w:t>
            </w:r>
          </w:p>
          <w:p w:rsidR="006E63E8" w:rsidRPr="00E6491C" w:rsidRDefault="006E63E8" w:rsidP="00FE14A6">
            <w:pPr>
              <w:keepLines/>
              <w:widowControl w:val="0"/>
              <w:numPr>
                <w:ilvl w:val="1"/>
                <w:numId w:val="65"/>
              </w:numPr>
              <w:spacing w:after="0" w:line="288" w:lineRule="auto"/>
              <w:contextualSpacing/>
              <w:rPr>
                <w:rFonts w:eastAsia="Calibri"/>
              </w:rPr>
            </w:pPr>
            <w:r w:rsidRPr="00E6491C">
              <w:rPr>
                <w:rFonts w:eastAsia="Calibri"/>
              </w:rPr>
              <w:t>vystavování potvrzení o původu,</w:t>
            </w:r>
          </w:p>
          <w:p w:rsidR="006E63E8" w:rsidRPr="00E6491C" w:rsidRDefault="006E63E8" w:rsidP="00FE14A6">
            <w:pPr>
              <w:keepLines/>
              <w:widowControl w:val="0"/>
              <w:numPr>
                <w:ilvl w:val="1"/>
                <w:numId w:val="65"/>
              </w:numPr>
              <w:spacing w:after="0" w:line="288" w:lineRule="auto"/>
              <w:contextualSpacing/>
              <w:rPr>
                <w:rFonts w:eastAsia="Calibri"/>
              </w:rPr>
            </w:pPr>
            <w:r w:rsidRPr="00E6491C">
              <w:rPr>
                <w:rFonts w:eastAsia="Calibri"/>
              </w:rPr>
              <w:t>příjem a zpracování hlášení pověřené osobě,</w:t>
            </w:r>
          </w:p>
          <w:p w:rsidR="006E63E8" w:rsidRPr="00E6491C" w:rsidRDefault="006E63E8" w:rsidP="00FE14A6">
            <w:pPr>
              <w:keepLines/>
              <w:widowControl w:val="0"/>
              <w:numPr>
                <w:ilvl w:val="1"/>
                <w:numId w:val="65"/>
              </w:numPr>
              <w:spacing w:after="0" w:line="288" w:lineRule="auto"/>
              <w:contextualSpacing/>
              <w:rPr>
                <w:rFonts w:eastAsia="Calibri"/>
              </w:rPr>
            </w:pPr>
            <w:r w:rsidRPr="00E6491C">
              <w:rPr>
                <w:rFonts w:eastAsia="Calibri"/>
              </w:rPr>
              <w:t>s tím související udržování databáze subjektů – držitelů licencí a vlastníků RM,</w:t>
            </w:r>
          </w:p>
          <w:p w:rsidR="006E63E8" w:rsidRPr="00E6491C" w:rsidRDefault="006E63E8" w:rsidP="00FE14A6">
            <w:pPr>
              <w:keepLines/>
              <w:widowControl w:val="0"/>
              <w:numPr>
                <w:ilvl w:val="1"/>
                <w:numId w:val="65"/>
              </w:numPr>
              <w:spacing w:after="0" w:line="288" w:lineRule="auto"/>
              <w:contextualSpacing/>
              <w:rPr>
                <w:rFonts w:eastAsia="Calibri"/>
              </w:rPr>
            </w:pPr>
            <w:r w:rsidRPr="00E6491C">
              <w:rPr>
                <w:rFonts w:eastAsia="Calibri"/>
              </w:rPr>
              <w:t>zveřejňování informací.</w:t>
            </w:r>
          </w:p>
          <w:p w:rsidR="006E63E8" w:rsidRPr="00E6491C" w:rsidRDefault="006E63E8" w:rsidP="00FE14A6">
            <w:pPr>
              <w:keepLines/>
              <w:widowControl w:val="0"/>
              <w:numPr>
                <w:ilvl w:val="0"/>
                <w:numId w:val="65"/>
              </w:numPr>
              <w:spacing w:after="0" w:line="288" w:lineRule="auto"/>
              <w:contextualSpacing/>
              <w:rPr>
                <w:rFonts w:eastAsia="Calibri"/>
              </w:rPr>
            </w:pPr>
            <w:r w:rsidRPr="00E6491C">
              <w:rPr>
                <w:rFonts w:eastAsia="Calibri"/>
              </w:rPr>
              <w:t>Správa systémových číselníků a konfiguračních parametrů.</w:t>
            </w:r>
          </w:p>
          <w:p w:rsidR="006E63E8" w:rsidRPr="00E6491C" w:rsidRDefault="006E63E8" w:rsidP="00FE14A6">
            <w:pPr>
              <w:keepLines/>
              <w:widowControl w:val="0"/>
              <w:numPr>
                <w:ilvl w:val="0"/>
                <w:numId w:val="65"/>
              </w:numPr>
              <w:spacing w:after="0" w:line="288" w:lineRule="auto"/>
              <w:contextualSpacing/>
              <w:rPr>
                <w:rFonts w:eastAsia="Calibri"/>
              </w:rPr>
            </w:pPr>
            <w:r w:rsidRPr="00E6491C">
              <w:rPr>
                <w:rFonts w:eastAsia="Calibri"/>
              </w:rPr>
              <w:t>Poskytování exportů dat z ERMA2 na základě požadavků schválených vlastníkem dat.</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na základě požadavku v SD Objednatele jsou služby uvedené výše pod bodem 3.</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katalogového listu SUP-001.</w:t>
            </w:r>
          </w:p>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uvedené výše pod body 1, 2.</w:t>
            </w:r>
          </w:p>
          <w:p w:rsidR="006E63E8" w:rsidRPr="00E6491C" w:rsidRDefault="006E63E8" w:rsidP="00FE14A6">
            <w:pPr>
              <w:keepLines/>
              <w:widowControl w:val="0"/>
              <w:spacing w:before="240" w:line="288" w:lineRule="auto"/>
              <w:contextualSpacing/>
              <w:rPr>
                <w:rFonts w:cs="Arial"/>
              </w:rPr>
            </w:pPr>
            <w:r w:rsidRPr="00E6491C">
              <w:rPr>
                <w:rFonts w:cs="Arial"/>
              </w:rPr>
              <w:t>Úroveň těchto služeb bude vyhodnocována dle záznamu v provozním deníku.</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Bronz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 xml:space="preserve">Zajištění provozu aplikačních služeb REG/ERMA2 prostřednictvím níže uvedených rozhraní (viz. Název rozhraní). Služby jsou poskytovány na úrovních dle parametrů Úroveň služby dle katalogového listu </w:t>
            </w:r>
            <w:r w:rsidRPr="00E6491C">
              <w:lastRenderedPageBreak/>
              <w:t>rozhraní pro danou Službu.</w:t>
            </w:r>
          </w:p>
        </w:tc>
      </w:tr>
      <w:tr w:rsidR="006E63E8" w:rsidRPr="00E6491C" w:rsidTr="00FE14A6">
        <w:trPr>
          <w:trHeight w:val="130"/>
        </w:trPr>
        <w:tc>
          <w:tcPr>
            <w:tcW w:w="695"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lastRenderedPageBreak/>
              <w:t>ID rozhraní</w:t>
            </w:r>
          </w:p>
        </w:tc>
        <w:tc>
          <w:tcPr>
            <w:tcW w:w="1325"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406"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8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92"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400"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ERMA2-WUR-P01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uživatelské rozhraní ERMA2</w:t>
            </w:r>
          </w:p>
        </w:tc>
        <w:tc>
          <w:tcPr>
            <w:tcW w:w="140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Gold</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127"/>
        </w:trPr>
        <w:tc>
          <w:tcPr>
            <w:tcW w:w="695"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ERMA2-WUR-T01</w:t>
            </w:r>
          </w:p>
        </w:tc>
        <w:tc>
          <w:tcPr>
            <w:tcW w:w="1325"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Testovací webové uživatelské rozhraní ERMA2</w:t>
            </w:r>
          </w:p>
        </w:tc>
        <w:tc>
          <w:tcPr>
            <w:tcW w:w="140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81"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92"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400"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spacing w:after="0" w:line="240" w:lineRule="auto"/>
        <w:rPr>
          <w:rFonts w:eastAsia="Calibri"/>
          <w:lang w:eastAsia="en-US"/>
        </w:rPr>
      </w:pPr>
    </w:p>
    <w:p w:rsidR="006E63E8" w:rsidRPr="00E6491C" w:rsidRDefault="006E63E8" w:rsidP="006E63E8">
      <w:pPr>
        <w:pStyle w:val="RLlneksmlouvy"/>
        <w:numPr>
          <w:ilvl w:val="0"/>
          <w:numId w:val="1"/>
        </w:numPr>
        <w:rPr>
          <w:szCs w:val="22"/>
        </w:rPr>
      </w:pPr>
      <w:r w:rsidRPr="00E6491C">
        <w:rPr>
          <w:szCs w:val="22"/>
        </w:rPr>
        <w:lastRenderedPageBreak/>
        <w:t xml:space="preserve">ID: </w:t>
      </w:r>
      <w:r w:rsidRPr="00E6491C">
        <w:t>SDB</w:t>
      </w:r>
      <w:r w:rsidRPr="00E6491C">
        <w:rPr>
          <w:szCs w:val="22"/>
        </w:rPr>
        <w:t>-001</w:t>
      </w: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8"/>
        <w:gridCol w:w="656"/>
        <w:gridCol w:w="1803"/>
        <w:gridCol w:w="2612"/>
        <w:gridCol w:w="606"/>
        <w:gridCol w:w="659"/>
        <w:gridCol w:w="454"/>
        <w:gridCol w:w="460"/>
        <w:gridCol w:w="744"/>
      </w:tblGrid>
      <w:tr w:rsidR="006E63E8" w:rsidRPr="00E6491C" w:rsidTr="00FE14A6">
        <w:trPr>
          <w:trHeight w:val="347"/>
        </w:trPr>
        <w:tc>
          <w:tcPr>
            <w:tcW w:w="1123"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653" w:type="pct"/>
            <w:gridSpan w:val="3"/>
            <w:tcBorders>
              <w:top w:val="double" w:sz="4" w:space="0" w:color="auto"/>
              <w:left w:val="single" w:sz="6" w:space="0" w:color="auto"/>
              <w:bottom w:val="double" w:sz="4"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REG/</w:t>
            </w:r>
            <w:r w:rsidRPr="00E6491C">
              <w:rPr>
                <w:rFonts w:ascii="Calibri" w:hAnsi="Calibri"/>
                <w:b/>
                <w:sz w:val="22"/>
              </w:rPr>
              <w:t>SDB1</w:t>
            </w:r>
          </w:p>
        </w:tc>
        <w:tc>
          <w:tcPr>
            <w:tcW w:w="588" w:type="pct"/>
            <w:gridSpan w:val="2"/>
            <w:tcBorders>
              <w:top w:val="double" w:sz="4" w:space="0" w:color="auto"/>
              <w:bottom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36" w:type="pct"/>
            <w:gridSpan w:val="2"/>
            <w:tcBorders>
              <w:top w:val="double" w:sz="4"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jc w:val="right"/>
              <w:rPr>
                <w:rFonts w:ascii="Calibri" w:hAnsi="Calibri"/>
                <w:b/>
                <w:sz w:val="22"/>
              </w:rPr>
            </w:pPr>
            <w:r w:rsidRPr="00E6491C">
              <w:rPr>
                <w:rFonts w:ascii="Calibri" w:hAnsi="Calibri"/>
                <w:b/>
                <w:sz w:val="22"/>
                <w:szCs w:val="22"/>
              </w:rPr>
              <w:t>Paušální</w:t>
            </w:r>
          </w:p>
        </w:tc>
      </w:tr>
      <w:tr w:rsidR="006E63E8" w:rsidRPr="00E6491C" w:rsidTr="00FE14A6">
        <w:trPr>
          <w:trHeight w:val="347"/>
        </w:trPr>
        <w:tc>
          <w:tcPr>
            <w:tcW w:w="1123" w:type="pct"/>
            <w:gridSpan w:val="2"/>
            <w:tcBorders>
              <w:top w:val="double" w:sz="4" w:space="0" w:color="auto"/>
              <w:left w:val="double" w:sz="4" w:space="0" w:color="auto"/>
              <w:bottom w:val="double" w:sz="4"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877" w:type="pct"/>
            <w:gridSpan w:val="7"/>
            <w:tcBorders>
              <w:top w:val="double" w:sz="4" w:space="0" w:color="auto"/>
              <w:left w:val="single" w:sz="6" w:space="0" w:color="auto"/>
              <w:bottom w:val="double" w:sz="4" w:space="0" w:color="auto"/>
              <w:right w:val="double" w:sz="4" w:space="0" w:color="auto"/>
            </w:tcBorders>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rPr>
              <w:t>Provoz sdílené databáze dat žádostí o dotace</w:t>
            </w:r>
          </w:p>
        </w:tc>
      </w:tr>
      <w:tr w:rsidR="006E63E8" w:rsidRPr="00E6491C" w:rsidTr="00FE14A6">
        <w:trPr>
          <w:trHeight w:val="347"/>
        </w:trPr>
        <w:tc>
          <w:tcPr>
            <w:tcW w:w="1123" w:type="pct"/>
            <w:gridSpan w:val="2"/>
            <w:tcBorders>
              <w:top w:val="single" w:sz="6" w:space="0" w:color="auto"/>
              <w:left w:val="double" w:sz="4" w:space="0" w:color="auto"/>
              <w:bottom w:val="single" w:sz="6" w:space="0" w:color="auto"/>
              <w:right w:val="single" w:sz="6" w:space="0" w:color="auto"/>
            </w:tcBorders>
            <w:vAlign w:val="center"/>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877" w:type="pct"/>
            <w:gridSpan w:val="7"/>
            <w:tcBorders>
              <w:top w:val="single" w:sz="6" w:space="0" w:color="auto"/>
              <w:left w:val="single" w:sz="6" w:space="0" w:color="auto"/>
              <w:bottom w:val="single" w:sz="6" w:space="0" w:color="auto"/>
              <w:right w:val="double" w:sz="4" w:space="0" w:color="auto"/>
            </w:tcBorders>
            <w:shd w:val="clear" w:color="auto" w:fill="auto"/>
            <w:vAlign w:val="center"/>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 xml:space="preserve">SDB je technická databáze s aplikační vrstvou sloužící pro synchronizaci dat žádostí o dotace ze SZIF do prostředí </w:t>
            </w:r>
            <w:proofErr w:type="spellStart"/>
            <w:r w:rsidRPr="00E6491C">
              <w:rPr>
                <w:rFonts w:ascii="Calibri" w:hAnsi="Calibri"/>
                <w:sz w:val="22"/>
              </w:rPr>
              <w:t>MZe</w:t>
            </w:r>
            <w:proofErr w:type="spellEnd"/>
            <w:r w:rsidRPr="00E6491C">
              <w:rPr>
                <w:rFonts w:ascii="Calibri" w:hAnsi="Calibri"/>
                <w:sz w:val="22"/>
              </w:rPr>
              <w:t xml:space="preserve"> (zejména pro  registry LPIS a IZR). Systém zajišťuje vlastní replikaci dat a prezentuje chyby při synchronizaci.</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pPr>
            <w:r w:rsidRPr="00E6491C">
              <w:rPr>
                <w:b/>
              </w:rPr>
              <w:t>Provozní služby</w:t>
            </w:r>
          </w:p>
        </w:tc>
      </w:tr>
      <w:tr w:rsidR="006E63E8" w:rsidRPr="00E6491C" w:rsidTr="00FE14A6">
        <w:trPr>
          <w:trHeight w:val="557"/>
        </w:trPr>
        <w:tc>
          <w:tcPr>
            <w:tcW w:w="5000" w:type="pct"/>
            <w:gridSpan w:val="9"/>
            <w:tcBorders>
              <w:top w:val="double" w:sz="4" w:space="0" w:color="auto"/>
              <w:left w:val="double" w:sz="4" w:space="0" w:color="auto"/>
              <w:bottom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b/>
                <w:u w:val="single"/>
              </w:rPr>
            </w:pPr>
            <w:r w:rsidRPr="00E6491C">
              <w:rPr>
                <w:rFonts w:cs="Arial"/>
                <w:b/>
                <w:u w:val="single"/>
              </w:rPr>
              <w:t>Standardní služby</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Gold</w:t>
            </w:r>
            <w:r w:rsidRPr="00E6491C">
              <w:rPr>
                <w:rFonts w:cs="Arial"/>
              </w:rPr>
              <w:t xml:space="preserve"> pro produkční prostředí.</w:t>
            </w:r>
          </w:p>
          <w:p w:rsidR="006E63E8" w:rsidRPr="00E6491C" w:rsidRDefault="006E63E8" w:rsidP="00FE14A6">
            <w:pPr>
              <w:keepLines/>
              <w:widowControl w:val="0"/>
              <w:spacing w:line="288" w:lineRule="auto"/>
              <w:contextualSpacing/>
              <w:rPr>
                <w:rFonts w:cs="Arial"/>
              </w:rPr>
            </w:pPr>
            <w:r w:rsidRPr="00E6491C">
              <w:rPr>
                <w:rFonts w:cs="Arial"/>
              </w:rPr>
              <w:t xml:space="preserve">Poskytování standardních služeb dle Katalogového listu ID: </w:t>
            </w:r>
            <w:r w:rsidRPr="00E6491C">
              <w:rPr>
                <w:rFonts w:cs="Arial"/>
                <w:b/>
              </w:rPr>
              <w:t xml:space="preserve">SPR-001 </w:t>
            </w:r>
            <w:r w:rsidRPr="00E6491C">
              <w:rPr>
                <w:rFonts w:cs="Arial"/>
              </w:rPr>
              <w:t xml:space="preserve">úrovně </w:t>
            </w:r>
            <w:r w:rsidRPr="00E6491C">
              <w:rPr>
                <w:rFonts w:cs="Arial"/>
                <w:b/>
              </w:rPr>
              <w:t>Test</w:t>
            </w:r>
            <w:r w:rsidRPr="00E6491C">
              <w:rPr>
                <w:rFonts w:cs="Arial"/>
              </w:rPr>
              <w:t xml:space="preserve"> pro testovací prostředí.</w:t>
            </w:r>
          </w:p>
          <w:p w:rsidR="006E63E8" w:rsidRPr="00E6491C" w:rsidRDefault="006E63E8" w:rsidP="00FE14A6">
            <w:pPr>
              <w:keepLines/>
              <w:widowControl w:val="0"/>
              <w:spacing w:line="288" w:lineRule="auto"/>
              <w:contextualSpacing/>
              <w:rPr>
                <w:rFonts w:cs="Arial"/>
              </w:rPr>
            </w:pPr>
          </w:p>
          <w:p w:rsidR="006E63E8" w:rsidRPr="00E6491C" w:rsidRDefault="006E63E8" w:rsidP="00FE14A6">
            <w:pPr>
              <w:keepLines/>
              <w:widowControl w:val="0"/>
              <w:spacing w:line="288" w:lineRule="auto"/>
              <w:contextualSpacing/>
              <w:rPr>
                <w:rFonts w:cs="Arial"/>
                <w:b/>
                <w:u w:val="single"/>
              </w:rPr>
            </w:pPr>
            <w:r w:rsidRPr="00E6491C">
              <w:rPr>
                <w:rFonts w:cs="Arial"/>
                <w:b/>
                <w:u w:val="single"/>
              </w:rPr>
              <w:t>Aplikačně specifické služby</w:t>
            </w:r>
          </w:p>
          <w:p w:rsidR="006E63E8" w:rsidRPr="00E6491C" w:rsidRDefault="006E63E8" w:rsidP="00FE14A6">
            <w:pPr>
              <w:keepLines/>
              <w:widowControl w:val="0"/>
              <w:spacing w:after="0" w:line="288" w:lineRule="auto"/>
              <w:contextualSpacing/>
              <w:rPr>
                <w:rFonts w:eastAsia="Calibri"/>
                <w:noProof/>
              </w:rPr>
            </w:pPr>
            <w:r w:rsidRPr="00E6491C">
              <w:rPr>
                <w:rFonts w:eastAsia="Calibri"/>
              </w:rPr>
              <w:t xml:space="preserve">Provoz produkční aplikace SDB. Předmětem služby je zajištění replikace dat žádostí z IS SZIF, zejména zajištění cyklického načítání dat pro změněné subjekty a zajištění primárního zpracování dat, poskytování dat skrze databázové pohledy pro ostatní systémy </w:t>
            </w:r>
            <w:proofErr w:type="spellStart"/>
            <w:r w:rsidRPr="00E6491C">
              <w:rPr>
                <w:rFonts w:eastAsia="Calibri"/>
              </w:rPr>
              <w:t>Mze</w:t>
            </w:r>
            <w:proofErr w:type="spellEnd"/>
            <w:r w:rsidRPr="00E6491C">
              <w:rPr>
                <w:rFonts w:eastAsia="Calibri"/>
              </w:rPr>
              <w:t xml:space="preserve"> (IZR, </w:t>
            </w:r>
            <w:r w:rsidR="00F60445">
              <w:rPr>
                <w:rFonts w:eastAsia="Calibri"/>
              </w:rPr>
              <w:t xml:space="preserve">MZK, </w:t>
            </w:r>
            <w:r w:rsidRPr="00E6491C">
              <w:rPr>
                <w:rFonts w:eastAsia="Calibri"/>
              </w:rPr>
              <w:t>LPIS) Aplikačně specifickými službami v tomto kontextu jsou:</w:t>
            </w:r>
          </w:p>
          <w:p w:rsidR="006E63E8" w:rsidRDefault="006E63E8" w:rsidP="00FE14A6">
            <w:pPr>
              <w:keepLines/>
              <w:widowControl w:val="0"/>
              <w:numPr>
                <w:ilvl w:val="1"/>
                <w:numId w:val="65"/>
              </w:numPr>
              <w:spacing w:after="0" w:line="288" w:lineRule="auto"/>
              <w:contextualSpacing/>
              <w:rPr>
                <w:rFonts w:eastAsia="Calibri"/>
              </w:rPr>
            </w:pPr>
            <w:r w:rsidRPr="00E6491C">
              <w:rPr>
                <w:rFonts w:eastAsia="Calibri"/>
              </w:rPr>
              <w:t>Správa a obsluha chyb při synchronizaci a řešení problémů synchronizace.</w:t>
            </w:r>
          </w:p>
          <w:p w:rsidR="00F60445" w:rsidRDefault="00F60445" w:rsidP="00F60445">
            <w:pPr>
              <w:keepLines/>
              <w:widowControl w:val="0"/>
              <w:numPr>
                <w:ilvl w:val="1"/>
                <w:numId w:val="65"/>
              </w:numPr>
              <w:spacing w:after="0" w:line="288" w:lineRule="auto"/>
              <w:contextualSpacing/>
              <w:rPr>
                <w:rFonts w:eastAsia="Calibri"/>
              </w:rPr>
            </w:pPr>
            <w:r>
              <w:rPr>
                <w:rFonts w:eastAsia="Calibri"/>
              </w:rPr>
              <w:t>Správa číselníků</w:t>
            </w:r>
          </w:p>
          <w:p w:rsidR="00F60445" w:rsidRDefault="00F60445" w:rsidP="00F60445">
            <w:pPr>
              <w:keepLines/>
              <w:widowControl w:val="0"/>
              <w:numPr>
                <w:ilvl w:val="1"/>
                <w:numId w:val="65"/>
              </w:numPr>
              <w:spacing w:after="0" w:line="288" w:lineRule="auto"/>
              <w:contextualSpacing/>
              <w:rPr>
                <w:rFonts w:eastAsia="Calibri"/>
              </w:rPr>
            </w:pPr>
            <w:r>
              <w:rPr>
                <w:rFonts w:eastAsia="Calibri"/>
              </w:rPr>
              <w:t>Analýza dat na základě žádostí Objednatele</w:t>
            </w:r>
          </w:p>
          <w:p w:rsidR="00F60445" w:rsidRDefault="00F60445" w:rsidP="00F60445">
            <w:pPr>
              <w:keepLines/>
              <w:widowControl w:val="0"/>
              <w:numPr>
                <w:ilvl w:val="1"/>
                <w:numId w:val="65"/>
              </w:numPr>
              <w:spacing w:after="0" w:line="288" w:lineRule="auto"/>
              <w:contextualSpacing/>
              <w:rPr>
                <w:rFonts w:eastAsia="Calibri"/>
              </w:rPr>
            </w:pPr>
            <w:r>
              <w:rPr>
                <w:rFonts w:eastAsia="Calibri"/>
              </w:rPr>
              <w:t>Reportování chyb poskytovateli dat (SZIF) a Objednateli na týdenní bázi</w:t>
            </w:r>
          </w:p>
          <w:p w:rsidR="00F60445" w:rsidRPr="00E6491C" w:rsidRDefault="00F60445" w:rsidP="00F60445">
            <w:pPr>
              <w:keepLines/>
              <w:widowControl w:val="0"/>
              <w:numPr>
                <w:ilvl w:val="1"/>
                <w:numId w:val="65"/>
              </w:numPr>
              <w:spacing w:after="0" w:line="288" w:lineRule="auto"/>
              <w:contextualSpacing/>
              <w:rPr>
                <w:rFonts w:eastAsia="Calibri"/>
              </w:rPr>
            </w:pPr>
            <w:r>
              <w:rPr>
                <w:rFonts w:eastAsia="Calibri"/>
              </w:rPr>
              <w:t xml:space="preserve">Kontrola chyb </w:t>
            </w:r>
            <w:proofErr w:type="spellStart"/>
            <w:r>
              <w:rPr>
                <w:rFonts w:eastAsia="Calibri"/>
              </w:rPr>
              <w:t>nesynchronizace</w:t>
            </w:r>
            <w:proofErr w:type="spellEnd"/>
            <w:r w:rsidR="00FE7D62">
              <w:rPr>
                <w:rFonts w:eastAsia="Calibri"/>
              </w:rPr>
              <w:t xml:space="preserve"> a v případě nárůstů o 100% a více okamžité informováni zástupce Objednatele</w:t>
            </w:r>
          </w:p>
        </w:tc>
      </w:tr>
      <w:tr w:rsidR="006E63E8" w:rsidRPr="00E6491C" w:rsidTr="00FE14A6">
        <w:trPr>
          <w:trHeight w:val="1232"/>
        </w:trPr>
        <w:tc>
          <w:tcPr>
            <w:tcW w:w="5000" w:type="pct"/>
            <w:gridSpan w:val="9"/>
            <w:tcBorders>
              <w:top w:val="double" w:sz="4" w:space="0" w:color="auto"/>
              <w:left w:val="double" w:sz="4" w:space="0" w:color="auto"/>
              <w:right w:val="double" w:sz="4" w:space="0" w:color="auto"/>
            </w:tcBorders>
            <w:vAlign w:val="center"/>
          </w:tcPr>
          <w:p w:rsidR="006E63E8" w:rsidRPr="00E6491C" w:rsidRDefault="006E63E8" w:rsidP="00FE14A6">
            <w:pPr>
              <w:keepLines/>
              <w:widowControl w:val="0"/>
              <w:spacing w:before="240" w:line="288" w:lineRule="auto"/>
              <w:contextualSpacing/>
              <w:rPr>
                <w:rFonts w:cs="Arial"/>
              </w:rPr>
            </w:pPr>
            <w:r w:rsidRPr="00E6491C">
              <w:rPr>
                <w:rFonts w:cs="Arial"/>
              </w:rPr>
              <w:t>Aplikačně specifické služby poskytované proaktivně dle uvážení poskytovatele jsou služby výše uvedené pod body a</w:t>
            </w:r>
            <w:r w:rsidR="00227966">
              <w:rPr>
                <w:rFonts w:cs="Arial"/>
              </w:rPr>
              <w:t>, b,</w:t>
            </w:r>
            <w:r w:rsidR="002A0D8A">
              <w:rPr>
                <w:rFonts w:cs="Arial"/>
              </w:rPr>
              <w:t xml:space="preserve"> </w:t>
            </w:r>
            <w:r w:rsidR="00227966">
              <w:rPr>
                <w:rFonts w:cs="Arial"/>
              </w:rPr>
              <w:t>c,</w:t>
            </w:r>
            <w:r w:rsidR="002A0D8A">
              <w:rPr>
                <w:rFonts w:cs="Arial"/>
              </w:rPr>
              <w:t xml:space="preserve"> </w:t>
            </w:r>
            <w:r w:rsidR="00227966">
              <w:rPr>
                <w:rFonts w:cs="Arial"/>
              </w:rPr>
              <w:t>d,</w:t>
            </w:r>
            <w:r w:rsidR="002A0D8A">
              <w:rPr>
                <w:rFonts w:cs="Arial"/>
              </w:rPr>
              <w:t xml:space="preserve"> </w:t>
            </w:r>
            <w:r w:rsidR="00227966">
              <w:rPr>
                <w:rFonts w:cs="Arial"/>
              </w:rPr>
              <w:t>e</w:t>
            </w:r>
            <w:r w:rsidR="00F363AE">
              <w:rPr>
                <w:rFonts w:cs="Arial"/>
              </w:rPr>
              <w:t>.</w:t>
            </w:r>
          </w:p>
          <w:p w:rsidR="006E63E8" w:rsidRPr="00E6491C" w:rsidRDefault="006E63E8" w:rsidP="00227966">
            <w:pPr>
              <w:keepLines/>
              <w:widowControl w:val="0"/>
              <w:spacing w:before="240" w:line="288" w:lineRule="auto"/>
              <w:contextualSpacing/>
              <w:rPr>
                <w:rFonts w:cs="Arial"/>
              </w:rPr>
            </w:pPr>
            <w:r w:rsidRPr="00E6491C">
              <w:rPr>
                <w:rFonts w:cs="Arial"/>
              </w:rPr>
              <w:t xml:space="preserve">Úroveň těchto služeb bude vyhodnocována dle záznamu </w:t>
            </w:r>
            <w:r w:rsidR="00227966">
              <w:rPr>
                <w:rFonts w:cs="Arial"/>
              </w:rPr>
              <w:t>výkazu plnění</w:t>
            </w:r>
            <w:r w:rsidR="00B91357">
              <w:rPr>
                <w:rFonts w:cs="Arial"/>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keepLines/>
              <w:widowControl w:val="0"/>
              <w:spacing w:after="0" w:line="288" w:lineRule="auto"/>
              <w:rPr>
                <w:b/>
              </w:rPr>
            </w:pPr>
            <w:r w:rsidRPr="00E6491C">
              <w:rPr>
                <w:b/>
              </w:rPr>
              <w:t>Služby podpory</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Silver </w:t>
            </w:r>
            <w:r w:rsidRPr="00E6491C">
              <w:t>pro produkční prostředí</w:t>
            </w:r>
            <w:r w:rsidRPr="00E6491C">
              <w:rPr>
                <w:b/>
              </w:rPr>
              <w:t>.</w:t>
            </w:r>
          </w:p>
          <w:p w:rsidR="006E63E8" w:rsidRPr="00E6491C" w:rsidRDefault="006E63E8" w:rsidP="00FE14A6">
            <w:pPr>
              <w:keepLines/>
              <w:widowControl w:val="0"/>
              <w:spacing w:after="0" w:line="288" w:lineRule="auto"/>
              <w:rPr>
                <w:b/>
              </w:rPr>
            </w:pPr>
            <w:r w:rsidRPr="00E6491C">
              <w:t xml:space="preserve">Poskytování služeb 2. a 3. úrovně podpory dle Katalogového listu ID: </w:t>
            </w:r>
            <w:r w:rsidRPr="00E6491C">
              <w:rPr>
                <w:b/>
              </w:rPr>
              <w:t>SUP-001</w:t>
            </w:r>
            <w:r w:rsidRPr="00E6491C">
              <w:t xml:space="preserve"> Služby 2. a 3. úrovně podpory na úrovni </w:t>
            </w:r>
            <w:r w:rsidRPr="00E6491C">
              <w:rPr>
                <w:b/>
              </w:rPr>
              <w:t xml:space="preserve">Test </w:t>
            </w:r>
            <w:r w:rsidRPr="00E6491C">
              <w:t>pro testovací prostředí</w:t>
            </w:r>
            <w:r w:rsidRPr="00E6491C">
              <w:rPr>
                <w:b/>
              </w:rPr>
              <w:t>.</w:t>
            </w:r>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rPr>
                <w:rFonts w:ascii="Calibri" w:hAnsi="Calibri"/>
                <w:b/>
                <w:sz w:val="22"/>
              </w:rPr>
            </w:pPr>
            <w:proofErr w:type="spellStart"/>
            <w:r w:rsidRPr="00E6491C">
              <w:rPr>
                <w:rFonts w:ascii="Calibri" w:eastAsia="Calibri" w:hAnsi="Calibri"/>
                <w:b/>
                <w:sz w:val="22"/>
                <w:szCs w:val="22"/>
                <w:lang w:eastAsia="en-US"/>
              </w:rPr>
              <w:t>Aplikačníslužby</w:t>
            </w:r>
            <w:proofErr w:type="spellEnd"/>
          </w:p>
        </w:tc>
      </w:tr>
      <w:tr w:rsidR="006E63E8" w:rsidRPr="00E6491C" w:rsidTr="00FE14A6">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FFFFFF"/>
            <w:vAlign w:val="center"/>
          </w:tcPr>
          <w:p w:rsidR="006E63E8" w:rsidRPr="00E6491C" w:rsidRDefault="006E63E8" w:rsidP="00FE14A6">
            <w:r w:rsidRPr="00E6491C">
              <w:t>Zajištění provozu aplikačních služeb REG/SDB prostřednictvím níže uvedených rozhraní (viz. Název rozhraní). Služby jsou poskytovány na úrovních dle parametrů Úroveň služby dle katalogového listu rozhraní pro danou Službu.</w:t>
            </w:r>
          </w:p>
        </w:tc>
      </w:tr>
      <w:tr w:rsidR="006E63E8" w:rsidRPr="00E6491C" w:rsidTr="00FE14A6">
        <w:trPr>
          <w:trHeight w:val="130"/>
        </w:trPr>
        <w:tc>
          <w:tcPr>
            <w:tcW w:w="776"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ID rozhraní</w:t>
            </w:r>
          </w:p>
        </w:tc>
        <w:tc>
          <w:tcPr>
            <w:tcW w:w="1300" w:type="pct"/>
            <w:gridSpan w:val="2"/>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Popis rozhraní</w:t>
            </w:r>
          </w:p>
        </w:tc>
        <w:tc>
          <w:tcPr>
            <w:tcW w:w="1380" w:type="pct"/>
            <w:tcBorders>
              <w:top w:val="double" w:sz="4" w:space="0" w:color="auto"/>
              <w:left w:val="double" w:sz="4" w:space="0" w:color="auto"/>
              <w:bottom w:val="double" w:sz="4" w:space="0" w:color="auto"/>
              <w:right w:val="double" w:sz="4" w:space="0" w:color="auto"/>
            </w:tcBorders>
            <w:shd w:val="clear" w:color="auto" w:fill="00B050"/>
          </w:tcPr>
          <w:p w:rsidR="006E63E8" w:rsidRPr="00E6491C" w:rsidRDefault="006E63E8" w:rsidP="00FE14A6">
            <w:pPr>
              <w:pStyle w:val="Zkladntext"/>
              <w:keepLines/>
              <w:widowControl w:val="0"/>
              <w:spacing w:after="0"/>
              <w:rPr>
                <w:rFonts w:ascii="Calibri" w:hAnsi="Calibri"/>
                <w:b/>
                <w:sz w:val="22"/>
              </w:rPr>
            </w:pPr>
            <w:r w:rsidRPr="00E6491C">
              <w:rPr>
                <w:rFonts w:ascii="Calibri" w:hAnsi="Calibri"/>
                <w:b/>
                <w:sz w:val="22"/>
              </w:rPr>
              <w:t>Typ rozhraní</w:t>
            </w:r>
          </w:p>
        </w:tc>
        <w:tc>
          <w:tcPr>
            <w:tcW w:w="668"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KL rozhraní</w:t>
            </w:r>
          </w:p>
        </w:tc>
        <w:tc>
          <w:tcPr>
            <w:tcW w:w="483"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Úroveň služby</w:t>
            </w:r>
          </w:p>
        </w:tc>
        <w:tc>
          <w:tcPr>
            <w:tcW w:w="394" w:type="pct"/>
            <w:tcBorders>
              <w:top w:val="double" w:sz="4" w:space="0" w:color="auto"/>
              <w:left w:val="double" w:sz="4" w:space="0" w:color="auto"/>
              <w:bottom w:val="double" w:sz="4" w:space="0" w:color="auto"/>
              <w:right w:val="double" w:sz="4" w:space="0" w:color="auto"/>
            </w:tcBorders>
            <w:shd w:val="clear" w:color="auto" w:fill="00B050"/>
            <w:vAlign w:val="center"/>
          </w:tcPr>
          <w:p w:rsidR="006E63E8" w:rsidRPr="00E6491C" w:rsidRDefault="006E63E8" w:rsidP="00FE14A6">
            <w:pPr>
              <w:pStyle w:val="Zkladntext"/>
              <w:keepLines/>
              <w:widowControl w:val="0"/>
              <w:spacing w:after="0"/>
              <w:jc w:val="center"/>
              <w:rPr>
                <w:rFonts w:ascii="Calibri" w:hAnsi="Calibri"/>
                <w:b/>
                <w:sz w:val="22"/>
              </w:rPr>
            </w:pPr>
            <w:r w:rsidRPr="00E6491C">
              <w:rPr>
                <w:rFonts w:ascii="Calibri" w:hAnsi="Calibri"/>
                <w:b/>
                <w:sz w:val="22"/>
              </w:rPr>
              <w:t>VR</w:t>
            </w:r>
          </w:p>
        </w:tc>
      </w:tr>
      <w:tr w:rsidR="006E63E8" w:rsidRPr="00E6491C" w:rsidTr="00FE14A6">
        <w:trPr>
          <w:trHeight w:val="127"/>
        </w:trPr>
        <w:tc>
          <w:tcPr>
            <w:tcW w:w="77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SDB-WUR-P01</w:t>
            </w:r>
          </w:p>
        </w:tc>
        <w:tc>
          <w:tcPr>
            <w:tcW w:w="130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lang w:eastAsia="en-US"/>
              </w:rPr>
              <w:t xml:space="preserve">Webové uživatelské rozhraní </w:t>
            </w:r>
            <w:r w:rsidRPr="00E6491C">
              <w:rPr>
                <w:rFonts w:ascii="Calibri" w:hAnsi="Calibri"/>
                <w:sz w:val="22"/>
              </w:rPr>
              <w:t>SDB</w:t>
            </w:r>
          </w:p>
        </w:tc>
        <w:tc>
          <w:tcPr>
            <w:tcW w:w="138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6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8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rPr>
            </w:pPr>
            <w:r w:rsidRPr="00E6491C">
              <w:rPr>
                <w:rFonts w:ascii="Calibri" w:hAnsi="Calibri"/>
                <w:sz w:val="22"/>
              </w:rPr>
              <w:t>Gold</w:t>
            </w:r>
          </w:p>
        </w:tc>
        <w:tc>
          <w:tcPr>
            <w:tcW w:w="39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127"/>
        </w:trPr>
        <w:tc>
          <w:tcPr>
            <w:tcW w:w="77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SDB-WSR-P01</w:t>
            </w:r>
          </w:p>
        </w:tc>
        <w:tc>
          <w:tcPr>
            <w:tcW w:w="130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 xml:space="preserve">Webové služby </w:t>
            </w:r>
            <w:r w:rsidRPr="00E6491C">
              <w:rPr>
                <w:rFonts w:ascii="Calibri" w:hAnsi="Calibri"/>
                <w:sz w:val="22"/>
              </w:rPr>
              <w:lastRenderedPageBreak/>
              <w:t>poskytované SDB</w:t>
            </w:r>
          </w:p>
        </w:tc>
        <w:tc>
          <w:tcPr>
            <w:tcW w:w="138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lastRenderedPageBreak/>
              <w:t xml:space="preserve">Rozhraní webových </w:t>
            </w:r>
            <w:r w:rsidRPr="00E6491C">
              <w:rPr>
                <w:rFonts w:ascii="Calibri" w:hAnsi="Calibri"/>
                <w:sz w:val="22"/>
              </w:rPr>
              <w:lastRenderedPageBreak/>
              <w:t>služeb(WSR)</w:t>
            </w:r>
          </w:p>
        </w:tc>
        <w:tc>
          <w:tcPr>
            <w:tcW w:w="66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lastRenderedPageBreak/>
              <w:t>WSR-001</w:t>
            </w:r>
          </w:p>
        </w:tc>
        <w:tc>
          <w:tcPr>
            <w:tcW w:w="48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Gold</w:t>
            </w:r>
          </w:p>
        </w:tc>
        <w:tc>
          <w:tcPr>
            <w:tcW w:w="39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1,0</w:t>
            </w:r>
          </w:p>
        </w:tc>
      </w:tr>
      <w:tr w:rsidR="006E63E8" w:rsidRPr="00E6491C" w:rsidTr="00FE14A6">
        <w:trPr>
          <w:trHeight w:val="127"/>
        </w:trPr>
        <w:tc>
          <w:tcPr>
            <w:tcW w:w="77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lastRenderedPageBreak/>
              <w:t>SDB-DBR-P01</w:t>
            </w:r>
          </w:p>
        </w:tc>
        <w:tc>
          <w:tcPr>
            <w:tcW w:w="130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Databázové linky poskytované SDB</w:t>
            </w:r>
          </w:p>
        </w:tc>
        <w:tc>
          <w:tcPr>
            <w:tcW w:w="138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Databázové rozhraní (DBR)</w:t>
            </w:r>
          </w:p>
        </w:tc>
        <w:tc>
          <w:tcPr>
            <w:tcW w:w="66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DBR-001</w:t>
            </w:r>
          </w:p>
        </w:tc>
        <w:tc>
          <w:tcPr>
            <w:tcW w:w="48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Gold</w:t>
            </w:r>
          </w:p>
        </w:tc>
        <w:tc>
          <w:tcPr>
            <w:tcW w:w="39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1,0</w:t>
            </w:r>
          </w:p>
        </w:tc>
      </w:tr>
      <w:tr w:rsidR="006E63E8" w:rsidRPr="00E6491C" w:rsidTr="00FE14A6">
        <w:trPr>
          <w:trHeight w:val="127"/>
        </w:trPr>
        <w:tc>
          <w:tcPr>
            <w:tcW w:w="77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SDB-WUR-T01</w:t>
            </w:r>
          </w:p>
        </w:tc>
        <w:tc>
          <w:tcPr>
            <w:tcW w:w="130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lang w:eastAsia="en-US"/>
              </w:rPr>
              <w:t xml:space="preserve">Testovací webové uživatelské rozhraní </w:t>
            </w:r>
            <w:r w:rsidRPr="00E6491C">
              <w:rPr>
                <w:rFonts w:ascii="Calibri" w:hAnsi="Calibri"/>
                <w:sz w:val="22"/>
              </w:rPr>
              <w:t>SDB</w:t>
            </w:r>
          </w:p>
        </w:tc>
        <w:tc>
          <w:tcPr>
            <w:tcW w:w="138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lang w:eastAsia="en-US"/>
              </w:rPr>
              <w:t>Webové grafické rozhraní (WUR)</w:t>
            </w:r>
          </w:p>
        </w:tc>
        <w:tc>
          <w:tcPr>
            <w:tcW w:w="66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WUR-001</w:t>
            </w:r>
          </w:p>
        </w:tc>
        <w:tc>
          <w:tcPr>
            <w:tcW w:w="48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127"/>
        </w:trPr>
        <w:tc>
          <w:tcPr>
            <w:tcW w:w="77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SDB-WSR-T01</w:t>
            </w:r>
          </w:p>
        </w:tc>
        <w:tc>
          <w:tcPr>
            <w:tcW w:w="130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rPr>
            </w:pPr>
            <w:r w:rsidRPr="00E6491C">
              <w:rPr>
                <w:rFonts w:ascii="Calibri" w:hAnsi="Calibri"/>
                <w:sz w:val="22"/>
              </w:rPr>
              <w:t>Testovací webové služby poskytované SDB</w:t>
            </w:r>
          </w:p>
        </w:tc>
        <w:tc>
          <w:tcPr>
            <w:tcW w:w="138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highlight w:val="yellow"/>
                <w:lang w:eastAsia="en-US"/>
              </w:rPr>
            </w:pPr>
            <w:r w:rsidRPr="00E6491C">
              <w:rPr>
                <w:rFonts w:ascii="Calibri" w:hAnsi="Calibri"/>
                <w:sz w:val="22"/>
              </w:rPr>
              <w:t>Rozhraní webových služeb(WSR)</w:t>
            </w:r>
          </w:p>
        </w:tc>
        <w:tc>
          <w:tcPr>
            <w:tcW w:w="66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rPr>
              <w:t>WSR-001</w:t>
            </w:r>
          </w:p>
        </w:tc>
        <w:tc>
          <w:tcPr>
            <w:tcW w:w="48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Test</w:t>
            </w:r>
          </w:p>
        </w:tc>
        <w:tc>
          <w:tcPr>
            <w:tcW w:w="39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highlight w:val="yellow"/>
                <w:lang w:eastAsia="en-US"/>
              </w:rPr>
            </w:pPr>
            <w:r w:rsidRPr="00E6491C">
              <w:rPr>
                <w:rFonts w:ascii="Calibri" w:hAnsi="Calibri"/>
                <w:sz w:val="22"/>
                <w:lang w:eastAsia="en-US"/>
              </w:rPr>
              <w:t>1,0</w:t>
            </w:r>
          </w:p>
        </w:tc>
      </w:tr>
      <w:tr w:rsidR="006E63E8" w:rsidRPr="00E6491C" w:rsidTr="00FE14A6">
        <w:trPr>
          <w:trHeight w:val="127"/>
        </w:trPr>
        <w:tc>
          <w:tcPr>
            <w:tcW w:w="776"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SDB-DBR-T01</w:t>
            </w:r>
          </w:p>
        </w:tc>
        <w:tc>
          <w:tcPr>
            <w:tcW w:w="1300" w:type="pct"/>
            <w:gridSpan w:val="2"/>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Testovací Databázové linky poskytované SDB</w:t>
            </w:r>
          </w:p>
        </w:tc>
        <w:tc>
          <w:tcPr>
            <w:tcW w:w="1380" w:type="pct"/>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rPr>
            </w:pPr>
            <w:r w:rsidRPr="00E6491C">
              <w:rPr>
                <w:rFonts w:ascii="Calibri" w:hAnsi="Calibri"/>
                <w:sz w:val="22"/>
              </w:rPr>
              <w:t>Databázové rozhraní (DBR)</w:t>
            </w:r>
          </w:p>
        </w:tc>
        <w:tc>
          <w:tcPr>
            <w:tcW w:w="668"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DBR-001</w:t>
            </w:r>
          </w:p>
        </w:tc>
        <w:tc>
          <w:tcPr>
            <w:tcW w:w="483" w:type="pct"/>
            <w:gridSpan w:val="2"/>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Test</w:t>
            </w:r>
          </w:p>
        </w:tc>
        <w:tc>
          <w:tcPr>
            <w:tcW w:w="394" w:type="pct"/>
            <w:tcBorders>
              <w:top w:val="double" w:sz="4" w:space="0" w:color="auto"/>
              <w:left w:val="double" w:sz="4" w:space="0" w:color="auto"/>
              <w:bottom w:val="single" w:sz="6" w:space="0" w:color="auto"/>
              <w:right w:val="double" w:sz="4" w:space="0" w:color="auto"/>
            </w:tcBorders>
            <w:vAlign w:val="center"/>
          </w:tcPr>
          <w:p w:rsidR="006E63E8" w:rsidRPr="00E6491C" w:rsidRDefault="006E63E8" w:rsidP="00FE14A6">
            <w:pPr>
              <w:pStyle w:val="Zkladntext"/>
              <w:keepLines/>
              <w:widowControl w:val="0"/>
              <w:spacing w:after="0"/>
              <w:jc w:val="center"/>
              <w:rPr>
                <w:rFonts w:ascii="Calibri" w:hAnsi="Calibri"/>
                <w:sz w:val="22"/>
              </w:rPr>
            </w:pPr>
            <w:r w:rsidRPr="00E6491C">
              <w:rPr>
                <w:rFonts w:ascii="Calibri" w:hAnsi="Calibri"/>
                <w:sz w:val="22"/>
              </w:rPr>
              <w:t>1,0</w:t>
            </w:r>
          </w:p>
        </w:tc>
      </w:tr>
      <w:tr w:rsidR="006E63E8" w:rsidRPr="00E6491C" w:rsidTr="00FE14A6">
        <w:trPr>
          <w:trHeight w:val="347"/>
        </w:trPr>
        <w:tc>
          <w:tcPr>
            <w:tcW w:w="5000" w:type="pct"/>
            <w:gridSpan w:val="9"/>
            <w:tcBorders>
              <w:top w:val="double" w:sz="4" w:space="0" w:color="auto"/>
              <w:left w:val="double" w:sz="4" w:space="0" w:color="auto"/>
              <w:bottom w:val="single" w:sz="6" w:space="0" w:color="auto"/>
              <w:right w:val="double" w:sz="4" w:space="0" w:color="auto"/>
            </w:tcBorders>
          </w:tcPr>
          <w:p w:rsidR="006E63E8" w:rsidRPr="00E6491C" w:rsidRDefault="006E63E8" w:rsidP="00FE14A6">
            <w:pPr>
              <w:pStyle w:val="Zkladntext"/>
              <w:keepLines/>
              <w:widowControl w:val="0"/>
              <w:spacing w:after="0"/>
              <w:rPr>
                <w:rFonts w:ascii="Calibri" w:hAnsi="Calibri"/>
                <w:sz w:val="22"/>
                <w:szCs w:val="22"/>
              </w:rPr>
            </w:pPr>
            <w:r w:rsidRPr="00E6491C">
              <w:rPr>
                <w:rFonts w:ascii="Calibri" w:hAnsi="Calibri"/>
                <w:sz w:val="22"/>
                <w:szCs w:val="22"/>
              </w:rPr>
              <w:t>Popis jednotlivých rozhraní, přístupových a měřících bodů je součástí provozní dokumentace.</w:t>
            </w:r>
          </w:p>
        </w:tc>
      </w:tr>
    </w:tbl>
    <w:p w:rsidR="006E63E8" w:rsidRPr="00E6491C" w:rsidRDefault="006E63E8" w:rsidP="006E63E8"/>
    <w:p w:rsidR="00215AE7" w:rsidRPr="00E6491C" w:rsidRDefault="00215AE7" w:rsidP="00215AE7">
      <w:pPr>
        <w:pStyle w:val="RLlneksmlouvy"/>
        <w:numPr>
          <w:ilvl w:val="0"/>
          <w:numId w:val="1"/>
        </w:numPr>
        <w:rPr>
          <w:szCs w:val="22"/>
        </w:rPr>
      </w:pPr>
      <w:r w:rsidRPr="00E6491C">
        <w:rPr>
          <w:szCs w:val="22"/>
        </w:rPr>
        <w:t>ID: HR-001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5066"/>
        <w:gridCol w:w="1133"/>
        <w:gridCol w:w="1120"/>
      </w:tblGrid>
      <w:tr w:rsidR="00215AE7" w:rsidRPr="00E6491C" w:rsidTr="00FE14A6">
        <w:trPr>
          <w:trHeight w:val="347"/>
        </w:trPr>
        <w:tc>
          <w:tcPr>
            <w:tcW w:w="1059" w:type="pct"/>
            <w:tcBorders>
              <w:top w:val="double" w:sz="4" w:space="0" w:color="auto"/>
              <w:left w:val="double" w:sz="4" w:space="0" w:color="auto"/>
              <w:bottom w:val="double" w:sz="4" w:space="0" w:color="auto"/>
              <w:right w:val="single" w:sz="6" w:space="0" w:color="auto"/>
            </w:tcBorders>
            <w:shd w:val="clear" w:color="auto" w:fill="00B050"/>
            <w:vAlign w:val="center"/>
          </w:tcPr>
          <w:p w:rsidR="00215AE7" w:rsidRPr="00E6491C" w:rsidRDefault="00215AE7" w:rsidP="00FE14A6">
            <w:pPr>
              <w:pStyle w:val="Zkladntext"/>
              <w:keepLines/>
              <w:widowControl w:val="0"/>
              <w:spacing w:after="0"/>
              <w:rPr>
                <w:rFonts w:ascii="Calibri" w:hAnsi="Calibri"/>
                <w:b/>
                <w:sz w:val="22"/>
              </w:rPr>
            </w:pPr>
            <w:r w:rsidRPr="00E6491C">
              <w:rPr>
                <w:rFonts w:ascii="Calibri" w:hAnsi="Calibri"/>
                <w:b/>
                <w:sz w:val="22"/>
                <w:szCs w:val="22"/>
              </w:rPr>
              <w:t>OZNAČENÍ SLUŽBY</w:t>
            </w:r>
          </w:p>
        </w:tc>
        <w:tc>
          <w:tcPr>
            <w:tcW w:w="2728" w:type="pct"/>
            <w:tcBorders>
              <w:top w:val="double" w:sz="4" w:space="0" w:color="auto"/>
              <w:left w:val="single" w:sz="6" w:space="0" w:color="auto"/>
              <w:bottom w:val="double" w:sz="4" w:space="0" w:color="auto"/>
            </w:tcBorders>
            <w:vAlign w:val="center"/>
          </w:tcPr>
          <w:p w:rsidR="00215AE7" w:rsidRPr="00E6491C" w:rsidRDefault="00215AE7" w:rsidP="00FE14A6">
            <w:pPr>
              <w:pStyle w:val="Zkladntext"/>
              <w:keepLines/>
              <w:widowControl w:val="0"/>
              <w:spacing w:after="0"/>
              <w:rPr>
                <w:rFonts w:ascii="Calibri" w:hAnsi="Calibri"/>
                <w:b/>
                <w:sz w:val="22"/>
              </w:rPr>
            </w:pPr>
            <w:r w:rsidRPr="00E6491C">
              <w:rPr>
                <w:rFonts w:ascii="Calibri" w:hAnsi="Calibri"/>
                <w:b/>
                <w:sz w:val="22"/>
                <w:szCs w:val="22"/>
              </w:rPr>
              <w:t>REG/HR</w:t>
            </w:r>
          </w:p>
        </w:tc>
        <w:tc>
          <w:tcPr>
            <w:tcW w:w="610" w:type="pct"/>
            <w:tcBorders>
              <w:top w:val="double" w:sz="4" w:space="0" w:color="auto"/>
              <w:bottom w:val="double" w:sz="4" w:space="0" w:color="auto"/>
            </w:tcBorders>
            <w:shd w:val="clear" w:color="auto" w:fill="00B050"/>
            <w:vAlign w:val="center"/>
          </w:tcPr>
          <w:p w:rsidR="00215AE7" w:rsidRPr="00E6491C" w:rsidRDefault="00215AE7" w:rsidP="00FE14A6">
            <w:pPr>
              <w:pStyle w:val="Zkladntext"/>
              <w:keepLines/>
              <w:widowControl w:val="0"/>
              <w:spacing w:after="0"/>
              <w:rPr>
                <w:rFonts w:ascii="Calibri" w:hAnsi="Calibri"/>
                <w:b/>
                <w:sz w:val="22"/>
              </w:rPr>
            </w:pPr>
            <w:r w:rsidRPr="00E6491C">
              <w:rPr>
                <w:rFonts w:ascii="Calibri" w:hAnsi="Calibri"/>
                <w:b/>
                <w:sz w:val="22"/>
                <w:szCs w:val="22"/>
              </w:rPr>
              <w:t>TYP KL:</w:t>
            </w:r>
          </w:p>
        </w:tc>
        <w:tc>
          <w:tcPr>
            <w:tcW w:w="603" w:type="pct"/>
            <w:tcBorders>
              <w:top w:val="double" w:sz="4" w:space="0" w:color="auto"/>
              <w:bottom w:val="double" w:sz="4" w:space="0" w:color="auto"/>
              <w:right w:val="double" w:sz="4" w:space="0" w:color="auto"/>
            </w:tcBorders>
            <w:vAlign w:val="center"/>
          </w:tcPr>
          <w:p w:rsidR="00215AE7" w:rsidRPr="00E6491C" w:rsidRDefault="00215AE7" w:rsidP="00FE14A6">
            <w:pPr>
              <w:pStyle w:val="Zkladntext"/>
              <w:keepLines/>
              <w:widowControl w:val="0"/>
              <w:spacing w:after="0"/>
              <w:jc w:val="right"/>
              <w:rPr>
                <w:rFonts w:ascii="Calibri" w:hAnsi="Calibri"/>
                <w:b/>
                <w:sz w:val="22"/>
              </w:rPr>
            </w:pPr>
            <w:r w:rsidRPr="00E6491C">
              <w:rPr>
                <w:rFonts w:ascii="Calibri" w:hAnsi="Calibri"/>
                <w:b/>
                <w:sz w:val="22"/>
                <w:szCs w:val="22"/>
              </w:rPr>
              <w:t>AD HOC</w:t>
            </w:r>
          </w:p>
        </w:tc>
      </w:tr>
      <w:tr w:rsidR="00215AE7" w:rsidRPr="00E6491C" w:rsidTr="00FE14A6">
        <w:trPr>
          <w:trHeight w:val="347"/>
        </w:trPr>
        <w:tc>
          <w:tcPr>
            <w:tcW w:w="1059" w:type="pct"/>
            <w:tcBorders>
              <w:top w:val="double" w:sz="4" w:space="0" w:color="auto"/>
              <w:left w:val="double" w:sz="4" w:space="0" w:color="auto"/>
              <w:bottom w:val="double" w:sz="4" w:space="0" w:color="auto"/>
              <w:right w:val="single" w:sz="6" w:space="0" w:color="auto"/>
            </w:tcBorders>
            <w:vAlign w:val="center"/>
          </w:tcPr>
          <w:p w:rsidR="00215AE7" w:rsidRPr="00E6491C" w:rsidRDefault="00215AE7" w:rsidP="00FE14A6">
            <w:pPr>
              <w:pStyle w:val="Zkladntext"/>
              <w:keepLines/>
              <w:widowControl w:val="0"/>
              <w:spacing w:after="0"/>
              <w:rPr>
                <w:rFonts w:ascii="Calibri" w:hAnsi="Calibri"/>
                <w:b/>
                <w:sz w:val="22"/>
              </w:rPr>
            </w:pPr>
            <w:r w:rsidRPr="00E6491C">
              <w:rPr>
                <w:rFonts w:ascii="Calibri" w:hAnsi="Calibri"/>
                <w:b/>
                <w:sz w:val="22"/>
                <w:szCs w:val="22"/>
              </w:rPr>
              <w:t>Název služby</w:t>
            </w:r>
          </w:p>
        </w:tc>
        <w:tc>
          <w:tcPr>
            <w:tcW w:w="3941" w:type="pct"/>
            <w:gridSpan w:val="3"/>
            <w:tcBorders>
              <w:top w:val="double" w:sz="4" w:space="0" w:color="auto"/>
              <w:left w:val="single" w:sz="6" w:space="0" w:color="auto"/>
              <w:bottom w:val="double" w:sz="4" w:space="0" w:color="auto"/>
              <w:right w:val="double" w:sz="4" w:space="0" w:color="auto"/>
            </w:tcBorders>
            <w:vAlign w:val="center"/>
          </w:tcPr>
          <w:p w:rsidR="00215AE7" w:rsidRPr="00E6491C" w:rsidRDefault="00215AE7" w:rsidP="00FE14A6">
            <w:pPr>
              <w:pStyle w:val="Zkladntext"/>
              <w:keepLines/>
              <w:widowControl w:val="0"/>
              <w:spacing w:after="0"/>
              <w:rPr>
                <w:rFonts w:ascii="Calibri" w:hAnsi="Calibri"/>
                <w:sz w:val="22"/>
              </w:rPr>
            </w:pPr>
            <w:r w:rsidRPr="00E6491C">
              <w:rPr>
                <w:rFonts w:ascii="Calibri" w:hAnsi="Calibri"/>
                <w:b/>
                <w:sz w:val="22"/>
                <w:szCs w:val="22"/>
              </w:rPr>
              <w:t xml:space="preserve">Rozvoj aplikací </w:t>
            </w:r>
            <w:proofErr w:type="spellStart"/>
            <w:r w:rsidRPr="00E6491C">
              <w:rPr>
                <w:rFonts w:ascii="Calibri" w:hAnsi="Calibri"/>
                <w:b/>
                <w:sz w:val="22"/>
                <w:szCs w:val="22"/>
              </w:rPr>
              <w:t>M</w:t>
            </w:r>
            <w:r w:rsidR="00F363AE" w:rsidRPr="00E6491C">
              <w:rPr>
                <w:rFonts w:ascii="Calibri" w:hAnsi="Calibri"/>
                <w:b/>
                <w:sz w:val="22"/>
                <w:szCs w:val="22"/>
              </w:rPr>
              <w:t>z</w:t>
            </w:r>
            <w:r w:rsidRPr="00E6491C">
              <w:rPr>
                <w:rFonts w:ascii="Calibri" w:hAnsi="Calibri"/>
                <w:b/>
                <w:sz w:val="22"/>
                <w:szCs w:val="22"/>
              </w:rPr>
              <w:t>e</w:t>
            </w:r>
            <w:proofErr w:type="spellEnd"/>
          </w:p>
        </w:tc>
      </w:tr>
      <w:tr w:rsidR="00215AE7" w:rsidRPr="00E6491C" w:rsidTr="00FE14A6">
        <w:trPr>
          <w:trHeight w:val="347"/>
        </w:trPr>
        <w:tc>
          <w:tcPr>
            <w:tcW w:w="1059" w:type="pct"/>
            <w:tcBorders>
              <w:top w:val="single" w:sz="6" w:space="0" w:color="auto"/>
              <w:left w:val="double" w:sz="4" w:space="0" w:color="auto"/>
              <w:bottom w:val="single" w:sz="6" w:space="0" w:color="auto"/>
              <w:right w:val="single" w:sz="6" w:space="0" w:color="auto"/>
            </w:tcBorders>
            <w:vAlign w:val="center"/>
          </w:tcPr>
          <w:p w:rsidR="00215AE7" w:rsidRPr="00E6491C" w:rsidRDefault="00215AE7" w:rsidP="00FE14A6">
            <w:pPr>
              <w:pStyle w:val="Zkladntext"/>
              <w:keepLines/>
              <w:widowControl w:val="0"/>
              <w:spacing w:after="0"/>
              <w:rPr>
                <w:rFonts w:ascii="Calibri" w:hAnsi="Calibri"/>
                <w:b/>
                <w:sz w:val="22"/>
              </w:rPr>
            </w:pPr>
            <w:r w:rsidRPr="00E6491C">
              <w:rPr>
                <w:rFonts w:ascii="Calibri" w:hAnsi="Calibri"/>
                <w:b/>
                <w:sz w:val="22"/>
                <w:szCs w:val="22"/>
              </w:rPr>
              <w:t>Zkrácený popis služby</w:t>
            </w:r>
          </w:p>
        </w:tc>
        <w:tc>
          <w:tcPr>
            <w:tcW w:w="3941" w:type="pct"/>
            <w:gridSpan w:val="3"/>
            <w:tcBorders>
              <w:top w:val="single" w:sz="6" w:space="0" w:color="auto"/>
              <w:left w:val="single" w:sz="6" w:space="0" w:color="auto"/>
              <w:bottom w:val="single" w:sz="6" w:space="0" w:color="auto"/>
              <w:right w:val="double" w:sz="4" w:space="0" w:color="auto"/>
            </w:tcBorders>
            <w:vAlign w:val="center"/>
          </w:tcPr>
          <w:p w:rsidR="00215AE7" w:rsidRPr="00E6491C" w:rsidRDefault="00215AE7" w:rsidP="00FE14A6">
            <w:pPr>
              <w:pStyle w:val="Zkladntext"/>
              <w:keepLines/>
              <w:widowControl w:val="0"/>
              <w:spacing w:after="0"/>
              <w:rPr>
                <w:rFonts w:ascii="Calibri" w:hAnsi="Calibri"/>
                <w:sz w:val="22"/>
                <w:highlight w:val="yellow"/>
              </w:rPr>
            </w:pPr>
            <w:r w:rsidRPr="00E6491C">
              <w:rPr>
                <w:rFonts w:ascii="Calibri" w:hAnsi="Calibri"/>
                <w:b/>
                <w:sz w:val="22"/>
              </w:rPr>
              <w:t>Služby r</w:t>
            </w:r>
            <w:r w:rsidRPr="00E6491C">
              <w:rPr>
                <w:rFonts w:ascii="Calibri" w:hAnsi="Calibri"/>
                <w:b/>
                <w:sz w:val="22"/>
                <w:szCs w:val="22"/>
              </w:rPr>
              <w:t>ozvo</w:t>
            </w:r>
            <w:r w:rsidRPr="00E6491C">
              <w:rPr>
                <w:rFonts w:ascii="Calibri" w:hAnsi="Calibri"/>
                <w:b/>
                <w:sz w:val="22"/>
              </w:rPr>
              <w:t>je</w:t>
            </w:r>
            <w:r w:rsidRPr="00E6491C">
              <w:rPr>
                <w:rFonts w:ascii="Calibri" w:hAnsi="Calibri"/>
                <w:b/>
                <w:sz w:val="22"/>
                <w:szCs w:val="22"/>
              </w:rPr>
              <w:t xml:space="preserve"> aplikací </w:t>
            </w:r>
            <w:proofErr w:type="spellStart"/>
            <w:r w:rsidRPr="00E6491C">
              <w:rPr>
                <w:rFonts w:ascii="Calibri" w:hAnsi="Calibri"/>
                <w:b/>
                <w:sz w:val="22"/>
                <w:szCs w:val="22"/>
              </w:rPr>
              <w:t>M</w:t>
            </w:r>
            <w:r w:rsidR="00F363AE" w:rsidRPr="00E6491C">
              <w:rPr>
                <w:rFonts w:ascii="Calibri" w:hAnsi="Calibri"/>
                <w:b/>
                <w:sz w:val="22"/>
                <w:szCs w:val="22"/>
              </w:rPr>
              <w:t>z</w:t>
            </w:r>
            <w:r w:rsidRPr="00E6491C">
              <w:rPr>
                <w:rFonts w:ascii="Calibri" w:hAnsi="Calibri"/>
                <w:b/>
                <w:sz w:val="22"/>
                <w:szCs w:val="22"/>
              </w:rPr>
              <w:t>e</w:t>
            </w:r>
            <w:proofErr w:type="spellEnd"/>
          </w:p>
        </w:tc>
      </w:tr>
      <w:tr w:rsidR="00215AE7" w:rsidRPr="00E6491C" w:rsidTr="00FE14A6">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rsidR="00215AE7" w:rsidRPr="00E6491C" w:rsidRDefault="00215AE7" w:rsidP="00FE14A6">
            <w:pPr>
              <w:keepLines/>
              <w:widowControl w:val="0"/>
              <w:spacing w:after="0" w:line="288" w:lineRule="auto"/>
            </w:pPr>
            <w:r w:rsidRPr="00E6491C">
              <w:rPr>
                <w:b/>
                <w:szCs w:val="22"/>
              </w:rPr>
              <w:t>ROZSAH POŽADOVANÝCH ČINNOSTÍ</w:t>
            </w:r>
          </w:p>
        </w:tc>
      </w:tr>
      <w:tr w:rsidR="00215AE7" w:rsidRPr="00E6491C" w:rsidTr="00FE14A6">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tcPr>
          <w:p w:rsidR="00215AE7" w:rsidRPr="00E6491C" w:rsidRDefault="00215AE7" w:rsidP="00FE14A6">
            <w:pPr>
              <w:keepLines/>
              <w:widowControl w:val="0"/>
              <w:spacing w:line="288" w:lineRule="auto"/>
              <w:contextualSpacing/>
              <w:rPr>
                <w:rFonts w:cs="Arial"/>
                <w:b/>
                <w:u w:val="single"/>
              </w:rPr>
            </w:pPr>
            <w:r w:rsidRPr="00E6491C">
              <w:rPr>
                <w:rFonts w:cs="Arial"/>
                <w:b/>
                <w:u w:val="single"/>
              </w:rPr>
              <w:t>Aplikačně specifické služby</w:t>
            </w:r>
          </w:p>
          <w:p w:rsidR="00215AE7" w:rsidRPr="00E6491C" w:rsidRDefault="00215AE7" w:rsidP="00FE14A6">
            <w:pPr>
              <w:pStyle w:val="Odstavecseseznamem"/>
              <w:keepLines/>
              <w:widowControl w:val="0"/>
              <w:spacing w:before="20" w:after="20" w:line="288" w:lineRule="auto"/>
              <w:ind w:left="0"/>
              <w:contextualSpacing/>
            </w:pPr>
            <w:r w:rsidRPr="00E6491C">
              <w:t xml:space="preserve">Služba rozvoj aplikací a systémů a realizace požadavků Objednatele ve vazbě na strategické cíle a změny procesů v rámci rozvoje ICT </w:t>
            </w:r>
            <w:proofErr w:type="spellStart"/>
            <w:r w:rsidRPr="00E6491C">
              <w:t>MZe</w:t>
            </w:r>
            <w:proofErr w:type="spellEnd"/>
            <w:r w:rsidRPr="00E6491C">
              <w:t>. Služba bude využívána na základě zadání Objednatele k provádění úprav aplikací a systémů v požadovaném rozsahu, kvalitě, ceně a času dle KL (portálů, portálových aplikací, registrů a dalších aplikací či redakčního systému). Služba umožňuje využívat kapacity Poskytovatele zejména na následující činnosti:</w:t>
            </w:r>
          </w:p>
          <w:p w:rsidR="00215AE7" w:rsidRPr="00E6491C" w:rsidRDefault="00215AE7" w:rsidP="00FE14A6">
            <w:pPr>
              <w:pStyle w:val="Odstavecseseznamem"/>
              <w:keepLines/>
              <w:widowControl w:val="0"/>
              <w:numPr>
                <w:ilvl w:val="0"/>
                <w:numId w:val="74"/>
              </w:numPr>
              <w:spacing w:before="20" w:after="20" w:line="288" w:lineRule="auto"/>
              <w:contextualSpacing/>
            </w:pPr>
            <w:r w:rsidRPr="00E6491C">
              <w:t>Detailní analýzu požadavků.</w:t>
            </w:r>
          </w:p>
          <w:p w:rsidR="00215AE7" w:rsidRPr="00E6491C" w:rsidRDefault="00215AE7" w:rsidP="00FE14A6">
            <w:pPr>
              <w:pStyle w:val="Odstavecseseznamem"/>
              <w:keepLines/>
              <w:widowControl w:val="0"/>
              <w:numPr>
                <w:ilvl w:val="0"/>
                <w:numId w:val="74"/>
              </w:numPr>
              <w:spacing w:before="20" w:after="20" w:line="288" w:lineRule="auto"/>
              <w:contextualSpacing/>
            </w:pPr>
            <w:r w:rsidRPr="00E6491C">
              <w:t>Realizaci na vývojovém prostředí Poskytovatele včetně důkladného otestování.</w:t>
            </w:r>
          </w:p>
          <w:p w:rsidR="00215AE7" w:rsidRPr="00E6491C" w:rsidRDefault="00215AE7" w:rsidP="00FE14A6">
            <w:pPr>
              <w:pStyle w:val="Odstavecseseznamem"/>
              <w:keepLines/>
              <w:widowControl w:val="0"/>
              <w:numPr>
                <w:ilvl w:val="0"/>
                <w:numId w:val="74"/>
              </w:numPr>
              <w:spacing w:before="20" w:after="20" w:line="288" w:lineRule="auto"/>
              <w:contextualSpacing/>
            </w:pPr>
            <w:r w:rsidRPr="00E6491C">
              <w:t xml:space="preserve">Nasazení na testovací prostředí </w:t>
            </w:r>
            <w:proofErr w:type="spellStart"/>
            <w:r w:rsidRPr="00E6491C">
              <w:t>MZe</w:t>
            </w:r>
            <w:proofErr w:type="spellEnd"/>
            <w:r w:rsidRPr="00E6491C">
              <w:t>.</w:t>
            </w:r>
          </w:p>
          <w:p w:rsidR="00215AE7" w:rsidRPr="00E6491C" w:rsidRDefault="00215AE7" w:rsidP="00FE14A6">
            <w:pPr>
              <w:pStyle w:val="Odstavecseseznamem"/>
              <w:keepLines/>
              <w:widowControl w:val="0"/>
              <w:numPr>
                <w:ilvl w:val="0"/>
                <w:numId w:val="74"/>
              </w:numPr>
              <w:spacing w:before="20" w:after="20" w:line="288" w:lineRule="auto"/>
              <w:contextualSpacing/>
            </w:pPr>
            <w:r w:rsidRPr="00E6491C">
              <w:t>Součinnost při testování a akceptaci.</w:t>
            </w:r>
          </w:p>
          <w:p w:rsidR="00215AE7" w:rsidRPr="00E6491C" w:rsidRDefault="00215AE7" w:rsidP="00FE14A6">
            <w:pPr>
              <w:pStyle w:val="Odstavecseseznamem"/>
              <w:keepLines/>
              <w:widowControl w:val="0"/>
              <w:numPr>
                <w:ilvl w:val="0"/>
                <w:numId w:val="74"/>
              </w:numPr>
              <w:spacing w:before="20" w:after="20" w:line="288" w:lineRule="auto"/>
              <w:contextualSpacing/>
            </w:pPr>
            <w:r w:rsidRPr="00E6491C">
              <w:t xml:space="preserve">Nasazení z testovacího na produkční prostředí </w:t>
            </w:r>
            <w:proofErr w:type="spellStart"/>
            <w:r w:rsidRPr="00E6491C">
              <w:t>MZe</w:t>
            </w:r>
            <w:proofErr w:type="spellEnd"/>
            <w:r w:rsidRPr="00E6491C">
              <w:t>.</w:t>
            </w:r>
          </w:p>
          <w:p w:rsidR="00215AE7" w:rsidRPr="00E6491C" w:rsidRDefault="00215AE7" w:rsidP="00FE14A6">
            <w:pPr>
              <w:pStyle w:val="Odstavecseseznamem"/>
              <w:keepLines/>
              <w:widowControl w:val="0"/>
              <w:numPr>
                <w:ilvl w:val="0"/>
                <w:numId w:val="74"/>
              </w:numPr>
              <w:spacing w:before="20" w:after="20" w:line="288" w:lineRule="auto"/>
              <w:contextualSpacing/>
            </w:pPr>
            <w:r w:rsidRPr="00E6491C">
              <w:t xml:space="preserve">Aktualizaci dokumentace. </w:t>
            </w:r>
          </w:p>
          <w:p w:rsidR="00215AE7" w:rsidRPr="00E6491C" w:rsidRDefault="00215AE7" w:rsidP="00FE14A6">
            <w:pPr>
              <w:pStyle w:val="Odstavecseseznamem"/>
              <w:keepLines/>
              <w:widowControl w:val="0"/>
              <w:numPr>
                <w:ilvl w:val="0"/>
                <w:numId w:val="74"/>
              </w:numPr>
              <w:spacing w:before="20" w:after="20" w:line="288" w:lineRule="auto"/>
              <w:contextualSpacing/>
            </w:pPr>
            <w:r w:rsidRPr="00E6491C">
              <w:t>Kvalitativní zvyšování úrovně služeb</w:t>
            </w:r>
          </w:p>
          <w:p w:rsidR="00215AE7" w:rsidRPr="00E6491C" w:rsidRDefault="00215AE7" w:rsidP="00FE14A6">
            <w:pPr>
              <w:pStyle w:val="Odstavecseseznamem"/>
              <w:keepLines/>
              <w:widowControl w:val="0"/>
              <w:numPr>
                <w:ilvl w:val="0"/>
                <w:numId w:val="74"/>
              </w:numPr>
              <w:spacing w:before="20" w:after="20" w:line="288" w:lineRule="auto"/>
              <w:contextualSpacing/>
            </w:pPr>
            <w:r w:rsidRPr="00E6491C">
              <w:t>Koordinaci s ostatními dodavateli při nasazování úprav.</w:t>
            </w:r>
          </w:p>
          <w:p w:rsidR="00215AE7" w:rsidRPr="00E6491C" w:rsidRDefault="00215AE7" w:rsidP="00FE14A6">
            <w:pPr>
              <w:keepLines/>
              <w:widowControl w:val="0"/>
              <w:spacing w:before="20" w:after="20" w:line="288" w:lineRule="auto"/>
              <w:contextualSpacing/>
            </w:pPr>
            <w:r w:rsidRPr="00E6491C">
              <w:t>Dodávka této služby bude prováděna v souladu se zavedenými procesy vycházející z metodiky ITIL.</w:t>
            </w:r>
          </w:p>
        </w:tc>
      </w:tr>
      <w:tr w:rsidR="00215AE7" w:rsidRPr="00E6491C" w:rsidTr="00FE14A6">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rsidR="00215AE7" w:rsidRPr="00E6491C" w:rsidRDefault="00215AE7" w:rsidP="00FE14A6">
            <w:r w:rsidRPr="00E6491C">
              <w:rPr>
                <w:rFonts w:eastAsia="Calibri"/>
                <w:b/>
                <w:szCs w:val="22"/>
                <w:lang w:eastAsia="en-US"/>
              </w:rPr>
              <w:t>Vyhodnocení služby</w:t>
            </w:r>
          </w:p>
        </w:tc>
      </w:tr>
      <w:tr w:rsidR="00215AE7" w:rsidRPr="00E6491C" w:rsidTr="00FE14A6">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215AE7" w:rsidRPr="00E6491C" w:rsidRDefault="00215AE7" w:rsidP="00FE14A6">
            <w:pPr>
              <w:rPr>
                <w:rFonts w:eastAsia="Calibri"/>
                <w:szCs w:val="22"/>
                <w:lang w:eastAsia="en-US"/>
              </w:rPr>
            </w:pPr>
            <w:r w:rsidRPr="00E6491C">
              <w:rPr>
                <w:rFonts w:eastAsia="Calibri"/>
                <w:szCs w:val="22"/>
                <w:lang w:eastAsia="en-US"/>
              </w:rPr>
              <w:t xml:space="preserve">Služba bude vyhodnocována na základě předávacího protokolu. </w:t>
            </w:r>
          </w:p>
          <w:p w:rsidR="00215AE7" w:rsidRPr="00E6491C" w:rsidRDefault="00215AE7" w:rsidP="00FE14A6">
            <w:pPr>
              <w:rPr>
                <w:rFonts w:eastAsia="Calibri"/>
                <w:szCs w:val="22"/>
                <w:lang w:eastAsia="en-US"/>
              </w:rPr>
            </w:pPr>
            <w:r w:rsidRPr="00E6491C">
              <w:rPr>
                <w:rFonts w:eastAsia="Calibri"/>
                <w:szCs w:val="22"/>
                <w:lang w:eastAsia="en-US"/>
              </w:rPr>
              <w:t xml:space="preserve">Služby budou předávány na základě předávacího a akceptačního protokolu mezi Objednatelem a Poskytovatelem stanovenou vzájemně odsouhlasenou formou a úrovní dokumentace. Podkladem pro akceptaci budou dílčí protokoly o provedených jednotlivých úkonech služeb, které budou vždy přílohou akceptačního protokolu. </w:t>
            </w:r>
          </w:p>
          <w:p w:rsidR="00215AE7" w:rsidRPr="00E6491C" w:rsidRDefault="00215AE7" w:rsidP="00FE14A6">
            <w:pPr>
              <w:rPr>
                <w:rFonts w:eastAsia="Calibri"/>
                <w:szCs w:val="22"/>
                <w:lang w:eastAsia="en-US"/>
              </w:rPr>
            </w:pPr>
            <w:r w:rsidRPr="00E6491C">
              <w:rPr>
                <w:rFonts w:eastAsia="Calibri"/>
                <w:szCs w:val="22"/>
                <w:lang w:eastAsia="en-US"/>
              </w:rPr>
              <w:t>Na základě vzájemného odsouhlasení Poskytovatele a Objednatele mohou být stanoveny na konkrétní řešení další kvalitativní ukazatele.</w:t>
            </w:r>
          </w:p>
        </w:tc>
      </w:tr>
    </w:tbl>
    <w:p w:rsidR="006E63E8" w:rsidRDefault="00215AE7" w:rsidP="00215AE7">
      <w:r w:rsidRPr="00E6491C">
        <w:br w:type="page"/>
      </w:r>
    </w:p>
    <w:p w:rsidR="00215AE7" w:rsidRPr="00E6491C" w:rsidRDefault="00215AE7" w:rsidP="00215AE7">
      <w:pPr>
        <w:rPr>
          <w:b/>
          <w:szCs w:val="22"/>
          <w:highlight w:val="yellow"/>
          <w:lang w:eastAsia="en-US"/>
        </w:rPr>
      </w:pPr>
    </w:p>
    <w:p w:rsidR="006E63E8" w:rsidRPr="00E6491C" w:rsidRDefault="006E63E8" w:rsidP="006E63E8">
      <w:pPr>
        <w:pStyle w:val="RLlneksmlouvy"/>
        <w:numPr>
          <w:ilvl w:val="0"/>
          <w:numId w:val="1"/>
        </w:numPr>
        <w:rPr>
          <w:szCs w:val="22"/>
        </w:rPr>
      </w:pPr>
      <w:r w:rsidRPr="00E6491C">
        <w:rPr>
          <w:szCs w:val="22"/>
        </w:rPr>
        <w:t>Souhrnná tabulka standardních aplikačních služeb a služeb podpory 2. a 3. úrovně</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488"/>
        <w:gridCol w:w="1489"/>
        <w:gridCol w:w="1488"/>
        <w:gridCol w:w="1914"/>
      </w:tblGrid>
      <w:tr w:rsidR="006E63E8" w:rsidRPr="00E6491C" w:rsidTr="00B50674">
        <w:trPr>
          <w:trHeight w:val="444"/>
        </w:trPr>
        <w:tc>
          <w:tcPr>
            <w:tcW w:w="1242" w:type="dxa"/>
            <w:vMerge w:val="restart"/>
            <w:shd w:val="clear" w:color="auto" w:fill="00B050"/>
            <w:vAlign w:val="center"/>
          </w:tcPr>
          <w:p w:rsidR="006E63E8" w:rsidRPr="00E6491C" w:rsidRDefault="006E63E8" w:rsidP="00FE14A6">
            <w:pPr>
              <w:spacing w:after="0" w:line="240" w:lineRule="auto"/>
              <w:rPr>
                <w:b/>
                <w:color w:val="000000"/>
                <w:szCs w:val="22"/>
              </w:rPr>
            </w:pPr>
            <w:r w:rsidRPr="00E6491C">
              <w:rPr>
                <w:b/>
                <w:color w:val="000000"/>
                <w:szCs w:val="22"/>
              </w:rPr>
              <w:t>ID KL</w:t>
            </w:r>
          </w:p>
        </w:tc>
        <w:tc>
          <w:tcPr>
            <w:tcW w:w="1701" w:type="dxa"/>
            <w:vMerge w:val="restart"/>
            <w:shd w:val="clear" w:color="auto" w:fill="00B050"/>
            <w:vAlign w:val="center"/>
          </w:tcPr>
          <w:p w:rsidR="006E63E8" w:rsidRPr="00E6491C" w:rsidRDefault="006E63E8" w:rsidP="00FE14A6">
            <w:pPr>
              <w:spacing w:after="0" w:line="240" w:lineRule="auto"/>
              <w:jc w:val="center"/>
              <w:rPr>
                <w:b/>
                <w:color w:val="000000"/>
                <w:szCs w:val="22"/>
              </w:rPr>
            </w:pPr>
            <w:r w:rsidRPr="00E6491C">
              <w:rPr>
                <w:b/>
                <w:color w:val="000000"/>
                <w:szCs w:val="22"/>
              </w:rPr>
              <w:t>Název</w:t>
            </w:r>
          </w:p>
        </w:tc>
        <w:tc>
          <w:tcPr>
            <w:tcW w:w="2977" w:type="dxa"/>
            <w:gridSpan w:val="2"/>
            <w:shd w:val="clear" w:color="auto" w:fill="00B050"/>
            <w:vAlign w:val="center"/>
          </w:tcPr>
          <w:p w:rsidR="006E63E8" w:rsidRPr="00E6491C" w:rsidRDefault="006E63E8" w:rsidP="00FE14A6">
            <w:pPr>
              <w:spacing w:after="0" w:line="240" w:lineRule="auto"/>
              <w:jc w:val="center"/>
              <w:rPr>
                <w:b/>
                <w:color w:val="000000"/>
                <w:szCs w:val="22"/>
              </w:rPr>
            </w:pPr>
            <w:r w:rsidRPr="00E6491C">
              <w:rPr>
                <w:b/>
                <w:color w:val="000000"/>
                <w:szCs w:val="22"/>
              </w:rPr>
              <w:t>Standardní aplikační služby (SPR-001)</w:t>
            </w:r>
          </w:p>
        </w:tc>
        <w:tc>
          <w:tcPr>
            <w:tcW w:w="3402" w:type="dxa"/>
            <w:gridSpan w:val="2"/>
            <w:shd w:val="clear" w:color="auto" w:fill="00B050"/>
            <w:vAlign w:val="center"/>
          </w:tcPr>
          <w:p w:rsidR="006E63E8" w:rsidRPr="00E6491C" w:rsidRDefault="006E63E8" w:rsidP="00FE14A6">
            <w:pPr>
              <w:spacing w:after="0" w:line="240" w:lineRule="auto"/>
              <w:jc w:val="center"/>
              <w:rPr>
                <w:b/>
                <w:color w:val="000000"/>
                <w:szCs w:val="22"/>
              </w:rPr>
            </w:pPr>
            <w:r w:rsidRPr="00E6491C">
              <w:rPr>
                <w:b/>
                <w:color w:val="000000"/>
                <w:szCs w:val="22"/>
              </w:rPr>
              <w:t xml:space="preserve">Služby podpory 2. a 3. Úrovně (SUP-001) </w:t>
            </w:r>
          </w:p>
        </w:tc>
      </w:tr>
      <w:tr w:rsidR="006E63E8" w:rsidRPr="00E6491C" w:rsidTr="00FE14A6">
        <w:tc>
          <w:tcPr>
            <w:tcW w:w="1242" w:type="dxa"/>
            <w:vMerge/>
            <w:shd w:val="clear" w:color="auto" w:fill="00B050"/>
            <w:vAlign w:val="center"/>
          </w:tcPr>
          <w:p w:rsidR="006E63E8" w:rsidRPr="00E6491C" w:rsidRDefault="006E63E8" w:rsidP="00FE14A6">
            <w:pPr>
              <w:rPr>
                <w:b/>
                <w:szCs w:val="22"/>
              </w:rPr>
            </w:pPr>
          </w:p>
        </w:tc>
        <w:tc>
          <w:tcPr>
            <w:tcW w:w="1701" w:type="dxa"/>
            <w:vMerge/>
            <w:shd w:val="clear" w:color="auto" w:fill="00B050"/>
            <w:vAlign w:val="center"/>
          </w:tcPr>
          <w:p w:rsidR="006E63E8" w:rsidRPr="00E6491C" w:rsidRDefault="006E63E8" w:rsidP="00FE14A6">
            <w:pPr>
              <w:rPr>
                <w:b/>
                <w:szCs w:val="22"/>
              </w:rPr>
            </w:pPr>
          </w:p>
        </w:tc>
        <w:tc>
          <w:tcPr>
            <w:tcW w:w="1488" w:type="dxa"/>
            <w:shd w:val="clear" w:color="auto" w:fill="00B050"/>
            <w:vAlign w:val="center"/>
          </w:tcPr>
          <w:p w:rsidR="006E63E8" w:rsidRPr="00E6491C" w:rsidRDefault="006E63E8" w:rsidP="00FE14A6">
            <w:pPr>
              <w:jc w:val="center"/>
              <w:rPr>
                <w:b/>
                <w:szCs w:val="22"/>
              </w:rPr>
            </w:pPr>
            <w:r w:rsidRPr="00E6491C">
              <w:rPr>
                <w:b/>
                <w:szCs w:val="22"/>
              </w:rPr>
              <w:t>Produkce</w:t>
            </w:r>
          </w:p>
        </w:tc>
        <w:tc>
          <w:tcPr>
            <w:tcW w:w="1489" w:type="dxa"/>
            <w:shd w:val="clear" w:color="auto" w:fill="00B050"/>
            <w:vAlign w:val="center"/>
          </w:tcPr>
          <w:p w:rsidR="006E63E8" w:rsidRPr="00E6491C" w:rsidRDefault="006E63E8" w:rsidP="00FE14A6">
            <w:pPr>
              <w:jc w:val="center"/>
              <w:rPr>
                <w:b/>
                <w:szCs w:val="22"/>
              </w:rPr>
            </w:pPr>
            <w:r w:rsidRPr="00E6491C">
              <w:rPr>
                <w:b/>
                <w:szCs w:val="22"/>
              </w:rPr>
              <w:t>Test</w:t>
            </w:r>
          </w:p>
        </w:tc>
        <w:tc>
          <w:tcPr>
            <w:tcW w:w="1488" w:type="dxa"/>
            <w:shd w:val="clear" w:color="auto" w:fill="00B050"/>
            <w:vAlign w:val="center"/>
          </w:tcPr>
          <w:p w:rsidR="006E63E8" w:rsidRPr="00E6491C" w:rsidRDefault="006E63E8" w:rsidP="00FE14A6">
            <w:pPr>
              <w:jc w:val="center"/>
              <w:rPr>
                <w:b/>
                <w:szCs w:val="22"/>
              </w:rPr>
            </w:pPr>
            <w:r w:rsidRPr="00E6491C">
              <w:rPr>
                <w:b/>
                <w:szCs w:val="22"/>
              </w:rPr>
              <w:t>Produkce</w:t>
            </w:r>
          </w:p>
        </w:tc>
        <w:tc>
          <w:tcPr>
            <w:tcW w:w="1914" w:type="dxa"/>
            <w:shd w:val="clear" w:color="auto" w:fill="00B050"/>
            <w:vAlign w:val="center"/>
          </w:tcPr>
          <w:p w:rsidR="006E63E8" w:rsidRPr="00E6491C" w:rsidRDefault="006E63E8" w:rsidP="00FE14A6">
            <w:pPr>
              <w:jc w:val="center"/>
              <w:rPr>
                <w:b/>
                <w:szCs w:val="22"/>
              </w:rPr>
            </w:pPr>
            <w:r w:rsidRPr="00E6491C">
              <w:rPr>
                <w:b/>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P-001</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REG/POR</w:t>
            </w:r>
          </w:p>
        </w:tc>
        <w:tc>
          <w:tcPr>
            <w:tcW w:w="1488" w:type="dxa"/>
            <w:shd w:val="clear" w:color="auto" w:fill="auto"/>
          </w:tcPr>
          <w:p w:rsidR="006E63E8" w:rsidRPr="00E6491C" w:rsidRDefault="006E63E8" w:rsidP="00FE14A6">
            <w:pPr>
              <w:rPr>
                <w:szCs w:val="22"/>
              </w:rPr>
            </w:pPr>
            <w:r w:rsidRPr="00E6491C">
              <w:rPr>
                <w:szCs w:val="22"/>
              </w:rPr>
              <w:t>Gold</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Gold</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P-003</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REG/POR/APP</w:t>
            </w:r>
          </w:p>
        </w:tc>
        <w:tc>
          <w:tcPr>
            <w:tcW w:w="1488" w:type="dxa"/>
            <w:shd w:val="clear" w:color="auto" w:fill="auto"/>
          </w:tcPr>
          <w:p w:rsidR="006E63E8" w:rsidRPr="00E6491C" w:rsidRDefault="006E63E8" w:rsidP="00FE14A6">
            <w:pPr>
              <w:rPr>
                <w:szCs w:val="22"/>
              </w:rPr>
            </w:pPr>
            <w:r w:rsidRPr="00E6491C">
              <w:rPr>
                <w:szCs w:val="22"/>
              </w:rPr>
              <w:t>Silver</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Silver</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P-005</w:t>
            </w:r>
          </w:p>
        </w:tc>
        <w:tc>
          <w:tcPr>
            <w:tcW w:w="1701" w:type="dxa"/>
            <w:shd w:val="clear" w:color="auto" w:fill="auto"/>
            <w:vAlign w:val="center"/>
          </w:tcPr>
          <w:p w:rsidR="006E63E8" w:rsidRPr="00E6491C" w:rsidRDefault="006E63E8" w:rsidP="00FE14A6">
            <w:pPr>
              <w:rPr>
                <w:b/>
                <w:szCs w:val="22"/>
              </w:rPr>
            </w:pPr>
            <w:r w:rsidRPr="00E6491C">
              <w:rPr>
                <w:b/>
                <w:color w:val="000000"/>
              </w:rPr>
              <w:t>REG/POR/RED</w:t>
            </w:r>
          </w:p>
        </w:tc>
        <w:tc>
          <w:tcPr>
            <w:tcW w:w="1488" w:type="dxa"/>
            <w:shd w:val="clear" w:color="auto" w:fill="auto"/>
          </w:tcPr>
          <w:p w:rsidR="006E63E8" w:rsidRPr="00E6491C" w:rsidRDefault="006E63E8" w:rsidP="00FE14A6">
            <w:pPr>
              <w:rPr>
                <w:szCs w:val="22"/>
              </w:rPr>
            </w:pPr>
            <w:r w:rsidRPr="00E6491C">
              <w:rPr>
                <w:szCs w:val="22"/>
              </w:rPr>
              <w:t>Gold</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2B2BBF" w:rsidP="00FE14A6">
            <w:pPr>
              <w:rPr>
                <w:szCs w:val="22"/>
              </w:rPr>
            </w:pPr>
            <w:r>
              <w:rPr>
                <w:szCs w:val="22"/>
              </w:rPr>
              <w:t xml:space="preserve">Gold </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CC-001</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REG/CC</w:t>
            </w:r>
          </w:p>
        </w:tc>
        <w:tc>
          <w:tcPr>
            <w:tcW w:w="1488" w:type="dxa"/>
            <w:shd w:val="clear" w:color="auto" w:fill="auto"/>
          </w:tcPr>
          <w:p w:rsidR="006E63E8" w:rsidRPr="00E6491C" w:rsidRDefault="006E63E8" w:rsidP="00FE14A6">
            <w:pPr>
              <w:rPr>
                <w:szCs w:val="22"/>
              </w:rPr>
            </w:pPr>
            <w:r w:rsidRPr="00E6491C">
              <w:rPr>
                <w:szCs w:val="22"/>
              </w:rPr>
              <w:t>Silver</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Silver</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IZR-001</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REG/IZR</w:t>
            </w:r>
          </w:p>
        </w:tc>
        <w:tc>
          <w:tcPr>
            <w:tcW w:w="1488" w:type="dxa"/>
            <w:shd w:val="clear" w:color="auto" w:fill="auto"/>
          </w:tcPr>
          <w:p w:rsidR="006E63E8" w:rsidRPr="00E6491C" w:rsidRDefault="006E63E8" w:rsidP="00FE14A6">
            <w:pPr>
              <w:rPr>
                <w:szCs w:val="22"/>
              </w:rPr>
            </w:pPr>
            <w:r w:rsidRPr="00E6491C">
              <w:rPr>
                <w:szCs w:val="22"/>
              </w:rPr>
              <w:t>Silver</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Silver</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LPIS-001</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REG/LPIS</w:t>
            </w:r>
          </w:p>
        </w:tc>
        <w:tc>
          <w:tcPr>
            <w:tcW w:w="1488" w:type="dxa"/>
            <w:shd w:val="clear" w:color="auto" w:fill="auto"/>
          </w:tcPr>
          <w:p w:rsidR="006E63E8" w:rsidRPr="00E6491C" w:rsidRDefault="006E63E8" w:rsidP="00FE14A6">
            <w:pPr>
              <w:rPr>
                <w:szCs w:val="22"/>
              </w:rPr>
            </w:pPr>
            <w:r w:rsidRPr="00E6491C">
              <w:rPr>
                <w:szCs w:val="22"/>
              </w:rPr>
              <w:t>Gold</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Silver</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LPIS-002</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REG/LPIS</w:t>
            </w:r>
          </w:p>
        </w:tc>
        <w:tc>
          <w:tcPr>
            <w:tcW w:w="1488" w:type="dxa"/>
            <w:shd w:val="clear" w:color="auto" w:fill="auto"/>
          </w:tcPr>
          <w:p w:rsidR="006E63E8" w:rsidRPr="00E6491C" w:rsidRDefault="006E63E8" w:rsidP="00FE14A6">
            <w:pPr>
              <w:rPr>
                <w:szCs w:val="22"/>
              </w:rPr>
            </w:pPr>
            <w:r w:rsidRPr="00E6491C">
              <w:rPr>
                <w:szCs w:val="22"/>
              </w:rPr>
              <w:t>Gold</w:t>
            </w:r>
          </w:p>
        </w:tc>
        <w:tc>
          <w:tcPr>
            <w:tcW w:w="1489" w:type="dxa"/>
            <w:shd w:val="clear" w:color="auto" w:fill="auto"/>
          </w:tcPr>
          <w:p w:rsidR="006E63E8" w:rsidRPr="00E6491C" w:rsidRDefault="006E63E8" w:rsidP="00FE14A6">
            <w:pPr>
              <w:rPr>
                <w:szCs w:val="22"/>
              </w:rPr>
            </w:pPr>
            <w:r w:rsidRPr="00E6491C">
              <w:rPr>
                <w:szCs w:val="22"/>
              </w:rPr>
              <w:t>Gold</w:t>
            </w:r>
          </w:p>
        </w:tc>
        <w:tc>
          <w:tcPr>
            <w:tcW w:w="1488" w:type="dxa"/>
            <w:shd w:val="clear" w:color="auto" w:fill="auto"/>
          </w:tcPr>
          <w:p w:rsidR="006E63E8" w:rsidRPr="00E6491C" w:rsidRDefault="00171296" w:rsidP="00FE14A6">
            <w:pPr>
              <w:rPr>
                <w:szCs w:val="22"/>
              </w:rPr>
            </w:pPr>
            <w:r>
              <w:rPr>
                <w:szCs w:val="22"/>
              </w:rPr>
              <w:t>Gold</w:t>
            </w:r>
          </w:p>
        </w:tc>
        <w:tc>
          <w:tcPr>
            <w:tcW w:w="1914" w:type="dxa"/>
            <w:shd w:val="clear" w:color="auto" w:fill="auto"/>
          </w:tcPr>
          <w:p w:rsidR="006E63E8" w:rsidRPr="00E6491C" w:rsidRDefault="006E63E8" w:rsidP="00FE14A6">
            <w:pPr>
              <w:rPr>
                <w:szCs w:val="22"/>
              </w:rPr>
            </w:pPr>
            <w:r w:rsidRPr="00E6491C">
              <w:rPr>
                <w:szCs w:val="22"/>
              </w:rPr>
              <w:t>Silver</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SR-001</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REG/SR</w:t>
            </w:r>
          </w:p>
        </w:tc>
        <w:tc>
          <w:tcPr>
            <w:tcW w:w="1488" w:type="dxa"/>
            <w:shd w:val="clear" w:color="auto" w:fill="auto"/>
          </w:tcPr>
          <w:p w:rsidR="006E63E8" w:rsidRPr="00E6491C" w:rsidRDefault="006E63E8" w:rsidP="00FE14A6">
            <w:pPr>
              <w:rPr>
                <w:szCs w:val="22"/>
              </w:rPr>
            </w:pPr>
            <w:r w:rsidRPr="00E6491C">
              <w:rPr>
                <w:szCs w:val="22"/>
              </w:rPr>
              <w:t>Silver</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Silver</w:t>
            </w:r>
          </w:p>
        </w:tc>
        <w:tc>
          <w:tcPr>
            <w:tcW w:w="1914" w:type="dxa"/>
            <w:shd w:val="clear" w:color="auto" w:fill="auto"/>
          </w:tcPr>
          <w:p w:rsidR="006E63E8" w:rsidRPr="00E6491C" w:rsidRDefault="006E63E8" w:rsidP="00FE14A6">
            <w:pPr>
              <w:rPr>
                <w:szCs w:val="22"/>
              </w:rPr>
            </w:pPr>
            <w:r w:rsidRPr="00E6491C">
              <w:rPr>
                <w:szCs w:val="22"/>
              </w:rPr>
              <w:t>Test</w:t>
            </w:r>
          </w:p>
        </w:tc>
      </w:tr>
      <w:tr w:rsidR="00171296" w:rsidRPr="00E6491C" w:rsidTr="00FE14A6">
        <w:tc>
          <w:tcPr>
            <w:tcW w:w="1242" w:type="dxa"/>
            <w:shd w:val="clear" w:color="auto" w:fill="auto"/>
            <w:vAlign w:val="center"/>
          </w:tcPr>
          <w:p w:rsidR="00171296" w:rsidRPr="00E6491C" w:rsidRDefault="00171296" w:rsidP="00171296">
            <w:pPr>
              <w:rPr>
                <w:b/>
                <w:color w:val="000000"/>
                <w:szCs w:val="22"/>
              </w:rPr>
            </w:pPr>
            <w:r>
              <w:rPr>
                <w:b/>
                <w:color w:val="000000"/>
                <w:szCs w:val="22"/>
              </w:rPr>
              <w:t>SR-002</w:t>
            </w:r>
          </w:p>
        </w:tc>
        <w:tc>
          <w:tcPr>
            <w:tcW w:w="1701" w:type="dxa"/>
            <w:shd w:val="clear" w:color="auto" w:fill="auto"/>
            <w:vAlign w:val="center"/>
          </w:tcPr>
          <w:p w:rsidR="00171296" w:rsidRPr="00E6491C" w:rsidRDefault="00171296" w:rsidP="00171296">
            <w:pPr>
              <w:rPr>
                <w:b/>
                <w:color w:val="000000"/>
                <w:szCs w:val="22"/>
              </w:rPr>
            </w:pPr>
            <w:r w:rsidRPr="00E6491C">
              <w:rPr>
                <w:b/>
                <w:szCs w:val="22"/>
              </w:rPr>
              <w:t>REG/SR</w:t>
            </w:r>
          </w:p>
        </w:tc>
        <w:tc>
          <w:tcPr>
            <w:tcW w:w="1488" w:type="dxa"/>
            <w:shd w:val="clear" w:color="auto" w:fill="auto"/>
          </w:tcPr>
          <w:p w:rsidR="00171296" w:rsidRPr="00E6491C" w:rsidRDefault="00171296" w:rsidP="00171296">
            <w:pPr>
              <w:rPr>
                <w:szCs w:val="22"/>
              </w:rPr>
            </w:pPr>
            <w:r w:rsidRPr="00E6491C">
              <w:rPr>
                <w:szCs w:val="22"/>
              </w:rPr>
              <w:t>Silver</w:t>
            </w:r>
          </w:p>
        </w:tc>
        <w:tc>
          <w:tcPr>
            <w:tcW w:w="1489" w:type="dxa"/>
            <w:shd w:val="clear" w:color="auto" w:fill="auto"/>
          </w:tcPr>
          <w:p w:rsidR="00171296" w:rsidRPr="00E6491C" w:rsidRDefault="00171296" w:rsidP="00171296">
            <w:pPr>
              <w:rPr>
                <w:szCs w:val="22"/>
              </w:rPr>
            </w:pPr>
            <w:r w:rsidRPr="00E6491C">
              <w:rPr>
                <w:szCs w:val="22"/>
              </w:rPr>
              <w:t>Test</w:t>
            </w:r>
          </w:p>
        </w:tc>
        <w:tc>
          <w:tcPr>
            <w:tcW w:w="1488" w:type="dxa"/>
            <w:shd w:val="clear" w:color="auto" w:fill="auto"/>
          </w:tcPr>
          <w:p w:rsidR="00171296" w:rsidRPr="00E6491C" w:rsidRDefault="00171296" w:rsidP="00171296">
            <w:pPr>
              <w:rPr>
                <w:szCs w:val="22"/>
              </w:rPr>
            </w:pPr>
            <w:r w:rsidRPr="00E6491C">
              <w:rPr>
                <w:szCs w:val="22"/>
              </w:rPr>
              <w:t>Silver</w:t>
            </w:r>
          </w:p>
        </w:tc>
        <w:tc>
          <w:tcPr>
            <w:tcW w:w="1914" w:type="dxa"/>
            <w:shd w:val="clear" w:color="auto" w:fill="auto"/>
          </w:tcPr>
          <w:p w:rsidR="00171296" w:rsidRPr="00E6491C" w:rsidRDefault="00171296" w:rsidP="0017129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SZR-001</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REG/SZR</w:t>
            </w:r>
          </w:p>
        </w:tc>
        <w:tc>
          <w:tcPr>
            <w:tcW w:w="1488" w:type="dxa"/>
            <w:shd w:val="clear" w:color="auto" w:fill="auto"/>
          </w:tcPr>
          <w:p w:rsidR="006E63E8" w:rsidRPr="00E6491C" w:rsidRDefault="006E63E8" w:rsidP="00FE14A6">
            <w:pPr>
              <w:rPr>
                <w:szCs w:val="22"/>
              </w:rPr>
            </w:pPr>
            <w:r w:rsidRPr="00E6491C">
              <w:rPr>
                <w:szCs w:val="22"/>
              </w:rPr>
              <w:t>Silver</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Silver</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SZR-002</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REG/SZR/EZP</w:t>
            </w:r>
          </w:p>
        </w:tc>
        <w:tc>
          <w:tcPr>
            <w:tcW w:w="1488" w:type="dxa"/>
            <w:shd w:val="clear" w:color="auto" w:fill="auto"/>
          </w:tcPr>
          <w:p w:rsidR="006E63E8" w:rsidRPr="00E6491C" w:rsidRDefault="006E63E8" w:rsidP="00FE14A6">
            <w:pPr>
              <w:rPr>
                <w:szCs w:val="22"/>
              </w:rPr>
            </w:pPr>
            <w:r w:rsidRPr="00E6491C">
              <w:rPr>
                <w:szCs w:val="22"/>
              </w:rPr>
              <w:t>Silver</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Bronz</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SZR-003</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REG/SZR/RDM</w:t>
            </w:r>
          </w:p>
        </w:tc>
        <w:tc>
          <w:tcPr>
            <w:tcW w:w="1488" w:type="dxa"/>
            <w:shd w:val="clear" w:color="auto" w:fill="auto"/>
          </w:tcPr>
          <w:p w:rsidR="006E63E8" w:rsidRPr="00E6491C" w:rsidRDefault="006E63E8" w:rsidP="00FE14A6">
            <w:pPr>
              <w:rPr>
                <w:szCs w:val="22"/>
              </w:rPr>
            </w:pPr>
            <w:r w:rsidRPr="00E6491C">
              <w:rPr>
                <w:szCs w:val="22"/>
              </w:rPr>
              <w:t>Bronz</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Bronz</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ESB-001</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REG/ESB</w:t>
            </w:r>
          </w:p>
        </w:tc>
        <w:tc>
          <w:tcPr>
            <w:tcW w:w="1488" w:type="dxa"/>
            <w:shd w:val="clear" w:color="auto" w:fill="auto"/>
          </w:tcPr>
          <w:p w:rsidR="006E63E8" w:rsidRPr="00E6491C" w:rsidRDefault="006E63E8" w:rsidP="00FE14A6">
            <w:pPr>
              <w:rPr>
                <w:szCs w:val="22"/>
              </w:rPr>
            </w:pPr>
            <w:r w:rsidRPr="00E6491C">
              <w:rPr>
                <w:szCs w:val="22"/>
              </w:rPr>
              <w:t>Gold</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Gold</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ESB-002</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REG/ESB/EPO</w:t>
            </w:r>
          </w:p>
        </w:tc>
        <w:tc>
          <w:tcPr>
            <w:tcW w:w="1488" w:type="dxa"/>
            <w:shd w:val="clear" w:color="auto" w:fill="auto"/>
          </w:tcPr>
          <w:p w:rsidR="006E63E8" w:rsidRPr="00E6491C" w:rsidRDefault="006E63E8" w:rsidP="00FE14A6">
            <w:pPr>
              <w:rPr>
                <w:szCs w:val="22"/>
              </w:rPr>
            </w:pPr>
            <w:r w:rsidRPr="00E6491C">
              <w:rPr>
                <w:szCs w:val="22"/>
              </w:rPr>
              <w:t>Gold</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Gold</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CRVE-001</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REG/CRVE</w:t>
            </w:r>
          </w:p>
        </w:tc>
        <w:tc>
          <w:tcPr>
            <w:tcW w:w="1488" w:type="dxa"/>
            <w:shd w:val="clear" w:color="auto" w:fill="auto"/>
          </w:tcPr>
          <w:p w:rsidR="006E63E8" w:rsidRPr="00E6491C" w:rsidRDefault="006E63E8" w:rsidP="00FE14A6">
            <w:pPr>
              <w:rPr>
                <w:szCs w:val="22"/>
              </w:rPr>
            </w:pPr>
            <w:r w:rsidRPr="00E6491C">
              <w:rPr>
                <w:szCs w:val="22"/>
              </w:rPr>
              <w:t>Silver</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Bronz</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szCs w:val="22"/>
              </w:rPr>
            </w:pPr>
            <w:r w:rsidRPr="00E6491C">
              <w:rPr>
                <w:b/>
                <w:color w:val="000000"/>
                <w:szCs w:val="22"/>
              </w:rPr>
              <w:t>ERMA-001</w:t>
            </w:r>
          </w:p>
        </w:tc>
        <w:tc>
          <w:tcPr>
            <w:tcW w:w="1701" w:type="dxa"/>
            <w:shd w:val="clear" w:color="auto" w:fill="auto"/>
            <w:vAlign w:val="center"/>
          </w:tcPr>
          <w:p w:rsidR="006E63E8" w:rsidRPr="00E6491C" w:rsidRDefault="006E63E8" w:rsidP="00FE14A6">
            <w:pPr>
              <w:rPr>
                <w:b/>
                <w:szCs w:val="22"/>
              </w:rPr>
            </w:pPr>
            <w:r w:rsidRPr="00E6491C">
              <w:rPr>
                <w:b/>
                <w:color w:val="000000"/>
                <w:szCs w:val="22"/>
              </w:rPr>
              <w:t>REG/ERMA</w:t>
            </w:r>
          </w:p>
        </w:tc>
        <w:tc>
          <w:tcPr>
            <w:tcW w:w="1488" w:type="dxa"/>
            <w:shd w:val="clear" w:color="auto" w:fill="auto"/>
          </w:tcPr>
          <w:p w:rsidR="006E63E8" w:rsidRPr="00E6491C" w:rsidRDefault="006E63E8" w:rsidP="00FE14A6">
            <w:pPr>
              <w:rPr>
                <w:szCs w:val="22"/>
              </w:rPr>
            </w:pPr>
            <w:r w:rsidRPr="00E6491C">
              <w:rPr>
                <w:szCs w:val="22"/>
              </w:rPr>
              <w:t>Silver</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Bronz</w:t>
            </w:r>
          </w:p>
        </w:tc>
        <w:tc>
          <w:tcPr>
            <w:tcW w:w="1914" w:type="dxa"/>
            <w:shd w:val="clear" w:color="auto" w:fill="auto"/>
          </w:tcPr>
          <w:p w:rsidR="006E63E8" w:rsidRPr="00E6491C" w:rsidRDefault="006E63E8" w:rsidP="00FE14A6">
            <w:pPr>
              <w:rPr>
                <w:szCs w:val="22"/>
              </w:rPr>
            </w:pPr>
            <w:r w:rsidRPr="00E6491C">
              <w:rPr>
                <w:szCs w:val="22"/>
              </w:rPr>
              <w:t>Test</w:t>
            </w:r>
          </w:p>
        </w:tc>
      </w:tr>
      <w:tr w:rsidR="006E63E8" w:rsidRPr="00E6491C" w:rsidTr="00FE14A6">
        <w:tc>
          <w:tcPr>
            <w:tcW w:w="1242" w:type="dxa"/>
            <w:shd w:val="clear" w:color="auto" w:fill="auto"/>
            <w:vAlign w:val="center"/>
          </w:tcPr>
          <w:p w:rsidR="006E63E8" w:rsidRPr="00E6491C" w:rsidRDefault="006E63E8" w:rsidP="00FE14A6">
            <w:pPr>
              <w:rPr>
                <w:b/>
                <w:color w:val="000000"/>
                <w:szCs w:val="22"/>
              </w:rPr>
            </w:pPr>
            <w:r w:rsidRPr="00E6491C">
              <w:rPr>
                <w:b/>
                <w:color w:val="000000"/>
                <w:szCs w:val="22"/>
              </w:rPr>
              <w:t>SDB-001</w:t>
            </w:r>
          </w:p>
        </w:tc>
        <w:tc>
          <w:tcPr>
            <w:tcW w:w="1701" w:type="dxa"/>
            <w:shd w:val="clear" w:color="auto" w:fill="auto"/>
            <w:vAlign w:val="center"/>
          </w:tcPr>
          <w:p w:rsidR="006E63E8" w:rsidRPr="00E6491C" w:rsidRDefault="006E63E8" w:rsidP="00FE14A6">
            <w:pPr>
              <w:rPr>
                <w:b/>
                <w:color w:val="000000"/>
                <w:szCs w:val="22"/>
              </w:rPr>
            </w:pPr>
            <w:r w:rsidRPr="00E6491C">
              <w:rPr>
                <w:b/>
                <w:color w:val="000000"/>
                <w:szCs w:val="22"/>
              </w:rPr>
              <w:t>REG/SDB</w:t>
            </w:r>
            <w:r w:rsidR="002B6825">
              <w:rPr>
                <w:b/>
                <w:color w:val="000000"/>
                <w:szCs w:val="22"/>
              </w:rPr>
              <w:t>1</w:t>
            </w:r>
          </w:p>
        </w:tc>
        <w:tc>
          <w:tcPr>
            <w:tcW w:w="1488" w:type="dxa"/>
            <w:shd w:val="clear" w:color="auto" w:fill="auto"/>
          </w:tcPr>
          <w:p w:rsidR="006E63E8" w:rsidRPr="00E6491C" w:rsidRDefault="006E63E8" w:rsidP="00FE14A6">
            <w:pPr>
              <w:rPr>
                <w:szCs w:val="22"/>
              </w:rPr>
            </w:pPr>
            <w:r w:rsidRPr="00E6491C">
              <w:rPr>
                <w:szCs w:val="22"/>
              </w:rPr>
              <w:t>Gold</w:t>
            </w:r>
          </w:p>
        </w:tc>
        <w:tc>
          <w:tcPr>
            <w:tcW w:w="1489" w:type="dxa"/>
            <w:shd w:val="clear" w:color="auto" w:fill="auto"/>
          </w:tcPr>
          <w:p w:rsidR="006E63E8" w:rsidRPr="00E6491C" w:rsidRDefault="006E63E8" w:rsidP="00FE14A6">
            <w:pPr>
              <w:rPr>
                <w:szCs w:val="22"/>
              </w:rPr>
            </w:pPr>
            <w:r w:rsidRPr="00E6491C">
              <w:rPr>
                <w:szCs w:val="22"/>
              </w:rPr>
              <w:t>Test</w:t>
            </w:r>
          </w:p>
        </w:tc>
        <w:tc>
          <w:tcPr>
            <w:tcW w:w="1488" w:type="dxa"/>
            <w:shd w:val="clear" w:color="auto" w:fill="auto"/>
          </w:tcPr>
          <w:p w:rsidR="006E63E8" w:rsidRPr="00E6491C" w:rsidRDefault="006E63E8" w:rsidP="00FE14A6">
            <w:pPr>
              <w:rPr>
                <w:szCs w:val="22"/>
              </w:rPr>
            </w:pPr>
            <w:r w:rsidRPr="00E6491C">
              <w:rPr>
                <w:szCs w:val="22"/>
              </w:rPr>
              <w:t>Silver</w:t>
            </w:r>
          </w:p>
        </w:tc>
        <w:tc>
          <w:tcPr>
            <w:tcW w:w="1914" w:type="dxa"/>
            <w:shd w:val="clear" w:color="auto" w:fill="auto"/>
          </w:tcPr>
          <w:p w:rsidR="006E63E8" w:rsidRPr="00E6491C" w:rsidRDefault="006E63E8" w:rsidP="00FE14A6">
            <w:pPr>
              <w:rPr>
                <w:szCs w:val="22"/>
              </w:rPr>
            </w:pPr>
            <w:r w:rsidRPr="00E6491C">
              <w:rPr>
                <w:szCs w:val="22"/>
              </w:rPr>
              <w:t>Test</w:t>
            </w:r>
          </w:p>
        </w:tc>
      </w:tr>
    </w:tbl>
    <w:p w:rsidR="006E63E8" w:rsidRPr="00E6491C" w:rsidRDefault="006E63E8" w:rsidP="006E63E8">
      <w:pPr>
        <w:rPr>
          <w:szCs w:val="22"/>
        </w:rPr>
      </w:pPr>
    </w:p>
    <w:p w:rsidR="002573E5" w:rsidRPr="00E6491C" w:rsidRDefault="002573E5" w:rsidP="006F24AD">
      <w:pPr>
        <w:rPr>
          <w:szCs w:val="22"/>
        </w:rPr>
        <w:sectPr w:rsidR="002573E5" w:rsidRPr="00E6491C" w:rsidSect="00300B94">
          <w:pgSz w:w="11906" w:h="16838"/>
          <w:pgMar w:top="1418" w:right="1418" w:bottom="1418" w:left="1418" w:header="709" w:footer="709" w:gutter="0"/>
          <w:cols w:space="708"/>
          <w:docGrid w:linePitch="360"/>
        </w:sectPr>
      </w:pPr>
    </w:p>
    <w:p w:rsidR="006F24AD" w:rsidRPr="00BC2BD4" w:rsidRDefault="006F24AD" w:rsidP="00660C9F">
      <w:pPr>
        <w:pStyle w:val="Nadpis1"/>
        <w:numPr>
          <w:ilvl w:val="0"/>
          <w:numId w:val="0"/>
        </w:numPr>
        <w:jc w:val="center"/>
        <w:rPr>
          <w:rFonts w:ascii="Calibri" w:hAnsi="Calibri"/>
          <w:sz w:val="22"/>
          <w:szCs w:val="22"/>
        </w:rPr>
      </w:pPr>
      <w:bookmarkStart w:id="21" w:name="_Příloha_č._2"/>
      <w:bookmarkStart w:id="22" w:name="Annex02"/>
      <w:bookmarkEnd w:id="21"/>
      <w:r w:rsidRPr="00E6491C">
        <w:rPr>
          <w:rFonts w:ascii="Calibri" w:hAnsi="Calibri"/>
          <w:sz w:val="22"/>
          <w:szCs w:val="22"/>
        </w:rPr>
        <w:lastRenderedPageBreak/>
        <w:t xml:space="preserve">Příloha </w:t>
      </w:r>
      <w:bookmarkEnd w:id="22"/>
      <w:r w:rsidR="00BC2BD4">
        <w:rPr>
          <w:rFonts w:ascii="Calibri" w:hAnsi="Calibri"/>
          <w:sz w:val="22"/>
          <w:szCs w:val="22"/>
        </w:rPr>
        <w:t>B</w:t>
      </w:r>
    </w:p>
    <w:p w:rsidR="006F24AD" w:rsidRPr="00BC2BD4" w:rsidRDefault="00BC2BD4" w:rsidP="006F24AD">
      <w:pPr>
        <w:jc w:val="center"/>
        <w:rPr>
          <w:b/>
          <w:bCs/>
          <w:kern w:val="32"/>
          <w:szCs w:val="22"/>
        </w:rPr>
      </w:pPr>
      <w:r w:rsidRPr="00BC2BD4">
        <w:rPr>
          <w:b/>
          <w:bCs/>
          <w:kern w:val="32"/>
          <w:szCs w:val="22"/>
        </w:rPr>
        <w:t>Katalogový list SUP-001</w:t>
      </w:r>
    </w:p>
    <w:p w:rsidR="006740B1" w:rsidRPr="00E6491C" w:rsidRDefault="006740B1" w:rsidP="006740B1">
      <w:pPr>
        <w:pStyle w:val="RLlneksmlouvy"/>
        <w:keepNext w:val="0"/>
        <w:numPr>
          <w:ilvl w:val="0"/>
          <w:numId w:val="0"/>
        </w:numPr>
        <w:ind w:left="737" w:hanging="737"/>
        <w:rPr>
          <w:szCs w:val="22"/>
        </w:rPr>
      </w:pPr>
      <w:r>
        <w:rPr>
          <w:szCs w:val="22"/>
        </w:rPr>
        <w:t>26.</w:t>
      </w:r>
      <w:r>
        <w:rPr>
          <w:szCs w:val="22"/>
        </w:rPr>
        <w:tab/>
      </w:r>
      <w:r w:rsidRPr="00E6491C">
        <w:rPr>
          <w:szCs w:val="22"/>
        </w:rPr>
        <w:t>ID: SUP-001</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342"/>
        <w:gridCol w:w="410"/>
        <w:gridCol w:w="1345"/>
        <w:gridCol w:w="745"/>
        <w:gridCol w:w="1200"/>
        <w:gridCol w:w="405"/>
        <w:gridCol w:w="43"/>
        <w:gridCol w:w="451"/>
        <w:gridCol w:w="594"/>
        <w:gridCol w:w="303"/>
        <w:gridCol w:w="210"/>
        <w:gridCol w:w="689"/>
        <w:gridCol w:w="877"/>
      </w:tblGrid>
      <w:tr w:rsidR="006740B1" w:rsidRPr="00E6491C" w:rsidTr="00FE14A6">
        <w:trPr>
          <w:trHeight w:val="347"/>
        </w:trPr>
        <w:tc>
          <w:tcPr>
            <w:tcW w:w="1085"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6740B1" w:rsidRPr="00E6491C" w:rsidRDefault="006740B1" w:rsidP="006740B1">
            <w:pPr>
              <w:pStyle w:val="Zkladntext"/>
              <w:widowControl w:val="0"/>
              <w:spacing w:after="0"/>
              <w:rPr>
                <w:rFonts w:ascii="Calibri" w:hAnsi="Calibri"/>
                <w:b/>
                <w:sz w:val="22"/>
              </w:rPr>
            </w:pPr>
            <w:r w:rsidRPr="00E6491C">
              <w:rPr>
                <w:rFonts w:ascii="Calibri" w:hAnsi="Calibri"/>
                <w:b/>
                <w:sz w:val="22"/>
                <w:szCs w:val="22"/>
              </w:rPr>
              <w:t>OZNAČENÍ SLUŽBY</w:t>
            </w:r>
          </w:p>
        </w:tc>
        <w:tc>
          <w:tcPr>
            <w:tcW w:w="2233" w:type="pct"/>
            <w:gridSpan w:val="6"/>
            <w:tcBorders>
              <w:top w:val="double" w:sz="4" w:space="0" w:color="auto"/>
              <w:left w:val="single" w:sz="6" w:space="0" w:color="auto"/>
              <w:bottom w:val="double" w:sz="4" w:space="0" w:color="auto"/>
            </w:tcBorders>
            <w:vAlign w:val="center"/>
          </w:tcPr>
          <w:p w:rsidR="006740B1" w:rsidRPr="00E6491C" w:rsidRDefault="006740B1" w:rsidP="006740B1">
            <w:pPr>
              <w:pStyle w:val="Zkladntext"/>
              <w:widowControl w:val="0"/>
              <w:spacing w:after="0"/>
              <w:rPr>
                <w:rFonts w:ascii="Calibri" w:hAnsi="Calibri"/>
                <w:b/>
                <w:sz w:val="22"/>
              </w:rPr>
            </w:pPr>
            <w:r w:rsidRPr="00E6491C">
              <w:rPr>
                <w:rFonts w:ascii="Calibri" w:hAnsi="Calibri"/>
                <w:b/>
                <w:sz w:val="22"/>
                <w:szCs w:val="22"/>
              </w:rPr>
              <w:t>REG/SUP-001</w:t>
            </w:r>
          </w:p>
        </w:tc>
        <w:tc>
          <w:tcPr>
            <w:tcW w:w="563" w:type="pct"/>
            <w:gridSpan w:val="2"/>
            <w:tcBorders>
              <w:top w:val="double" w:sz="4" w:space="0" w:color="auto"/>
              <w:bottom w:val="double" w:sz="4" w:space="0" w:color="auto"/>
            </w:tcBorders>
            <w:shd w:val="clear" w:color="auto" w:fill="00B050"/>
            <w:vAlign w:val="center"/>
          </w:tcPr>
          <w:p w:rsidR="006740B1" w:rsidRPr="00E6491C" w:rsidRDefault="006740B1" w:rsidP="006740B1">
            <w:pPr>
              <w:pStyle w:val="Zkladntext"/>
              <w:widowControl w:val="0"/>
              <w:spacing w:after="0"/>
              <w:rPr>
                <w:rFonts w:ascii="Calibri" w:hAnsi="Calibri"/>
                <w:b/>
                <w:sz w:val="22"/>
              </w:rPr>
            </w:pPr>
            <w:r w:rsidRPr="00E6491C">
              <w:rPr>
                <w:rFonts w:ascii="Calibri" w:hAnsi="Calibri"/>
                <w:b/>
                <w:sz w:val="22"/>
                <w:szCs w:val="22"/>
              </w:rPr>
              <w:t>TYP KL:</w:t>
            </w:r>
          </w:p>
        </w:tc>
        <w:tc>
          <w:tcPr>
            <w:tcW w:w="1118" w:type="pct"/>
            <w:gridSpan w:val="4"/>
            <w:tcBorders>
              <w:top w:val="double" w:sz="4" w:space="0" w:color="auto"/>
              <w:bottom w:val="double" w:sz="4" w:space="0" w:color="auto"/>
              <w:right w:val="double" w:sz="4" w:space="0" w:color="auto"/>
            </w:tcBorders>
            <w:vAlign w:val="center"/>
          </w:tcPr>
          <w:p w:rsidR="006740B1" w:rsidRPr="00E6491C" w:rsidRDefault="006740B1" w:rsidP="006740B1">
            <w:pPr>
              <w:pStyle w:val="Zkladntext"/>
              <w:widowControl w:val="0"/>
              <w:spacing w:after="0"/>
              <w:jc w:val="right"/>
              <w:rPr>
                <w:rFonts w:ascii="Calibri" w:hAnsi="Calibri"/>
                <w:b/>
                <w:sz w:val="22"/>
              </w:rPr>
            </w:pPr>
            <w:r w:rsidRPr="00E6491C">
              <w:rPr>
                <w:rFonts w:ascii="Calibri" w:hAnsi="Calibri"/>
                <w:b/>
                <w:sz w:val="20"/>
                <w:szCs w:val="20"/>
              </w:rPr>
              <w:t>Parametry služby</w:t>
            </w:r>
          </w:p>
        </w:tc>
      </w:tr>
      <w:tr w:rsidR="006740B1" w:rsidRPr="00E6491C" w:rsidTr="00FE14A6">
        <w:trPr>
          <w:trHeight w:val="347"/>
        </w:trPr>
        <w:tc>
          <w:tcPr>
            <w:tcW w:w="1085" w:type="pct"/>
            <w:gridSpan w:val="2"/>
            <w:tcBorders>
              <w:top w:val="double" w:sz="4" w:space="0" w:color="auto"/>
              <w:left w:val="double" w:sz="4" w:space="0" w:color="auto"/>
              <w:bottom w:val="double" w:sz="4" w:space="0" w:color="auto"/>
              <w:right w:val="single" w:sz="6" w:space="0" w:color="auto"/>
            </w:tcBorders>
            <w:vAlign w:val="center"/>
          </w:tcPr>
          <w:p w:rsidR="006740B1" w:rsidRPr="00E6491C" w:rsidRDefault="006740B1" w:rsidP="006740B1">
            <w:pPr>
              <w:pStyle w:val="Zkladntext"/>
              <w:widowControl w:val="0"/>
              <w:spacing w:after="0"/>
              <w:rPr>
                <w:rFonts w:ascii="Calibri" w:hAnsi="Calibri"/>
                <w:b/>
                <w:sz w:val="22"/>
              </w:rPr>
            </w:pPr>
            <w:r w:rsidRPr="00E6491C">
              <w:rPr>
                <w:rFonts w:ascii="Calibri" w:hAnsi="Calibri"/>
                <w:b/>
                <w:sz w:val="22"/>
                <w:szCs w:val="22"/>
              </w:rPr>
              <w:t>Název služby</w:t>
            </w:r>
          </w:p>
        </w:tc>
        <w:tc>
          <w:tcPr>
            <w:tcW w:w="3915" w:type="pct"/>
            <w:gridSpan w:val="12"/>
            <w:tcBorders>
              <w:top w:val="double" w:sz="4" w:space="0" w:color="auto"/>
              <w:left w:val="single" w:sz="6" w:space="0" w:color="auto"/>
              <w:bottom w:val="double" w:sz="4" w:space="0" w:color="auto"/>
              <w:right w:val="double" w:sz="4" w:space="0" w:color="auto"/>
            </w:tcBorders>
            <w:vAlign w:val="center"/>
          </w:tcPr>
          <w:p w:rsidR="006740B1" w:rsidRPr="00E6491C" w:rsidRDefault="006740B1" w:rsidP="006740B1">
            <w:pPr>
              <w:pStyle w:val="Zkladntext"/>
              <w:widowControl w:val="0"/>
              <w:spacing w:after="0"/>
              <w:rPr>
                <w:rFonts w:ascii="Calibri" w:hAnsi="Calibri"/>
                <w:sz w:val="22"/>
              </w:rPr>
            </w:pPr>
            <w:r w:rsidRPr="00E6491C">
              <w:rPr>
                <w:rFonts w:ascii="Calibri" w:hAnsi="Calibri"/>
                <w:sz w:val="22"/>
                <w:szCs w:val="22"/>
              </w:rPr>
              <w:t>Služby 2. a 3. úrovně podpory</w:t>
            </w:r>
          </w:p>
        </w:tc>
      </w:tr>
      <w:tr w:rsidR="006740B1" w:rsidRPr="00E6491C" w:rsidTr="00FE14A6">
        <w:trPr>
          <w:trHeight w:val="347"/>
        </w:trPr>
        <w:tc>
          <w:tcPr>
            <w:tcW w:w="1085" w:type="pct"/>
            <w:gridSpan w:val="2"/>
            <w:tcBorders>
              <w:top w:val="single" w:sz="6" w:space="0" w:color="auto"/>
              <w:left w:val="double" w:sz="4" w:space="0" w:color="auto"/>
              <w:bottom w:val="single" w:sz="6" w:space="0" w:color="auto"/>
              <w:right w:val="single" w:sz="6" w:space="0" w:color="auto"/>
            </w:tcBorders>
            <w:vAlign w:val="center"/>
          </w:tcPr>
          <w:p w:rsidR="006740B1" w:rsidRPr="00E6491C" w:rsidRDefault="006740B1" w:rsidP="006740B1">
            <w:pPr>
              <w:pStyle w:val="Zkladntext"/>
              <w:widowControl w:val="0"/>
              <w:spacing w:after="0"/>
              <w:rPr>
                <w:rFonts w:ascii="Calibri" w:hAnsi="Calibri"/>
                <w:b/>
                <w:sz w:val="22"/>
              </w:rPr>
            </w:pPr>
            <w:r w:rsidRPr="00E6491C">
              <w:rPr>
                <w:rFonts w:ascii="Calibri" w:hAnsi="Calibri"/>
                <w:b/>
                <w:sz w:val="22"/>
                <w:szCs w:val="22"/>
              </w:rPr>
              <w:t>Zkrácený popis služby</w:t>
            </w:r>
          </w:p>
        </w:tc>
        <w:tc>
          <w:tcPr>
            <w:tcW w:w="3915" w:type="pct"/>
            <w:gridSpan w:val="12"/>
            <w:tcBorders>
              <w:top w:val="single" w:sz="6" w:space="0" w:color="auto"/>
              <w:left w:val="single" w:sz="6" w:space="0" w:color="auto"/>
              <w:bottom w:val="single" w:sz="6" w:space="0" w:color="auto"/>
              <w:right w:val="double" w:sz="4" w:space="0" w:color="auto"/>
            </w:tcBorders>
            <w:vAlign w:val="center"/>
          </w:tcPr>
          <w:p w:rsidR="006740B1" w:rsidRPr="00E6491C" w:rsidRDefault="006740B1" w:rsidP="006740B1">
            <w:pPr>
              <w:pStyle w:val="Zkladntext"/>
              <w:widowControl w:val="0"/>
              <w:spacing w:after="0"/>
              <w:rPr>
                <w:rFonts w:ascii="Calibri" w:hAnsi="Calibri"/>
                <w:sz w:val="22"/>
                <w:highlight w:val="yellow"/>
              </w:rPr>
            </w:pPr>
            <w:r w:rsidRPr="00E6491C">
              <w:rPr>
                <w:rFonts w:ascii="Calibri" w:hAnsi="Calibri"/>
                <w:sz w:val="22"/>
                <w:szCs w:val="22"/>
              </w:rPr>
              <w:t>Poskytování služeb 2. úrovně podpory a zprostředkování služeb 3. úrovně podpory</w:t>
            </w:r>
          </w:p>
        </w:tc>
      </w:tr>
      <w:tr w:rsidR="006740B1" w:rsidRPr="00E6491C" w:rsidTr="00FE1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rsidR="006740B1" w:rsidRPr="00E6491C" w:rsidRDefault="006740B1" w:rsidP="006740B1">
            <w:pPr>
              <w:widowControl w:val="0"/>
              <w:spacing w:after="0" w:line="288" w:lineRule="auto"/>
            </w:pPr>
            <w:r w:rsidRPr="00E6491C">
              <w:rPr>
                <w:b/>
              </w:rPr>
              <w:t>Detaily služby</w:t>
            </w:r>
          </w:p>
        </w:tc>
      </w:tr>
      <w:tr w:rsidR="006740B1" w:rsidRPr="00E6491C" w:rsidTr="00FE1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rsidR="006740B1" w:rsidRPr="00E6491C" w:rsidRDefault="006740B1" w:rsidP="006740B1">
            <w:pPr>
              <w:widowControl w:val="0"/>
              <w:spacing w:after="0" w:line="288" w:lineRule="auto"/>
            </w:pPr>
            <w:r w:rsidRPr="00E6491C">
              <w:t>Předmětem služby je obsluha požadavků v rámci 2. a 3. úrovně podpory dle interní dokumentace.</w:t>
            </w:r>
          </w:p>
          <w:p w:rsidR="006740B1" w:rsidRPr="00E6491C" w:rsidRDefault="006740B1" w:rsidP="006740B1">
            <w:pPr>
              <w:rPr>
                <w:b/>
                <w:bCs/>
                <w:u w:val="single"/>
              </w:rPr>
            </w:pPr>
            <w:r w:rsidRPr="00E6491C">
              <w:rPr>
                <w:b/>
                <w:bCs/>
                <w:u w:val="single"/>
              </w:rPr>
              <w:t>2. úroveň podpory</w:t>
            </w:r>
          </w:p>
          <w:p w:rsidR="006740B1" w:rsidRPr="00E6491C" w:rsidRDefault="006740B1" w:rsidP="006740B1">
            <w:pPr>
              <w:jc w:val="both"/>
            </w:pPr>
            <w:r w:rsidRPr="00E6491C">
              <w:t xml:space="preserve">Pracovníci této úrovně mají hlubší znalosti a větší specializaci ve svěřené oblasti. Jsou schopni řešit složitější problémy a hledat řešení. Jsou schopni již pracovat s databázovými nástroji, vyhledávat a identifikovat chyby v datech a systémech. V případě metodické podpory mají již podrobnější znalosti z oblasti metodiky a legislativy. </w:t>
            </w:r>
          </w:p>
          <w:p w:rsidR="006740B1" w:rsidRPr="00E6491C" w:rsidRDefault="006740B1" w:rsidP="006740B1">
            <w:pPr>
              <w:jc w:val="both"/>
            </w:pPr>
            <w:r w:rsidRPr="00E6491C">
              <w:t>Provádí diagnózu a vyšetření incidentu a posuzuje incident z hlediska dopadu na ostatní systémy. Zároveň spolupracují s provozovateli portálů a aplikací při řešení incidentů napříč těmito systémy. Rozhoduje o předání incidentu / servisního požadavku k řešení dalším řešitelským skupinám.</w:t>
            </w:r>
          </w:p>
          <w:p w:rsidR="006740B1" w:rsidRPr="00E6491C" w:rsidRDefault="006740B1" w:rsidP="006740B1">
            <w:pPr>
              <w:jc w:val="both"/>
            </w:pPr>
            <w:r w:rsidRPr="00E6491C">
              <w:t>Provádí vyšetření a diagnózu incidentu na své úrovni, pokud není incident možné vyřešit na 2. úrovni, je předáván na 3. úroveň podpory dle kategorie incidentu.</w:t>
            </w:r>
          </w:p>
          <w:p w:rsidR="006740B1" w:rsidRPr="00E6491C" w:rsidRDefault="006740B1" w:rsidP="006740B1">
            <w:pPr>
              <w:rPr>
                <w:b/>
                <w:bCs/>
                <w:u w:val="single"/>
              </w:rPr>
            </w:pPr>
            <w:r w:rsidRPr="00E6491C">
              <w:rPr>
                <w:b/>
                <w:bCs/>
                <w:u w:val="single"/>
              </w:rPr>
              <w:t>3. úroveň podpory</w:t>
            </w:r>
          </w:p>
          <w:p w:rsidR="006740B1" w:rsidRPr="00E6491C" w:rsidRDefault="006740B1" w:rsidP="006740B1">
            <w:pPr>
              <w:jc w:val="both"/>
            </w:pPr>
            <w:r w:rsidRPr="00E6491C">
              <w:t>Řešitelské skupiny (externí nebo interní) jsou 3. úrovní podpory - jedná se o technické specialisty poskytovatele a jeho dodavatelů. Specialista provádí vyšetření, diagnózu a odstraňování incidentů. Zároveň spolupracuje s provozovateli portálů a aplikací při řešení incidentů napříč těmito systémy. Mimo pomoci nižším úrovním podpory tvoří strategie, mají vliv na další rozvoj ve svěřených oblastech nebo jej přímo řídí.</w:t>
            </w:r>
          </w:p>
          <w:p w:rsidR="006740B1" w:rsidRPr="00E6491C" w:rsidRDefault="006740B1" w:rsidP="006740B1">
            <w:pPr>
              <w:jc w:val="both"/>
            </w:pPr>
            <w:r w:rsidRPr="00E6491C">
              <w:t xml:space="preserve">Z pohledu </w:t>
            </w:r>
            <w:proofErr w:type="spellStart"/>
            <w:r w:rsidRPr="00E6491C">
              <w:t>MZe</w:t>
            </w:r>
            <w:proofErr w:type="spellEnd"/>
            <w:r w:rsidRPr="00E6491C">
              <w:t xml:space="preserve"> to mohou být i metodičtí pracovníci a pracovníci útvarů ICT, kteří řídí vývoj včetně návrhů nových funkcionalit nebo změn.</w:t>
            </w:r>
          </w:p>
        </w:tc>
      </w:tr>
      <w:tr w:rsidR="006740B1" w:rsidRPr="00E6491C" w:rsidTr="00FE1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rsidR="006740B1" w:rsidRPr="00E6491C" w:rsidRDefault="006740B1" w:rsidP="006740B1">
            <w:pPr>
              <w:widowControl w:val="0"/>
              <w:spacing w:after="0" w:line="288" w:lineRule="auto"/>
              <w:rPr>
                <w:b/>
              </w:rPr>
            </w:pPr>
            <w:r w:rsidRPr="00E6491C">
              <w:rPr>
                <w:b/>
                <w:szCs w:val="20"/>
              </w:rPr>
              <w:t>Parametry SLA</w:t>
            </w:r>
          </w:p>
        </w:tc>
      </w:tr>
      <w:tr w:rsidR="006740B1" w:rsidRPr="00E6491C" w:rsidTr="00FE1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rsidR="006740B1" w:rsidRPr="00E6491C" w:rsidRDefault="006740B1" w:rsidP="006740B1">
            <w:r w:rsidRPr="00E6491C">
              <w:rPr>
                <w:b/>
                <w:szCs w:val="20"/>
              </w:rPr>
              <w:t xml:space="preserve">Parametry </w:t>
            </w:r>
            <w:proofErr w:type="spellStart"/>
            <w:r w:rsidRPr="00E6491C">
              <w:rPr>
                <w:b/>
                <w:szCs w:val="20"/>
              </w:rPr>
              <w:t>SLA</w:t>
            </w:r>
            <w:r w:rsidRPr="00E6491C">
              <w:t>pro</w:t>
            </w:r>
            <w:proofErr w:type="spellEnd"/>
            <w:r w:rsidRPr="00E6491C">
              <w:t xml:space="preserve"> jednotlivé priority požadavků jsou uvedeny níže. V případě vzniku požadavku na základě selhání rozhraní uvedeného v seznamu rozhraní v Paušálním KL služby je priorita stanovena dle tabulky priorit uvedené v KL  příslušného typu rozhraní. V případě vzniku požadavku na základě selhání služby mimo rozhraní uvedených v Paušálním KL služby je stanovena priorita dle následující tabulky: </w:t>
            </w:r>
          </w:p>
        </w:tc>
      </w:tr>
      <w:tr w:rsidR="006740B1" w:rsidRPr="00E6491C" w:rsidTr="00FE14A6">
        <w:trPr>
          <w:trHeight w:val="72"/>
        </w:trPr>
        <w:tc>
          <w:tcPr>
            <w:tcW w:w="2431" w:type="pct"/>
            <w:gridSpan w:val="5"/>
            <w:vMerge w:val="restart"/>
            <w:tcBorders>
              <w:top w:val="double" w:sz="4" w:space="0" w:color="auto"/>
              <w:left w:val="double" w:sz="4" w:space="0" w:color="auto"/>
              <w:right w:val="double" w:sz="4" w:space="0" w:color="auto"/>
            </w:tcBorders>
            <w:shd w:val="clear" w:color="auto" w:fill="00B050"/>
            <w:vAlign w:val="center"/>
          </w:tcPr>
          <w:p w:rsidR="006740B1" w:rsidRPr="00E6491C" w:rsidRDefault="006740B1" w:rsidP="006740B1">
            <w:pPr>
              <w:widowControl w:val="0"/>
              <w:spacing w:after="0" w:line="288" w:lineRule="auto"/>
            </w:pPr>
            <w:r w:rsidRPr="00E6491C">
              <w:rPr>
                <w:b/>
                <w:szCs w:val="20"/>
              </w:rPr>
              <w:t>Naléhavost</w:t>
            </w:r>
          </w:p>
        </w:tc>
        <w:tc>
          <w:tcPr>
            <w:tcW w:w="2569" w:type="pct"/>
            <w:gridSpan w:val="9"/>
            <w:tcBorders>
              <w:top w:val="double" w:sz="4" w:space="0" w:color="auto"/>
              <w:left w:val="double" w:sz="4" w:space="0" w:color="auto"/>
              <w:bottom w:val="double" w:sz="4" w:space="0" w:color="auto"/>
              <w:right w:val="double" w:sz="4" w:space="0" w:color="auto"/>
            </w:tcBorders>
            <w:shd w:val="clear" w:color="auto" w:fill="00B050"/>
          </w:tcPr>
          <w:p w:rsidR="006740B1" w:rsidRPr="00E6491C" w:rsidRDefault="006740B1" w:rsidP="006740B1">
            <w:pPr>
              <w:pStyle w:val="Bezmezer"/>
              <w:jc w:val="center"/>
              <w:rPr>
                <w:b/>
                <w:lang w:val="cs-CZ"/>
              </w:rPr>
            </w:pPr>
            <w:r w:rsidRPr="00E6491C">
              <w:rPr>
                <w:b/>
                <w:lang w:val="cs-CZ"/>
              </w:rPr>
              <w:t>Dopad</w:t>
            </w:r>
          </w:p>
        </w:tc>
      </w:tr>
      <w:tr w:rsidR="006740B1" w:rsidRPr="00E6491C" w:rsidTr="00FE14A6">
        <w:trPr>
          <w:trHeight w:val="72"/>
        </w:trPr>
        <w:tc>
          <w:tcPr>
            <w:tcW w:w="2431" w:type="pct"/>
            <w:gridSpan w:val="5"/>
            <w:vMerge/>
            <w:tcBorders>
              <w:left w:val="double" w:sz="4" w:space="0" w:color="auto"/>
              <w:bottom w:val="double" w:sz="4" w:space="0" w:color="auto"/>
              <w:right w:val="double" w:sz="4" w:space="0" w:color="auto"/>
            </w:tcBorders>
            <w:shd w:val="clear" w:color="auto" w:fill="00B050"/>
            <w:vAlign w:val="center"/>
          </w:tcPr>
          <w:p w:rsidR="006740B1" w:rsidRPr="00E6491C" w:rsidRDefault="006740B1" w:rsidP="006740B1">
            <w:pPr>
              <w:pStyle w:val="Bezmezer"/>
              <w:rPr>
                <w:lang w:val="cs-CZ"/>
              </w:rPr>
            </w:pPr>
          </w:p>
        </w:tc>
        <w:tc>
          <w:tcPr>
            <w:tcW w:w="864" w:type="pct"/>
            <w:gridSpan w:val="2"/>
            <w:tcBorders>
              <w:top w:val="double" w:sz="4" w:space="0" w:color="auto"/>
              <w:left w:val="double" w:sz="4" w:space="0" w:color="auto"/>
              <w:bottom w:val="double" w:sz="4" w:space="0" w:color="auto"/>
              <w:right w:val="double" w:sz="4" w:space="0" w:color="auto"/>
            </w:tcBorders>
            <w:shd w:val="clear" w:color="auto" w:fill="00B050"/>
          </w:tcPr>
          <w:p w:rsidR="006740B1" w:rsidRPr="00E6491C" w:rsidRDefault="006740B1" w:rsidP="006740B1">
            <w:pPr>
              <w:pStyle w:val="Bezmezer"/>
              <w:jc w:val="center"/>
              <w:rPr>
                <w:b/>
                <w:lang w:val="cs-CZ"/>
              </w:rPr>
            </w:pPr>
            <w:r w:rsidRPr="00E6491C">
              <w:rPr>
                <w:b/>
                <w:lang w:val="cs-CZ"/>
              </w:rPr>
              <w:t>Plošný</w:t>
            </w:r>
          </w:p>
        </w:tc>
        <w:tc>
          <w:tcPr>
            <w:tcW w:w="862" w:type="pct"/>
            <w:gridSpan w:val="5"/>
            <w:tcBorders>
              <w:top w:val="double" w:sz="4" w:space="0" w:color="auto"/>
              <w:left w:val="double" w:sz="4" w:space="0" w:color="auto"/>
              <w:bottom w:val="double" w:sz="4" w:space="0" w:color="auto"/>
              <w:right w:val="double" w:sz="4" w:space="0" w:color="auto"/>
            </w:tcBorders>
            <w:shd w:val="clear" w:color="auto" w:fill="00B050"/>
          </w:tcPr>
          <w:p w:rsidR="006740B1" w:rsidRPr="00E6491C" w:rsidRDefault="006740B1" w:rsidP="006740B1">
            <w:pPr>
              <w:pStyle w:val="Bezmezer"/>
              <w:jc w:val="center"/>
              <w:rPr>
                <w:b/>
                <w:lang w:val="cs-CZ"/>
              </w:rPr>
            </w:pPr>
            <w:r w:rsidRPr="00E6491C">
              <w:rPr>
                <w:b/>
                <w:lang w:val="cs-CZ"/>
              </w:rPr>
              <w:t>Skupinový</w:t>
            </w:r>
          </w:p>
        </w:tc>
        <w:tc>
          <w:tcPr>
            <w:tcW w:w="843" w:type="pct"/>
            <w:gridSpan w:val="2"/>
            <w:tcBorders>
              <w:top w:val="double" w:sz="4" w:space="0" w:color="auto"/>
              <w:left w:val="double" w:sz="4" w:space="0" w:color="auto"/>
              <w:bottom w:val="double" w:sz="4" w:space="0" w:color="auto"/>
              <w:right w:val="double" w:sz="4" w:space="0" w:color="auto"/>
            </w:tcBorders>
            <w:shd w:val="clear" w:color="auto" w:fill="00B050"/>
          </w:tcPr>
          <w:p w:rsidR="006740B1" w:rsidRPr="00E6491C" w:rsidRDefault="006740B1" w:rsidP="006740B1">
            <w:pPr>
              <w:pStyle w:val="Bezmezer"/>
              <w:jc w:val="center"/>
              <w:rPr>
                <w:b/>
                <w:lang w:val="cs-CZ"/>
              </w:rPr>
            </w:pPr>
            <w:r w:rsidRPr="00E6491C">
              <w:rPr>
                <w:b/>
                <w:lang w:val="cs-CZ"/>
              </w:rPr>
              <w:t>Individuální</w:t>
            </w:r>
          </w:p>
        </w:tc>
      </w:tr>
      <w:tr w:rsidR="006740B1" w:rsidRPr="00E6491C" w:rsidTr="00FE14A6">
        <w:trPr>
          <w:trHeight w:val="72"/>
        </w:trPr>
        <w:tc>
          <w:tcPr>
            <w:tcW w:w="2431" w:type="pct"/>
            <w:gridSpan w:val="5"/>
            <w:tcBorders>
              <w:top w:val="double" w:sz="4" w:space="0" w:color="auto"/>
              <w:left w:val="double" w:sz="4" w:space="0" w:color="auto"/>
              <w:bottom w:val="double" w:sz="4" w:space="0" w:color="auto"/>
              <w:right w:val="double" w:sz="4" w:space="0" w:color="auto"/>
            </w:tcBorders>
            <w:shd w:val="clear" w:color="auto" w:fill="FFFFFF"/>
          </w:tcPr>
          <w:p w:rsidR="006740B1" w:rsidRPr="00E6491C" w:rsidRDefault="006740B1" w:rsidP="006740B1">
            <w:pPr>
              <w:pStyle w:val="Bezmezer"/>
              <w:rPr>
                <w:lang w:val="cs-CZ"/>
              </w:rPr>
            </w:pPr>
            <w:r w:rsidRPr="00E6491C">
              <w:rPr>
                <w:lang w:val="cs-CZ"/>
              </w:rPr>
              <w:t xml:space="preserve">Některé nebo všechny části Systému selhaly a jsou zcela nedostupné, poskytují vyšší než povolenou odezvu, jsou nefunkční nebo je jejich funkčnost omezena tak, že je kritickým způsobem ovlivněna činnost Systému. </w:t>
            </w:r>
          </w:p>
        </w:tc>
        <w:tc>
          <w:tcPr>
            <w:tcW w:w="86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t>Priorita 1</w:t>
            </w:r>
          </w:p>
        </w:tc>
        <w:tc>
          <w:tcPr>
            <w:tcW w:w="862" w:type="pct"/>
            <w:gridSpan w:val="5"/>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t>Priorita 1</w:t>
            </w:r>
          </w:p>
        </w:tc>
        <w:tc>
          <w:tcPr>
            <w:tcW w:w="84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t>Priorita 4</w:t>
            </w:r>
          </w:p>
        </w:tc>
      </w:tr>
      <w:tr w:rsidR="006740B1" w:rsidRPr="00E6491C" w:rsidTr="00FE14A6">
        <w:trPr>
          <w:trHeight w:val="72"/>
        </w:trPr>
        <w:tc>
          <w:tcPr>
            <w:tcW w:w="2431" w:type="pct"/>
            <w:gridSpan w:val="5"/>
            <w:tcBorders>
              <w:top w:val="double" w:sz="4" w:space="0" w:color="auto"/>
              <w:left w:val="double" w:sz="4" w:space="0" w:color="auto"/>
              <w:bottom w:val="double" w:sz="4" w:space="0" w:color="auto"/>
              <w:right w:val="double" w:sz="4" w:space="0" w:color="auto"/>
            </w:tcBorders>
            <w:shd w:val="clear" w:color="auto" w:fill="FFFFFF"/>
          </w:tcPr>
          <w:p w:rsidR="006740B1" w:rsidRPr="00E6491C" w:rsidRDefault="006740B1" w:rsidP="006740B1">
            <w:pPr>
              <w:pStyle w:val="Bezmezer"/>
              <w:rPr>
                <w:lang w:val="cs-CZ"/>
              </w:rPr>
            </w:pPr>
            <w:r w:rsidRPr="00E6491C">
              <w:rPr>
                <w:lang w:val="cs-CZ"/>
              </w:rPr>
              <w:t xml:space="preserve">Systém je funkční pouze částečně, Systém je ovlivněn selháním nebo omezením některé ze </w:t>
            </w:r>
            <w:r w:rsidRPr="00E6491C">
              <w:rPr>
                <w:lang w:val="cs-CZ"/>
              </w:rPr>
              <w:lastRenderedPageBreak/>
              <w:t xml:space="preserve">systémových funkcí podporujících činnosti Systému. Některá z webových služeb vykazuje funkční vady, pouze některé funkce nejsou plně funkční. </w:t>
            </w:r>
          </w:p>
        </w:tc>
        <w:tc>
          <w:tcPr>
            <w:tcW w:w="86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lastRenderedPageBreak/>
              <w:t>Priorita 1</w:t>
            </w:r>
          </w:p>
        </w:tc>
        <w:tc>
          <w:tcPr>
            <w:tcW w:w="862" w:type="pct"/>
            <w:gridSpan w:val="5"/>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t>Priorita 2</w:t>
            </w:r>
          </w:p>
        </w:tc>
        <w:tc>
          <w:tcPr>
            <w:tcW w:w="84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t xml:space="preserve">Priorita 4 </w:t>
            </w:r>
          </w:p>
        </w:tc>
      </w:tr>
      <w:tr w:rsidR="006740B1" w:rsidRPr="00E6491C" w:rsidTr="00FE14A6">
        <w:trPr>
          <w:trHeight w:val="72"/>
        </w:trPr>
        <w:tc>
          <w:tcPr>
            <w:tcW w:w="2431" w:type="pct"/>
            <w:gridSpan w:val="5"/>
            <w:tcBorders>
              <w:top w:val="double" w:sz="4" w:space="0" w:color="auto"/>
              <w:left w:val="double" w:sz="4" w:space="0" w:color="auto"/>
              <w:bottom w:val="double" w:sz="4" w:space="0" w:color="auto"/>
              <w:right w:val="double" w:sz="4" w:space="0" w:color="auto"/>
            </w:tcBorders>
            <w:shd w:val="clear" w:color="auto" w:fill="FFFFFF"/>
          </w:tcPr>
          <w:p w:rsidR="006740B1" w:rsidRPr="00E6491C" w:rsidRDefault="006740B1" w:rsidP="006740B1">
            <w:pPr>
              <w:pStyle w:val="Bezmezer"/>
              <w:rPr>
                <w:lang w:val="cs-CZ"/>
              </w:rPr>
            </w:pPr>
            <w:r w:rsidRPr="00E6491C">
              <w:rPr>
                <w:lang w:val="cs-CZ"/>
              </w:rPr>
              <w:lastRenderedPageBreak/>
              <w:t xml:space="preserve">Systém je funkční, závada nemá vliv na činnost Systému. Vyskytují se nedostatky nepodstatné povahy, které způsobují například </w:t>
            </w:r>
            <w:proofErr w:type="spellStart"/>
            <w:r w:rsidRPr="00E6491C">
              <w:rPr>
                <w:lang w:val="cs-CZ"/>
              </w:rPr>
              <w:t>nekomfort</w:t>
            </w:r>
            <w:proofErr w:type="spellEnd"/>
            <w:r w:rsidRPr="00E6491C">
              <w:rPr>
                <w:lang w:val="cs-CZ"/>
              </w:rPr>
              <w:t xml:space="preserve"> obsluhy nebo zvyšující se pracnost činností nad rámec pracnosti obvyklé v běžném provozu.</w:t>
            </w:r>
          </w:p>
          <w:p w:rsidR="006740B1" w:rsidRPr="00E6491C" w:rsidRDefault="006740B1" w:rsidP="006740B1">
            <w:pPr>
              <w:pStyle w:val="Bezmezer"/>
              <w:rPr>
                <w:lang w:val="cs-CZ"/>
              </w:rPr>
            </w:pPr>
            <w:r w:rsidRPr="00E6491C">
              <w:rPr>
                <w:lang w:val="cs-CZ"/>
              </w:rPr>
              <w:t>Priorita zároveň zahrnuje situace, kdy některé funkce selhaly, ale nejsou v daný moment využívány nebo nemají žádný vliv na řádný chod Systému nebo je mírně zvýšena odezva Systému.</w:t>
            </w:r>
          </w:p>
          <w:p w:rsidR="006740B1" w:rsidRPr="00E6491C" w:rsidRDefault="006740B1" w:rsidP="006740B1">
            <w:pPr>
              <w:pStyle w:val="Bezmezer"/>
              <w:rPr>
                <w:lang w:val="cs-CZ"/>
              </w:rPr>
            </w:pPr>
          </w:p>
        </w:tc>
        <w:tc>
          <w:tcPr>
            <w:tcW w:w="86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t>Priorita 3</w:t>
            </w:r>
          </w:p>
        </w:tc>
        <w:tc>
          <w:tcPr>
            <w:tcW w:w="862" w:type="pct"/>
            <w:gridSpan w:val="5"/>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t>Priorita 3</w:t>
            </w:r>
          </w:p>
        </w:tc>
        <w:tc>
          <w:tcPr>
            <w:tcW w:w="84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t>Priorita 4</w:t>
            </w:r>
          </w:p>
        </w:tc>
      </w:tr>
      <w:tr w:rsidR="006740B1" w:rsidRPr="00E6491C" w:rsidTr="00FE14A6">
        <w:trPr>
          <w:trHeight w:val="72"/>
        </w:trPr>
        <w:tc>
          <w:tcPr>
            <w:tcW w:w="2431" w:type="pct"/>
            <w:gridSpan w:val="5"/>
            <w:tcBorders>
              <w:top w:val="double" w:sz="4" w:space="0" w:color="auto"/>
              <w:left w:val="double" w:sz="4" w:space="0" w:color="auto"/>
              <w:bottom w:val="double" w:sz="4" w:space="0" w:color="auto"/>
              <w:right w:val="double" w:sz="4" w:space="0" w:color="auto"/>
            </w:tcBorders>
            <w:shd w:val="clear" w:color="auto" w:fill="FFFFFF"/>
          </w:tcPr>
          <w:p w:rsidR="003B1976" w:rsidRDefault="006740B1" w:rsidP="003B1976">
            <w:pPr>
              <w:pStyle w:val="Bezmezer"/>
              <w:rPr>
                <w:lang w:val="cs-CZ"/>
              </w:rPr>
            </w:pPr>
            <w:r w:rsidRPr="009C23CC">
              <w:rPr>
                <w:lang w:val="cs-CZ"/>
              </w:rPr>
              <w:t>Požadavky vznesené uživateli dle</w:t>
            </w:r>
            <w:r w:rsidR="003B1976" w:rsidRPr="009C23CC">
              <w:rPr>
                <w:lang w:val="cs-CZ"/>
              </w:rPr>
              <w:t xml:space="preserve"> aktuálních potřeb a bez omezení</w:t>
            </w:r>
            <w:r w:rsidRPr="009C23CC">
              <w:rPr>
                <w:lang w:val="cs-CZ"/>
              </w:rPr>
              <w:t xml:space="preserve"> počtem MD. Požadavkem je žádost o součinnost anebo podání informace (dotaz, vysvětlení)</w:t>
            </w:r>
            <w:r w:rsidR="003B1976" w:rsidRPr="009C23CC">
              <w:rPr>
                <w:lang w:val="cs-CZ"/>
              </w:rPr>
              <w:t>.</w:t>
            </w:r>
          </w:p>
          <w:p w:rsidR="006740B1" w:rsidRPr="00E6491C" w:rsidRDefault="003B1976" w:rsidP="00B1280A">
            <w:pPr>
              <w:pStyle w:val="Bezmezer"/>
              <w:rPr>
                <w:lang w:val="cs-CZ"/>
              </w:rPr>
            </w:pPr>
            <w:r>
              <w:rPr>
                <w:lang w:val="cs-CZ"/>
              </w:rPr>
              <w:t>S</w:t>
            </w:r>
            <w:r w:rsidR="006740B1">
              <w:rPr>
                <w:lang w:val="cs-CZ"/>
              </w:rPr>
              <w:t>ervisní požadavky a úpravy na administrátorské úrovni v před</w:t>
            </w:r>
            <w:r w:rsidR="000029BF">
              <w:rPr>
                <w:lang w:val="cs-CZ"/>
              </w:rPr>
              <w:t>pokládaném maximálním rozsahu 1</w:t>
            </w:r>
            <w:r w:rsidR="00B1280A">
              <w:rPr>
                <w:lang w:val="cs-CZ"/>
              </w:rPr>
              <w:t>0</w:t>
            </w:r>
            <w:r w:rsidR="000029BF">
              <w:rPr>
                <w:lang w:val="cs-CZ"/>
              </w:rPr>
              <w:t xml:space="preserve"> </w:t>
            </w:r>
            <w:r w:rsidR="006740B1">
              <w:rPr>
                <w:lang w:val="cs-CZ"/>
              </w:rPr>
              <w:t>MD za měsíc (</w:t>
            </w:r>
            <w:r>
              <w:rPr>
                <w:lang w:val="cs-CZ"/>
              </w:rPr>
              <w:t>Přehled čerpání bude součástí Reportu za příslušné  Vyhodnocovací období</w:t>
            </w:r>
            <w:r w:rsidR="006740B1">
              <w:rPr>
                <w:lang w:val="cs-CZ"/>
              </w:rPr>
              <w:t>).</w:t>
            </w:r>
          </w:p>
        </w:tc>
        <w:tc>
          <w:tcPr>
            <w:tcW w:w="86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t>Priorita 4</w:t>
            </w:r>
          </w:p>
        </w:tc>
        <w:tc>
          <w:tcPr>
            <w:tcW w:w="862" w:type="pct"/>
            <w:gridSpan w:val="5"/>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t>Priorita 4</w:t>
            </w:r>
          </w:p>
        </w:tc>
        <w:tc>
          <w:tcPr>
            <w:tcW w:w="84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pStyle w:val="Bezmezer"/>
              <w:jc w:val="center"/>
              <w:rPr>
                <w:lang w:val="cs-CZ"/>
              </w:rPr>
            </w:pPr>
            <w:r w:rsidRPr="00E6491C">
              <w:rPr>
                <w:lang w:val="cs-CZ"/>
              </w:rPr>
              <w:t>Priorita 4</w:t>
            </w:r>
          </w:p>
        </w:tc>
      </w:tr>
      <w:tr w:rsidR="006740B1" w:rsidRPr="00E6491C" w:rsidTr="00FE1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rsidR="006740B1" w:rsidRPr="00E6491C" w:rsidRDefault="006740B1" w:rsidP="006740B1">
            <w:pPr>
              <w:rPr>
                <w:b/>
              </w:rPr>
            </w:pPr>
            <w:r w:rsidRPr="00E6491C">
              <w:rPr>
                <w:b/>
              </w:rPr>
              <w:t xml:space="preserve"> Parametry SLA</w:t>
            </w:r>
          </w:p>
        </w:tc>
      </w:tr>
      <w:tr w:rsidR="006740B1" w:rsidRPr="00E6491C" w:rsidTr="00FE14A6">
        <w:trPr>
          <w:trHeight w:val="44"/>
        </w:trPr>
        <w:tc>
          <w:tcPr>
            <w:tcW w:w="901" w:type="pct"/>
            <w:vMerge w:val="restart"/>
            <w:tcBorders>
              <w:top w:val="double" w:sz="4" w:space="0" w:color="auto"/>
              <w:left w:val="double" w:sz="4" w:space="0" w:color="auto"/>
              <w:right w:val="double" w:sz="4" w:space="0" w:color="auto"/>
            </w:tcBorders>
            <w:shd w:val="clear" w:color="auto" w:fill="FFFFFF"/>
            <w:vAlign w:val="center"/>
          </w:tcPr>
          <w:p w:rsidR="006740B1" w:rsidRPr="00E6491C" w:rsidRDefault="006740B1" w:rsidP="006740B1">
            <w:pPr>
              <w:widowControl w:val="0"/>
              <w:spacing w:after="0" w:line="240" w:lineRule="auto"/>
              <w:rPr>
                <w:b/>
              </w:rPr>
            </w:pPr>
            <w:r w:rsidRPr="00E6491C">
              <w:rPr>
                <w:b/>
              </w:rPr>
              <w:t>Úroveň služby</w:t>
            </w:r>
          </w:p>
        </w:tc>
        <w:tc>
          <w:tcPr>
            <w:tcW w:w="1129" w:type="pct"/>
            <w:gridSpan w:val="3"/>
            <w:vMerge w:val="restart"/>
            <w:tcBorders>
              <w:top w:val="double" w:sz="4" w:space="0" w:color="auto"/>
              <w:left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Provozní doba podpory</w:t>
            </w:r>
          </w:p>
        </w:tc>
        <w:tc>
          <w:tcPr>
            <w:tcW w:w="1047" w:type="pct"/>
            <w:gridSpan w:val="2"/>
            <w:vMerge w:val="restart"/>
            <w:tcBorders>
              <w:top w:val="double" w:sz="4" w:space="0" w:color="auto"/>
              <w:left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Reakční doba (h)</w:t>
            </w:r>
          </w:p>
        </w:tc>
        <w:tc>
          <w:tcPr>
            <w:tcW w:w="1923" w:type="pct"/>
            <w:gridSpan w:val="8"/>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Priorita požadavku</w:t>
            </w:r>
          </w:p>
        </w:tc>
      </w:tr>
      <w:tr w:rsidR="006740B1" w:rsidRPr="00E6491C" w:rsidTr="00FE14A6">
        <w:trPr>
          <w:trHeight w:val="44"/>
        </w:trPr>
        <w:tc>
          <w:tcPr>
            <w:tcW w:w="901" w:type="pct"/>
            <w:vMerge/>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40" w:lineRule="auto"/>
              <w:rPr>
                <w:b/>
              </w:rPr>
            </w:pPr>
          </w:p>
        </w:tc>
        <w:tc>
          <w:tcPr>
            <w:tcW w:w="1129" w:type="pct"/>
            <w:gridSpan w:val="3"/>
            <w:vMerge/>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p>
        </w:tc>
        <w:tc>
          <w:tcPr>
            <w:tcW w:w="1047" w:type="pct"/>
            <w:gridSpan w:val="2"/>
            <w:vMerge/>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p>
        </w:tc>
        <w:tc>
          <w:tcPr>
            <w:tcW w:w="484"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1</w:t>
            </w:r>
          </w:p>
        </w:tc>
        <w:tc>
          <w:tcPr>
            <w:tcW w:w="48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w:t>
            </w:r>
          </w:p>
        </w:tc>
        <w:tc>
          <w:tcPr>
            <w:tcW w:w="48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3</w:t>
            </w:r>
          </w:p>
        </w:tc>
        <w:tc>
          <w:tcPr>
            <w:tcW w:w="472" w:type="pct"/>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4</w:t>
            </w:r>
          </w:p>
        </w:tc>
      </w:tr>
      <w:tr w:rsidR="006740B1" w:rsidRPr="00E6491C" w:rsidTr="00FE14A6">
        <w:trPr>
          <w:trHeight w:val="38"/>
        </w:trPr>
        <w:tc>
          <w:tcPr>
            <w:tcW w:w="901" w:type="pct"/>
            <w:vMerge w:val="restart"/>
            <w:tcBorders>
              <w:top w:val="double" w:sz="4" w:space="0" w:color="auto"/>
              <w:left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Gold</w:t>
            </w:r>
          </w:p>
        </w:tc>
        <w:tc>
          <w:tcPr>
            <w:tcW w:w="1129" w:type="pct"/>
            <w:gridSpan w:val="3"/>
            <w:vMerge w:val="restart"/>
            <w:tcBorders>
              <w:top w:val="double" w:sz="4" w:space="0" w:color="auto"/>
              <w:left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t>7 x 24 (0 – 24 h)</w:t>
            </w:r>
          </w:p>
        </w:tc>
        <w:tc>
          <w:tcPr>
            <w:tcW w:w="104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Odpověď</w:t>
            </w:r>
          </w:p>
        </w:tc>
        <w:tc>
          <w:tcPr>
            <w:tcW w:w="484"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0,5</w:t>
            </w:r>
          </w:p>
        </w:tc>
        <w:tc>
          <w:tcPr>
            <w:tcW w:w="48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0,5</w:t>
            </w:r>
          </w:p>
        </w:tc>
        <w:tc>
          <w:tcPr>
            <w:tcW w:w="48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0,5</w:t>
            </w:r>
          </w:p>
        </w:tc>
        <w:tc>
          <w:tcPr>
            <w:tcW w:w="472" w:type="pct"/>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0,5</w:t>
            </w:r>
          </w:p>
        </w:tc>
      </w:tr>
      <w:tr w:rsidR="006740B1" w:rsidRPr="00E6491C" w:rsidTr="00FE14A6">
        <w:trPr>
          <w:trHeight w:val="38"/>
        </w:trPr>
        <w:tc>
          <w:tcPr>
            <w:tcW w:w="901" w:type="pct"/>
            <w:vMerge/>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p>
        </w:tc>
        <w:tc>
          <w:tcPr>
            <w:tcW w:w="1129" w:type="pct"/>
            <w:gridSpan w:val="3"/>
            <w:vMerge/>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p>
        </w:tc>
        <w:tc>
          <w:tcPr>
            <w:tcW w:w="104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Vyřešení</w:t>
            </w:r>
          </w:p>
        </w:tc>
        <w:tc>
          <w:tcPr>
            <w:tcW w:w="484"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7</w:t>
            </w:r>
          </w:p>
        </w:tc>
        <w:tc>
          <w:tcPr>
            <w:tcW w:w="48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24</w:t>
            </w:r>
          </w:p>
        </w:tc>
        <w:tc>
          <w:tcPr>
            <w:tcW w:w="48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120</w:t>
            </w:r>
          </w:p>
        </w:tc>
        <w:tc>
          <w:tcPr>
            <w:tcW w:w="472" w:type="pct"/>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240*</w:t>
            </w:r>
          </w:p>
        </w:tc>
      </w:tr>
      <w:tr w:rsidR="006740B1" w:rsidRPr="00E6491C" w:rsidTr="00FE14A6">
        <w:trPr>
          <w:trHeight w:val="38"/>
        </w:trPr>
        <w:tc>
          <w:tcPr>
            <w:tcW w:w="901" w:type="pct"/>
            <w:vMerge w:val="restart"/>
            <w:tcBorders>
              <w:top w:val="double" w:sz="4" w:space="0" w:color="auto"/>
              <w:left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Silver</w:t>
            </w:r>
          </w:p>
        </w:tc>
        <w:tc>
          <w:tcPr>
            <w:tcW w:w="1129" w:type="pct"/>
            <w:gridSpan w:val="3"/>
            <w:vMerge w:val="restart"/>
            <w:tcBorders>
              <w:top w:val="double" w:sz="4" w:space="0" w:color="auto"/>
              <w:left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t>5 x 16  (6 – 22 h)</w:t>
            </w:r>
          </w:p>
        </w:tc>
        <w:tc>
          <w:tcPr>
            <w:tcW w:w="104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Odpověď</w:t>
            </w:r>
          </w:p>
        </w:tc>
        <w:tc>
          <w:tcPr>
            <w:tcW w:w="484"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0,5</w:t>
            </w:r>
          </w:p>
        </w:tc>
        <w:tc>
          <w:tcPr>
            <w:tcW w:w="48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0,5</w:t>
            </w:r>
          </w:p>
        </w:tc>
        <w:tc>
          <w:tcPr>
            <w:tcW w:w="48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0,5</w:t>
            </w:r>
          </w:p>
        </w:tc>
        <w:tc>
          <w:tcPr>
            <w:tcW w:w="472" w:type="pct"/>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0,5</w:t>
            </w:r>
          </w:p>
        </w:tc>
      </w:tr>
      <w:tr w:rsidR="006740B1" w:rsidRPr="00E6491C" w:rsidTr="00FE14A6">
        <w:trPr>
          <w:trHeight w:val="38"/>
        </w:trPr>
        <w:tc>
          <w:tcPr>
            <w:tcW w:w="901" w:type="pct"/>
            <w:vMerge/>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p>
        </w:tc>
        <w:tc>
          <w:tcPr>
            <w:tcW w:w="1129" w:type="pct"/>
            <w:gridSpan w:val="3"/>
            <w:vMerge/>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p>
        </w:tc>
        <w:tc>
          <w:tcPr>
            <w:tcW w:w="104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Vyřešení</w:t>
            </w:r>
          </w:p>
        </w:tc>
        <w:tc>
          <w:tcPr>
            <w:tcW w:w="484"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7</w:t>
            </w:r>
          </w:p>
        </w:tc>
        <w:tc>
          <w:tcPr>
            <w:tcW w:w="48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72</w:t>
            </w:r>
          </w:p>
        </w:tc>
        <w:tc>
          <w:tcPr>
            <w:tcW w:w="48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240</w:t>
            </w:r>
          </w:p>
        </w:tc>
        <w:tc>
          <w:tcPr>
            <w:tcW w:w="472" w:type="pct"/>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240*</w:t>
            </w:r>
          </w:p>
        </w:tc>
      </w:tr>
      <w:tr w:rsidR="006740B1" w:rsidRPr="00E6491C" w:rsidTr="00FE14A6">
        <w:trPr>
          <w:trHeight w:val="38"/>
        </w:trPr>
        <w:tc>
          <w:tcPr>
            <w:tcW w:w="901" w:type="pct"/>
            <w:vMerge w:val="restart"/>
            <w:tcBorders>
              <w:top w:val="double" w:sz="4" w:space="0" w:color="auto"/>
              <w:left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Bronz</w:t>
            </w:r>
          </w:p>
        </w:tc>
        <w:tc>
          <w:tcPr>
            <w:tcW w:w="1129" w:type="pct"/>
            <w:gridSpan w:val="3"/>
            <w:vMerge w:val="restart"/>
            <w:tcBorders>
              <w:top w:val="double" w:sz="4" w:space="0" w:color="auto"/>
              <w:left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t>5 x 12  (6 – 18 h)</w:t>
            </w:r>
          </w:p>
        </w:tc>
        <w:tc>
          <w:tcPr>
            <w:tcW w:w="104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Odpověď</w:t>
            </w:r>
          </w:p>
        </w:tc>
        <w:tc>
          <w:tcPr>
            <w:tcW w:w="484"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1</w:t>
            </w:r>
          </w:p>
        </w:tc>
        <w:tc>
          <w:tcPr>
            <w:tcW w:w="48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1</w:t>
            </w:r>
          </w:p>
        </w:tc>
        <w:tc>
          <w:tcPr>
            <w:tcW w:w="48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1</w:t>
            </w:r>
          </w:p>
        </w:tc>
        <w:tc>
          <w:tcPr>
            <w:tcW w:w="472" w:type="pct"/>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1</w:t>
            </w:r>
          </w:p>
        </w:tc>
      </w:tr>
      <w:tr w:rsidR="006740B1" w:rsidRPr="00E6491C" w:rsidTr="00FE14A6">
        <w:trPr>
          <w:trHeight w:val="38"/>
        </w:trPr>
        <w:tc>
          <w:tcPr>
            <w:tcW w:w="901" w:type="pct"/>
            <w:vMerge/>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p>
        </w:tc>
        <w:tc>
          <w:tcPr>
            <w:tcW w:w="1129" w:type="pct"/>
            <w:gridSpan w:val="3"/>
            <w:vMerge/>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p>
        </w:tc>
        <w:tc>
          <w:tcPr>
            <w:tcW w:w="104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Vyřešení</w:t>
            </w:r>
          </w:p>
        </w:tc>
        <w:tc>
          <w:tcPr>
            <w:tcW w:w="484"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24</w:t>
            </w:r>
          </w:p>
        </w:tc>
        <w:tc>
          <w:tcPr>
            <w:tcW w:w="48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72</w:t>
            </w:r>
          </w:p>
        </w:tc>
        <w:tc>
          <w:tcPr>
            <w:tcW w:w="48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240</w:t>
            </w:r>
          </w:p>
        </w:tc>
        <w:tc>
          <w:tcPr>
            <w:tcW w:w="472" w:type="pct"/>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240*</w:t>
            </w:r>
          </w:p>
        </w:tc>
      </w:tr>
      <w:tr w:rsidR="006740B1" w:rsidRPr="00E6491C" w:rsidTr="00FE14A6">
        <w:trPr>
          <w:trHeight w:val="38"/>
        </w:trPr>
        <w:tc>
          <w:tcPr>
            <w:tcW w:w="901" w:type="pct"/>
            <w:vMerge w:val="restart"/>
            <w:tcBorders>
              <w:top w:val="double" w:sz="4" w:space="0" w:color="auto"/>
              <w:left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Test</w:t>
            </w:r>
          </w:p>
        </w:tc>
        <w:tc>
          <w:tcPr>
            <w:tcW w:w="1129" w:type="pct"/>
            <w:gridSpan w:val="3"/>
            <w:vMerge w:val="restart"/>
            <w:tcBorders>
              <w:top w:val="double" w:sz="4" w:space="0" w:color="auto"/>
              <w:left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t>5 x 10 (8 – 18 h)</w:t>
            </w:r>
          </w:p>
        </w:tc>
        <w:tc>
          <w:tcPr>
            <w:tcW w:w="104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Odpověď</w:t>
            </w:r>
          </w:p>
        </w:tc>
        <w:tc>
          <w:tcPr>
            <w:tcW w:w="484"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w:t>
            </w:r>
          </w:p>
        </w:tc>
        <w:tc>
          <w:tcPr>
            <w:tcW w:w="48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w:t>
            </w:r>
          </w:p>
        </w:tc>
        <w:tc>
          <w:tcPr>
            <w:tcW w:w="48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w:t>
            </w:r>
          </w:p>
        </w:tc>
        <w:tc>
          <w:tcPr>
            <w:tcW w:w="472" w:type="pct"/>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w:t>
            </w:r>
          </w:p>
        </w:tc>
      </w:tr>
      <w:tr w:rsidR="006740B1" w:rsidRPr="00E6491C" w:rsidTr="00FE14A6">
        <w:trPr>
          <w:trHeight w:val="38"/>
        </w:trPr>
        <w:tc>
          <w:tcPr>
            <w:tcW w:w="901" w:type="pct"/>
            <w:vMerge/>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p>
        </w:tc>
        <w:tc>
          <w:tcPr>
            <w:tcW w:w="1129" w:type="pct"/>
            <w:gridSpan w:val="3"/>
            <w:vMerge/>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p>
        </w:tc>
        <w:tc>
          <w:tcPr>
            <w:tcW w:w="104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rPr>
                <w:b/>
              </w:rPr>
            </w:pPr>
            <w:r w:rsidRPr="00E6491C">
              <w:rPr>
                <w:b/>
              </w:rPr>
              <w:t>Vyřešení</w:t>
            </w:r>
          </w:p>
        </w:tc>
        <w:tc>
          <w:tcPr>
            <w:tcW w:w="484"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72</w:t>
            </w:r>
          </w:p>
        </w:tc>
        <w:tc>
          <w:tcPr>
            <w:tcW w:w="48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120</w:t>
            </w:r>
          </w:p>
        </w:tc>
        <w:tc>
          <w:tcPr>
            <w:tcW w:w="48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240</w:t>
            </w:r>
          </w:p>
        </w:tc>
        <w:tc>
          <w:tcPr>
            <w:tcW w:w="472" w:type="pct"/>
            <w:tcBorders>
              <w:top w:val="double" w:sz="4" w:space="0" w:color="auto"/>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jc w:val="center"/>
              <w:rPr>
                <w:b/>
              </w:rPr>
            </w:pPr>
            <w:r w:rsidRPr="00E6491C">
              <w:rPr>
                <w:b/>
              </w:rPr>
              <w:t>240*</w:t>
            </w:r>
          </w:p>
        </w:tc>
      </w:tr>
      <w:tr w:rsidR="006740B1" w:rsidRPr="00E6491C" w:rsidTr="00FE14A6">
        <w:trPr>
          <w:trHeight w:val="38"/>
        </w:trPr>
        <w:tc>
          <w:tcPr>
            <w:tcW w:w="5000" w:type="pct"/>
            <w:gridSpan w:val="14"/>
            <w:tcBorders>
              <w:left w:val="double" w:sz="4" w:space="0" w:color="auto"/>
              <w:bottom w:val="double" w:sz="4" w:space="0" w:color="auto"/>
              <w:right w:val="double" w:sz="4" w:space="0" w:color="auto"/>
            </w:tcBorders>
            <w:shd w:val="clear" w:color="auto" w:fill="FFFFFF"/>
            <w:vAlign w:val="center"/>
          </w:tcPr>
          <w:p w:rsidR="006740B1" w:rsidRPr="00E6491C" w:rsidRDefault="006740B1" w:rsidP="006740B1">
            <w:pPr>
              <w:widowControl w:val="0"/>
              <w:spacing w:after="0" w:line="288" w:lineRule="auto"/>
            </w:pPr>
            <w:r w:rsidRPr="00E6491C">
              <w:t>* V případě požadavku priority 4 je čas vyřešení určen dohodou Objednatele a Poskytovatele formou zápisu do SD Objednatelem. Pokud nedojde k dohodě, tak je čas vyřešení určen na 240 hodin.</w:t>
            </w:r>
          </w:p>
        </w:tc>
      </w:tr>
      <w:tr w:rsidR="006740B1" w:rsidRPr="00E6491C" w:rsidTr="00FE1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rsidR="006740B1" w:rsidRPr="00E6491C" w:rsidRDefault="006740B1" w:rsidP="006740B1">
            <w:pPr>
              <w:pStyle w:val="Zkladntext"/>
              <w:widowControl w:val="0"/>
              <w:spacing w:after="0"/>
              <w:rPr>
                <w:rFonts w:ascii="Calibri" w:hAnsi="Calibri"/>
              </w:rPr>
            </w:pPr>
            <w:r w:rsidRPr="00E6491C">
              <w:rPr>
                <w:rFonts w:ascii="Calibri" w:eastAsia="Calibri" w:hAnsi="Calibri"/>
                <w:b/>
                <w:sz w:val="22"/>
                <w:szCs w:val="22"/>
                <w:lang w:eastAsia="en-US"/>
              </w:rPr>
              <w:t>Vyhodnocování kvality poskytovaných služeb</w:t>
            </w:r>
          </w:p>
        </w:tc>
      </w:tr>
      <w:tr w:rsidR="006740B1" w:rsidRPr="00E6491C" w:rsidTr="00FE1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rsidR="006740B1" w:rsidRPr="00E6491C" w:rsidRDefault="006740B1" w:rsidP="006740B1">
            <w:pPr>
              <w:pStyle w:val="Zkladntext"/>
              <w:widowControl w:val="0"/>
              <w:spacing w:after="0"/>
              <w:rPr>
                <w:rFonts w:ascii="Calibri" w:eastAsia="Calibri" w:hAnsi="Calibri"/>
                <w:sz w:val="22"/>
                <w:szCs w:val="22"/>
                <w:lang w:eastAsia="en-US"/>
              </w:rPr>
            </w:pPr>
            <w:r w:rsidRPr="00E6491C">
              <w:rPr>
                <w:rFonts w:ascii="Calibri" w:eastAsia="Calibri" w:hAnsi="Calibri"/>
                <w:sz w:val="22"/>
                <w:szCs w:val="22"/>
                <w:lang w:eastAsia="en-US"/>
              </w:rPr>
              <w:t>Objednatel bude provádět vyhodnocení kvality poskytovaných služeb podpory dle tohoto katalogového listu.  Měřícím bodem je SD Objednatele a měřícím obdobím kalendářní měsíc.</w:t>
            </w:r>
          </w:p>
        </w:tc>
      </w:tr>
      <w:tr w:rsidR="006740B1" w:rsidRPr="00E6491C" w:rsidTr="00FE1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rsidR="006740B1" w:rsidRPr="00E6491C" w:rsidRDefault="006740B1" w:rsidP="006740B1">
            <w:pPr>
              <w:pStyle w:val="Zkladntext"/>
              <w:widowControl w:val="0"/>
              <w:spacing w:after="0"/>
              <w:rPr>
                <w:rFonts w:ascii="Calibri" w:eastAsia="Calibri" w:hAnsi="Calibri"/>
                <w:sz w:val="22"/>
                <w:szCs w:val="22"/>
                <w:lang w:eastAsia="en-US"/>
              </w:rPr>
            </w:pPr>
            <w:r w:rsidRPr="00E6491C">
              <w:rPr>
                <w:rFonts w:ascii="Calibri" w:eastAsia="Calibri" w:hAnsi="Calibri"/>
                <w:sz w:val="22"/>
                <w:szCs w:val="22"/>
                <w:lang w:eastAsia="en-US"/>
              </w:rPr>
              <w:t xml:space="preserve">V případě nedodržení </w:t>
            </w:r>
            <w:r w:rsidRPr="00E6491C">
              <w:rPr>
                <w:rFonts w:ascii="Calibri" w:eastAsia="Calibri" w:hAnsi="Calibri"/>
                <w:szCs w:val="22"/>
                <w:lang w:eastAsia="en-US"/>
              </w:rPr>
              <w:t>parametrů SLA</w:t>
            </w:r>
            <w:r w:rsidRPr="00E6491C">
              <w:rPr>
                <w:rFonts w:ascii="Calibri" w:eastAsia="Calibri" w:hAnsi="Calibri"/>
                <w:sz w:val="22"/>
                <w:szCs w:val="22"/>
                <w:lang w:eastAsia="en-US"/>
              </w:rPr>
              <w:t xml:space="preserve"> obsluhy incidentu priority 1 je Objednatel oprávněn požadovat smluvní pokutu</w:t>
            </w:r>
            <w:r w:rsidR="008E4E7C">
              <w:rPr>
                <w:rFonts w:ascii="Calibri" w:eastAsia="Calibri" w:hAnsi="Calibri"/>
                <w:sz w:val="22"/>
                <w:szCs w:val="22"/>
                <w:lang w:eastAsia="en-US"/>
              </w:rPr>
              <w:t>,</w:t>
            </w:r>
            <w:r w:rsidRPr="00E6491C">
              <w:rPr>
                <w:rFonts w:ascii="Calibri" w:eastAsia="Calibri" w:hAnsi="Calibri"/>
                <w:sz w:val="22"/>
                <w:szCs w:val="22"/>
                <w:lang w:eastAsia="en-US"/>
              </w:rPr>
              <w:t xml:space="preserve"> za každý jednotlivý případ takového nedodržení</w:t>
            </w:r>
            <w:r w:rsidR="008E4E7C">
              <w:rPr>
                <w:rFonts w:ascii="Calibri" w:eastAsia="Calibri" w:hAnsi="Calibri"/>
                <w:sz w:val="22"/>
                <w:szCs w:val="22"/>
                <w:lang w:eastAsia="en-US"/>
              </w:rPr>
              <w:t xml:space="preserve">, </w:t>
            </w:r>
            <w:r w:rsidRPr="00E6491C">
              <w:rPr>
                <w:rFonts w:ascii="Calibri" w:eastAsia="Calibri" w:hAnsi="Calibri"/>
                <w:sz w:val="22"/>
                <w:szCs w:val="22"/>
                <w:lang w:eastAsia="en-US"/>
              </w:rPr>
              <w:t>vypočtenou dle následujícího vzorce:</w:t>
            </w:r>
          </w:p>
          <w:p w:rsidR="006740B1" w:rsidRPr="00E6491C" w:rsidRDefault="006740B1" w:rsidP="006740B1">
            <w:pPr>
              <w:pStyle w:val="Zkladntext"/>
              <w:widowControl w:val="0"/>
              <w:spacing w:after="0"/>
              <w:rPr>
                <w:rFonts w:ascii="Calibri" w:eastAsia="Calibri" w:hAnsi="Calibri"/>
                <w:sz w:val="22"/>
                <w:szCs w:val="22"/>
                <w:lang w:eastAsia="en-US"/>
              </w:rPr>
            </w:pPr>
          </w:p>
          <w:p w:rsidR="006740B1" w:rsidRPr="00E6491C" w:rsidRDefault="006740B1" w:rsidP="006740B1">
            <w:pPr>
              <w:pStyle w:val="Zkladntext"/>
              <w:widowControl w:val="0"/>
              <w:spacing w:after="0" w:line="240" w:lineRule="auto"/>
              <w:ind w:left="586" w:hanging="586"/>
              <w:rPr>
                <w:rFonts w:ascii="Calibri" w:eastAsia="Calibri" w:hAnsi="Calibri"/>
                <w:sz w:val="20"/>
                <w:szCs w:val="20"/>
                <w:lang w:eastAsia="en-US"/>
              </w:rPr>
            </w:pPr>
            <m:oMathPara>
              <m:oMathParaPr>
                <m:jc m:val="left"/>
              </m:oMathParaPr>
              <m:oMath>
                <m:r>
                  <w:rPr>
                    <w:rFonts w:ascii="Cambria Math" w:eastAsia="Calibri" w:hAnsi="Cambria Math"/>
                    <w:sz w:val="20"/>
                    <w:szCs w:val="20"/>
                    <w:lang w:eastAsia="en-US"/>
                  </w:rPr>
                  <m:t>SPSUP=PMIN×0,17%×ZC</m:t>
                </m:r>
                <m:r>
                  <m:rPr>
                    <m:sty m:val="p"/>
                  </m:rPr>
                  <w:rPr>
                    <w:rFonts w:ascii="Cambria Math" w:eastAsia="Calibri" w:hAnsi="Cambria Math"/>
                    <w:sz w:val="20"/>
                    <w:szCs w:val="20"/>
                    <w:lang w:eastAsia="en-US"/>
                  </w:rPr>
                  <w:br/>
                </m:r>
              </m:oMath>
            </m:oMathPara>
          </w:p>
          <w:p w:rsidR="006740B1" w:rsidRPr="00E6491C" w:rsidRDefault="006740B1" w:rsidP="006740B1">
            <w:pPr>
              <w:pStyle w:val="Zkladntext"/>
              <w:widowControl w:val="0"/>
              <w:spacing w:after="0"/>
              <w:ind w:left="728" w:hanging="728"/>
              <w:rPr>
                <w:rFonts w:ascii="Calibri" w:eastAsia="Calibri" w:hAnsi="Calibri"/>
                <w:sz w:val="20"/>
                <w:szCs w:val="20"/>
                <w:lang w:eastAsia="en-US"/>
              </w:rPr>
            </w:pPr>
            <w:r w:rsidRPr="00E6491C">
              <w:rPr>
                <w:rFonts w:ascii="Calibri" w:eastAsia="Calibri" w:hAnsi="Calibri"/>
                <w:i/>
                <w:sz w:val="20"/>
                <w:szCs w:val="20"/>
                <w:lang w:eastAsia="en-US"/>
              </w:rPr>
              <w:lastRenderedPageBreak/>
              <w:t>SPSUP</w:t>
            </w:r>
            <w:r w:rsidRPr="00E6491C">
              <w:rPr>
                <w:rFonts w:ascii="Calibri" w:eastAsia="Calibri" w:hAnsi="Calibri"/>
                <w:i/>
                <w:sz w:val="20"/>
                <w:szCs w:val="20"/>
                <w:lang w:eastAsia="en-US"/>
              </w:rPr>
              <w:tab/>
            </w:r>
            <w:r w:rsidRPr="00E6491C">
              <w:rPr>
                <w:rFonts w:ascii="Calibri" w:eastAsia="Calibri" w:hAnsi="Calibri"/>
                <w:sz w:val="20"/>
                <w:szCs w:val="20"/>
                <w:lang w:eastAsia="en-US"/>
              </w:rPr>
              <w:t xml:space="preserve">Smluvní pokuta za jeden případ nesplnění </w:t>
            </w:r>
            <w:r w:rsidRPr="00E6491C">
              <w:rPr>
                <w:rFonts w:ascii="Calibri" w:eastAsia="Calibri" w:hAnsi="Calibri"/>
                <w:szCs w:val="22"/>
                <w:lang w:eastAsia="en-US"/>
              </w:rPr>
              <w:t>parametrů SLA</w:t>
            </w:r>
            <w:r w:rsidRPr="00E6491C">
              <w:rPr>
                <w:rFonts w:ascii="Calibri" w:eastAsia="Calibri" w:hAnsi="Calibri"/>
                <w:sz w:val="20"/>
                <w:szCs w:val="20"/>
                <w:lang w:eastAsia="en-US"/>
              </w:rPr>
              <w:t xml:space="preserve"> obsluhy incidentů priority 1 </w:t>
            </w:r>
            <w:r w:rsidRPr="00E6491C">
              <w:rPr>
                <w:rFonts w:ascii="Calibri" w:hAnsi="Calibri"/>
                <w:sz w:val="20"/>
                <w:szCs w:val="20"/>
              </w:rPr>
              <w:t>zaokrouhlená na celé Kč směrem nahoru</w:t>
            </w:r>
          </w:p>
          <w:p w:rsidR="006740B1" w:rsidRPr="00E6491C" w:rsidRDefault="006740B1" w:rsidP="006740B1">
            <w:pPr>
              <w:overflowPunct w:val="0"/>
              <w:autoSpaceDE w:val="0"/>
              <w:autoSpaceDN w:val="0"/>
              <w:adjustRightInd w:val="0"/>
              <w:spacing w:after="0" w:line="240" w:lineRule="auto"/>
              <w:ind w:left="728" w:hanging="728"/>
              <w:rPr>
                <w:sz w:val="20"/>
                <w:szCs w:val="20"/>
              </w:rPr>
            </w:pPr>
            <w:r w:rsidRPr="00E6491C">
              <w:rPr>
                <w:i/>
                <w:sz w:val="20"/>
                <w:szCs w:val="20"/>
              </w:rPr>
              <w:t>PMIN</w:t>
            </w:r>
            <w:r w:rsidRPr="00E6491C">
              <w:rPr>
                <w:sz w:val="20"/>
                <w:szCs w:val="20"/>
              </w:rPr>
              <w:tab/>
              <w:t>Počet minut prodlení s obsluhou jednoho případu incidentu priority 1, přičemž za prodlení s obsluhou se považuje nedodržení parametru reakční doby (pro Odpověď nebo Vyřešení) uvedené v tabulce výše</w:t>
            </w:r>
          </w:p>
          <w:p w:rsidR="006740B1" w:rsidRPr="00E6491C" w:rsidRDefault="006740B1" w:rsidP="006740B1">
            <w:pPr>
              <w:pStyle w:val="Zkladntext"/>
              <w:widowControl w:val="0"/>
              <w:spacing w:after="0"/>
              <w:ind w:left="728" w:hanging="728"/>
              <w:rPr>
                <w:rFonts w:ascii="Calibri" w:eastAsia="Calibri" w:hAnsi="Calibri"/>
                <w:sz w:val="20"/>
                <w:szCs w:val="20"/>
                <w:lang w:eastAsia="en-US"/>
              </w:rPr>
            </w:pPr>
            <w:r w:rsidRPr="00E6491C">
              <w:rPr>
                <w:rFonts w:ascii="Calibri" w:hAnsi="Calibri"/>
                <w:i/>
                <w:sz w:val="20"/>
                <w:szCs w:val="20"/>
              </w:rPr>
              <w:t>ZC</w:t>
            </w:r>
            <w:r w:rsidRPr="00E6491C">
              <w:rPr>
                <w:rFonts w:ascii="Calibri" w:hAnsi="Calibri"/>
                <w:sz w:val="20"/>
                <w:szCs w:val="20"/>
              </w:rPr>
              <w:tab/>
              <w:t>Základní cena</w:t>
            </w:r>
          </w:p>
          <w:p w:rsidR="006740B1" w:rsidRPr="00E6491C" w:rsidRDefault="006740B1" w:rsidP="006740B1">
            <w:pPr>
              <w:pStyle w:val="Zkladntext"/>
              <w:widowControl w:val="0"/>
              <w:spacing w:after="0"/>
              <w:ind w:left="1011" w:hanging="1011"/>
              <w:rPr>
                <w:rFonts w:ascii="Calibri" w:eastAsia="Calibri" w:hAnsi="Calibri"/>
                <w:sz w:val="20"/>
                <w:szCs w:val="20"/>
                <w:lang w:eastAsia="en-US"/>
              </w:rPr>
            </w:pPr>
          </w:p>
          <w:p w:rsidR="006740B1" w:rsidRPr="00E6491C" w:rsidRDefault="006740B1" w:rsidP="006740B1">
            <w:pPr>
              <w:overflowPunct w:val="0"/>
              <w:autoSpaceDE w:val="0"/>
              <w:autoSpaceDN w:val="0"/>
              <w:adjustRightInd w:val="0"/>
              <w:spacing w:after="0" w:line="240" w:lineRule="auto"/>
              <w:rPr>
                <w:szCs w:val="20"/>
              </w:rPr>
            </w:pPr>
            <w:r w:rsidRPr="00E6491C">
              <w:rPr>
                <w:szCs w:val="20"/>
              </w:rPr>
              <w:t xml:space="preserve">Celková smluvní pokuta za porušení </w:t>
            </w:r>
            <w:r w:rsidRPr="00E6491C">
              <w:rPr>
                <w:rFonts w:eastAsia="Calibri"/>
                <w:szCs w:val="22"/>
                <w:lang w:eastAsia="en-US"/>
              </w:rPr>
              <w:t>parametrů SLA</w:t>
            </w:r>
            <w:r w:rsidRPr="00E6491C">
              <w:rPr>
                <w:szCs w:val="20"/>
              </w:rPr>
              <w:t xml:space="preserve"> obsluhy incidentů priority 1 dle tohoto katalogového listu za vyhodnocované období se stanoví jako suma všech smluvních pokut za jednotlivé případy prodlení dle vzorce:</w:t>
            </w:r>
          </w:p>
          <w:p w:rsidR="006740B1" w:rsidRPr="00E6491C" w:rsidRDefault="006740B1" w:rsidP="006740B1">
            <w:pPr>
              <w:overflowPunct w:val="0"/>
              <w:autoSpaceDE w:val="0"/>
              <w:autoSpaceDN w:val="0"/>
              <w:adjustRightInd w:val="0"/>
              <w:spacing w:after="0" w:line="240" w:lineRule="auto"/>
              <w:ind w:left="640" w:hanging="640"/>
            </w:pPr>
          </w:p>
          <w:p w:rsidR="006740B1" w:rsidRPr="00E6491C" w:rsidRDefault="006740B1" w:rsidP="006740B1">
            <w:pPr>
              <w:overflowPunct w:val="0"/>
              <w:autoSpaceDE w:val="0"/>
              <w:autoSpaceDN w:val="0"/>
              <w:adjustRightInd w:val="0"/>
              <w:spacing w:after="0" w:line="240" w:lineRule="auto"/>
              <w:ind w:left="640" w:hanging="640"/>
            </w:pPr>
            <m:oMathPara>
              <m:oMathParaPr>
                <m:jc m:val="left"/>
              </m:oMathParaPr>
              <m:oMath>
                <m:r>
                  <w:rPr>
                    <w:rFonts w:ascii="Cambria Math" w:hAnsi="Cambria Math"/>
                    <w:sz w:val="20"/>
                    <w:szCs w:val="20"/>
                  </w:rPr>
                  <m:t>CSPSUP=</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SPSUPx</m:t>
                    </m:r>
                  </m:e>
                </m:nary>
              </m:oMath>
            </m:oMathPara>
          </w:p>
          <w:p w:rsidR="006740B1" w:rsidRPr="00E6491C" w:rsidRDefault="006740B1" w:rsidP="006740B1">
            <w:pPr>
              <w:overflowPunct w:val="0"/>
              <w:autoSpaceDE w:val="0"/>
              <w:autoSpaceDN w:val="0"/>
              <w:adjustRightInd w:val="0"/>
              <w:spacing w:after="0" w:line="240" w:lineRule="auto"/>
              <w:ind w:left="640" w:hanging="640"/>
            </w:pPr>
          </w:p>
          <w:p w:rsidR="006740B1" w:rsidRPr="00E6491C" w:rsidRDefault="006740B1" w:rsidP="006740B1">
            <w:pPr>
              <w:overflowPunct w:val="0"/>
              <w:autoSpaceDE w:val="0"/>
              <w:autoSpaceDN w:val="0"/>
              <w:adjustRightInd w:val="0"/>
              <w:spacing w:after="0" w:line="240" w:lineRule="auto"/>
              <w:ind w:left="870" w:hanging="870"/>
            </w:pPr>
            <w:r w:rsidRPr="00E6491C">
              <w:rPr>
                <w:i/>
                <w:sz w:val="20"/>
                <w:szCs w:val="20"/>
              </w:rPr>
              <w:t>CSPSUP</w:t>
            </w:r>
            <w:r w:rsidRPr="00E6491C">
              <w:rPr>
                <w:i/>
                <w:szCs w:val="20"/>
              </w:rPr>
              <w:tab/>
            </w:r>
            <w:r w:rsidRPr="00E6491C">
              <w:rPr>
                <w:szCs w:val="20"/>
              </w:rPr>
              <w:t>Celková smluvní pokuta za vyhodnocované období za všechny případy prodlení vyplývající z tohoto katalogového listu</w:t>
            </w:r>
          </w:p>
          <w:p w:rsidR="006740B1" w:rsidRPr="00E6491C" w:rsidRDefault="006740B1" w:rsidP="006740B1">
            <w:pPr>
              <w:pStyle w:val="Zkladntext"/>
              <w:widowControl w:val="0"/>
              <w:ind w:left="870" w:hanging="870"/>
              <w:rPr>
                <w:rFonts w:ascii="Calibri" w:eastAsia="Calibri" w:hAnsi="Calibri"/>
                <w:sz w:val="20"/>
                <w:szCs w:val="20"/>
                <w:lang w:eastAsia="en-US"/>
              </w:rPr>
            </w:pPr>
            <w:proofErr w:type="spellStart"/>
            <w:r w:rsidRPr="00E6491C">
              <w:rPr>
                <w:rFonts w:ascii="Calibri" w:hAnsi="Calibri"/>
                <w:i/>
                <w:sz w:val="20"/>
                <w:szCs w:val="20"/>
              </w:rPr>
              <w:t>SPSUPx</w:t>
            </w:r>
            <w:proofErr w:type="spellEnd"/>
            <w:r w:rsidRPr="00E6491C">
              <w:rPr>
                <w:rFonts w:ascii="Calibri" w:hAnsi="Calibri"/>
              </w:rPr>
              <w:tab/>
            </w:r>
            <w:r w:rsidRPr="00E6491C">
              <w:rPr>
                <w:rFonts w:ascii="Calibri" w:hAnsi="Calibri"/>
                <w:sz w:val="20"/>
                <w:szCs w:val="20"/>
              </w:rPr>
              <w:t>Dílčí smluvní pokuty za jednotlivé případy prodlení</w:t>
            </w:r>
          </w:p>
        </w:tc>
      </w:tr>
      <w:tr w:rsidR="006740B1" w:rsidRPr="00E6491C" w:rsidTr="00FE1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rsidR="006740B1" w:rsidRPr="00E6491C" w:rsidRDefault="006740B1" w:rsidP="006740B1">
            <w:pPr>
              <w:pStyle w:val="Zkladntext"/>
              <w:widowControl w:val="0"/>
              <w:spacing w:after="0"/>
              <w:rPr>
                <w:rFonts w:ascii="Calibri" w:eastAsia="Calibri" w:hAnsi="Calibri"/>
                <w:sz w:val="22"/>
                <w:szCs w:val="22"/>
                <w:lang w:eastAsia="en-US"/>
              </w:rPr>
            </w:pPr>
            <w:r w:rsidRPr="00E6491C">
              <w:rPr>
                <w:rFonts w:ascii="Calibri" w:eastAsia="Calibri" w:hAnsi="Calibri"/>
                <w:sz w:val="22"/>
                <w:szCs w:val="22"/>
                <w:lang w:eastAsia="en-US"/>
              </w:rPr>
              <w:lastRenderedPageBreak/>
              <w:t xml:space="preserve">V případě nedodržení </w:t>
            </w:r>
            <w:r w:rsidRPr="00E6491C">
              <w:rPr>
                <w:rFonts w:ascii="Calibri" w:eastAsia="Calibri" w:hAnsi="Calibri"/>
                <w:szCs w:val="22"/>
                <w:lang w:eastAsia="en-US"/>
              </w:rPr>
              <w:t>parametrů SLA</w:t>
            </w:r>
            <w:r w:rsidRPr="00E6491C">
              <w:rPr>
                <w:rFonts w:ascii="Calibri" w:eastAsia="Calibri" w:hAnsi="Calibri"/>
                <w:sz w:val="22"/>
                <w:szCs w:val="22"/>
                <w:lang w:eastAsia="en-US"/>
              </w:rPr>
              <w:t xml:space="preserve"> obsluhy incidentu priority 2, 3 a 4 je Objednatel oprávněn požadovat za každý jednotlivý případ nedodržení Slevu z ceny vypočtenou dle následujícího vzorce:</w:t>
            </w:r>
          </w:p>
          <w:p w:rsidR="006740B1" w:rsidRPr="00E6491C" w:rsidRDefault="006740B1" w:rsidP="006740B1">
            <w:pPr>
              <w:pStyle w:val="Zkladntext"/>
              <w:widowControl w:val="0"/>
              <w:spacing w:after="0"/>
              <w:rPr>
                <w:rFonts w:ascii="Calibri" w:eastAsia="Calibri" w:hAnsi="Calibri"/>
                <w:sz w:val="22"/>
                <w:szCs w:val="22"/>
                <w:lang w:eastAsia="en-US"/>
              </w:rPr>
            </w:pPr>
          </w:p>
          <w:p w:rsidR="006740B1" w:rsidRPr="00E6491C" w:rsidRDefault="006740B1" w:rsidP="006740B1">
            <w:pPr>
              <w:pStyle w:val="Zkladntext"/>
              <w:widowControl w:val="0"/>
              <w:spacing w:after="0" w:line="240" w:lineRule="auto"/>
              <w:ind w:left="586" w:hanging="586"/>
              <w:rPr>
                <w:rFonts w:ascii="Calibri" w:eastAsia="Calibri" w:hAnsi="Calibri"/>
                <w:sz w:val="20"/>
                <w:szCs w:val="20"/>
                <w:lang w:eastAsia="en-US"/>
              </w:rPr>
            </w:pPr>
            <m:oMathPara>
              <m:oMathParaPr>
                <m:jc m:val="left"/>
              </m:oMathParaPr>
              <m:oMath>
                <m:r>
                  <w:rPr>
                    <w:rFonts w:ascii="Cambria Math" w:eastAsia="Calibri" w:hAnsi="Cambria Math"/>
                    <w:sz w:val="20"/>
                    <w:szCs w:val="20"/>
                    <w:lang w:eastAsia="en-US"/>
                  </w:rPr>
                  <m:t>SLSUP=</m:t>
                </m:r>
                <m:f>
                  <m:fPr>
                    <m:ctrlPr>
                      <w:rPr>
                        <w:rFonts w:ascii="Cambria Math" w:eastAsia="Calibri" w:hAnsi="Cambria Math"/>
                        <w:i/>
                        <w:sz w:val="20"/>
                        <w:szCs w:val="20"/>
                        <w:lang w:eastAsia="en-US"/>
                      </w:rPr>
                    </m:ctrlPr>
                  </m:fPr>
                  <m:num>
                    <m:r>
                      <w:rPr>
                        <w:rFonts w:ascii="Cambria Math" w:eastAsia="Calibri" w:hAnsi="Cambria Math"/>
                        <w:sz w:val="20"/>
                        <w:szCs w:val="20"/>
                        <w:lang w:eastAsia="en-US"/>
                      </w:rPr>
                      <m:t>PMIN</m:t>
                    </m:r>
                  </m:num>
                  <m:den>
                    <m:r>
                      <w:rPr>
                        <w:rFonts w:ascii="Cambria Math" w:eastAsia="Calibri" w:hAnsi="Cambria Math"/>
                        <w:sz w:val="20"/>
                        <w:szCs w:val="20"/>
                        <w:lang w:eastAsia="en-US"/>
                      </w:rPr>
                      <m:t>PRIO</m:t>
                    </m:r>
                  </m:den>
                </m:f>
                <m:r>
                  <w:rPr>
                    <w:rFonts w:ascii="Cambria Math" w:eastAsia="Calibri" w:hAnsi="Cambria Math"/>
                    <w:sz w:val="20"/>
                    <w:szCs w:val="20"/>
                    <w:lang w:eastAsia="en-US"/>
                  </w:rPr>
                  <m:t>×0,10%×ZC</m:t>
                </m:r>
                <m:r>
                  <m:rPr>
                    <m:sty m:val="p"/>
                  </m:rPr>
                  <w:rPr>
                    <w:rFonts w:ascii="Cambria Math" w:eastAsia="Calibri" w:hAnsi="Cambria Math"/>
                    <w:sz w:val="20"/>
                    <w:szCs w:val="20"/>
                    <w:lang w:eastAsia="en-US"/>
                  </w:rPr>
                  <w:br/>
                </m:r>
              </m:oMath>
            </m:oMathPara>
          </w:p>
          <w:p w:rsidR="006740B1" w:rsidRPr="00E6491C" w:rsidRDefault="006740B1" w:rsidP="006740B1">
            <w:pPr>
              <w:pStyle w:val="Zkladntext"/>
              <w:widowControl w:val="0"/>
              <w:spacing w:after="0"/>
              <w:ind w:left="728" w:hanging="728"/>
              <w:rPr>
                <w:rFonts w:ascii="Calibri" w:eastAsia="Calibri" w:hAnsi="Calibri"/>
                <w:sz w:val="20"/>
                <w:szCs w:val="20"/>
                <w:lang w:eastAsia="en-US"/>
              </w:rPr>
            </w:pPr>
            <w:r w:rsidRPr="00E6491C">
              <w:rPr>
                <w:rFonts w:ascii="Calibri" w:eastAsia="Calibri" w:hAnsi="Calibri"/>
                <w:i/>
                <w:sz w:val="20"/>
                <w:szCs w:val="20"/>
                <w:lang w:eastAsia="en-US"/>
              </w:rPr>
              <w:t>SLSUP</w:t>
            </w:r>
            <w:r w:rsidRPr="00E6491C">
              <w:rPr>
                <w:rFonts w:ascii="Calibri" w:eastAsia="Calibri" w:hAnsi="Calibri"/>
                <w:i/>
                <w:sz w:val="20"/>
                <w:szCs w:val="20"/>
                <w:lang w:eastAsia="en-US"/>
              </w:rPr>
              <w:tab/>
            </w:r>
            <w:r w:rsidRPr="00E6491C">
              <w:rPr>
                <w:rFonts w:ascii="Calibri" w:eastAsia="Calibri" w:hAnsi="Calibri"/>
                <w:sz w:val="20"/>
                <w:szCs w:val="20"/>
                <w:lang w:eastAsia="en-US"/>
              </w:rPr>
              <w:t xml:space="preserve">Sleva z ceny za jeden případ nesplnění </w:t>
            </w:r>
            <w:r w:rsidRPr="00E6491C">
              <w:rPr>
                <w:rFonts w:ascii="Calibri" w:eastAsia="Calibri" w:hAnsi="Calibri"/>
                <w:szCs w:val="22"/>
                <w:lang w:eastAsia="en-US"/>
              </w:rPr>
              <w:t>parametrů SLA</w:t>
            </w:r>
            <w:r w:rsidRPr="00E6491C">
              <w:rPr>
                <w:rFonts w:ascii="Calibri" w:eastAsia="Calibri" w:hAnsi="Calibri"/>
                <w:sz w:val="20"/>
                <w:szCs w:val="20"/>
                <w:lang w:eastAsia="en-US"/>
              </w:rPr>
              <w:t xml:space="preserve"> obsluhy incidentů priority 2, 3 nebo 4 </w:t>
            </w:r>
            <w:r w:rsidRPr="00E6491C">
              <w:rPr>
                <w:rFonts w:ascii="Calibri" w:hAnsi="Calibri"/>
                <w:sz w:val="20"/>
                <w:szCs w:val="20"/>
              </w:rPr>
              <w:t>zaokrouhlená na celé Kč směrem nahoru</w:t>
            </w:r>
          </w:p>
          <w:p w:rsidR="006740B1" w:rsidRPr="00E6491C" w:rsidRDefault="006740B1" w:rsidP="006740B1">
            <w:pPr>
              <w:overflowPunct w:val="0"/>
              <w:autoSpaceDE w:val="0"/>
              <w:autoSpaceDN w:val="0"/>
              <w:adjustRightInd w:val="0"/>
              <w:spacing w:after="0" w:line="240" w:lineRule="auto"/>
              <w:ind w:left="728" w:hanging="728"/>
              <w:rPr>
                <w:sz w:val="20"/>
                <w:szCs w:val="20"/>
              </w:rPr>
            </w:pPr>
            <w:r w:rsidRPr="00E6491C">
              <w:rPr>
                <w:i/>
                <w:sz w:val="20"/>
                <w:szCs w:val="20"/>
              </w:rPr>
              <w:t>PMIN</w:t>
            </w:r>
            <w:r w:rsidRPr="00E6491C">
              <w:rPr>
                <w:sz w:val="20"/>
                <w:szCs w:val="20"/>
              </w:rPr>
              <w:tab/>
              <w:t>Počet minut prodlení s obsluhou jednoho případu incidentu priority 2, 3 nebo 4, přičemž za prodlení s obsluhou se považuje nedodržení reakční doby (pro Odpověď nebo Vyřešení) uvedené v tabulce výše</w:t>
            </w:r>
          </w:p>
          <w:p w:rsidR="006740B1" w:rsidRPr="00E6491C" w:rsidRDefault="006740B1" w:rsidP="006740B1">
            <w:pPr>
              <w:overflowPunct w:val="0"/>
              <w:autoSpaceDE w:val="0"/>
              <w:autoSpaceDN w:val="0"/>
              <w:adjustRightInd w:val="0"/>
              <w:spacing w:after="0" w:line="240" w:lineRule="auto"/>
              <w:ind w:left="728" w:hanging="728"/>
              <w:rPr>
                <w:sz w:val="20"/>
                <w:szCs w:val="20"/>
              </w:rPr>
            </w:pPr>
            <w:r w:rsidRPr="00E6491C">
              <w:rPr>
                <w:i/>
                <w:sz w:val="20"/>
                <w:szCs w:val="20"/>
              </w:rPr>
              <w:t>PRIO</w:t>
            </w:r>
            <w:r w:rsidRPr="00E6491C">
              <w:rPr>
                <w:sz w:val="20"/>
                <w:szCs w:val="20"/>
              </w:rPr>
              <w:tab/>
              <w:t>Priorita incidentu</w:t>
            </w:r>
          </w:p>
          <w:p w:rsidR="006740B1" w:rsidRPr="00E6491C" w:rsidRDefault="006740B1" w:rsidP="006740B1">
            <w:pPr>
              <w:pStyle w:val="Zkladntext"/>
              <w:widowControl w:val="0"/>
              <w:spacing w:after="0"/>
              <w:ind w:left="728" w:hanging="728"/>
              <w:rPr>
                <w:rFonts w:ascii="Calibri" w:eastAsia="Calibri" w:hAnsi="Calibri"/>
                <w:sz w:val="20"/>
                <w:szCs w:val="20"/>
                <w:lang w:eastAsia="en-US"/>
              </w:rPr>
            </w:pPr>
            <w:r w:rsidRPr="00E6491C">
              <w:rPr>
                <w:rFonts w:ascii="Calibri" w:hAnsi="Calibri"/>
                <w:i/>
                <w:sz w:val="20"/>
                <w:szCs w:val="20"/>
              </w:rPr>
              <w:t>ZC</w:t>
            </w:r>
            <w:r w:rsidRPr="00E6491C">
              <w:rPr>
                <w:rFonts w:ascii="Calibri" w:hAnsi="Calibri"/>
                <w:sz w:val="20"/>
                <w:szCs w:val="20"/>
              </w:rPr>
              <w:tab/>
              <w:t>Základní cena</w:t>
            </w:r>
          </w:p>
          <w:p w:rsidR="006740B1" w:rsidRPr="00E6491C" w:rsidRDefault="006740B1" w:rsidP="006740B1">
            <w:pPr>
              <w:pStyle w:val="Zkladntext"/>
              <w:widowControl w:val="0"/>
              <w:spacing w:after="0"/>
              <w:ind w:left="1011" w:hanging="1011"/>
              <w:rPr>
                <w:rFonts w:ascii="Calibri" w:eastAsia="Calibri" w:hAnsi="Calibri"/>
                <w:sz w:val="20"/>
                <w:szCs w:val="20"/>
                <w:lang w:eastAsia="en-US"/>
              </w:rPr>
            </w:pPr>
          </w:p>
          <w:p w:rsidR="006740B1" w:rsidRPr="00E6491C" w:rsidRDefault="006740B1" w:rsidP="006740B1">
            <w:pPr>
              <w:overflowPunct w:val="0"/>
              <w:autoSpaceDE w:val="0"/>
              <w:autoSpaceDN w:val="0"/>
              <w:adjustRightInd w:val="0"/>
              <w:spacing w:after="0" w:line="240" w:lineRule="auto"/>
              <w:rPr>
                <w:szCs w:val="20"/>
              </w:rPr>
            </w:pPr>
            <w:r w:rsidRPr="00E6491C">
              <w:rPr>
                <w:szCs w:val="20"/>
              </w:rPr>
              <w:t xml:space="preserve">Celková sleva z ceny za porušení </w:t>
            </w:r>
            <w:r w:rsidRPr="00E6491C">
              <w:rPr>
                <w:rFonts w:eastAsia="Calibri"/>
                <w:szCs w:val="22"/>
                <w:lang w:eastAsia="en-US"/>
              </w:rPr>
              <w:t>parametrů SLA</w:t>
            </w:r>
            <w:r w:rsidRPr="00E6491C">
              <w:rPr>
                <w:szCs w:val="20"/>
              </w:rPr>
              <w:t xml:space="preserve"> obsluhy incidentů priority 2, 3 a 4 dle tohoto katalogového listu za vyhodnocované období se stanoví jako suma všech Slev z ceny za jednotlivé případy prodlení dle vzorce:</w:t>
            </w:r>
          </w:p>
          <w:p w:rsidR="006740B1" w:rsidRPr="00E6491C" w:rsidRDefault="006740B1" w:rsidP="006740B1">
            <w:pPr>
              <w:overflowPunct w:val="0"/>
              <w:autoSpaceDE w:val="0"/>
              <w:autoSpaceDN w:val="0"/>
              <w:adjustRightInd w:val="0"/>
              <w:spacing w:after="0" w:line="240" w:lineRule="auto"/>
              <w:ind w:left="640" w:hanging="640"/>
            </w:pPr>
          </w:p>
          <w:p w:rsidR="006740B1" w:rsidRPr="00E6491C" w:rsidRDefault="006740B1" w:rsidP="006740B1">
            <w:pPr>
              <w:overflowPunct w:val="0"/>
              <w:autoSpaceDE w:val="0"/>
              <w:autoSpaceDN w:val="0"/>
              <w:adjustRightInd w:val="0"/>
              <w:spacing w:after="0" w:line="240" w:lineRule="auto"/>
              <w:ind w:left="640" w:hanging="640"/>
            </w:pPr>
            <m:oMathPara>
              <m:oMathParaPr>
                <m:jc m:val="left"/>
              </m:oMathParaPr>
              <m:oMath>
                <m:r>
                  <w:rPr>
                    <w:rFonts w:ascii="Cambria Math" w:hAnsi="Cambria Math"/>
                    <w:sz w:val="20"/>
                    <w:szCs w:val="20"/>
                  </w:rPr>
                  <m:t>CSLSUP=</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SLSUPx</m:t>
                    </m:r>
                  </m:e>
                </m:nary>
              </m:oMath>
            </m:oMathPara>
          </w:p>
          <w:p w:rsidR="006740B1" w:rsidRPr="00E6491C" w:rsidRDefault="006740B1" w:rsidP="006740B1">
            <w:pPr>
              <w:overflowPunct w:val="0"/>
              <w:autoSpaceDE w:val="0"/>
              <w:autoSpaceDN w:val="0"/>
              <w:adjustRightInd w:val="0"/>
              <w:spacing w:after="0" w:line="240" w:lineRule="auto"/>
              <w:ind w:left="640" w:hanging="640"/>
            </w:pPr>
          </w:p>
          <w:p w:rsidR="006740B1" w:rsidRPr="00E6491C" w:rsidRDefault="006740B1" w:rsidP="006740B1">
            <w:pPr>
              <w:overflowPunct w:val="0"/>
              <w:autoSpaceDE w:val="0"/>
              <w:autoSpaceDN w:val="0"/>
              <w:adjustRightInd w:val="0"/>
              <w:spacing w:after="0" w:line="240" w:lineRule="auto"/>
              <w:ind w:left="870" w:hanging="870"/>
            </w:pPr>
            <w:r w:rsidRPr="00E6491C">
              <w:rPr>
                <w:i/>
                <w:sz w:val="20"/>
                <w:szCs w:val="20"/>
              </w:rPr>
              <w:t>CSLSUP</w:t>
            </w:r>
            <w:r w:rsidRPr="00E6491C">
              <w:rPr>
                <w:i/>
                <w:szCs w:val="20"/>
              </w:rPr>
              <w:tab/>
            </w:r>
            <w:r w:rsidRPr="00E6491C">
              <w:rPr>
                <w:szCs w:val="20"/>
              </w:rPr>
              <w:t>Celková Sleva z ceny za vyhodnocované období za všechny případy prodlení vyplývající z tohoto katalogového listu</w:t>
            </w:r>
          </w:p>
          <w:p w:rsidR="006740B1" w:rsidRPr="00E6491C" w:rsidRDefault="006740B1" w:rsidP="006740B1">
            <w:pPr>
              <w:pStyle w:val="Zkladntext"/>
              <w:widowControl w:val="0"/>
              <w:spacing w:after="0"/>
              <w:ind w:left="870" w:hanging="870"/>
              <w:rPr>
                <w:rFonts w:ascii="Calibri" w:eastAsia="Calibri" w:hAnsi="Calibri"/>
                <w:b/>
                <w:sz w:val="22"/>
                <w:szCs w:val="22"/>
                <w:lang w:eastAsia="en-US"/>
              </w:rPr>
            </w:pPr>
            <w:proofErr w:type="spellStart"/>
            <w:r w:rsidRPr="00E6491C">
              <w:rPr>
                <w:rFonts w:ascii="Calibri" w:hAnsi="Calibri"/>
                <w:i/>
                <w:sz w:val="20"/>
                <w:szCs w:val="20"/>
              </w:rPr>
              <w:t>SLSUPx</w:t>
            </w:r>
            <w:proofErr w:type="spellEnd"/>
            <w:r w:rsidRPr="00E6491C">
              <w:rPr>
                <w:rFonts w:ascii="Calibri" w:hAnsi="Calibri"/>
              </w:rPr>
              <w:tab/>
            </w:r>
            <w:r w:rsidRPr="00E6491C">
              <w:rPr>
                <w:rFonts w:ascii="Calibri" w:hAnsi="Calibri"/>
                <w:sz w:val="20"/>
                <w:szCs w:val="20"/>
              </w:rPr>
              <w:t>Dílčí Slevy z ceny  za jednotlivé případy prodlení</w:t>
            </w:r>
          </w:p>
        </w:tc>
      </w:tr>
      <w:tr w:rsidR="006740B1" w:rsidRPr="00E6491C" w:rsidTr="00FE1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rsidR="006740B1" w:rsidRPr="00E6491C" w:rsidRDefault="006740B1" w:rsidP="006740B1">
            <w:pPr>
              <w:pStyle w:val="Zkladntext"/>
              <w:widowControl w:val="0"/>
              <w:spacing w:after="0"/>
              <w:rPr>
                <w:rFonts w:ascii="Calibri" w:eastAsia="Calibri" w:hAnsi="Calibri"/>
                <w:b/>
                <w:sz w:val="22"/>
                <w:szCs w:val="22"/>
                <w:lang w:eastAsia="en-US"/>
              </w:rPr>
            </w:pPr>
            <w:r w:rsidRPr="00E6491C">
              <w:rPr>
                <w:rFonts w:ascii="Calibri" w:eastAsia="Calibri" w:hAnsi="Calibri"/>
                <w:b/>
                <w:sz w:val="22"/>
                <w:szCs w:val="22"/>
                <w:lang w:eastAsia="en-US"/>
              </w:rPr>
              <w:t>Doplňující informace</w:t>
            </w:r>
          </w:p>
        </w:tc>
      </w:tr>
      <w:tr w:rsidR="006740B1" w:rsidRPr="00E6491C" w:rsidTr="00FE14A6">
        <w:trPr>
          <w:trHeight w:val="347"/>
        </w:trPr>
        <w:tc>
          <w:tcPr>
            <w:tcW w:w="1306" w:type="pct"/>
            <w:gridSpan w:val="3"/>
            <w:tcBorders>
              <w:top w:val="double" w:sz="4" w:space="0" w:color="auto"/>
              <w:left w:val="double" w:sz="4" w:space="0" w:color="auto"/>
              <w:bottom w:val="double" w:sz="4" w:space="0" w:color="auto"/>
              <w:right w:val="double" w:sz="4" w:space="0" w:color="auto"/>
            </w:tcBorders>
            <w:shd w:val="clear" w:color="auto" w:fill="auto"/>
            <w:vAlign w:val="center"/>
          </w:tcPr>
          <w:p w:rsidR="006740B1" w:rsidRPr="00E6491C" w:rsidRDefault="006740B1" w:rsidP="006740B1">
            <w:pPr>
              <w:pStyle w:val="Zkladntext"/>
              <w:widowControl w:val="0"/>
              <w:spacing w:after="0"/>
              <w:rPr>
                <w:rFonts w:ascii="Calibri" w:eastAsia="Calibri" w:hAnsi="Calibri"/>
                <w:sz w:val="22"/>
                <w:szCs w:val="22"/>
                <w:lang w:eastAsia="en-US"/>
              </w:rPr>
            </w:pPr>
            <w:r w:rsidRPr="00E6491C">
              <w:rPr>
                <w:rFonts w:ascii="Calibri" w:eastAsia="Calibri" w:hAnsi="Calibri"/>
                <w:sz w:val="22"/>
                <w:szCs w:val="22"/>
                <w:lang w:eastAsia="en-US"/>
              </w:rPr>
              <w:t>Způsob dokladování a vyhodnocování</w:t>
            </w:r>
          </w:p>
        </w:tc>
        <w:tc>
          <w:tcPr>
            <w:tcW w:w="3694" w:type="pct"/>
            <w:gridSpan w:val="11"/>
            <w:tcBorders>
              <w:top w:val="double" w:sz="4" w:space="0" w:color="auto"/>
              <w:left w:val="double" w:sz="4" w:space="0" w:color="auto"/>
              <w:bottom w:val="double" w:sz="4" w:space="0" w:color="auto"/>
              <w:right w:val="double" w:sz="4" w:space="0" w:color="auto"/>
            </w:tcBorders>
            <w:shd w:val="clear" w:color="auto" w:fill="auto"/>
            <w:vAlign w:val="center"/>
          </w:tcPr>
          <w:p w:rsidR="006740B1" w:rsidRPr="00E6491C" w:rsidRDefault="006740B1" w:rsidP="006740B1">
            <w:pPr>
              <w:pStyle w:val="Zkladntext"/>
              <w:widowControl w:val="0"/>
              <w:spacing w:after="0"/>
              <w:rPr>
                <w:rFonts w:ascii="Calibri" w:eastAsia="Calibri" w:hAnsi="Calibri"/>
                <w:sz w:val="22"/>
                <w:szCs w:val="22"/>
                <w:lang w:eastAsia="en-US"/>
              </w:rPr>
            </w:pPr>
            <w:r w:rsidRPr="00E6491C">
              <w:rPr>
                <w:rFonts w:ascii="Calibri" w:eastAsia="Calibri" w:hAnsi="Calibri"/>
                <w:sz w:val="22"/>
                <w:szCs w:val="22"/>
                <w:lang w:eastAsia="en-US"/>
              </w:rPr>
              <w:t xml:space="preserve">Měsíční přehled incidentů z SD Objednatele s uvedením Úrovně podpory, Priority, data a času Odpovědi a data a času Vyřešení. </w:t>
            </w:r>
          </w:p>
        </w:tc>
      </w:tr>
    </w:tbl>
    <w:p w:rsidR="006740B1" w:rsidRPr="00E6491C" w:rsidRDefault="006740B1" w:rsidP="006740B1"/>
    <w:p w:rsidR="006740B1" w:rsidRPr="00E6491C" w:rsidRDefault="006740B1" w:rsidP="006740B1"/>
    <w:p w:rsidR="001D5F2B" w:rsidRDefault="001D5F2B">
      <w:pPr>
        <w:spacing w:after="0" w:line="240" w:lineRule="auto"/>
        <w:rPr>
          <w:b/>
          <w:i/>
          <w:szCs w:val="22"/>
        </w:rPr>
        <w:sectPr w:rsidR="001D5F2B" w:rsidSect="006740B1">
          <w:footerReference w:type="default" r:id="rId16"/>
          <w:pgSz w:w="11906" w:h="16838"/>
          <w:pgMar w:top="1418" w:right="1418" w:bottom="1418" w:left="1418" w:header="709" w:footer="709" w:gutter="0"/>
          <w:cols w:space="708"/>
          <w:docGrid w:linePitch="360"/>
        </w:sectPr>
      </w:pPr>
    </w:p>
    <w:p w:rsidR="00B16908" w:rsidRPr="00BC2BD4" w:rsidRDefault="00B16908" w:rsidP="00C654FC">
      <w:pPr>
        <w:pStyle w:val="Nadpis1"/>
        <w:numPr>
          <w:ilvl w:val="0"/>
          <w:numId w:val="0"/>
        </w:numPr>
        <w:spacing w:before="120" w:after="0"/>
        <w:jc w:val="center"/>
        <w:rPr>
          <w:rFonts w:ascii="Calibri" w:hAnsi="Calibri"/>
          <w:sz w:val="22"/>
        </w:rPr>
      </w:pPr>
      <w:bookmarkStart w:id="23" w:name="_Příloha_č._9"/>
      <w:bookmarkStart w:id="24" w:name="_Ref419882944"/>
      <w:bookmarkStart w:id="25" w:name="Annex09"/>
      <w:bookmarkEnd w:id="23"/>
      <w:r w:rsidRPr="00E6491C">
        <w:rPr>
          <w:rFonts w:ascii="Calibri" w:hAnsi="Calibri"/>
          <w:sz w:val="22"/>
          <w:szCs w:val="22"/>
        </w:rPr>
        <w:lastRenderedPageBreak/>
        <w:t xml:space="preserve">Příloha </w:t>
      </w:r>
      <w:bookmarkEnd w:id="24"/>
      <w:r w:rsidR="00BC2BD4">
        <w:rPr>
          <w:rFonts w:ascii="Calibri" w:hAnsi="Calibri"/>
          <w:sz w:val="22"/>
          <w:szCs w:val="22"/>
        </w:rPr>
        <w:t>C</w:t>
      </w:r>
    </w:p>
    <w:p w:rsidR="001524EE" w:rsidRPr="00E6491C" w:rsidRDefault="00BC2BD4" w:rsidP="00C654FC">
      <w:pPr>
        <w:pStyle w:val="RLProhlensmluvnchstran"/>
        <w:spacing w:after="60"/>
      </w:pPr>
      <w:r>
        <w:t xml:space="preserve">Příloha č. 9: </w:t>
      </w:r>
      <w:r w:rsidR="00B16908" w:rsidRPr="00E6491C">
        <w:t>Souhrnná cenová tabulka:</w:t>
      </w:r>
    </w:p>
    <w:tbl>
      <w:tblPr>
        <w:tblW w:w="511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2666"/>
        <w:gridCol w:w="3276"/>
        <w:gridCol w:w="3276"/>
        <w:gridCol w:w="3308"/>
      </w:tblGrid>
      <w:tr w:rsidR="0038176D" w:rsidRPr="00E6491C" w:rsidTr="00441F69">
        <w:trPr>
          <w:trHeight w:val="605"/>
        </w:trPr>
        <w:tc>
          <w:tcPr>
            <w:tcW w:w="5000" w:type="pct"/>
            <w:gridSpan w:val="5"/>
            <w:shd w:val="clear" w:color="auto" w:fill="00B050"/>
            <w:vAlign w:val="center"/>
          </w:tcPr>
          <w:p w:rsidR="0038176D" w:rsidRPr="00E6491C" w:rsidRDefault="0038176D" w:rsidP="00346D39">
            <w:pPr>
              <w:jc w:val="center"/>
              <w:rPr>
                <w:b/>
                <w:color w:val="000000"/>
                <w:szCs w:val="22"/>
              </w:rPr>
            </w:pPr>
            <w:r w:rsidRPr="00E6491C">
              <w:rPr>
                <w:b/>
                <w:color w:val="000000"/>
                <w:szCs w:val="22"/>
              </w:rPr>
              <w:t xml:space="preserve">Cena za </w:t>
            </w:r>
            <w:r w:rsidR="00346D39" w:rsidRPr="00E6491C">
              <w:rPr>
                <w:b/>
                <w:color w:val="000000"/>
                <w:szCs w:val="22"/>
              </w:rPr>
              <w:t>I</w:t>
            </w:r>
            <w:r w:rsidRPr="00E6491C">
              <w:rPr>
                <w:b/>
                <w:color w:val="000000"/>
                <w:szCs w:val="22"/>
              </w:rPr>
              <w:t>nicializaci</w:t>
            </w:r>
          </w:p>
        </w:tc>
      </w:tr>
      <w:tr w:rsidR="009A5205" w:rsidRPr="00E6491C" w:rsidTr="007F7CC8">
        <w:trPr>
          <w:trHeight w:val="605"/>
        </w:trPr>
        <w:tc>
          <w:tcPr>
            <w:tcW w:w="691" w:type="pct"/>
            <w:shd w:val="clear" w:color="auto" w:fill="00B050"/>
            <w:vAlign w:val="center"/>
          </w:tcPr>
          <w:p w:rsidR="0038176D" w:rsidRPr="00E6491C" w:rsidRDefault="0038176D" w:rsidP="001524EE">
            <w:pPr>
              <w:rPr>
                <w:b/>
                <w:color w:val="000000"/>
              </w:rPr>
            </w:pPr>
            <w:r w:rsidRPr="00E6491C">
              <w:rPr>
                <w:b/>
                <w:color w:val="000000"/>
              </w:rPr>
              <w:t>ID KL</w:t>
            </w:r>
          </w:p>
        </w:tc>
        <w:tc>
          <w:tcPr>
            <w:tcW w:w="917" w:type="pct"/>
            <w:shd w:val="clear" w:color="auto" w:fill="00B050"/>
            <w:vAlign w:val="center"/>
          </w:tcPr>
          <w:p w:rsidR="0038176D" w:rsidRPr="00E6491C" w:rsidRDefault="0038176D" w:rsidP="001524EE">
            <w:pPr>
              <w:jc w:val="center"/>
              <w:rPr>
                <w:b/>
                <w:color w:val="000000"/>
              </w:rPr>
            </w:pPr>
            <w:r w:rsidRPr="00E6491C">
              <w:rPr>
                <w:b/>
                <w:color w:val="000000"/>
              </w:rPr>
              <w:t>Název</w:t>
            </w:r>
          </w:p>
        </w:tc>
        <w:tc>
          <w:tcPr>
            <w:tcW w:w="1127" w:type="pct"/>
            <w:shd w:val="clear" w:color="auto" w:fill="00B050"/>
            <w:vAlign w:val="center"/>
          </w:tcPr>
          <w:p w:rsidR="0038176D" w:rsidRPr="00E6491C" w:rsidRDefault="0038176D" w:rsidP="007F7CC8">
            <w:pPr>
              <w:jc w:val="center"/>
              <w:rPr>
                <w:b/>
                <w:color w:val="000000"/>
              </w:rPr>
            </w:pPr>
            <w:r w:rsidRPr="00E6491C">
              <w:rPr>
                <w:b/>
                <w:color w:val="000000"/>
                <w:szCs w:val="22"/>
              </w:rPr>
              <w:t>Cena</w:t>
            </w:r>
            <w:r w:rsidRPr="00E6491C">
              <w:rPr>
                <w:b/>
                <w:color w:val="000000"/>
              </w:rPr>
              <w:t xml:space="preserve"> bez DPH za </w:t>
            </w:r>
            <w:r w:rsidRPr="00E6491C">
              <w:rPr>
                <w:b/>
                <w:color w:val="000000"/>
                <w:szCs w:val="22"/>
              </w:rPr>
              <w:t>Inicializaci</w:t>
            </w:r>
          </w:p>
        </w:tc>
        <w:tc>
          <w:tcPr>
            <w:tcW w:w="1127" w:type="pct"/>
            <w:shd w:val="clear" w:color="auto" w:fill="00B050"/>
            <w:vAlign w:val="center"/>
          </w:tcPr>
          <w:p w:rsidR="0038176D" w:rsidRPr="00E6491C" w:rsidRDefault="0038176D" w:rsidP="001524EE">
            <w:pPr>
              <w:jc w:val="center"/>
              <w:rPr>
                <w:b/>
                <w:color w:val="000000"/>
              </w:rPr>
            </w:pPr>
            <w:r w:rsidRPr="00E6491C">
              <w:rPr>
                <w:b/>
                <w:color w:val="000000"/>
              </w:rPr>
              <w:t xml:space="preserve">DPH </w:t>
            </w:r>
            <w:r w:rsidRPr="00E6491C">
              <w:rPr>
                <w:b/>
                <w:color w:val="000000"/>
                <w:szCs w:val="22"/>
              </w:rPr>
              <w:t>v Kč</w:t>
            </w:r>
          </w:p>
        </w:tc>
        <w:tc>
          <w:tcPr>
            <w:tcW w:w="1138" w:type="pct"/>
            <w:shd w:val="clear" w:color="auto" w:fill="00B050"/>
            <w:vAlign w:val="center"/>
          </w:tcPr>
          <w:p w:rsidR="0038176D" w:rsidRPr="00E6491C" w:rsidRDefault="0038176D" w:rsidP="0038176D">
            <w:pPr>
              <w:jc w:val="center"/>
              <w:rPr>
                <w:b/>
                <w:color w:val="000000"/>
              </w:rPr>
            </w:pPr>
            <w:r w:rsidRPr="00E6491C">
              <w:rPr>
                <w:b/>
                <w:color w:val="000000"/>
                <w:szCs w:val="22"/>
              </w:rPr>
              <w:t xml:space="preserve">Cena včetně </w:t>
            </w:r>
            <w:r w:rsidRPr="00E6491C">
              <w:rPr>
                <w:b/>
                <w:color w:val="000000"/>
              </w:rPr>
              <w:t xml:space="preserve">DPH za </w:t>
            </w:r>
            <w:r w:rsidRPr="00E6491C">
              <w:rPr>
                <w:b/>
                <w:color w:val="000000"/>
                <w:szCs w:val="22"/>
              </w:rPr>
              <w:t>Inicializaci</w:t>
            </w:r>
          </w:p>
        </w:tc>
      </w:tr>
      <w:tr w:rsidR="00ED6B1C" w:rsidRPr="00E6491C" w:rsidTr="00F53AF4">
        <w:tc>
          <w:tcPr>
            <w:tcW w:w="691" w:type="pct"/>
            <w:shd w:val="clear" w:color="auto" w:fill="auto"/>
            <w:vAlign w:val="center"/>
          </w:tcPr>
          <w:p w:rsidR="00ED6B1C" w:rsidRPr="00E6491C" w:rsidRDefault="00ED6B1C" w:rsidP="00ED6B1C">
            <w:pPr>
              <w:rPr>
                <w:b/>
              </w:rPr>
            </w:pPr>
            <w:r w:rsidRPr="00E6491C">
              <w:rPr>
                <w:b/>
                <w:color w:val="000000"/>
              </w:rPr>
              <w:t>P-001</w:t>
            </w:r>
          </w:p>
        </w:tc>
        <w:tc>
          <w:tcPr>
            <w:tcW w:w="917" w:type="pct"/>
            <w:shd w:val="clear" w:color="auto" w:fill="auto"/>
            <w:vAlign w:val="center"/>
          </w:tcPr>
          <w:p w:rsidR="00ED6B1C" w:rsidRPr="00E6491C" w:rsidRDefault="00ED6B1C" w:rsidP="00ED6B1C">
            <w:pPr>
              <w:rPr>
                <w:b/>
              </w:rPr>
            </w:pPr>
            <w:r w:rsidRPr="00E6491C">
              <w:rPr>
                <w:b/>
                <w:color w:val="000000"/>
              </w:rPr>
              <w:t>REG/POR</w:t>
            </w:r>
          </w:p>
        </w:tc>
        <w:tc>
          <w:tcPr>
            <w:tcW w:w="1127" w:type="pct"/>
          </w:tcPr>
          <w:p w:rsidR="00ED6B1C" w:rsidRPr="00E6491C" w:rsidRDefault="00ED6B1C" w:rsidP="00F53AF4">
            <w:pPr>
              <w:jc w:val="right"/>
              <w:rPr>
                <w:highlight w:val="yellow"/>
              </w:rPr>
            </w:pPr>
            <w:r w:rsidRPr="00DB39B6">
              <w:t>21</w:t>
            </w:r>
            <w:r w:rsidR="00F53AF4">
              <w:t>.</w:t>
            </w:r>
            <w:r w:rsidRPr="00DB39B6">
              <w:t>038,00</w:t>
            </w:r>
          </w:p>
        </w:tc>
        <w:tc>
          <w:tcPr>
            <w:tcW w:w="1127" w:type="pct"/>
            <w:shd w:val="clear" w:color="auto" w:fill="auto"/>
          </w:tcPr>
          <w:p w:rsidR="00ED6B1C" w:rsidRPr="00E6491C" w:rsidRDefault="00ED6B1C" w:rsidP="00F53AF4">
            <w:pPr>
              <w:jc w:val="right"/>
            </w:pPr>
            <w:r w:rsidRPr="00224AD2">
              <w:t>4</w:t>
            </w:r>
            <w:r w:rsidR="00F53AF4">
              <w:t>.</w:t>
            </w:r>
            <w:r w:rsidRPr="00224AD2">
              <w:t>417,98</w:t>
            </w:r>
          </w:p>
        </w:tc>
        <w:tc>
          <w:tcPr>
            <w:tcW w:w="1138" w:type="pct"/>
            <w:shd w:val="clear" w:color="auto" w:fill="auto"/>
          </w:tcPr>
          <w:p w:rsidR="00ED6B1C" w:rsidRPr="00E6491C" w:rsidRDefault="00ED6B1C" w:rsidP="00F53AF4">
            <w:pPr>
              <w:jc w:val="right"/>
            </w:pPr>
            <w:r w:rsidRPr="006C4F22">
              <w:t>25</w:t>
            </w:r>
            <w:r w:rsidR="00F53AF4">
              <w:t>.</w:t>
            </w:r>
            <w:r w:rsidRPr="006C4F22">
              <w:t>455,98</w:t>
            </w:r>
          </w:p>
        </w:tc>
      </w:tr>
      <w:tr w:rsidR="00ED6B1C" w:rsidRPr="00E6491C" w:rsidTr="00F53AF4">
        <w:tc>
          <w:tcPr>
            <w:tcW w:w="691" w:type="pct"/>
            <w:shd w:val="clear" w:color="auto" w:fill="auto"/>
            <w:vAlign w:val="center"/>
          </w:tcPr>
          <w:p w:rsidR="00ED6B1C" w:rsidRPr="00E6491C" w:rsidRDefault="00ED6B1C" w:rsidP="00ED6B1C">
            <w:pPr>
              <w:rPr>
                <w:b/>
              </w:rPr>
            </w:pPr>
            <w:r w:rsidRPr="00E6491C">
              <w:rPr>
                <w:b/>
                <w:color w:val="000000"/>
              </w:rPr>
              <w:t>P-003</w:t>
            </w:r>
          </w:p>
        </w:tc>
        <w:tc>
          <w:tcPr>
            <w:tcW w:w="917" w:type="pct"/>
            <w:shd w:val="clear" w:color="auto" w:fill="auto"/>
            <w:vAlign w:val="center"/>
          </w:tcPr>
          <w:p w:rsidR="00ED6B1C" w:rsidRPr="00E6491C" w:rsidRDefault="00ED6B1C" w:rsidP="00ED6B1C">
            <w:pPr>
              <w:rPr>
                <w:b/>
              </w:rPr>
            </w:pPr>
            <w:r w:rsidRPr="00E6491C">
              <w:rPr>
                <w:b/>
                <w:color w:val="000000"/>
              </w:rPr>
              <w:t>REG/POR/APP</w:t>
            </w:r>
          </w:p>
        </w:tc>
        <w:tc>
          <w:tcPr>
            <w:tcW w:w="1127" w:type="pct"/>
          </w:tcPr>
          <w:p w:rsidR="00ED6B1C" w:rsidRPr="00E6491C" w:rsidRDefault="00ED6B1C" w:rsidP="00F53AF4">
            <w:pPr>
              <w:jc w:val="right"/>
              <w:rPr>
                <w:highlight w:val="yellow"/>
              </w:rPr>
            </w:pPr>
            <w:r w:rsidRPr="00DB39B6">
              <w:t>117</w:t>
            </w:r>
            <w:r w:rsidR="00F53AF4">
              <w:t>.</w:t>
            </w:r>
            <w:r w:rsidRPr="00DB39B6">
              <w:t>994,00</w:t>
            </w:r>
          </w:p>
        </w:tc>
        <w:tc>
          <w:tcPr>
            <w:tcW w:w="1127" w:type="pct"/>
            <w:shd w:val="clear" w:color="auto" w:fill="auto"/>
          </w:tcPr>
          <w:p w:rsidR="00ED6B1C" w:rsidRPr="00E6491C" w:rsidRDefault="00ED6B1C" w:rsidP="00F53AF4">
            <w:pPr>
              <w:jc w:val="right"/>
            </w:pPr>
            <w:r w:rsidRPr="00224AD2">
              <w:t>24</w:t>
            </w:r>
            <w:r w:rsidR="00F53AF4">
              <w:t>.</w:t>
            </w:r>
            <w:r w:rsidRPr="00224AD2">
              <w:t>778,74</w:t>
            </w:r>
          </w:p>
        </w:tc>
        <w:tc>
          <w:tcPr>
            <w:tcW w:w="1138" w:type="pct"/>
            <w:shd w:val="clear" w:color="auto" w:fill="auto"/>
          </w:tcPr>
          <w:p w:rsidR="00ED6B1C" w:rsidRPr="00E6491C" w:rsidRDefault="00ED6B1C" w:rsidP="00F53AF4">
            <w:pPr>
              <w:jc w:val="right"/>
            </w:pPr>
            <w:r w:rsidRPr="006C4F22">
              <w:t>142</w:t>
            </w:r>
            <w:r w:rsidR="00F53AF4">
              <w:t>.</w:t>
            </w:r>
            <w:r w:rsidRPr="006C4F22">
              <w:t>772,74</w:t>
            </w:r>
          </w:p>
        </w:tc>
      </w:tr>
      <w:tr w:rsidR="00ED6B1C" w:rsidRPr="00E6491C" w:rsidTr="00F53AF4">
        <w:tc>
          <w:tcPr>
            <w:tcW w:w="691" w:type="pct"/>
            <w:shd w:val="clear" w:color="auto" w:fill="auto"/>
            <w:vAlign w:val="center"/>
          </w:tcPr>
          <w:p w:rsidR="00ED6B1C" w:rsidRPr="00E6491C" w:rsidRDefault="00ED6B1C" w:rsidP="00ED6B1C">
            <w:pPr>
              <w:rPr>
                <w:b/>
              </w:rPr>
            </w:pPr>
            <w:r w:rsidRPr="00E6491C">
              <w:rPr>
                <w:b/>
                <w:color w:val="000000"/>
              </w:rPr>
              <w:t>P-005</w:t>
            </w:r>
          </w:p>
        </w:tc>
        <w:tc>
          <w:tcPr>
            <w:tcW w:w="917" w:type="pct"/>
            <w:shd w:val="clear" w:color="auto" w:fill="auto"/>
            <w:vAlign w:val="center"/>
          </w:tcPr>
          <w:p w:rsidR="00ED6B1C" w:rsidRPr="00E6491C" w:rsidRDefault="00ED6B1C" w:rsidP="00ED6B1C">
            <w:pPr>
              <w:rPr>
                <w:b/>
              </w:rPr>
            </w:pPr>
            <w:r w:rsidRPr="00E6491C">
              <w:rPr>
                <w:b/>
                <w:color w:val="000000"/>
              </w:rPr>
              <w:t>REG/POR/RED</w:t>
            </w:r>
          </w:p>
        </w:tc>
        <w:tc>
          <w:tcPr>
            <w:tcW w:w="1127" w:type="pct"/>
          </w:tcPr>
          <w:p w:rsidR="00ED6B1C" w:rsidRPr="00E6491C" w:rsidRDefault="00ED6B1C" w:rsidP="00F53AF4">
            <w:pPr>
              <w:jc w:val="right"/>
              <w:rPr>
                <w:highlight w:val="yellow"/>
              </w:rPr>
            </w:pPr>
            <w:r w:rsidRPr="00DB39B6">
              <w:t>15</w:t>
            </w:r>
            <w:r w:rsidR="00F53AF4">
              <w:t>.</w:t>
            </w:r>
            <w:r w:rsidRPr="00DB39B6">
              <w:t>877,00</w:t>
            </w:r>
          </w:p>
        </w:tc>
        <w:tc>
          <w:tcPr>
            <w:tcW w:w="1127" w:type="pct"/>
            <w:shd w:val="clear" w:color="auto" w:fill="auto"/>
          </w:tcPr>
          <w:p w:rsidR="00ED6B1C" w:rsidRPr="00E6491C" w:rsidRDefault="00ED6B1C" w:rsidP="00F53AF4">
            <w:pPr>
              <w:jc w:val="right"/>
              <w:rPr>
                <w:highlight w:val="yellow"/>
              </w:rPr>
            </w:pPr>
            <w:r w:rsidRPr="00224AD2">
              <w:t>3</w:t>
            </w:r>
            <w:r w:rsidR="00F53AF4">
              <w:t>.</w:t>
            </w:r>
            <w:r w:rsidRPr="00224AD2">
              <w:t>334,17</w:t>
            </w:r>
          </w:p>
        </w:tc>
        <w:tc>
          <w:tcPr>
            <w:tcW w:w="1138" w:type="pct"/>
            <w:shd w:val="clear" w:color="auto" w:fill="auto"/>
          </w:tcPr>
          <w:p w:rsidR="00ED6B1C" w:rsidRPr="00E6491C" w:rsidRDefault="00ED6B1C" w:rsidP="00F53AF4">
            <w:pPr>
              <w:jc w:val="right"/>
              <w:rPr>
                <w:highlight w:val="yellow"/>
              </w:rPr>
            </w:pPr>
            <w:r w:rsidRPr="006C4F22">
              <w:t>19</w:t>
            </w:r>
            <w:r w:rsidR="00F53AF4">
              <w:t>.</w:t>
            </w:r>
            <w:r w:rsidRPr="006C4F22">
              <w:t>211,17</w:t>
            </w:r>
          </w:p>
        </w:tc>
      </w:tr>
      <w:tr w:rsidR="00ED6B1C" w:rsidRPr="00E6491C" w:rsidTr="00F53AF4">
        <w:tc>
          <w:tcPr>
            <w:tcW w:w="691" w:type="pct"/>
            <w:shd w:val="clear" w:color="auto" w:fill="auto"/>
            <w:vAlign w:val="center"/>
          </w:tcPr>
          <w:p w:rsidR="00ED6B1C" w:rsidRPr="00E6491C" w:rsidRDefault="00ED6B1C" w:rsidP="00ED6B1C">
            <w:pPr>
              <w:rPr>
                <w:b/>
              </w:rPr>
            </w:pPr>
            <w:r w:rsidRPr="00E6491C">
              <w:rPr>
                <w:b/>
                <w:color w:val="000000"/>
              </w:rPr>
              <w:t>CC-001</w:t>
            </w:r>
          </w:p>
        </w:tc>
        <w:tc>
          <w:tcPr>
            <w:tcW w:w="917" w:type="pct"/>
            <w:shd w:val="clear" w:color="auto" w:fill="auto"/>
            <w:vAlign w:val="center"/>
          </w:tcPr>
          <w:p w:rsidR="00ED6B1C" w:rsidRPr="00E6491C" w:rsidRDefault="00ED6B1C" w:rsidP="00ED6B1C">
            <w:pPr>
              <w:rPr>
                <w:b/>
              </w:rPr>
            </w:pPr>
            <w:r w:rsidRPr="00E6491C">
              <w:rPr>
                <w:b/>
                <w:color w:val="000000"/>
              </w:rPr>
              <w:t>REG/CC</w:t>
            </w:r>
          </w:p>
        </w:tc>
        <w:tc>
          <w:tcPr>
            <w:tcW w:w="1127" w:type="pct"/>
          </w:tcPr>
          <w:p w:rsidR="00ED6B1C" w:rsidRPr="00E6491C" w:rsidRDefault="00ED6B1C" w:rsidP="00F53AF4">
            <w:pPr>
              <w:jc w:val="right"/>
              <w:rPr>
                <w:highlight w:val="yellow"/>
              </w:rPr>
            </w:pPr>
            <w:r w:rsidRPr="00DB39B6">
              <w:t>49</w:t>
            </w:r>
            <w:r w:rsidR="00F53AF4">
              <w:t>.</w:t>
            </w:r>
            <w:r w:rsidRPr="00DB39B6">
              <w:t>534,00</w:t>
            </w:r>
          </w:p>
        </w:tc>
        <w:tc>
          <w:tcPr>
            <w:tcW w:w="1127" w:type="pct"/>
            <w:shd w:val="clear" w:color="auto" w:fill="auto"/>
          </w:tcPr>
          <w:p w:rsidR="00ED6B1C" w:rsidRPr="00E6491C" w:rsidRDefault="00ED6B1C" w:rsidP="00F53AF4">
            <w:pPr>
              <w:jc w:val="right"/>
            </w:pPr>
            <w:r w:rsidRPr="00224AD2">
              <w:t>10</w:t>
            </w:r>
            <w:r w:rsidR="00F53AF4">
              <w:t>.</w:t>
            </w:r>
            <w:r w:rsidRPr="00224AD2">
              <w:t>402,14</w:t>
            </w:r>
          </w:p>
        </w:tc>
        <w:tc>
          <w:tcPr>
            <w:tcW w:w="1138" w:type="pct"/>
            <w:shd w:val="clear" w:color="auto" w:fill="auto"/>
          </w:tcPr>
          <w:p w:rsidR="00ED6B1C" w:rsidRPr="00E6491C" w:rsidRDefault="00ED6B1C" w:rsidP="00F53AF4">
            <w:pPr>
              <w:jc w:val="right"/>
            </w:pPr>
            <w:r w:rsidRPr="006C4F22">
              <w:t>59</w:t>
            </w:r>
            <w:r w:rsidR="00F53AF4">
              <w:t>.</w:t>
            </w:r>
            <w:r w:rsidRPr="006C4F22">
              <w:t>936,14</w:t>
            </w:r>
          </w:p>
        </w:tc>
      </w:tr>
      <w:tr w:rsidR="00ED6B1C" w:rsidRPr="00E6491C" w:rsidTr="00F53AF4">
        <w:tc>
          <w:tcPr>
            <w:tcW w:w="691" w:type="pct"/>
            <w:shd w:val="clear" w:color="auto" w:fill="auto"/>
            <w:vAlign w:val="center"/>
          </w:tcPr>
          <w:p w:rsidR="00ED6B1C" w:rsidRPr="00E6491C" w:rsidRDefault="00ED6B1C" w:rsidP="00ED6B1C">
            <w:pPr>
              <w:rPr>
                <w:b/>
              </w:rPr>
            </w:pPr>
            <w:r w:rsidRPr="00E6491C">
              <w:rPr>
                <w:b/>
                <w:color w:val="000000"/>
              </w:rPr>
              <w:t>IZR-001</w:t>
            </w:r>
          </w:p>
        </w:tc>
        <w:tc>
          <w:tcPr>
            <w:tcW w:w="917" w:type="pct"/>
            <w:shd w:val="clear" w:color="auto" w:fill="auto"/>
            <w:vAlign w:val="center"/>
          </w:tcPr>
          <w:p w:rsidR="00ED6B1C" w:rsidRPr="00E6491C" w:rsidRDefault="00ED6B1C" w:rsidP="00ED6B1C">
            <w:pPr>
              <w:rPr>
                <w:b/>
              </w:rPr>
            </w:pPr>
            <w:r w:rsidRPr="00E6491C">
              <w:rPr>
                <w:b/>
                <w:color w:val="000000"/>
              </w:rPr>
              <w:t>REG/IZR</w:t>
            </w:r>
          </w:p>
        </w:tc>
        <w:tc>
          <w:tcPr>
            <w:tcW w:w="1127" w:type="pct"/>
          </w:tcPr>
          <w:p w:rsidR="00ED6B1C" w:rsidRPr="00E6491C" w:rsidRDefault="00ED6B1C" w:rsidP="00F53AF4">
            <w:pPr>
              <w:jc w:val="right"/>
              <w:rPr>
                <w:highlight w:val="yellow"/>
              </w:rPr>
            </w:pPr>
            <w:r w:rsidRPr="00DB39B6">
              <w:t>159</w:t>
            </w:r>
            <w:r w:rsidR="00F53AF4">
              <w:t>.</w:t>
            </w:r>
            <w:r w:rsidRPr="00DB39B6">
              <w:t>397,00</w:t>
            </w:r>
          </w:p>
        </w:tc>
        <w:tc>
          <w:tcPr>
            <w:tcW w:w="1127" w:type="pct"/>
            <w:shd w:val="clear" w:color="auto" w:fill="auto"/>
          </w:tcPr>
          <w:p w:rsidR="00ED6B1C" w:rsidRPr="00E6491C" w:rsidRDefault="00ED6B1C" w:rsidP="00F53AF4">
            <w:pPr>
              <w:jc w:val="right"/>
            </w:pPr>
            <w:r w:rsidRPr="00224AD2">
              <w:t>33</w:t>
            </w:r>
            <w:r w:rsidR="00F53AF4">
              <w:t>.</w:t>
            </w:r>
            <w:r w:rsidRPr="00224AD2">
              <w:t>473,37</w:t>
            </w:r>
          </w:p>
        </w:tc>
        <w:tc>
          <w:tcPr>
            <w:tcW w:w="1138" w:type="pct"/>
            <w:shd w:val="clear" w:color="auto" w:fill="auto"/>
          </w:tcPr>
          <w:p w:rsidR="00ED6B1C" w:rsidRPr="00E6491C" w:rsidRDefault="00ED6B1C" w:rsidP="00F53AF4">
            <w:pPr>
              <w:jc w:val="right"/>
            </w:pPr>
            <w:r w:rsidRPr="006C4F22">
              <w:t>192</w:t>
            </w:r>
            <w:r w:rsidR="00F53AF4">
              <w:t>.</w:t>
            </w:r>
            <w:r w:rsidRPr="006C4F22">
              <w:t>870,37</w:t>
            </w:r>
          </w:p>
        </w:tc>
      </w:tr>
      <w:tr w:rsidR="00ED6B1C" w:rsidRPr="00E6491C" w:rsidTr="00F53AF4">
        <w:tc>
          <w:tcPr>
            <w:tcW w:w="691" w:type="pct"/>
            <w:shd w:val="clear" w:color="auto" w:fill="auto"/>
            <w:vAlign w:val="center"/>
          </w:tcPr>
          <w:p w:rsidR="00ED6B1C" w:rsidRPr="00E6491C" w:rsidRDefault="00ED6B1C" w:rsidP="00ED6B1C">
            <w:pPr>
              <w:rPr>
                <w:b/>
              </w:rPr>
            </w:pPr>
            <w:r w:rsidRPr="00E6491C">
              <w:rPr>
                <w:b/>
                <w:color w:val="000000"/>
              </w:rPr>
              <w:t>LPIS-001</w:t>
            </w:r>
            <w:r w:rsidRPr="00E6491C">
              <w:rPr>
                <w:b/>
                <w:color w:val="000000"/>
                <w:szCs w:val="22"/>
              </w:rPr>
              <w:t>*</w:t>
            </w:r>
          </w:p>
        </w:tc>
        <w:tc>
          <w:tcPr>
            <w:tcW w:w="917" w:type="pct"/>
            <w:shd w:val="clear" w:color="auto" w:fill="auto"/>
            <w:vAlign w:val="center"/>
          </w:tcPr>
          <w:p w:rsidR="00ED6B1C" w:rsidRPr="00E6491C" w:rsidRDefault="00ED6B1C" w:rsidP="00ED6B1C">
            <w:pPr>
              <w:rPr>
                <w:b/>
              </w:rPr>
            </w:pPr>
            <w:r w:rsidRPr="00E6491C">
              <w:rPr>
                <w:b/>
                <w:color w:val="000000"/>
              </w:rPr>
              <w:t>REG/LPIS</w:t>
            </w:r>
          </w:p>
        </w:tc>
        <w:tc>
          <w:tcPr>
            <w:tcW w:w="1127" w:type="pct"/>
          </w:tcPr>
          <w:p w:rsidR="00ED6B1C" w:rsidRPr="00E6491C" w:rsidRDefault="00ED6B1C" w:rsidP="00F53AF4">
            <w:pPr>
              <w:jc w:val="right"/>
              <w:rPr>
                <w:highlight w:val="yellow"/>
              </w:rPr>
            </w:pPr>
            <w:r w:rsidRPr="00DB39B6">
              <w:t>524</w:t>
            </w:r>
            <w:r w:rsidR="00F53AF4">
              <w:t>.</w:t>
            </w:r>
            <w:r w:rsidRPr="00DB39B6">
              <w:t>555,00</w:t>
            </w:r>
          </w:p>
        </w:tc>
        <w:tc>
          <w:tcPr>
            <w:tcW w:w="1127" w:type="pct"/>
            <w:shd w:val="clear" w:color="auto" w:fill="auto"/>
          </w:tcPr>
          <w:p w:rsidR="00ED6B1C" w:rsidRPr="00E6491C" w:rsidRDefault="00ED6B1C" w:rsidP="00F53AF4">
            <w:pPr>
              <w:jc w:val="right"/>
            </w:pPr>
            <w:r w:rsidRPr="00224AD2">
              <w:t>110</w:t>
            </w:r>
            <w:r w:rsidR="00F53AF4">
              <w:t>.</w:t>
            </w:r>
            <w:r w:rsidRPr="00224AD2">
              <w:t>156,55</w:t>
            </w:r>
          </w:p>
        </w:tc>
        <w:tc>
          <w:tcPr>
            <w:tcW w:w="1138" w:type="pct"/>
            <w:shd w:val="clear" w:color="auto" w:fill="auto"/>
          </w:tcPr>
          <w:p w:rsidR="00ED6B1C" w:rsidRPr="00E6491C" w:rsidRDefault="00ED6B1C" w:rsidP="005D2C01">
            <w:pPr>
              <w:jc w:val="right"/>
            </w:pPr>
            <w:r w:rsidRPr="006C4F22">
              <w:t>634</w:t>
            </w:r>
            <w:r w:rsidR="005D2C01">
              <w:t>.</w:t>
            </w:r>
            <w:r w:rsidRPr="006C4F22">
              <w:t>711,55</w:t>
            </w:r>
          </w:p>
        </w:tc>
      </w:tr>
      <w:tr w:rsidR="00ED6B1C" w:rsidRPr="00E6491C" w:rsidTr="0046552E">
        <w:tc>
          <w:tcPr>
            <w:tcW w:w="691" w:type="pct"/>
            <w:shd w:val="clear" w:color="auto" w:fill="auto"/>
            <w:vAlign w:val="center"/>
          </w:tcPr>
          <w:p w:rsidR="00ED6B1C" w:rsidRPr="00E6491C" w:rsidRDefault="00ED6B1C" w:rsidP="00ED6B1C">
            <w:pPr>
              <w:rPr>
                <w:b/>
                <w:color w:val="000000"/>
                <w:szCs w:val="22"/>
              </w:rPr>
            </w:pPr>
            <w:r w:rsidRPr="00E6491C">
              <w:rPr>
                <w:b/>
              </w:rPr>
              <w:t>LPIS-002**</w:t>
            </w:r>
          </w:p>
        </w:tc>
        <w:tc>
          <w:tcPr>
            <w:tcW w:w="917" w:type="pct"/>
            <w:shd w:val="clear" w:color="auto" w:fill="auto"/>
            <w:vAlign w:val="center"/>
          </w:tcPr>
          <w:p w:rsidR="00ED6B1C" w:rsidRPr="00E6491C" w:rsidRDefault="00ED6B1C" w:rsidP="00ED6B1C">
            <w:pPr>
              <w:rPr>
                <w:b/>
                <w:color w:val="000000"/>
                <w:szCs w:val="22"/>
              </w:rPr>
            </w:pPr>
            <w:r w:rsidRPr="00E6491C">
              <w:rPr>
                <w:b/>
              </w:rPr>
              <w:t>REG/LPIS</w:t>
            </w:r>
          </w:p>
        </w:tc>
        <w:tc>
          <w:tcPr>
            <w:tcW w:w="1127" w:type="pct"/>
            <w:vAlign w:val="center"/>
          </w:tcPr>
          <w:p w:rsidR="00ED6B1C" w:rsidRPr="00715118" w:rsidRDefault="00ED6B1C" w:rsidP="00ED6B1C">
            <w:pPr>
              <w:jc w:val="right"/>
              <w:rPr>
                <w:snapToGrid w:val="0"/>
                <w:szCs w:val="22"/>
              </w:rPr>
            </w:pPr>
            <w:r w:rsidRPr="00715118">
              <w:rPr>
                <w:snapToGrid w:val="0"/>
                <w:szCs w:val="22"/>
              </w:rPr>
              <w:t>----------------------------</w:t>
            </w:r>
          </w:p>
        </w:tc>
        <w:tc>
          <w:tcPr>
            <w:tcW w:w="1127" w:type="pct"/>
            <w:shd w:val="clear" w:color="auto" w:fill="auto"/>
            <w:vAlign w:val="center"/>
          </w:tcPr>
          <w:p w:rsidR="00ED6B1C" w:rsidRPr="00715118" w:rsidRDefault="00715118" w:rsidP="00ED6B1C">
            <w:pPr>
              <w:jc w:val="right"/>
              <w:rPr>
                <w:snapToGrid w:val="0"/>
                <w:szCs w:val="22"/>
              </w:rPr>
            </w:pPr>
            <w:r w:rsidRPr="00715118">
              <w:rPr>
                <w:snapToGrid w:val="0"/>
                <w:szCs w:val="22"/>
              </w:rPr>
              <w:t>----------------------------</w:t>
            </w:r>
          </w:p>
        </w:tc>
        <w:tc>
          <w:tcPr>
            <w:tcW w:w="1138" w:type="pct"/>
            <w:shd w:val="clear" w:color="auto" w:fill="auto"/>
            <w:vAlign w:val="center"/>
          </w:tcPr>
          <w:p w:rsidR="00ED6B1C" w:rsidRPr="00715118" w:rsidRDefault="00715118" w:rsidP="00ED6B1C">
            <w:pPr>
              <w:jc w:val="right"/>
              <w:rPr>
                <w:snapToGrid w:val="0"/>
                <w:szCs w:val="22"/>
              </w:rPr>
            </w:pPr>
            <w:r w:rsidRPr="00715118">
              <w:rPr>
                <w:snapToGrid w:val="0"/>
                <w:szCs w:val="22"/>
              </w:rPr>
              <w:t>----------------------------</w:t>
            </w:r>
          </w:p>
        </w:tc>
      </w:tr>
      <w:tr w:rsidR="00ED6B1C" w:rsidRPr="00E6491C" w:rsidTr="00F53AF4">
        <w:tc>
          <w:tcPr>
            <w:tcW w:w="691" w:type="pct"/>
            <w:shd w:val="clear" w:color="auto" w:fill="auto"/>
            <w:vAlign w:val="center"/>
          </w:tcPr>
          <w:p w:rsidR="00ED6B1C" w:rsidRPr="00E6491C" w:rsidRDefault="00ED6B1C" w:rsidP="00ED6B1C">
            <w:pPr>
              <w:rPr>
                <w:b/>
              </w:rPr>
            </w:pPr>
            <w:r w:rsidRPr="00E6491C">
              <w:rPr>
                <w:b/>
                <w:color w:val="000000"/>
              </w:rPr>
              <w:t>SR-00</w:t>
            </w:r>
            <w:r w:rsidR="00D00A85">
              <w:rPr>
                <w:b/>
                <w:color w:val="000000"/>
              </w:rPr>
              <w:t>1</w:t>
            </w:r>
            <w:r w:rsidR="00D00A85" w:rsidRPr="00E6491C">
              <w:rPr>
                <w:b/>
                <w:color w:val="000000"/>
                <w:szCs w:val="22"/>
              </w:rPr>
              <w:t>*</w:t>
            </w:r>
          </w:p>
        </w:tc>
        <w:tc>
          <w:tcPr>
            <w:tcW w:w="917" w:type="pct"/>
            <w:shd w:val="clear" w:color="auto" w:fill="auto"/>
            <w:vAlign w:val="center"/>
          </w:tcPr>
          <w:p w:rsidR="00ED6B1C" w:rsidRPr="00E6491C" w:rsidRDefault="00ED6B1C" w:rsidP="00ED6B1C">
            <w:pPr>
              <w:rPr>
                <w:b/>
              </w:rPr>
            </w:pPr>
            <w:r w:rsidRPr="00E6491C">
              <w:rPr>
                <w:b/>
                <w:color w:val="000000"/>
              </w:rPr>
              <w:t>REG/SR</w:t>
            </w:r>
          </w:p>
        </w:tc>
        <w:tc>
          <w:tcPr>
            <w:tcW w:w="1127" w:type="pct"/>
          </w:tcPr>
          <w:p w:rsidR="00ED6B1C" w:rsidRPr="00E6491C" w:rsidRDefault="00ED6B1C" w:rsidP="00F53AF4">
            <w:pPr>
              <w:jc w:val="right"/>
              <w:rPr>
                <w:highlight w:val="yellow"/>
              </w:rPr>
            </w:pPr>
            <w:r w:rsidRPr="00CF0571">
              <w:t>138</w:t>
            </w:r>
            <w:r w:rsidR="00F53AF4">
              <w:t>.</w:t>
            </w:r>
            <w:r w:rsidRPr="00CF0571">
              <w:t>367,00</w:t>
            </w:r>
          </w:p>
        </w:tc>
        <w:tc>
          <w:tcPr>
            <w:tcW w:w="1127" w:type="pct"/>
            <w:shd w:val="clear" w:color="auto" w:fill="auto"/>
          </w:tcPr>
          <w:p w:rsidR="00ED6B1C" w:rsidRPr="00E6491C" w:rsidRDefault="00ED6B1C" w:rsidP="00F53AF4">
            <w:pPr>
              <w:jc w:val="right"/>
            </w:pPr>
            <w:r w:rsidRPr="006D5543">
              <w:t>29</w:t>
            </w:r>
            <w:r w:rsidR="00F53AF4">
              <w:t>.</w:t>
            </w:r>
            <w:r w:rsidRPr="006D5543">
              <w:t>057,07</w:t>
            </w:r>
          </w:p>
        </w:tc>
        <w:tc>
          <w:tcPr>
            <w:tcW w:w="1138" w:type="pct"/>
            <w:shd w:val="clear" w:color="auto" w:fill="auto"/>
          </w:tcPr>
          <w:p w:rsidR="00ED6B1C" w:rsidRPr="00E6491C" w:rsidRDefault="00ED6B1C" w:rsidP="005D2C01">
            <w:pPr>
              <w:jc w:val="right"/>
            </w:pPr>
            <w:r w:rsidRPr="00B725FE">
              <w:t>167</w:t>
            </w:r>
            <w:r w:rsidR="005D2C01">
              <w:t>.</w:t>
            </w:r>
            <w:r w:rsidRPr="00B725FE">
              <w:t>424,07</w:t>
            </w:r>
          </w:p>
        </w:tc>
      </w:tr>
      <w:tr w:rsidR="005C3244" w:rsidRPr="00E6491C" w:rsidTr="008E4E7C">
        <w:tc>
          <w:tcPr>
            <w:tcW w:w="691" w:type="pct"/>
            <w:shd w:val="clear" w:color="auto" w:fill="auto"/>
            <w:vAlign w:val="center"/>
          </w:tcPr>
          <w:p w:rsidR="005C3244" w:rsidRPr="00E6491C" w:rsidRDefault="005C3244" w:rsidP="00ED6B1C">
            <w:pPr>
              <w:rPr>
                <w:b/>
                <w:color w:val="000000"/>
              </w:rPr>
            </w:pPr>
            <w:r>
              <w:rPr>
                <w:b/>
                <w:color w:val="000000"/>
              </w:rPr>
              <w:t>SR-002</w:t>
            </w:r>
            <w:r w:rsidRPr="00E6491C">
              <w:rPr>
                <w:b/>
              </w:rPr>
              <w:t>**</w:t>
            </w:r>
          </w:p>
        </w:tc>
        <w:tc>
          <w:tcPr>
            <w:tcW w:w="917" w:type="pct"/>
            <w:shd w:val="clear" w:color="auto" w:fill="auto"/>
            <w:vAlign w:val="center"/>
          </w:tcPr>
          <w:p w:rsidR="005C3244" w:rsidRPr="00E6491C" w:rsidRDefault="005C3244" w:rsidP="00ED6B1C">
            <w:pPr>
              <w:rPr>
                <w:b/>
                <w:color w:val="000000"/>
              </w:rPr>
            </w:pPr>
            <w:r w:rsidRPr="00E6491C">
              <w:rPr>
                <w:b/>
                <w:color w:val="000000"/>
              </w:rPr>
              <w:t>REG/SR</w:t>
            </w:r>
          </w:p>
        </w:tc>
        <w:tc>
          <w:tcPr>
            <w:tcW w:w="1127" w:type="pct"/>
            <w:vAlign w:val="center"/>
          </w:tcPr>
          <w:p w:rsidR="005C3244" w:rsidRPr="00CF0571" w:rsidRDefault="005C3244" w:rsidP="00F53AF4">
            <w:pPr>
              <w:jc w:val="right"/>
            </w:pPr>
            <w:r w:rsidRPr="00715118">
              <w:rPr>
                <w:snapToGrid w:val="0"/>
                <w:szCs w:val="22"/>
              </w:rPr>
              <w:t>----------------------------</w:t>
            </w:r>
          </w:p>
        </w:tc>
        <w:tc>
          <w:tcPr>
            <w:tcW w:w="1127" w:type="pct"/>
            <w:shd w:val="clear" w:color="auto" w:fill="auto"/>
            <w:vAlign w:val="center"/>
          </w:tcPr>
          <w:p w:rsidR="005C3244" w:rsidRPr="006D5543" w:rsidRDefault="005C3244" w:rsidP="00F53AF4">
            <w:pPr>
              <w:jc w:val="right"/>
            </w:pPr>
            <w:r w:rsidRPr="00715118">
              <w:rPr>
                <w:snapToGrid w:val="0"/>
                <w:szCs w:val="22"/>
              </w:rPr>
              <w:t>----------------------------</w:t>
            </w:r>
          </w:p>
        </w:tc>
        <w:tc>
          <w:tcPr>
            <w:tcW w:w="1138" w:type="pct"/>
            <w:shd w:val="clear" w:color="auto" w:fill="auto"/>
            <w:vAlign w:val="center"/>
          </w:tcPr>
          <w:p w:rsidR="005C3244" w:rsidRPr="00B725FE" w:rsidRDefault="005C3244" w:rsidP="005D2C01">
            <w:pPr>
              <w:jc w:val="right"/>
            </w:pPr>
            <w:r w:rsidRPr="00715118">
              <w:rPr>
                <w:snapToGrid w:val="0"/>
                <w:szCs w:val="22"/>
              </w:rPr>
              <w:t>----------------------------</w:t>
            </w:r>
          </w:p>
        </w:tc>
      </w:tr>
      <w:tr w:rsidR="005C3244" w:rsidRPr="00E6491C" w:rsidTr="00F53AF4">
        <w:tc>
          <w:tcPr>
            <w:tcW w:w="691" w:type="pct"/>
            <w:shd w:val="clear" w:color="auto" w:fill="auto"/>
            <w:vAlign w:val="center"/>
          </w:tcPr>
          <w:p w:rsidR="005C3244" w:rsidRPr="00E6491C" w:rsidRDefault="005C3244" w:rsidP="00ED6B1C">
            <w:pPr>
              <w:rPr>
                <w:b/>
              </w:rPr>
            </w:pPr>
            <w:r w:rsidRPr="00E6491C">
              <w:rPr>
                <w:b/>
                <w:color w:val="000000"/>
              </w:rPr>
              <w:t>SZR-001</w:t>
            </w:r>
          </w:p>
        </w:tc>
        <w:tc>
          <w:tcPr>
            <w:tcW w:w="917" w:type="pct"/>
            <w:shd w:val="clear" w:color="auto" w:fill="auto"/>
            <w:vAlign w:val="center"/>
          </w:tcPr>
          <w:p w:rsidR="005C3244" w:rsidRPr="00E6491C" w:rsidRDefault="005C3244" w:rsidP="00ED6B1C">
            <w:pPr>
              <w:rPr>
                <w:b/>
              </w:rPr>
            </w:pPr>
            <w:r w:rsidRPr="00E6491C">
              <w:rPr>
                <w:b/>
                <w:color w:val="000000"/>
              </w:rPr>
              <w:t>REG/SZR</w:t>
            </w:r>
          </w:p>
        </w:tc>
        <w:tc>
          <w:tcPr>
            <w:tcW w:w="1127" w:type="pct"/>
          </w:tcPr>
          <w:p w:rsidR="005C3244" w:rsidRPr="00E6491C" w:rsidRDefault="005C3244" w:rsidP="00F53AF4">
            <w:pPr>
              <w:jc w:val="right"/>
              <w:rPr>
                <w:highlight w:val="yellow"/>
              </w:rPr>
            </w:pPr>
            <w:r w:rsidRPr="00CF0571">
              <w:t>62</w:t>
            </w:r>
            <w:r>
              <w:t>.</w:t>
            </w:r>
            <w:r w:rsidRPr="00CF0571">
              <w:t>527,00</w:t>
            </w:r>
          </w:p>
        </w:tc>
        <w:tc>
          <w:tcPr>
            <w:tcW w:w="1127" w:type="pct"/>
            <w:shd w:val="clear" w:color="auto" w:fill="auto"/>
          </w:tcPr>
          <w:p w:rsidR="005C3244" w:rsidRPr="00E6491C" w:rsidRDefault="005C3244" w:rsidP="00F53AF4">
            <w:pPr>
              <w:jc w:val="right"/>
            </w:pPr>
            <w:r w:rsidRPr="006D5543">
              <w:t>13</w:t>
            </w:r>
            <w:r>
              <w:t>.</w:t>
            </w:r>
            <w:r w:rsidRPr="006D5543">
              <w:t>130,67</w:t>
            </w:r>
          </w:p>
        </w:tc>
        <w:tc>
          <w:tcPr>
            <w:tcW w:w="1138" w:type="pct"/>
            <w:shd w:val="clear" w:color="auto" w:fill="auto"/>
          </w:tcPr>
          <w:p w:rsidR="005C3244" w:rsidRPr="00E6491C" w:rsidRDefault="005C3244" w:rsidP="005D2C01">
            <w:pPr>
              <w:jc w:val="right"/>
            </w:pPr>
            <w:r w:rsidRPr="00B725FE">
              <w:t>75</w:t>
            </w:r>
            <w:r>
              <w:t>.</w:t>
            </w:r>
            <w:r w:rsidRPr="00B725FE">
              <w:t>657,67</w:t>
            </w:r>
          </w:p>
        </w:tc>
      </w:tr>
      <w:tr w:rsidR="005C3244" w:rsidRPr="00E6491C" w:rsidTr="00F53AF4">
        <w:tc>
          <w:tcPr>
            <w:tcW w:w="691" w:type="pct"/>
            <w:shd w:val="clear" w:color="auto" w:fill="auto"/>
            <w:vAlign w:val="center"/>
          </w:tcPr>
          <w:p w:rsidR="005C3244" w:rsidRPr="00E6491C" w:rsidRDefault="005C3244" w:rsidP="00ED6B1C">
            <w:pPr>
              <w:rPr>
                <w:b/>
              </w:rPr>
            </w:pPr>
            <w:r w:rsidRPr="00E6491C">
              <w:rPr>
                <w:b/>
                <w:color w:val="000000"/>
              </w:rPr>
              <w:t>SZR-002</w:t>
            </w:r>
          </w:p>
        </w:tc>
        <w:tc>
          <w:tcPr>
            <w:tcW w:w="917" w:type="pct"/>
            <w:shd w:val="clear" w:color="auto" w:fill="auto"/>
            <w:vAlign w:val="center"/>
          </w:tcPr>
          <w:p w:rsidR="005C3244" w:rsidRPr="00E6491C" w:rsidRDefault="005C3244" w:rsidP="00ED6B1C">
            <w:pPr>
              <w:rPr>
                <w:b/>
              </w:rPr>
            </w:pPr>
            <w:r w:rsidRPr="00E6491C">
              <w:rPr>
                <w:b/>
                <w:color w:val="000000"/>
              </w:rPr>
              <w:t>REG/SZR/EZP</w:t>
            </w:r>
          </w:p>
        </w:tc>
        <w:tc>
          <w:tcPr>
            <w:tcW w:w="1127" w:type="pct"/>
          </w:tcPr>
          <w:p w:rsidR="005C3244" w:rsidRPr="00E6491C" w:rsidRDefault="005C3244" w:rsidP="00F53AF4">
            <w:pPr>
              <w:jc w:val="right"/>
              <w:rPr>
                <w:highlight w:val="yellow"/>
              </w:rPr>
            </w:pPr>
            <w:r w:rsidRPr="00CF0571">
              <w:t>27</w:t>
            </w:r>
            <w:r>
              <w:t>.</w:t>
            </w:r>
            <w:r w:rsidRPr="00CF0571">
              <w:t>029,00</w:t>
            </w:r>
          </w:p>
        </w:tc>
        <w:tc>
          <w:tcPr>
            <w:tcW w:w="1127" w:type="pct"/>
            <w:shd w:val="clear" w:color="auto" w:fill="auto"/>
          </w:tcPr>
          <w:p w:rsidR="005C3244" w:rsidRPr="00E6491C" w:rsidRDefault="005C3244" w:rsidP="00F53AF4">
            <w:pPr>
              <w:jc w:val="right"/>
            </w:pPr>
            <w:r w:rsidRPr="006D5543">
              <w:t>5</w:t>
            </w:r>
            <w:r>
              <w:t>.</w:t>
            </w:r>
            <w:r w:rsidRPr="006D5543">
              <w:t>676,09</w:t>
            </w:r>
          </w:p>
        </w:tc>
        <w:tc>
          <w:tcPr>
            <w:tcW w:w="1138" w:type="pct"/>
            <w:shd w:val="clear" w:color="auto" w:fill="auto"/>
          </w:tcPr>
          <w:p w:rsidR="005C3244" w:rsidRPr="00E6491C" w:rsidRDefault="005C3244" w:rsidP="005D2C01">
            <w:pPr>
              <w:jc w:val="right"/>
            </w:pPr>
            <w:r w:rsidRPr="00B725FE">
              <w:t>32</w:t>
            </w:r>
            <w:r>
              <w:t>.</w:t>
            </w:r>
            <w:r w:rsidRPr="00B725FE">
              <w:t>705,09</w:t>
            </w:r>
          </w:p>
        </w:tc>
      </w:tr>
      <w:tr w:rsidR="005C3244" w:rsidRPr="00E6491C" w:rsidTr="00F53AF4">
        <w:tc>
          <w:tcPr>
            <w:tcW w:w="691" w:type="pct"/>
            <w:shd w:val="clear" w:color="auto" w:fill="auto"/>
            <w:vAlign w:val="center"/>
          </w:tcPr>
          <w:p w:rsidR="005C3244" w:rsidRPr="00E6491C" w:rsidRDefault="005C3244" w:rsidP="00ED6B1C">
            <w:pPr>
              <w:rPr>
                <w:b/>
              </w:rPr>
            </w:pPr>
            <w:r w:rsidRPr="00E6491C">
              <w:rPr>
                <w:b/>
                <w:color w:val="000000"/>
              </w:rPr>
              <w:t>SZR-003</w:t>
            </w:r>
          </w:p>
        </w:tc>
        <w:tc>
          <w:tcPr>
            <w:tcW w:w="917" w:type="pct"/>
            <w:shd w:val="clear" w:color="auto" w:fill="auto"/>
            <w:vAlign w:val="center"/>
          </w:tcPr>
          <w:p w:rsidR="005C3244" w:rsidRPr="00E6491C" w:rsidRDefault="005C3244" w:rsidP="00ED6B1C">
            <w:pPr>
              <w:rPr>
                <w:b/>
              </w:rPr>
            </w:pPr>
            <w:r w:rsidRPr="00E6491C">
              <w:rPr>
                <w:b/>
                <w:color w:val="000000"/>
              </w:rPr>
              <w:t>REG/SZR/RDM</w:t>
            </w:r>
          </w:p>
        </w:tc>
        <w:tc>
          <w:tcPr>
            <w:tcW w:w="1127" w:type="pct"/>
          </w:tcPr>
          <w:p w:rsidR="005C3244" w:rsidRPr="00E6491C" w:rsidRDefault="005C3244" w:rsidP="00F53AF4">
            <w:pPr>
              <w:jc w:val="right"/>
              <w:rPr>
                <w:highlight w:val="yellow"/>
              </w:rPr>
            </w:pPr>
            <w:r w:rsidRPr="00CF0571">
              <w:t>18</w:t>
            </w:r>
            <w:r>
              <w:t>.</w:t>
            </w:r>
            <w:r w:rsidRPr="00CF0571">
              <w:t>582,00</w:t>
            </w:r>
          </w:p>
        </w:tc>
        <w:tc>
          <w:tcPr>
            <w:tcW w:w="1127" w:type="pct"/>
            <w:shd w:val="clear" w:color="auto" w:fill="auto"/>
          </w:tcPr>
          <w:p w:rsidR="005C3244" w:rsidRPr="00E6491C" w:rsidRDefault="005C3244" w:rsidP="00F53AF4">
            <w:pPr>
              <w:jc w:val="right"/>
            </w:pPr>
            <w:r w:rsidRPr="006D5543">
              <w:t>3</w:t>
            </w:r>
            <w:r>
              <w:t>.</w:t>
            </w:r>
            <w:r w:rsidRPr="006D5543">
              <w:t>902,22</w:t>
            </w:r>
          </w:p>
        </w:tc>
        <w:tc>
          <w:tcPr>
            <w:tcW w:w="1138" w:type="pct"/>
            <w:shd w:val="clear" w:color="auto" w:fill="auto"/>
          </w:tcPr>
          <w:p w:rsidR="005C3244" w:rsidRPr="00E6491C" w:rsidRDefault="005C3244" w:rsidP="005D2C01">
            <w:pPr>
              <w:jc w:val="right"/>
            </w:pPr>
            <w:r w:rsidRPr="00B725FE">
              <w:t>22</w:t>
            </w:r>
            <w:r>
              <w:t>.</w:t>
            </w:r>
            <w:r w:rsidRPr="00B725FE">
              <w:t>484,22</w:t>
            </w:r>
          </w:p>
        </w:tc>
      </w:tr>
      <w:tr w:rsidR="005C3244" w:rsidRPr="00E6491C" w:rsidTr="00F53AF4">
        <w:tc>
          <w:tcPr>
            <w:tcW w:w="691" w:type="pct"/>
            <w:shd w:val="clear" w:color="auto" w:fill="auto"/>
            <w:vAlign w:val="center"/>
          </w:tcPr>
          <w:p w:rsidR="005C3244" w:rsidRPr="00E6491C" w:rsidRDefault="005C3244" w:rsidP="00ED6B1C">
            <w:pPr>
              <w:rPr>
                <w:b/>
              </w:rPr>
            </w:pPr>
            <w:r w:rsidRPr="00E6491C">
              <w:rPr>
                <w:b/>
                <w:color w:val="000000"/>
              </w:rPr>
              <w:t>ESB-001</w:t>
            </w:r>
          </w:p>
        </w:tc>
        <w:tc>
          <w:tcPr>
            <w:tcW w:w="917" w:type="pct"/>
            <w:shd w:val="clear" w:color="auto" w:fill="auto"/>
            <w:vAlign w:val="center"/>
          </w:tcPr>
          <w:p w:rsidR="005C3244" w:rsidRPr="00E6491C" w:rsidRDefault="005C3244" w:rsidP="00ED6B1C">
            <w:pPr>
              <w:rPr>
                <w:b/>
              </w:rPr>
            </w:pPr>
            <w:r w:rsidRPr="00E6491C">
              <w:rPr>
                <w:b/>
                <w:color w:val="000000"/>
              </w:rPr>
              <w:t>REG/ESB</w:t>
            </w:r>
          </w:p>
        </w:tc>
        <w:tc>
          <w:tcPr>
            <w:tcW w:w="1127" w:type="pct"/>
          </w:tcPr>
          <w:p w:rsidR="005C3244" w:rsidRPr="00E6491C" w:rsidRDefault="005C3244" w:rsidP="00F53AF4">
            <w:pPr>
              <w:jc w:val="right"/>
              <w:rPr>
                <w:highlight w:val="yellow"/>
              </w:rPr>
            </w:pPr>
            <w:r w:rsidRPr="00CF0571">
              <w:t>59</w:t>
            </w:r>
            <w:r>
              <w:t>.</w:t>
            </w:r>
            <w:r w:rsidRPr="00CF0571">
              <w:t>615,00</w:t>
            </w:r>
          </w:p>
        </w:tc>
        <w:tc>
          <w:tcPr>
            <w:tcW w:w="1127" w:type="pct"/>
            <w:shd w:val="clear" w:color="auto" w:fill="auto"/>
          </w:tcPr>
          <w:p w:rsidR="005C3244" w:rsidRPr="00E6491C" w:rsidRDefault="005C3244" w:rsidP="00F53AF4">
            <w:pPr>
              <w:jc w:val="right"/>
            </w:pPr>
            <w:r w:rsidRPr="006D5543">
              <w:t>12</w:t>
            </w:r>
            <w:r>
              <w:t>.</w:t>
            </w:r>
            <w:r w:rsidRPr="006D5543">
              <w:t>519,15</w:t>
            </w:r>
          </w:p>
        </w:tc>
        <w:tc>
          <w:tcPr>
            <w:tcW w:w="1138" w:type="pct"/>
            <w:shd w:val="clear" w:color="auto" w:fill="auto"/>
          </w:tcPr>
          <w:p w:rsidR="005C3244" w:rsidRPr="00E6491C" w:rsidRDefault="005C3244" w:rsidP="004F211B">
            <w:pPr>
              <w:jc w:val="right"/>
            </w:pPr>
            <w:r w:rsidRPr="00B725FE">
              <w:t>72</w:t>
            </w:r>
            <w:r>
              <w:t>.</w:t>
            </w:r>
            <w:r w:rsidRPr="00B725FE">
              <w:t>134,15</w:t>
            </w:r>
          </w:p>
        </w:tc>
      </w:tr>
      <w:tr w:rsidR="005C3244" w:rsidRPr="00E6491C" w:rsidTr="00F53AF4">
        <w:tc>
          <w:tcPr>
            <w:tcW w:w="691" w:type="pct"/>
            <w:shd w:val="clear" w:color="auto" w:fill="auto"/>
            <w:vAlign w:val="center"/>
          </w:tcPr>
          <w:p w:rsidR="005C3244" w:rsidRPr="00E6491C" w:rsidRDefault="005C3244" w:rsidP="00ED6B1C">
            <w:pPr>
              <w:rPr>
                <w:b/>
              </w:rPr>
            </w:pPr>
            <w:r w:rsidRPr="00E6491C">
              <w:rPr>
                <w:b/>
                <w:color w:val="000000"/>
              </w:rPr>
              <w:t>ESB-002</w:t>
            </w:r>
          </w:p>
        </w:tc>
        <w:tc>
          <w:tcPr>
            <w:tcW w:w="917" w:type="pct"/>
            <w:shd w:val="clear" w:color="auto" w:fill="auto"/>
            <w:vAlign w:val="center"/>
          </w:tcPr>
          <w:p w:rsidR="005C3244" w:rsidRPr="00E6491C" w:rsidRDefault="005C3244" w:rsidP="00ED6B1C">
            <w:pPr>
              <w:rPr>
                <w:b/>
              </w:rPr>
            </w:pPr>
            <w:r w:rsidRPr="00E6491C">
              <w:rPr>
                <w:b/>
                <w:color w:val="000000"/>
              </w:rPr>
              <w:t>REG/ESB/EPO</w:t>
            </w:r>
          </w:p>
        </w:tc>
        <w:tc>
          <w:tcPr>
            <w:tcW w:w="1127" w:type="pct"/>
          </w:tcPr>
          <w:p w:rsidR="005C3244" w:rsidRPr="00E6491C" w:rsidRDefault="005C3244" w:rsidP="00F53AF4">
            <w:pPr>
              <w:jc w:val="right"/>
              <w:rPr>
                <w:highlight w:val="yellow"/>
              </w:rPr>
            </w:pPr>
            <w:r w:rsidRPr="00CF0571">
              <w:t>24</w:t>
            </w:r>
            <w:r>
              <w:t>.</w:t>
            </w:r>
            <w:r w:rsidRPr="00CF0571">
              <w:t>819,00</w:t>
            </w:r>
          </w:p>
        </w:tc>
        <w:tc>
          <w:tcPr>
            <w:tcW w:w="1127" w:type="pct"/>
            <w:shd w:val="clear" w:color="auto" w:fill="auto"/>
          </w:tcPr>
          <w:p w:rsidR="005C3244" w:rsidRPr="00E6491C" w:rsidRDefault="005C3244" w:rsidP="00F53AF4">
            <w:pPr>
              <w:jc w:val="right"/>
            </w:pPr>
            <w:r w:rsidRPr="006D5543">
              <w:t>5</w:t>
            </w:r>
            <w:r>
              <w:t>.</w:t>
            </w:r>
            <w:r w:rsidRPr="006D5543">
              <w:t>211,99</w:t>
            </w:r>
          </w:p>
        </w:tc>
        <w:tc>
          <w:tcPr>
            <w:tcW w:w="1138" w:type="pct"/>
            <w:shd w:val="clear" w:color="auto" w:fill="auto"/>
          </w:tcPr>
          <w:p w:rsidR="005C3244" w:rsidRPr="00E6491C" w:rsidRDefault="005C3244" w:rsidP="004F211B">
            <w:pPr>
              <w:jc w:val="right"/>
            </w:pPr>
            <w:r w:rsidRPr="00B725FE">
              <w:t>30</w:t>
            </w:r>
            <w:r>
              <w:t>.</w:t>
            </w:r>
            <w:r w:rsidRPr="00B725FE">
              <w:t>030,99</w:t>
            </w:r>
          </w:p>
        </w:tc>
      </w:tr>
      <w:tr w:rsidR="005C3244" w:rsidRPr="00E6491C" w:rsidTr="00F53AF4">
        <w:tc>
          <w:tcPr>
            <w:tcW w:w="691" w:type="pct"/>
            <w:shd w:val="clear" w:color="auto" w:fill="auto"/>
            <w:vAlign w:val="center"/>
          </w:tcPr>
          <w:p w:rsidR="005C3244" w:rsidRPr="00E6491C" w:rsidRDefault="005C3244" w:rsidP="00ED6B1C">
            <w:pPr>
              <w:rPr>
                <w:b/>
              </w:rPr>
            </w:pPr>
            <w:r w:rsidRPr="00E6491C">
              <w:rPr>
                <w:b/>
                <w:color w:val="000000"/>
              </w:rPr>
              <w:t>CRVE-001</w:t>
            </w:r>
          </w:p>
        </w:tc>
        <w:tc>
          <w:tcPr>
            <w:tcW w:w="917" w:type="pct"/>
            <w:shd w:val="clear" w:color="auto" w:fill="auto"/>
            <w:vAlign w:val="center"/>
          </w:tcPr>
          <w:p w:rsidR="005C3244" w:rsidRPr="00E6491C" w:rsidRDefault="005C3244" w:rsidP="00ED6B1C">
            <w:pPr>
              <w:rPr>
                <w:b/>
              </w:rPr>
            </w:pPr>
            <w:r w:rsidRPr="00E6491C">
              <w:rPr>
                <w:b/>
                <w:color w:val="000000"/>
              </w:rPr>
              <w:t>REG/CRVE</w:t>
            </w:r>
          </w:p>
        </w:tc>
        <w:tc>
          <w:tcPr>
            <w:tcW w:w="1127" w:type="pct"/>
          </w:tcPr>
          <w:p w:rsidR="005C3244" w:rsidRPr="00E6491C" w:rsidRDefault="005C3244" w:rsidP="00F53AF4">
            <w:pPr>
              <w:jc w:val="right"/>
              <w:rPr>
                <w:highlight w:val="yellow"/>
              </w:rPr>
            </w:pPr>
            <w:r w:rsidRPr="00CF0571">
              <w:t>38</w:t>
            </w:r>
            <w:r>
              <w:t>.</w:t>
            </w:r>
            <w:r w:rsidRPr="00CF0571">
              <w:t>905,00</w:t>
            </w:r>
          </w:p>
        </w:tc>
        <w:tc>
          <w:tcPr>
            <w:tcW w:w="1127" w:type="pct"/>
            <w:shd w:val="clear" w:color="auto" w:fill="auto"/>
          </w:tcPr>
          <w:p w:rsidR="005C3244" w:rsidRPr="00E6491C" w:rsidRDefault="005C3244" w:rsidP="00F53AF4">
            <w:pPr>
              <w:jc w:val="right"/>
            </w:pPr>
            <w:r w:rsidRPr="006D5543">
              <w:t>8</w:t>
            </w:r>
            <w:r>
              <w:t>.</w:t>
            </w:r>
            <w:r w:rsidRPr="006D5543">
              <w:t>170,05</w:t>
            </w:r>
          </w:p>
        </w:tc>
        <w:tc>
          <w:tcPr>
            <w:tcW w:w="1138" w:type="pct"/>
            <w:shd w:val="clear" w:color="auto" w:fill="auto"/>
          </w:tcPr>
          <w:p w:rsidR="005C3244" w:rsidRPr="00E6491C" w:rsidRDefault="005C3244" w:rsidP="004F211B">
            <w:pPr>
              <w:jc w:val="right"/>
            </w:pPr>
            <w:r w:rsidRPr="00B725FE">
              <w:t>47</w:t>
            </w:r>
            <w:r>
              <w:t>.</w:t>
            </w:r>
            <w:r w:rsidRPr="00B725FE">
              <w:t>075,05</w:t>
            </w:r>
          </w:p>
        </w:tc>
      </w:tr>
      <w:tr w:rsidR="005C3244" w:rsidRPr="00E6491C" w:rsidTr="00F53AF4">
        <w:tc>
          <w:tcPr>
            <w:tcW w:w="691" w:type="pct"/>
            <w:shd w:val="clear" w:color="auto" w:fill="auto"/>
            <w:vAlign w:val="center"/>
          </w:tcPr>
          <w:p w:rsidR="005C3244" w:rsidRPr="00E6491C" w:rsidRDefault="005C3244" w:rsidP="00ED6B1C">
            <w:pPr>
              <w:rPr>
                <w:b/>
                <w:highlight w:val="yellow"/>
              </w:rPr>
            </w:pPr>
            <w:r w:rsidRPr="00E6491C">
              <w:rPr>
                <w:b/>
                <w:color w:val="000000"/>
              </w:rPr>
              <w:t>ERMA-001</w:t>
            </w:r>
          </w:p>
        </w:tc>
        <w:tc>
          <w:tcPr>
            <w:tcW w:w="917" w:type="pct"/>
            <w:shd w:val="clear" w:color="auto" w:fill="auto"/>
            <w:vAlign w:val="center"/>
          </w:tcPr>
          <w:p w:rsidR="005C3244" w:rsidRPr="00E6491C" w:rsidRDefault="005C3244" w:rsidP="00ED6B1C">
            <w:pPr>
              <w:rPr>
                <w:b/>
                <w:highlight w:val="yellow"/>
              </w:rPr>
            </w:pPr>
            <w:r w:rsidRPr="00E6491C">
              <w:rPr>
                <w:b/>
                <w:color w:val="000000"/>
              </w:rPr>
              <w:t>REG/ERMA</w:t>
            </w:r>
          </w:p>
        </w:tc>
        <w:tc>
          <w:tcPr>
            <w:tcW w:w="1127" w:type="pct"/>
          </w:tcPr>
          <w:p w:rsidR="005C3244" w:rsidRPr="00E6491C" w:rsidRDefault="005C3244" w:rsidP="00F53AF4">
            <w:pPr>
              <w:jc w:val="right"/>
              <w:rPr>
                <w:highlight w:val="yellow"/>
              </w:rPr>
            </w:pPr>
            <w:r w:rsidRPr="00CF0571">
              <w:t>15</w:t>
            </w:r>
            <w:r>
              <w:t>.</w:t>
            </w:r>
            <w:r w:rsidRPr="00CF0571">
              <w:t>591,00</w:t>
            </w:r>
          </w:p>
        </w:tc>
        <w:tc>
          <w:tcPr>
            <w:tcW w:w="1127" w:type="pct"/>
            <w:shd w:val="clear" w:color="auto" w:fill="auto"/>
          </w:tcPr>
          <w:p w:rsidR="005C3244" w:rsidRPr="00E6491C" w:rsidRDefault="005C3244" w:rsidP="00F53AF4">
            <w:pPr>
              <w:jc w:val="right"/>
              <w:rPr>
                <w:highlight w:val="yellow"/>
              </w:rPr>
            </w:pPr>
            <w:r w:rsidRPr="006D5543">
              <w:t>3</w:t>
            </w:r>
            <w:r>
              <w:t>.</w:t>
            </w:r>
            <w:r w:rsidRPr="006D5543">
              <w:t>274,11</w:t>
            </w:r>
          </w:p>
        </w:tc>
        <w:tc>
          <w:tcPr>
            <w:tcW w:w="1138" w:type="pct"/>
            <w:shd w:val="clear" w:color="auto" w:fill="auto"/>
          </w:tcPr>
          <w:p w:rsidR="005C3244" w:rsidRPr="00E6491C" w:rsidRDefault="005C3244" w:rsidP="004F211B">
            <w:pPr>
              <w:jc w:val="right"/>
              <w:rPr>
                <w:highlight w:val="yellow"/>
              </w:rPr>
            </w:pPr>
            <w:r w:rsidRPr="00B725FE">
              <w:t>18</w:t>
            </w:r>
            <w:r>
              <w:t>.</w:t>
            </w:r>
            <w:r w:rsidRPr="00B725FE">
              <w:t>865,11</w:t>
            </w:r>
          </w:p>
        </w:tc>
      </w:tr>
      <w:tr w:rsidR="005C3244" w:rsidRPr="00E6491C" w:rsidTr="003B5BDB">
        <w:tc>
          <w:tcPr>
            <w:tcW w:w="691" w:type="pct"/>
            <w:tcBorders>
              <w:bottom w:val="double" w:sz="4" w:space="0" w:color="auto"/>
            </w:tcBorders>
            <w:shd w:val="clear" w:color="auto" w:fill="auto"/>
            <w:vAlign w:val="center"/>
          </w:tcPr>
          <w:p w:rsidR="005C3244" w:rsidRPr="00E6491C" w:rsidRDefault="005C3244" w:rsidP="00ED6B1C">
            <w:pPr>
              <w:rPr>
                <w:b/>
                <w:highlight w:val="yellow"/>
              </w:rPr>
            </w:pPr>
            <w:r w:rsidRPr="00E6491C">
              <w:rPr>
                <w:b/>
              </w:rPr>
              <w:t>SDB-001</w:t>
            </w:r>
          </w:p>
        </w:tc>
        <w:tc>
          <w:tcPr>
            <w:tcW w:w="917" w:type="pct"/>
            <w:tcBorders>
              <w:bottom w:val="double" w:sz="4" w:space="0" w:color="auto"/>
            </w:tcBorders>
            <w:shd w:val="clear" w:color="auto" w:fill="auto"/>
            <w:vAlign w:val="center"/>
          </w:tcPr>
          <w:p w:rsidR="005C3244" w:rsidRPr="00E6491C" w:rsidRDefault="005C3244" w:rsidP="00ED6B1C">
            <w:pPr>
              <w:rPr>
                <w:b/>
                <w:highlight w:val="yellow"/>
              </w:rPr>
            </w:pPr>
            <w:r w:rsidRPr="00E6491C">
              <w:rPr>
                <w:b/>
                <w:szCs w:val="22"/>
              </w:rPr>
              <w:t>REG/SDB1</w:t>
            </w:r>
          </w:p>
        </w:tc>
        <w:tc>
          <w:tcPr>
            <w:tcW w:w="1127" w:type="pct"/>
            <w:tcBorders>
              <w:bottom w:val="double" w:sz="4" w:space="0" w:color="auto"/>
            </w:tcBorders>
          </w:tcPr>
          <w:p w:rsidR="005C3244" w:rsidRPr="00E6491C" w:rsidRDefault="005C3244" w:rsidP="00F53AF4">
            <w:pPr>
              <w:jc w:val="right"/>
              <w:rPr>
                <w:highlight w:val="yellow"/>
              </w:rPr>
            </w:pPr>
            <w:r w:rsidRPr="00CF0571">
              <w:t>27</w:t>
            </w:r>
            <w:r>
              <w:t>.</w:t>
            </w:r>
            <w:r w:rsidRPr="00CF0571">
              <w:t>271,00</w:t>
            </w:r>
          </w:p>
        </w:tc>
        <w:tc>
          <w:tcPr>
            <w:tcW w:w="1127" w:type="pct"/>
            <w:tcBorders>
              <w:bottom w:val="double" w:sz="4" w:space="0" w:color="auto"/>
            </w:tcBorders>
            <w:shd w:val="clear" w:color="auto" w:fill="auto"/>
          </w:tcPr>
          <w:p w:rsidR="005C3244" w:rsidRPr="00E6491C" w:rsidRDefault="005C3244" w:rsidP="00F53AF4">
            <w:pPr>
              <w:jc w:val="right"/>
              <w:rPr>
                <w:highlight w:val="yellow"/>
              </w:rPr>
            </w:pPr>
            <w:r w:rsidRPr="006D5543">
              <w:t>5</w:t>
            </w:r>
            <w:r>
              <w:t>.</w:t>
            </w:r>
            <w:r w:rsidRPr="006D5543">
              <w:t>726,91</w:t>
            </w:r>
          </w:p>
        </w:tc>
        <w:tc>
          <w:tcPr>
            <w:tcW w:w="1138" w:type="pct"/>
            <w:tcBorders>
              <w:bottom w:val="double" w:sz="4" w:space="0" w:color="auto"/>
            </w:tcBorders>
            <w:shd w:val="clear" w:color="auto" w:fill="auto"/>
          </w:tcPr>
          <w:p w:rsidR="005C3244" w:rsidRPr="00E6491C" w:rsidRDefault="005C3244" w:rsidP="004F211B">
            <w:pPr>
              <w:jc w:val="right"/>
              <w:rPr>
                <w:highlight w:val="yellow"/>
              </w:rPr>
            </w:pPr>
            <w:r w:rsidRPr="00B725FE">
              <w:t>32</w:t>
            </w:r>
            <w:r>
              <w:t>.</w:t>
            </w:r>
            <w:r w:rsidRPr="00B725FE">
              <w:t>997,91</w:t>
            </w:r>
          </w:p>
        </w:tc>
      </w:tr>
      <w:tr w:rsidR="005C3244" w:rsidRPr="00E6491C" w:rsidTr="003B5BDB">
        <w:trPr>
          <w:trHeight w:val="251"/>
        </w:trPr>
        <w:tc>
          <w:tcPr>
            <w:tcW w:w="160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C3244" w:rsidRPr="00E6491C" w:rsidRDefault="005C3244" w:rsidP="00ED6B1C">
            <w:pPr>
              <w:rPr>
                <w:b/>
                <w:color w:val="000000"/>
              </w:rPr>
            </w:pPr>
            <w:r w:rsidRPr="00E6491C">
              <w:rPr>
                <w:b/>
                <w:color w:val="000000"/>
              </w:rPr>
              <w:t xml:space="preserve">Celkem za </w:t>
            </w:r>
            <w:r w:rsidRPr="00E6491C">
              <w:rPr>
                <w:b/>
                <w:color w:val="000000"/>
                <w:szCs w:val="22"/>
              </w:rPr>
              <w:t>Inicializaci</w:t>
            </w:r>
          </w:p>
        </w:tc>
        <w:tc>
          <w:tcPr>
            <w:tcW w:w="1127" w:type="pct"/>
            <w:tcBorders>
              <w:top w:val="double" w:sz="4" w:space="0" w:color="auto"/>
              <w:left w:val="double" w:sz="4" w:space="0" w:color="auto"/>
              <w:bottom w:val="double" w:sz="4" w:space="0" w:color="auto"/>
              <w:right w:val="double" w:sz="4" w:space="0" w:color="auto"/>
            </w:tcBorders>
          </w:tcPr>
          <w:p w:rsidR="005C3244" w:rsidRPr="00E6491C" w:rsidRDefault="005C3244" w:rsidP="00F53AF4">
            <w:pPr>
              <w:jc w:val="right"/>
              <w:rPr>
                <w:highlight w:val="yellow"/>
              </w:rPr>
            </w:pPr>
            <w:r w:rsidRPr="00A868A4">
              <w:t>1</w:t>
            </w:r>
            <w:r>
              <w:t>.</w:t>
            </w:r>
            <w:r w:rsidRPr="00A868A4">
              <w:t>301</w:t>
            </w:r>
            <w:r>
              <w:t>.</w:t>
            </w:r>
            <w:r w:rsidRPr="00A868A4">
              <w:t>101,00</w:t>
            </w:r>
          </w:p>
        </w:tc>
        <w:tc>
          <w:tcPr>
            <w:tcW w:w="1127" w:type="pct"/>
            <w:tcBorders>
              <w:top w:val="double" w:sz="4" w:space="0" w:color="auto"/>
              <w:left w:val="double" w:sz="4" w:space="0" w:color="auto"/>
              <w:bottom w:val="double" w:sz="4" w:space="0" w:color="auto"/>
            </w:tcBorders>
            <w:shd w:val="clear" w:color="auto" w:fill="auto"/>
          </w:tcPr>
          <w:p w:rsidR="005C3244" w:rsidRPr="00E6491C" w:rsidRDefault="005C3244" w:rsidP="00F53AF4">
            <w:pPr>
              <w:jc w:val="right"/>
              <w:rPr>
                <w:highlight w:val="yellow"/>
              </w:rPr>
            </w:pPr>
            <w:r w:rsidRPr="00A868A4">
              <w:t>273</w:t>
            </w:r>
            <w:r>
              <w:t>.</w:t>
            </w:r>
            <w:r w:rsidRPr="00A868A4">
              <w:t>231,21</w:t>
            </w:r>
          </w:p>
        </w:tc>
        <w:tc>
          <w:tcPr>
            <w:tcW w:w="1138" w:type="pct"/>
            <w:tcBorders>
              <w:top w:val="double" w:sz="4" w:space="0" w:color="auto"/>
              <w:bottom w:val="double" w:sz="4" w:space="0" w:color="auto"/>
            </w:tcBorders>
            <w:shd w:val="clear" w:color="auto" w:fill="auto"/>
          </w:tcPr>
          <w:p w:rsidR="005C3244" w:rsidRPr="00E6491C" w:rsidRDefault="005C3244" w:rsidP="004F211B">
            <w:pPr>
              <w:jc w:val="right"/>
              <w:rPr>
                <w:highlight w:val="yellow"/>
              </w:rPr>
            </w:pPr>
            <w:r w:rsidRPr="00A868A4">
              <w:t>1</w:t>
            </w:r>
            <w:r>
              <w:t>.</w:t>
            </w:r>
            <w:r w:rsidRPr="00A868A4">
              <w:t>574</w:t>
            </w:r>
            <w:r>
              <w:t>.</w:t>
            </w:r>
            <w:r w:rsidRPr="00A868A4">
              <w:t>332,21</w:t>
            </w:r>
          </w:p>
        </w:tc>
      </w:tr>
    </w:tbl>
    <w:p w:rsidR="0038176D" w:rsidRPr="00E6491C" w:rsidRDefault="0038176D" w:rsidP="0060522C">
      <w:pPr>
        <w:rPr>
          <w:sz w:val="20"/>
        </w:rPr>
      </w:pPr>
    </w:p>
    <w:tbl>
      <w:tblPr>
        <w:tblW w:w="51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2993"/>
        <w:gridCol w:w="3210"/>
        <w:gridCol w:w="3207"/>
        <w:gridCol w:w="3586"/>
      </w:tblGrid>
      <w:tr w:rsidR="0038176D" w:rsidRPr="00E6491C" w:rsidTr="00BE687B">
        <w:trPr>
          <w:trHeight w:val="605"/>
        </w:trPr>
        <w:tc>
          <w:tcPr>
            <w:tcW w:w="5000" w:type="pct"/>
            <w:gridSpan w:val="5"/>
            <w:shd w:val="clear" w:color="auto" w:fill="00B050"/>
            <w:vAlign w:val="center"/>
          </w:tcPr>
          <w:p w:rsidR="0038176D" w:rsidRPr="00E6491C" w:rsidRDefault="0038176D" w:rsidP="00346D39">
            <w:pPr>
              <w:jc w:val="center"/>
              <w:rPr>
                <w:b/>
                <w:color w:val="000000"/>
                <w:szCs w:val="22"/>
              </w:rPr>
            </w:pPr>
            <w:r w:rsidRPr="00E6491C">
              <w:rPr>
                <w:b/>
                <w:color w:val="000000"/>
                <w:szCs w:val="22"/>
              </w:rPr>
              <w:t>Paušální cena KL</w:t>
            </w:r>
          </w:p>
        </w:tc>
      </w:tr>
      <w:tr w:rsidR="009A5205" w:rsidRPr="00E6491C" w:rsidTr="0073602D">
        <w:trPr>
          <w:trHeight w:val="605"/>
        </w:trPr>
        <w:tc>
          <w:tcPr>
            <w:tcW w:w="550" w:type="pct"/>
            <w:shd w:val="clear" w:color="auto" w:fill="00B050"/>
            <w:vAlign w:val="center"/>
          </w:tcPr>
          <w:p w:rsidR="0038176D" w:rsidRPr="00E6491C" w:rsidRDefault="0038176D" w:rsidP="00346D39">
            <w:pPr>
              <w:rPr>
                <w:b/>
                <w:color w:val="000000"/>
              </w:rPr>
            </w:pPr>
            <w:r w:rsidRPr="00E6491C">
              <w:rPr>
                <w:b/>
                <w:color w:val="000000"/>
              </w:rPr>
              <w:t>ID KL</w:t>
            </w:r>
          </w:p>
        </w:tc>
        <w:tc>
          <w:tcPr>
            <w:tcW w:w="1025" w:type="pct"/>
            <w:shd w:val="clear" w:color="auto" w:fill="00B050"/>
            <w:vAlign w:val="center"/>
          </w:tcPr>
          <w:p w:rsidR="0038176D" w:rsidRPr="00E6491C" w:rsidRDefault="0038176D" w:rsidP="00A104B5">
            <w:pPr>
              <w:jc w:val="center"/>
              <w:rPr>
                <w:b/>
                <w:color w:val="000000"/>
              </w:rPr>
            </w:pPr>
            <w:r w:rsidRPr="00E6491C">
              <w:rPr>
                <w:b/>
                <w:color w:val="000000"/>
              </w:rPr>
              <w:t>Název</w:t>
            </w:r>
          </w:p>
        </w:tc>
        <w:tc>
          <w:tcPr>
            <w:tcW w:w="1099" w:type="pct"/>
            <w:shd w:val="clear" w:color="auto" w:fill="00B050"/>
            <w:vAlign w:val="center"/>
          </w:tcPr>
          <w:p w:rsidR="0038176D" w:rsidRPr="00E6491C" w:rsidRDefault="0038176D" w:rsidP="00A104B5">
            <w:pPr>
              <w:jc w:val="center"/>
              <w:rPr>
                <w:b/>
                <w:color w:val="000000"/>
              </w:rPr>
            </w:pPr>
            <w:r w:rsidRPr="00E6491C">
              <w:rPr>
                <w:b/>
                <w:color w:val="000000"/>
              </w:rPr>
              <w:t xml:space="preserve">Paušální cena </w:t>
            </w:r>
            <w:r w:rsidRPr="00E6491C">
              <w:rPr>
                <w:b/>
                <w:color w:val="000000"/>
                <w:szCs w:val="22"/>
              </w:rPr>
              <w:t xml:space="preserve">KL </w:t>
            </w:r>
            <w:r w:rsidRPr="00E6491C">
              <w:rPr>
                <w:b/>
                <w:color w:val="000000"/>
              </w:rPr>
              <w:t>bez DPH za měsíc</w:t>
            </w:r>
          </w:p>
        </w:tc>
        <w:tc>
          <w:tcPr>
            <w:tcW w:w="1098" w:type="pct"/>
            <w:shd w:val="clear" w:color="auto" w:fill="00B050"/>
            <w:vAlign w:val="center"/>
          </w:tcPr>
          <w:p w:rsidR="0038176D" w:rsidRPr="00E6491C" w:rsidRDefault="0038176D" w:rsidP="00A104B5">
            <w:pPr>
              <w:jc w:val="center"/>
              <w:rPr>
                <w:b/>
                <w:color w:val="000000"/>
              </w:rPr>
            </w:pPr>
            <w:r w:rsidRPr="00E6491C">
              <w:rPr>
                <w:b/>
                <w:color w:val="000000"/>
              </w:rPr>
              <w:t>DPH za měsíc</w:t>
            </w:r>
            <w:r w:rsidR="00587FCB" w:rsidRPr="00E6491C">
              <w:rPr>
                <w:b/>
                <w:color w:val="000000"/>
              </w:rPr>
              <w:t xml:space="preserve"> v Kč</w:t>
            </w:r>
          </w:p>
        </w:tc>
        <w:tc>
          <w:tcPr>
            <w:tcW w:w="1228" w:type="pct"/>
            <w:shd w:val="clear" w:color="auto" w:fill="00B050"/>
            <w:vAlign w:val="center"/>
          </w:tcPr>
          <w:p w:rsidR="0038176D" w:rsidRPr="00E6491C" w:rsidRDefault="0038176D" w:rsidP="00A104B5">
            <w:pPr>
              <w:jc w:val="center"/>
              <w:rPr>
                <w:b/>
                <w:color w:val="000000"/>
              </w:rPr>
            </w:pPr>
            <w:r w:rsidRPr="00E6491C">
              <w:rPr>
                <w:b/>
                <w:color w:val="000000"/>
              </w:rPr>
              <w:t>Paušální cena KL s DPH za měsíc</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A758BE">
              <w:rPr>
                <w:b/>
                <w:color w:val="000000"/>
                <w:szCs w:val="22"/>
              </w:rPr>
              <w:t>P-001</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REG/POR</w:t>
            </w:r>
          </w:p>
        </w:tc>
        <w:tc>
          <w:tcPr>
            <w:tcW w:w="1099" w:type="pct"/>
            <w:shd w:val="clear" w:color="auto" w:fill="auto"/>
          </w:tcPr>
          <w:p w:rsidR="00F53AF4" w:rsidRPr="00E6491C" w:rsidRDefault="006924DD" w:rsidP="006924DD">
            <w:pPr>
              <w:jc w:val="center"/>
              <w:rPr>
                <w:szCs w:val="22"/>
              </w:rPr>
            </w:pPr>
            <w:r>
              <w:rPr>
                <w:szCs w:val="22"/>
              </w:rPr>
              <w:t>55 914,18</w:t>
            </w:r>
          </w:p>
        </w:tc>
        <w:tc>
          <w:tcPr>
            <w:tcW w:w="1098" w:type="pct"/>
            <w:shd w:val="clear" w:color="auto" w:fill="auto"/>
          </w:tcPr>
          <w:p w:rsidR="00F53AF4" w:rsidRPr="00E6491C" w:rsidRDefault="006924DD" w:rsidP="006924DD">
            <w:pPr>
              <w:jc w:val="center"/>
              <w:rPr>
                <w:szCs w:val="22"/>
              </w:rPr>
            </w:pPr>
            <w:r>
              <w:rPr>
                <w:szCs w:val="22"/>
              </w:rPr>
              <w:t>11 741,98</w:t>
            </w:r>
          </w:p>
        </w:tc>
        <w:tc>
          <w:tcPr>
            <w:tcW w:w="1228" w:type="pct"/>
            <w:shd w:val="clear" w:color="auto" w:fill="auto"/>
          </w:tcPr>
          <w:p w:rsidR="00F53AF4" w:rsidRPr="00E6491C" w:rsidRDefault="006924DD" w:rsidP="006924DD">
            <w:pPr>
              <w:jc w:val="center"/>
              <w:rPr>
                <w:szCs w:val="22"/>
              </w:rPr>
            </w:pPr>
            <w:r>
              <w:rPr>
                <w:szCs w:val="22"/>
              </w:rPr>
              <w:t>67 656,15</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P-003</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REG/POR/APP</w:t>
            </w:r>
          </w:p>
        </w:tc>
        <w:tc>
          <w:tcPr>
            <w:tcW w:w="1099" w:type="pct"/>
            <w:shd w:val="clear" w:color="auto" w:fill="auto"/>
          </w:tcPr>
          <w:p w:rsidR="00F53AF4" w:rsidRPr="00E6491C" w:rsidRDefault="006924DD" w:rsidP="006924DD">
            <w:pPr>
              <w:jc w:val="center"/>
              <w:rPr>
                <w:szCs w:val="22"/>
              </w:rPr>
            </w:pPr>
            <w:r>
              <w:rPr>
                <w:szCs w:val="22"/>
              </w:rPr>
              <w:t>284 556,72</w:t>
            </w:r>
          </w:p>
        </w:tc>
        <w:tc>
          <w:tcPr>
            <w:tcW w:w="1098" w:type="pct"/>
            <w:shd w:val="clear" w:color="auto" w:fill="auto"/>
          </w:tcPr>
          <w:p w:rsidR="00F53AF4" w:rsidRPr="00E6491C" w:rsidRDefault="006924DD" w:rsidP="006924DD">
            <w:pPr>
              <w:jc w:val="center"/>
              <w:rPr>
                <w:szCs w:val="22"/>
              </w:rPr>
            </w:pPr>
            <w:r>
              <w:rPr>
                <w:szCs w:val="22"/>
              </w:rPr>
              <w:t>59 756,91</w:t>
            </w:r>
          </w:p>
        </w:tc>
        <w:tc>
          <w:tcPr>
            <w:tcW w:w="1228" w:type="pct"/>
            <w:shd w:val="clear" w:color="auto" w:fill="auto"/>
          </w:tcPr>
          <w:p w:rsidR="00F53AF4" w:rsidRPr="00E6491C" w:rsidRDefault="006924DD" w:rsidP="006924DD">
            <w:pPr>
              <w:jc w:val="center"/>
              <w:rPr>
                <w:szCs w:val="22"/>
              </w:rPr>
            </w:pPr>
            <w:r>
              <w:rPr>
                <w:szCs w:val="22"/>
              </w:rPr>
              <w:t>344 313,63</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P-005</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REG/POR/RED</w:t>
            </w:r>
          </w:p>
        </w:tc>
        <w:tc>
          <w:tcPr>
            <w:tcW w:w="1099" w:type="pct"/>
            <w:shd w:val="clear" w:color="auto" w:fill="auto"/>
          </w:tcPr>
          <w:p w:rsidR="00F53AF4" w:rsidRPr="005C3244" w:rsidRDefault="006924DD" w:rsidP="006924DD">
            <w:pPr>
              <w:jc w:val="center"/>
              <w:rPr>
                <w:szCs w:val="22"/>
              </w:rPr>
            </w:pPr>
            <w:r>
              <w:rPr>
                <w:szCs w:val="22"/>
              </w:rPr>
              <w:t>120 153,63</w:t>
            </w:r>
          </w:p>
        </w:tc>
        <w:tc>
          <w:tcPr>
            <w:tcW w:w="1098" w:type="pct"/>
            <w:shd w:val="clear" w:color="auto" w:fill="auto"/>
          </w:tcPr>
          <w:p w:rsidR="00F53AF4" w:rsidRPr="005C3244" w:rsidRDefault="006924DD" w:rsidP="006924DD">
            <w:pPr>
              <w:jc w:val="center"/>
              <w:rPr>
                <w:szCs w:val="22"/>
              </w:rPr>
            </w:pPr>
            <w:r>
              <w:rPr>
                <w:szCs w:val="22"/>
              </w:rPr>
              <w:t>25 232,26</w:t>
            </w:r>
          </w:p>
        </w:tc>
        <w:tc>
          <w:tcPr>
            <w:tcW w:w="1228" w:type="pct"/>
            <w:shd w:val="clear" w:color="auto" w:fill="auto"/>
          </w:tcPr>
          <w:p w:rsidR="00F53AF4" w:rsidRPr="005C3244" w:rsidRDefault="006924DD" w:rsidP="006924DD">
            <w:pPr>
              <w:jc w:val="center"/>
              <w:rPr>
                <w:szCs w:val="22"/>
              </w:rPr>
            </w:pPr>
            <w:r>
              <w:rPr>
                <w:szCs w:val="22"/>
              </w:rPr>
              <w:t>145 385,89</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CC-001</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REG/CC</w:t>
            </w:r>
          </w:p>
        </w:tc>
        <w:tc>
          <w:tcPr>
            <w:tcW w:w="1099" w:type="pct"/>
            <w:shd w:val="clear" w:color="auto" w:fill="auto"/>
          </w:tcPr>
          <w:p w:rsidR="00F53AF4" w:rsidRPr="00E6491C" w:rsidRDefault="006924DD" w:rsidP="006924DD">
            <w:pPr>
              <w:jc w:val="center"/>
              <w:rPr>
                <w:szCs w:val="22"/>
              </w:rPr>
            </w:pPr>
            <w:r>
              <w:rPr>
                <w:szCs w:val="22"/>
              </w:rPr>
              <w:t>110 432,86</w:t>
            </w:r>
          </w:p>
        </w:tc>
        <w:tc>
          <w:tcPr>
            <w:tcW w:w="1098" w:type="pct"/>
            <w:shd w:val="clear" w:color="auto" w:fill="auto"/>
          </w:tcPr>
          <w:p w:rsidR="00F53AF4" w:rsidRPr="00E6491C" w:rsidRDefault="006924DD" w:rsidP="006924DD">
            <w:pPr>
              <w:jc w:val="center"/>
              <w:rPr>
                <w:szCs w:val="22"/>
              </w:rPr>
            </w:pPr>
            <w:r>
              <w:rPr>
                <w:szCs w:val="22"/>
              </w:rPr>
              <w:t>23 190,90</w:t>
            </w:r>
          </w:p>
        </w:tc>
        <w:tc>
          <w:tcPr>
            <w:tcW w:w="1228" w:type="pct"/>
            <w:shd w:val="clear" w:color="auto" w:fill="auto"/>
          </w:tcPr>
          <w:p w:rsidR="00F53AF4" w:rsidRPr="00E6491C" w:rsidRDefault="006924DD" w:rsidP="006924DD">
            <w:pPr>
              <w:jc w:val="center"/>
              <w:rPr>
                <w:szCs w:val="22"/>
              </w:rPr>
            </w:pPr>
            <w:r>
              <w:rPr>
                <w:szCs w:val="22"/>
              </w:rPr>
              <w:t>133 623,76</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IZR-001</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REG/IZR</w:t>
            </w:r>
          </w:p>
        </w:tc>
        <w:tc>
          <w:tcPr>
            <w:tcW w:w="1099" w:type="pct"/>
            <w:shd w:val="clear" w:color="auto" w:fill="auto"/>
          </w:tcPr>
          <w:p w:rsidR="00F53AF4" w:rsidRPr="00E6491C" w:rsidRDefault="006924DD" w:rsidP="006924DD">
            <w:pPr>
              <w:jc w:val="center"/>
              <w:rPr>
                <w:szCs w:val="22"/>
              </w:rPr>
            </w:pPr>
            <w:r>
              <w:rPr>
                <w:szCs w:val="22"/>
              </w:rPr>
              <w:t>355 368,90</w:t>
            </w:r>
          </w:p>
        </w:tc>
        <w:tc>
          <w:tcPr>
            <w:tcW w:w="1098" w:type="pct"/>
            <w:shd w:val="clear" w:color="auto" w:fill="auto"/>
          </w:tcPr>
          <w:p w:rsidR="00F53AF4" w:rsidRPr="00E6491C" w:rsidRDefault="006924DD" w:rsidP="006924DD">
            <w:pPr>
              <w:jc w:val="center"/>
              <w:rPr>
                <w:szCs w:val="22"/>
              </w:rPr>
            </w:pPr>
            <w:r>
              <w:rPr>
                <w:szCs w:val="22"/>
              </w:rPr>
              <w:t>74 627,47</w:t>
            </w:r>
          </w:p>
        </w:tc>
        <w:tc>
          <w:tcPr>
            <w:tcW w:w="1228" w:type="pct"/>
            <w:shd w:val="clear" w:color="auto" w:fill="auto"/>
          </w:tcPr>
          <w:p w:rsidR="00F53AF4" w:rsidRPr="00E6491C" w:rsidRDefault="006924DD" w:rsidP="006924DD">
            <w:pPr>
              <w:jc w:val="center"/>
              <w:rPr>
                <w:szCs w:val="22"/>
              </w:rPr>
            </w:pPr>
            <w:r>
              <w:rPr>
                <w:szCs w:val="22"/>
              </w:rPr>
              <w:t>429 996,37</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LPIS-001*</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REG/LPIS</w:t>
            </w:r>
          </w:p>
        </w:tc>
        <w:tc>
          <w:tcPr>
            <w:tcW w:w="1099" w:type="pct"/>
            <w:shd w:val="clear" w:color="auto" w:fill="auto"/>
          </w:tcPr>
          <w:p w:rsidR="00F53AF4" w:rsidRPr="00E6491C" w:rsidRDefault="006924DD" w:rsidP="006924DD">
            <w:pPr>
              <w:jc w:val="center"/>
              <w:rPr>
                <w:szCs w:val="22"/>
              </w:rPr>
            </w:pPr>
            <w:r>
              <w:rPr>
                <w:szCs w:val="22"/>
              </w:rPr>
              <w:t>1 342 918,41</w:t>
            </w:r>
          </w:p>
        </w:tc>
        <w:tc>
          <w:tcPr>
            <w:tcW w:w="1098" w:type="pct"/>
            <w:shd w:val="clear" w:color="auto" w:fill="auto"/>
          </w:tcPr>
          <w:p w:rsidR="00F53AF4" w:rsidRPr="00E6491C" w:rsidRDefault="006924DD" w:rsidP="006924DD">
            <w:pPr>
              <w:jc w:val="center"/>
              <w:rPr>
                <w:szCs w:val="22"/>
              </w:rPr>
            </w:pPr>
            <w:r>
              <w:rPr>
                <w:szCs w:val="22"/>
              </w:rPr>
              <w:t>282 012,87</w:t>
            </w:r>
          </w:p>
        </w:tc>
        <w:tc>
          <w:tcPr>
            <w:tcW w:w="1228" w:type="pct"/>
            <w:shd w:val="clear" w:color="auto" w:fill="auto"/>
          </w:tcPr>
          <w:p w:rsidR="00F53AF4" w:rsidRPr="00E6491C" w:rsidRDefault="006924DD" w:rsidP="006924DD">
            <w:pPr>
              <w:jc w:val="center"/>
              <w:rPr>
                <w:szCs w:val="22"/>
              </w:rPr>
            </w:pPr>
            <w:r>
              <w:rPr>
                <w:szCs w:val="22"/>
              </w:rPr>
              <w:t>1 624 931,28</w:t>
            </w:r>
          </w:p>
        </w:tc>
      </w:tr>
      <w:tr w:rsidR="00F53AF4" w:rsidRPr="00E6491C" w:rsidTr="009A7E49">
        <w:tc>
          <w:tcPr>
            <w:tcW w:w="550" w:type="pct"/>
            <w:shd w:val="clear" w:color="auto" w:fill="auto"/>
            <w:vAlign w:val="center"/>
          </w:tcPr>
          <w:p w:rsidR="00F53AF4" w:rsidRPr="00E6491C" w:rsidRDefault="00F53AF4" w:rsidP="00F53AF4">
            <w:pPr>
              <w:rPr>
                <w:b/>
                <w:color w:val="000000"/>
              </w:rPr>
            </w:pPr>
            <w:r w:rsidRPr="00E6491C">
              <w:rPr>
                <w:b/>
              </w:rPr>
              <w:t>LPIS-002**</w:t>
            </w:r>
          </w:p>
        </w:tc>
        <w:tc>
          <w:tcPr>
            <w:tcW w:w="1025" w:type="pct"/>
            <w:shd w:val="clear" w:color="auto" w:fill="auto"/>
            <w:vAlign w:val="center"/>
          </w:tcPr>
          <w:p w:rsidR="00F53AF4" w:rsidRPr="00E6491C" w:rsidRDefault="00F53AF4" w:rsidP="00F53AF4">
            <w:pPr>
              <w:rPr>
                <w:b/>
                <w:color w:val="000000"/>
              </w:rPr>
            </w:pPr>
            <w:r w:rsidRPr="00E6491C">
              <w:rPr>
                <w:b/>
              </w:rPr>
              <w:t>REG/LPIS</w:t>
            </w:r>
          </w:p>
        </w:tc>
        <w:tc>
          <w:tcPr>
            <w:tcW w:w="1099" w:type="pct"/>
            <w:shd w:val="clear" w:color="auto" w:fill="auto"/>
          </w:tcPr>
          <w:p w:rsidR="00F53AF4" w:rsidRPr="0013516A" w:rsidRDefault="006924DD" w:rsidP="006924DD">
            <w:pPr>
              <w:jc w:val="center"/>
            </w:pPr>
            <w:r>
              <w:t>1 444 083,99</w:t>
            </w:r>
          </w:p>
        </w:tc>
        <w:tc>
          <w:tcPr>
            <w:tcW w:w="1098" w:type="pct"/>
            <w:shd w:val="clear" w:color="auto" w:fill="auto"/>
          </w:tcPr>
          <w:p w:rsidR="00F53AF4" w:rsidRPr="0013516A" w:rsidRDefault="006924DD" w:rsidP="006924DD">
            <w:pPr>
              <w:jc w:val="center"/>
            </w:pPr>
            <w:r>
              <w:t>303 257,64</w:t>
            </w:r>
          </w:p>
        </w:tc>
        <w:tc>
          <w:tcPr>
            <w:tcW w:w="1228" w:type="pct"/>
            <w:shd w:val="clear" w:color="auto" w:fill="auto"/>
          </w:tcPr>
          <w:p w:rsidR="00F53AF4" w:rsidRPr="0013516A" w:rsidRDefault="006924DD" w:rsidP="006924DD">
            <w:pPr>
              <w:jc w:val="center"/>
            </w:pPr>
            <w:r>
              <w:t>1 747 341,63</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SR-001</w:t>
            </w:r>
            <w:r w:rsidR="002B6825" w:rsidRPr="00E6491C">
              <w:rPr>
                <w:b/>
                <w:color w:val="000000"/>
                <w:szCs w:val="22"/>
              </w:rPr>
              <w:t>*</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REG/SR</w:t>
            </w:r>
          </w:p>
        </w:tc>
        <w:tc>
          <w:tcPr>
            <w:tcW w:w="1099" w:type="pct"/>
            <w:shd w:val="clear" w:color="auto" w:fill="auto"/>
          </w:tcPr>
          <w:p w:rsidR="00F53AF4" w:rsidRPr="00E6491C" w:rsidRDefault="006924DD" w:rsidP="006924DD">
            <w:pPr>
              <w:jc w:val="center"/>
              <w:rPr>
                <w:szCs w:val="22"/>
              </w:rPr>
            </w:pPr>
            <w:r>
              <w:rPr>
                <w:szCs w:val="22"/>
              </w:rPr>
              <w:t>484 059,11</w:t>
            </w:r>
          </w:p>
        </w:tc>
        <w:tc>
          <w:tcPr>
            <w:tcW w:w="1098" w:type="pct"/>
            <w:shd w:val="clear" w:color="auto" w:fill="auto"/>
          </w:tcPr>
          <w:p w:rsidR="00F53AF4" w:rsidRPr="00E6491C" w:rsidRDefault="006924DD" w:rsidP="006924DD">
            <w:pPr>
              <w:jc w:val="center"/>
              <w:rPr>
                <w:szCs w:val="22"/>
              </w:rPr>
            </w:pPr>
            <w:r>
              <w:rPr>
                <w:szCs w:val="22"/>
              </w:rPr>
              <w:t>101 652,41</w:t>
            </w:r>
          </w:p>
        </w:tc>
        <w:tc>
          <w:tcPr>
            <w:tcW w:w="1228" w:type="pct"/>
            <w:shd w:val="clear" w:color="auto" w:fill="auto"/>
          </w:tcPr>
          <w:p w:rsidR="00F53AF4" w:rsidRPr="00E6491C" w:rsidRDefault="006924DD" w:rsidP="006924DD">
            <w:pPr>
              <w:jc w:val="center"/>
              <w:rPr>
                <w:szCs w:val="22"/>
              </w:rPr>
            </w:pPr>
            <w:r>
              <w:rPr>
                <w:szCs w:val="22"/>
              </w:rPr>
              <w:t>585 711,53</w:t>
            </w:r>
          </w:p>
        </w:tc>
      </w:tr>
      <w:tr w:rsidR="002B6825" w:rsidRPr="00E6491C" w:rsidTr="009A7E49">
        <w:tc>
          <w:tcPr>
            <w:tcW w:w="550" w:type="pct"/>
            <w:shd w:val="clear" w:color="auto" w:fill="auto"/>
            <w:vAlign w:val="center"/>
          </w:tcPr>
          <w:p w:rsidR="002B6825" w:rsidRPr="00E6491C" w:rsidRDefault="002B6825" w:rsidP="002B6825">
            <w:pPr>
              <w:rPr>
                <w:b/>
                <w:color w:val="000000"/>
                <w:szCs w:val="22"/>
              </w:rPr>
            </w:pPr>
            <w:r w:rsidRPr="00E6491C">
              <w:rPr>
                <w:b/>
                <w:color w:val="000000"/>
                <w:szCs w:val="22"/>
              </w:rPr>
              <w:t>SR-00</w:t>
            </w:r>
            <w:r w:rsidR="006A5558">
              <w:rPr>
                <w:b/>
                <w:color w:val="000000"/>
                <w:szCs w:val="22"/>
              </w:rPr>
              <w:t>2</w:t>
            </w:r>
            <w:r>
              <w:rPr>
                <w:b/>
                <w:color w:val="000000"/>
                <w:szCs w:val="22"/>
              </w:rPr>
              <w:t>**</w:t>
            </w:r>
          </w:p>
        </w:tc>
        <w:tc>
          <w:tcPr>
            <w:tcW w:w="1025" w:type="pct"/>
            <w:shd w:val="clear" w:color="auto" w:fill="auto"/>
            <w:vAlign w:val="center"/>
          </w:tcPr>
          <w:p w:rsidR="002B6825" w:rsidRPr="00E6491C" w:rsidRDefault="002B6825" w:rsidP="002B6825">
            <w:pPr>
              <w:rPr>
                <w:b/>
                <w:color w:val="000000"/>
                <w:szCs w:val="22"/>
              </w:rPr>
            </w:pPr>
            <w:r w:rsidRPr="00E6491C">
              <w:rPr>
                <w:b/>
                <w:color w:val="000000"/>
                <w:szCs w:val="22"/>
              </w:rPr>
              <w:t>REG/SR</w:t>
            </w:r>
          </w:p>
        </w:tc>
        <w:tc>
          <w:tcPr>
            <w:tcW w:w="1099" w:type="pct"/>
            <w:shd w:val="clear" w:color="auto" w:fill="auto"/>
          </w:tcPr>
          <w:p w:rsidR="002B6825" w:rsidRPr="00E6491C" w:rsidRDefault="006924DD" w:rsidP="00C61B35">
            <w:pPr>
              <w:jc w:val="center"/>
              <w:rPr>
                <w:szCs w:val="22"/>
              </w:rPr>
            </w:pPr>
            <w:r>
              <w:rPr>
                <w:szCs w:val="22"/>
              </w:rPr>
              <w:t>560 </w:t>
            </w:r>
            <w:r w:rsidR="00C61B35">
              <w:rPr>
                <w:szCs w:val="22"/>
              </w:rPr>
              <w:t>763</w:t>
            </w:r>
            <w:r>
              <w:rPr>
                <w:szCs w:val="22"/>
              </w:rPr>
              <w:t>,</w:t>
            </w:r>
            <w:r w:rsidR="00C61B35">
              <w:rPr>
                <w:szCs w:val="22"/>
              </w:rPr>
              <w:t>69</w:t>
            </w:r>
          </w:p>
        </w:tc>
        <w:tc>
          <w:tcPr>
            <w:tcW w:w="1098" w:type="pct"/>
            <w:shd w:val="clear" w:color="auto" w:fill="auto"/>
          </w:tcPr>
          <w:p w:rsidR="002B6825" w:rsidRPr="00E6491C" w:rsidRDefault="006924DD" w:rsidP="009A7E49">
            <w:pPr>
              <w:jc w:val="center"/>
              <w:rPr>
                <w:szCs w:val="22"/>
              </w:rPr>
            </w:pPr>
            <w:r>
              <w:rPr>
                <w:szCs w:val="22"/>
              </w:rPr>
              <w:t>117 </w:t>
            </w:r>
            <w:r w:rsidR="009A7E49">
              <w:rPr>
                <w:szCs w:val="22"/>
              </w:rPr>
              <w:t>760</w:t>
            </w:r>
            <w:r>
              <w:rPr>
                <w:szCs w:val="22"/>
              </w:rPr>
              <w:t>,</w:t>
            </w:r>
            <w:r w:rsidR="009A7E49">
              <w:rPr>
                <w:szCs w:val="22"/>
              </w:rPr>
              <w:t>38</w:t>
            </w:r>
          </w:p>
        </w:tc>
        <w:tc>
          <w:tcPr>
            <w:tcW w:w="1228" w:type="pct"/>
            <w:shd w:val="clear" w:color="auto" w:fill="auto"/>
          </w:tcPr>
          <w:p w:rsidR="002B6825" w:rsidRPr="00E6491C" w:rsidRDefault="009A7E49" w:rsidP="006924DD">
            <w:pPr>
              <w:jc w:val="center"/>
              <w:rPr>
                <w:szCs w:val="22"/>
              </w:rPr>
            </w:pPr>
            <w:r>
              <w:rPr>
                <w:szCs w:val="22"/>
              </w:rPr>
              <w:t>678 524,07</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SZR-001</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REG/SZR</w:t>
            </w:r>
          </w:p>
        </w:tc>
        <w:tc>
          <w:tcPr>
            <w:tcW w:w="1099" w:type="pct"/>
            <w:shd w:val="clear" w:color="auto" w:fill="auto"/>
          </w:tcPr>
          <w:p w:rsidR="00F53AF4" w:rsidRPr="00E6491C" w:rsidRDefault="00D8749F" w:rsidP="006924DD">
            <w:pPr>
              <w:jc w:val="center"/>
              <w:rPr>
                <w:szCs w:val="22"/>
              </w:rPr>
            </w:pPr>
            <w:r>
              <w:rPr>
                <w:szCs w:val="22"/>
              </w:rPr>
              <w:t>171 154,12</w:t>
            </w:r>
          </w:p>
        </w:tc>
        <w:tc>
          <w:tcPr>
            <w:tcW w:w="1098" w:type="pct"/>
            <w:shd w:val="clear" w:color="auto" w:fill="auto"/>
          </w:tcPr>
          <w:p w:rsidR="00F53AF4" w:rsidRPr="00E6491C" w:rsidRDefault="00D8749F" w:rsidP="006924DD">
            <w:pPr>
              <w:jc w:val="center"/>
              <w:rPr>
                <w:szCs w:val="22"/>
              </w:rPr>
            </w:pPr>
            <w:r>
              <w:rPr>
                <w:szCs w:val="22"/>
              </w:rPr>
              <w:t>35 942,36</w:t>
            </w:r>
          </w:p>
        </w:tc>
        <w:tc>
          <w:tcPr>
            <w:tcW w:w="1228" w:type="pct"/>
            <w:shd w:val="clear" w:color="auto" w:fill="auto"/>
          </w:tcPr>
          <w:p w:rsidR="00F53AF4" w:rsidRPr="00E6491C" w:rsidRDefault="00D8749F" w:rsidP="006924DD">
            <w:pPr>
              <w:jc w:val="center"/>
              <w:rPr>
                <w:szCs w:val="22"/>
              </w:rPr>
            </w:pPr>
            <w:r>
              <w:rPr>
                <w:szCs w:val="22"/>
              </w:rPr>
              <w:t>207 096,48</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SZR-002</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REG/SZR/EZP</w:t>
            </w:r>
          </w:p>
        </w:tc>
        <w:tc>
          <w:tcPr>
            <w:tcW w:w="1099" w:type="pct"/>
            <w:shd w:val="clear" w:color="auto" w:fill="auto"/>
          </w:tcPr>
          <w:p w:rsidR="00F53AF4" w:rsidRPr="00E6491C" w:rsidRDefault="00D8749F" w:rsidP="006924DD">
            <w:pPr>
              <w:jc w:val="center"/>
              <w:rPr>
                <w:szCs w:val="22"/>
              </w:rPr>
            </w:pPr>
            <w:r>
              <w:rPr>
                <w:szCs w:val="22"/>
              </w:rPr>
              <w:t>69 205,46</w:t>
            </w:r>
          </w:p>
        </w:tc>
        <w:tc>
          <w:tcPr>
            <w:tcW w:w="1098" w:type="pct"/>
            <w:shd w:val="clear" w:color="auto" w:fill="auto"/>
          </w:tcPr>
          <w:p w:rsidR="00F53AF4" w:rsidRPr="00E6491C" w:rsidRDefault="00D8749F" w:rsidP="006924DD">
            <w:pPr>
              <w:jc w:val="center"/>
              <w:rPr>
                <w:szCs w:val="22"/>
              </w:rPr>
            </w:pPr>
            <w:r>
              <w:rPr>
                <w:szCs w:val="22"/>
              </w:rPr>
              <w:t>14 533,15</w:t>
            </w:r>
          </w:p>
        </w:tc>
        <w:tc>
          <w:tcPr>
            <w:tcW w:w="1228" w:type="pct"/>
            <w:shd w:val="clear" w:color="auto" w:fill="auto"/>
          </w:tcPr>
          <w:p w:rsidR="00F53AF4" w:rsidRPr="00E6491C" w:rsidRDefault="00D8749F" w:rsidP="006924DD">
            <w:pPr>
              <w:jc w:val="center"/>
              <w:rPr>
                <w:szCs w:val="22"/>
              </w:rPr>
            </w:pPr>
            <w:r>
              <w:rPr>
                <w:szCs w:val="22"/>
              </w:rPr>
              <w:t>83 738,61</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SZR-003</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REG/SZR/RDM</w:t>
            </w:r>
          </w:p>
        </w:tc>
        <w:tc>
          <w:tcPr>
            <w:tcW w:w="1099" w:type="pct"/>
            <w:shd w:val="clear" w:color="auto" w:fill="auto"/>
          </w:tcPr>
          <w:p w:rsidR="00F53AF4" w:rsidRPr="00E6491C" w:rsidRDefault="00D8749F" w:rsidP="006924DD">
            <w:pPr>
              <w:jc w:val="center"/>
              <w:rPr>
                <w:szCs w:val="22"/>
              </w:rPr>
            </w:pPr>
            <w:r>
              <w:rPr>
                <w:szCs w:val="22"/>
              </w:rPr>
              <w:t>41 426,37</w:t>
            </w:r>
          </w:p>
        </w:tc>
        <w:tc>
          <w:tcPr>
            <w:tcW w:w="1098" w:type="pct"/>
            <w:shd w:val="clear" w:color="auto" w:fill="auto"/>
          </w:tcPr>
          <w:p w:rsidR="00F53AF4" w:rsidRPr="00E6491C" w:rsidRDefault="00D8749F" w:rsidP="006924DD">
            <w:pPr>
              <w:jc w:val="center"/>
              <w:rPr>
                <w:szCs w:val="22"/>
              </w:rPr>
            </w:pPr>
            <w:r>
              <w:rPr>
                <w:szCs w:val="22"/>
              </w:rPr>
              <w:t>8 699,54</w:t>
            </w:r>
          </w:p>
        </w:tc>
        <w:tc>
          <w:tcPr>
            <w:tcW w:w="1228" w:type="pct"/>
            <w:shd w:val="clear" w:color="auto" w:fill="auto"/>
          </w:tcPr>
          <w:p w:rsidR="00F53AF4" w:rsidRPr="00E6491C" w:rsidRDefault="00D8749F" w:rsidP="006924DD">
            <w:pPr>
              <w:jc w:val="center"/>
              <w:rPr>
                <w:szCs w:val="22"/>
              </w:rPr>
            </w:pPr>
            <w:r>
              <w:rPr>
                <w:szCs w:val="22"/>
              </w:rPr>
              <w:t>50 125,91</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ESB-001</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REG/ESB</w:t>
            </w:r>
          </w:p>
        </w:tc>
        <w:tc>
          <w:tcPr>
            <w:tcW w:w="1099" w:type="pct"/>
            <w:shd w:val="clear" w:color="auto" w:fill="auto"/>
          </w:tcPr>
          <w:p w:rsidR="00F53AF4" w:rsidRPr="00E6491C" w:rsidRDefault="00D8749F" w:rsidP="006924DD">
            <w:pPr>
              <w:jc w:val="center"/>
              <w:rPr>
                <w:szCs w:val="22"/>
              </w:rPr>
            </w:pPr>
            <w:r>
              <w:rPr>
                <w:szCs w:val="22"/>
              </w:rPr>
              <w:t>128 866,00</w:t>
            </w:r>
          </w:p>
        </w:tc>
        <w:tc>
          <w:tcPr>
            <w:tcW w:w="1098" w:type="pct"/>
            <w:shd w:val="clear" w:color="auto" w:fill="auto"/>
          </w:tcPr>
          <w:p w:rsidR="00F53AF4" w:rsidRPr="00E6491C" w:rsidRDefault="00D8749F" w:rsidP="006924DD">
            <w:pPr>
              <w:jc w:val="center"/>
              <w:rPr>
                <w:szCs w:val="22"/>
              </w:rPr>
            </w:pPr>
            <w:r>
              <w:rPr>
                <w:szCs w:val="22"/>
              </w:rPr>
              <w:t>27 061,86</w:t>
            </w:r>
          </w:p>
        </w:tc>
        <w:tc>
          <w:tcPr>
            <w:tcW w:w="1228" w:type="pct"/>
            <w:shd w:val="clear" w:color="auto" w:fill="auto"/>
          </w:tcPr>
          <w:p w:rsidR="00F53AF4" w:rsidRPr="00E6491C" w:rsidRDefault="00D8749F" w:rsidP="006924DD">
            <w:pPr>
              <w:jc w:val="center"/>
              <w:rPr>
                <w:szCs w:val="22"/>
              </w:rPr>
            </w:pPr>
            <w:r>
              <w:rPr>
                <w:szCs w:val="22"/>
              </w:rPr>
              <w:t>155 927,86</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ESB-002</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REG/ESB/EPO</w:t>
            </w:r>
          </w:p>
        </w:tc>
        <w:tc>
          <w:tcPr>
            <w:tcW w:w="1099" w:type="pct"/>
            <w:shd w:val="clear" w:color="auto" w:fill="auto"/>
          </w:tcPr>
          <w:p w:rsidR="00F53AF4" w:rsidRPr="00E6491C" w:rsidRDefault="00D8749F" w:rsidP="006924DD">
            <w:pPr>
              <w:jc w:val="center"/>
              <w:rPr>
                <w:szCs w:val="22"/>
              </w:rPr>
            </w:pPr>
            <w:r>
              <w:rPr>
                <w:szCs w:val="22"/>
              </w:rPr>
              <w:t>74 241,95</w:t>
            </w:r>
          </w:p>
        </w:tc>
        <w:tc>
          <w:tcPr>
            <w:tcW w:w="1098" w:type="pct"/>
            <w:shd w:val="clear" w:color="auto" w:fill="auto"/>
          </w:tcPr>
          <w:p w:rsidR="00F53AF4" w:rsidRPr="00E6491C" w:rsidRDefault="00D8749F" w:rsidP="006924DD">
            <w:pPr>
              <w:jc w:val="center"/>
              <w:rPr>
                <w:szCs w:val="22"/>
              </w:rPr>
            </w:pPr>
            <w:r>
              <w:rPr>
                <w:szCs w:val="22"/>
              </w:rPr>
              <w:t>15 590,81</w:t>
            </w:r>
          </w:p>
        </w:tc>
        <w:tc>
          <w:tcPr>
            <w:tcW w:w="1228" w:type="pct"/>
            <w:shd w:val="clear" w:color="auto" w:fill="auto"/>
          </w:tcPr>
          <w:p w:rsidR="00F53AF4" w:rsidRPr="00E6491C" w:rsidRDefault="00D8749F" w:rsidP="006924DD">
            <w:pPr>
              <w:jc w:val="center"/>
              <w:rPr>
                <w:szCs w:val="22"/>
              </w:rPr>
            </w:pPr>
            <w:r>
              <w:rPr>
                <w:szCs w:val="22"/>
              </w:rPr>
              <w:t>89 832,76</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CRVE-001</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REG/CRVE</w:t>
            </w:r>
          </w:p>
        </w:tc>
        <w:tc>
          <w:tcPr>
            <w:tcW w:w="1099" w:type="pct"/>
            <w:shd w:val="clear" w:color="auto" w:fill="auto"/>
          </w:tcPr>
          <w:p w:rsidR="00F53AF4" w:rsidRPr="00E6491C" w:rsidRDefault="00D8749F" w:rsidP="006924DD">
            <w:pPr>
              <w:jc w:val="center"/>
              <w:rPr>
                <w:szCs w:val="22"/>
              </w:rPr>
            </w:pPr>
            <w:r>
              <w:rPr>
                <w:szCs w:val="22"/>
              </w:rPr>
              <w:t>86 736,92</w:t>
            </w:r>
          </w:p>
        </w:tc>
        <w:tc>
          <w:tcPr>
            <w:tcW w:w="1098" w:type="pct"/>
            <w:shd w:val="clear" w:color="auto" w:fill="auto"/>
          </w:tcPr>
          <w:p w:rsidR="00F53AF4" w:rsidRPr="00E6491C" w:rsidRDefault="00D8749F" w:rsidP="006924DD">
            <w:pPr>
              <w:jc w:val="center"/>
              <w:rPr>
                <w:szCs w:val="22"/>
              </w:rPr>
            </w:pPr>
            <w:r>
              <w:rPr>
                <w:szCs w:val="22"/>
              </w:rPr>
              <w:t>18 214,75</w:t>
            </w:r>
          </w:p>
        </w:tc>
        <w:tc>
          <w:tcPr>
            <w:tcW w:w="1228" w:type="pct"/>
            <w:shd w:val="clear" w:color="auto" w:fill="auto"/>
          </w:tcPr>
          <w:p w:rsidR="00F53AF4" w:rsidRPr="00E6491C" w:rsidRDefault="00D8749F" w:rsidP="006924DD">
            <w:pPr>
              <w:jc w:val="center"/>
              <w:rPr>
                <w:szCs w:val="22"/>
              </w:rPr>
            </w:pPr>
            <w:r>
              <w:rPr>
                <w:szCs w:val="22"/>
              </w:rPr>
              <w:t>104 951,68</w:t>
            </w:r>
          </w:p>
        </w:tc>
      </w:tr>
      <w:tr w:rsidR="00F53AF4" w:rsidRPr="00E6491C" w:rsidTr="009A7E49">
        <w:tc>
          <w:tcPr>
            <w:tcW w:w="550" w:type="pct"/>
            <w:shd w:val="clear" w:color="auto" w:fill="auto"/>
            <w:vAlign w:val="center"/>
          </w:tcPr>
          <w:p w:rsidR="00F53AF4" w:rsidRPr="00E6491C" w:rsidRDefault="00F53AF4" w:rsidP="00F53AF4">
            <w:pPr>
              <w:rPr>
                <w:b/>
                <w:szCs w:val="22"/>
              </w:rPr>
            </w:pPr>
            <w:r w:rsidRPr="00E6491C">
              <w:rPr>
                <w:b/>
                <w:color w:val="000000"/>
                <w:szCs w:val="22"/>
              </w:rPr>
              <w:t>ERMA-001</w:t>
            </w:r>
          </w:p>
        </w:tc>
        <w:tc>
          <w:tcPr>
            <w:tcW w:w="1025" w:type="pct"/>
            <w:shd w:val="clear" w:color="auto" w:fill="auto"/>
            <w:vAlign w:val="center"/>
          </w:tcPr>
          <w:p w:rsidR="00F53AF4" w:rsidRPr="00E6491C" w:rsidRDefault="00F53AF4" w:rsidP="00F53AF4">
            <w:pPr>
              <w:rPr>
                <w:b/>
                <w:szCs w:val="22"/>
              </w:rPr>
            </w:pPr>
            <w:r w:rsidRPr="00E6491C">
              <w:rPr>
                <w:b/>
                <w:color w:val="000000"/>
                <w:szCs w:val="22"/>
              </w:rPr>
              <w:t>REG/ERMA</w:t>
            </w:r>
          </w:p>
        </w:tc>
        <w:tc>
          <w:tcPr>
            <w:tcW w:w="1099" w:type="pct"/>
            <w:shd w:val="clear" w:color="auto" w:fill="auto"/>
          </w:tcPr>
          <w:p w:rsidR="00F53AF4" w:rsidRPr="008E4E7C" w:rsidRDefault="00DA0F7E" w:rsidP="006924DD">
            <w:pPr>
              <w:jc w:val="center"/>
              <w:rPr>
                <w:szCs w:val="22"/>
              </w:rPr>
            </w:pPr>
            <w:r>
              <w:rPr>
                <w:szCs w:val="22"/>
              </w:rPr>
              <w:t>34 759,54</w:t>
            </w:r>
          </w:p>
        </w:tc>
        <w:tc>
          <w:tcPr>
            <w:tcW w:w="1098" w:type="pct"/>
            <w:shd w:val="clear" w:color="auto" w:fill="auto"/>
          </w:tcPr>
          <w:p w:rsidR="00F53AF4" w:rsidRPr="008E4E7C" w:rsidRDefault="00DA0F7E" w:rsidP="006924DD">
            <w:pPr>
              <w:jc w:val="center"/>
              <w:rPr>
                <w:szCs w:val="22"/>
              </w:rPr>
            </w:pPr>
            <w:r>
              <w:rPr>
                <w:szCs w:val="22"/>
              </w:rPr>
              <w:t>7 299,</w:t>
            </w:r>
            <w:r w:rsidR="00A758BE">
              <w:rPr>
                <w:szCs w:val="22"/>
              </w:rPr>
              <w:t>50</w:t>
            </w:r>
          </w:p>
        </w:tc>
        <w:tc>
          <w:tcPr>
            <w:tcW w:w="1228" w:type="pct"/>
            <w:shd w:val="clear" w:color="auto" w:fill="auto"/>
          </w:tcPr>
          <w:p w:rsidR="00F53AF4" w:rsidRPr="008E4E7C" w:rsidRDefault="00A758BE" w:rsidP="006924DD">
            <w:pPr>
              <w:jc w:val="center"/>
              <w:rPr>
                <w:szCs w:val="22"/>
              </w:rPr>
            </w:pPr>
            <w:r>
              <w:rPr>
                <w:szCs w:val="22"/>
              </w:rPr>
              <w:t>42 059,04</w:t>
            </w:r>
          </w:p>
        </w:tc>
      </w:tr>
      <w:tr w:rsidR="00F53AF4" w:rsidRPr="00E6491C" w:rsidTr="009A7E49">
        <w:tc>
          <w:tcPr>
            <w:tcW w:w="550" w:type="pct"/>
            <w:tcBorders>
              <w:bottom w:val="single" w:sz="4" w:space="0" w:color="auto"/>
            </w:tcBorders>
            <w:shd w:val="clear" w:color="auto" w:fill="auto"/>
            <w:vAlign w:val="center"/>
          </w:tcPr>
          <w:p w:rsidR="00F53AF4" w:rsidRPr="00E6491C" w:rsidRDefault="00F53AF4" w:rsidP="00F53AF4">
            <w:pPr>
              <w:rPr>
                <w:b/>
                <w:highlight w:val="yellow"/>
              </w:rPr>
            </w:pPr>
            <w:r w:rsidRPr="00E6491C">
              <w:rPr>
                <w:b/>
              </w:rPr>
              <w:t>SDB-001</w:t>
            </w:r>
          </w:p>
        </w:tc>
        <w:tc>
          <w:tcPr>
            <w:tcW w:w="1025" w:type="pct"/>
            <w:tcBorders>
              <w:bottom w:val="single" w:sz="4" w:space="0" w:color="auto"/>
            </w:tcBorders>
            <w:shd w:val="clear" w:color="auto" w:fill="auto"/>
            <w:vAlign w:val="center"/>
          </w:tcPr>
          <w:p w:rsidR="00F53AF4" w:rsidRPr="00E6491C" w:rsidRDefault="00F53AF4" w:rsidP="00F53AF4">
            <w:pPr>
              <w:rPr>
                <w:b/>
                <w:highlight w:val="yellow"/>
              </w:rPr>
            </w:pPr>
            <w:r w:rsidRPr="00E6491C">
              <w:rPr>
                <w:b/>
                <w:szCs w:val="22"/>
              </w:rPr>
              <w:t>REG/SDB1</w:t>
            </w:r>
          </w:p>
        </w:tc>
        <w:tc>
          <w:tcPr>
            <w:tcW w:w="1099" w:type="pct"/>
            <w:tcBorders>
              <w:bottom w:val="single" w:sz="4" w:space="0" w:color="auto"/>
            </w:tcBorders>
            <w:shd w:val="clear" w:color="auto" w:fill="auto"/>
          </w:tcPr>
          <w:p w:rsidR="00F53AF4" w:rsidRPr="008E4E7C" w:rsidRDefault="00D8749F" w:rsidP="006924DD">
            <w:pPr>
              <w:jc w:val="center"/>
            </w:pPr>
            <w:r>
              <w:t>123 829,53</w:t>
            </w:r>
          </w:p>
        </w:tc>
        <w:tc>
          <w:tcPr>
            <w:tcW w:w="1098" w:type="pct"/>
            <w:tcBorders>
              <w:bottom w:val="single" w:sz="4" w:space="0" w:color="auto"/>
            </w:tcBorders>
            <w:shd w:val="clear" w:color="auto" w:fill="auto"/>
          </w:tcPr>
          <w:p w:rsidR="00F53AF4" w:rsidRPr="008E4E7C" w:rsidRDefault="00D8749F" w:rsidP="006924DD">
            <w:pPr>
              <w:jc w:val="center"/>
            </w:pPr>
            <w:r>
              <w:t>26 004,20</w:t>
            </w:r>
          </w:p>
        </w:tc>
        <w:tc>
          <w:tcPr>
            <w:tcW w:w="1228" w:type="pct"/>
            <w:tcBorders>
              <w:bottom w:val="single" w:sz="4" w:space="0" w:color="auto"/>
            </w:tcBorders>
            <w:shd w:val="clear" w:color="auto" w:fill="auto"/>
          </w:tcPr>
          <w:p w:rsidR="00F53AF4" w:rsidRPr="008E4E7C" w:rsidRDefault="00D8749F" w:rsidP="006924DD">
            <w:pPr>
              <w:jc w:val="center"/>
            </w:pPr>
            <w:r>
              <w:t>149 833,73</w:t>
            </w:r>
          </w:p>
        </w:tc>
      </w:tr>
    </w:tbl>
    <w:p w:rsidR="0038176D" w:rsidRPr="00E6491C" w:rsidRDefault="0038176D" w:rsidP="0060522C">
      <w:pPr>
        <w:rPr>
          <w:sz w:val="20"/>
          <w:szCs w:val="20"/>
        </w:rPr>
      </w:pPr>
    </w:p>
    <w:p w:rsidR="0060522C" w:rsidRPr="008E4E7C" w:rsidRDefault="0060522C" w:rsidP="0060522C">
      <w:pPr>
        <w:rPr>
          <w:szCs w:val="22"/>
        </w:rPr>
      </w:pPr>
      <w:r w:rsidRPr="008E4E7C">
        <w:rPr>
          <w:szCs w:val="22"/>
        </w:rPr>
        <w:lastRenderedPageBreak/>
        <w:t>*Cena za KL LPIS-001</w:t>
      </w:r>
      <w:r w:rsidR="00495132" w:rsidRPr="008E4E7C">
        <w:rPr>
          <w:szCs w:val="22"/>
        </w:rPr>
        <w:t xml:space="preserve"> a SR-001</w:t>
      </w:r>
      <w:r w:rsidRPr="008E4E7C">
        <w:rPr>
          <w:szCs w:val="22"/>
        </w:rPr>
        <w:t xml:space="preserve"> bude uplatněna po celé období trvání </w:t>
      </w:r>
      <w:r w:rsidR="002A2CAB" w:rsidRPr="008E4E7C">
        <w:rPr>
          <w:szCs w:val="22"/>
        </w:rPr>
        <w:t>S</w:t>
      </w:r>
      <w:r w:rsidRPr="008E4E7C">
        <w:rPr>
          <w:szCs w:val="22"/>
        </w:rPr>
        <w:t xml:space="preserve">mlouvy, pokud Objednatel dopředu nepožádá písemně Poskytovatele o zvýšení úrovně služeb na předem definované kalendářní období (viz níže). Objednatel předpokládá, že KL LPIS-001 bude aktivní minimálně </w:t>
      </w:r>
      <w:r w:rsidR="00AC5C15" w:rsidRPr="008E4E7C">
        <w:rPr>
          <w:szCs w:val="22"/>
        </w:rPr>
        <w:t>2</w:t>
      </w:r>
      <w:r w:rsidR="00587FCB" w:rsidRPr="008E4E7C">
        <w:rPr>
          <w:szCs w:val="22"/>
        </w:rPr>
        <w:t>6</w:t>
      </w:r>
      <w:r w:rsidRPr="008E4E7C">
        <w:rPr>
          <w:szCs w:val="22"/>
        </w:rPr>
        <w:t>měsíců z 3</w:t>
      </w:r>
      <w:r w:rsidR="00E271BF" w:rsidRPr="008E4E7C">
        <w:rPr>
          <w:szCs w:val="22"/>
        </w:rPr>
        <w:t>5</w:t>
      </w:r>
      <w:r w:rsidRPr="008E4E7C">
        <w:rPr>
          <w:szCs w:val="22"/>
        </w:rPr>
        <w:t xml:space="preserve"> měsíců </w:t>
      </w:r>
      <w:r w:rsidR="0092718E" w:rsidRPr="008E4E7C">
        <w:rPr>
          <w:szCs w:val="22"/>
        </w:rPr>
        <w:t>(</w:t>
      </w:r>
      <w:r w:rsidR="00AC5C15" w:rsidRPr="008E4E7C">
        <w:rPr>
          <w:szCs w:val="22"/>
        </w:rPr>
        <w:t>9</w:t>
      </w:r>
      <w:r w:rsidRPr="008E4E7C">
        <w:rPr>
          <w:szCs w:val="22"/>
        </w:rPr>
        <w:t>měsíců v roce)</w:t>
      </w:r>
      <w:r w:rsidR="00BF1C7A" w:rsidRPr="008E4E7C">
        <w:rPr>
          <w:szCs w:val="22"/>
        </w:rPr>
        <w:t xml:space="preserve"> a KL SR-001 bude aktivní minimálně 29 z 35 měsíců trvání smlouvy</w:t>
      </w:r>
      <w:r w:rsidRPr="008E4E7C">
        <w:rPr>
          <w:szCs w:val="22"/>
        </w:rPr>
        <w:t>.</w:t>
      </w:r>
    </w:p>
    <w:p w:rsidR="0060522C" w:rsidRDefault="0060522C" w:rsidP="0060522C">
      <w:pPr>
        <w:rPr>
          <w:szCs w:val="22"/>
        </w:rPr>
      </w:pPr>
      <w:r w:rsidRPr="008E4E7C">
        <w:rPr>
          <w:szCs w:val="22"/>
        </w:rPr>
        <w:t>**Cena za KL LPIS-002</w:t>
      </w:r>
      <w:r w:rsidR="00357632" w:rsidRPr="008E4E7C">
        <w:rPr>
          <w:szCs w:val="22"/>
        </w:rPr>
        <w:t xml:space="preserve"> a SR-002</w:t>
      </w:r>
      <w:r w:rsidRPr="008E4E7C">
        <w:rPr>
          <w:szCs w:val="22"/>
        </w:rPr>
        <w:t xml:space="preserve"> bude uplatněna pouze za předpokladu, že Objednatel jeden měsíc dopředu požádá písemně Poskytovatele o </w:t>
      </w:r>
      <w:r w:rsidR="00357632" w:rsidRPr="008E4E7C">
        <w:rPr>
          <w:szCs w:val="22"/>
        </w:rPr>
        <w:t>aktivaci příslušného KL</w:t>
      </w:r>
      <w:r w:rsidRPr="008E4E7C">
        <w:rPr>
          <w:szCs w:val="22"/>
        </w:rPr>
        <w:t xml:space="preserve"> na předem definované kalendářní období</w:t>
      </w:r>
      <w:r w:rsidR="006531CC" w:rsidRPr="008E4E7C">
        <w:rPr>
          <w:szCs w:val="22"/>
        </w:rPr>
        <w:t>, nebo</w:t>
      </w:r>
      <w:r w:rsidR="008E4E7C" w:rsidRPr="008E4E7C">
        <w:rPr>
          <w:szCs w:val="22"/>
        </w:rPr>
        <w:t xml:space="preserve"> </w:t>
      </w:r>
      <w:r w:rsidR="006531CC" w:rsidRPr="008E4E7C">
        <w:rPr>
          <w:szCs w:val="22"/>
        </w:rPr>
        <w:t>dojde ke vzájemné dohodě stran ohledně aktivace příslušného KL</w:t>
      </w:r>
      <w:r w:rsidRPr="008E4E7C">
        <w:rPr>
          <w:szCs w:val="22"/>
        </w:rPr>
        <w:t>. V tomto případě pak bude nahrazen KL LPIS-001 za KL LPIS-002</w:t>
      </w:r>
      <w:r w:rsidR="006531CC" w:rsidRPr="008E4E7C">
        <w:rPr>
          <w:szCs w:val="22"/>
        </w:rPr>
        <w:t>, resp. KL SR-001 za SR-002</w:t>
      </w:r>
      <w:r w:rsidR="00E94FF8" w:rsidRPr="008E4E7C">
        <w:rPr>
          <w:szCs w:val="22"/>
        </w:rPr>
        <w:t>,</w:t>
      </w:r>
      <w:r w:rsidRPr="008E4E7C">
        <w:rPr>
          <w:szCs w:val="22"/>
        </w:rPr>
        <w:t xml:space="preserve">v plném znění. Objednatel předpokládá, že KL LPIS-002 bude aktivní maximálně </w:t>
      </w:r>
      <w:r w:rsidR="003457D5" w:rsidRPr="008E4E7C">
        <w:rPr>
          <w:szCs w:val="22"/>
        </w:rPr>
        <w:t>9</w:t>
      </w:r>
      <w:r w:rsidRPr="008E4E7C">
        <w:rPr>
          <w:szCs w:val="22"/>
        </w:rPr>
        <w:t>měsíců z </w:t>
      </w:r>
      <w:r w:rsidR="00A81F7E" w:rsidRPr="008E4E7C">
        <w:rPr>
          <w:szCs w:val="22"/>
        </w:rPr>
        <w:t>doby</w:t>
      </w:r>
      <w:r w:rsidRPr="008E4E7C">
        <w:rPr>
          <w:szCs w:val="22"/>
        </w:rPr>
        <w:t xml:space="preserve"> trvání smlouvy (</w:t>
      </w:r>
      <w:r w:rsidR="003457D5" w:rsidRPr="008E4E7C">
        <w:rPr>
          <w:szCs w:val="22"/>
        </w:rPr>
        <w:t>3</w:t>
      </w:r>
      <w:r w:rsidR="0092718E" w:rsidRPr="008E4E7C">
        <w:rPr>
          <w:szCs w:val="22"/>
        </w:rPr>
        <w:t xml:space="preserve"> měsíce</w:t>
      </w:r>
      <w:r w:rsidRPr="008E4E7C">
        <w:rPr>
          <w:szCs w:val="22"/>
        </w:rPr>
        <w:t xml:space="preserve"> v roce)</w:t>
      </w:r>
      <w:r w:rsidR="00A81F7E" w:rsidRPr="008E4E7C">
        <w:rPr>
          <w:szCs w:val="22"/>
        </w:rPr>
        <w:t xml:space="preserve"> a SR -002 bude aktivní maximálně </w:t>
      </w:r>
      <w:r w:rsidR="00F12A8E" w:rsidRPr="008E4E7C">
        <w:rPr>
          <w:szCs w:val="22"/>
        </w:rPr>
        <w:t>6</w:t>
      </w:r>
      <w:r w:rsidR="00A81F7E" w:rsidRPr="008E4E7C">
        <w:rPr>
          <w:szCs w:val="22"/>
        </w:rPr>
        <w:t>měsíců z doby trvání smlouvy</w:t>
      </w:r>
      <w:r w:rsidR="00F12A8E" w:rsidRPr="008E4E7C">
        <w:rPr>
          <w:szCs w:val="22"/>
        </w:rPr>
        <w:t>.</w:t>
      </w:r>
    </w:p>
    <w:p w:rsidR="0002689A" w:rsidRDefault="0002689A" w:rsidP="0002689A">
      <w:pPr>
        <w:rPr>
          <w:szCs w:val="22"/>
        </w:rPr>
      </w:pPr>
      <w:r w:rsidRPr="00E6491C">
        <w:rPr>
          <w:szCs w:val="22"/>
        </w:rPr>
        <w:t>Pro vyloučení pochybností se uvádí, že Paušální cena KL bude hrazena pouze v případě poskytování Paušálních služeb dle příslušného KL v příslušném měsíci, poté, co dojde k řádné Inicializaci, přičemž Poskytovateli nevzniká právní nárok na úhradu ceny za 35 měsíců.</w:t>
      </w:r>
    </w:p>
    <w:p w:rsidR="0002689A" w:rsidRDefault="0002689A" w:rsidP="0060522C">
      <w:pPr>
        <w:rPr>
          <w:szCs w:val="22"/>
        </w:rPr>
      </w:pPr>
    </w:p>
    <w:tbl>
      <w:tblPr>
        <w:tblW w:w="5012" w:type="pct"/>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563"/>
        <w:gridCol w:w="3563"/>
        <w:gridCol w:w="3563"/>
        <w:gridCol w:w="3563"/>
      </w:tblGrid>
      <w:tr w:rsidR="007F38BC" w:rsidRPr="00E6491C" w:rsidTr="00A965B4">
        <w:trPr>
          <w:trHeight w:val="397"/>
        </w:trPr>
        <w:tc>
          <w:tcPr>
            <w:tcW w:w="1250" w:type="pct"/>
          </w:tcPr>
          <w:p w:rsidR="007F38BC" w:rsidRPr="00E6491C" w:rsidRDefault="007F38BC" w:rsidP="00A965B4">
            <w:pPr>
              <w:jc w:val="center"/>
              <w:rPr>
                <w:b/>
                <w:color w:val="000000"/>
              </w:rPr>
            </w:pPr>
          </w:p>
        </w:tc>
        <w:tc>
          <w:tcPr>
            <w:tcW w:w="3750" w:type="pct"/>
            <w:gridSpan w:val="3"/>
            <w:shd w:val="clear" w:color="auto" w:fill="auto"/>
            <w:vAlign w:val="center"/>
          </w:tcPr>
          <w:p w:rsidR="007F38BC" w:rsidRPr="00E6491C" w:rsidRDefault="007F38BC" w:rsidP="00A965B4">
            <w:pPr>
              <w:jc w:val="center"/>
              <w:rPr>
                <w:b/>
                <w:color w:val="000000"/>
              </w:rPr>
            </w:pPr>
            <w:r w:rsidRPr="00E6491C">
              <w:rPr>
                <w:b/>
                <w:color w:val="000000"/>
              </w:rPr>
              <w:t>Celková</w:t>
            </w:r>
            <w:r>
              <w:rPr>
                <w:b/>
                <w:color w:val="000000"/>
              </w:rPr>
              <w:t xml:space="preserve"> maximální</w:t>
            </w:r>
            <w:r w:rsidRPr="00E6491C">
              <w:rPr>
                <w:b/>
                <w:color w:val="000000"/>
              </w:rPr>
              <w:t xml:space="preserve"> cena za Paušální KL</w:t>
            </w:r>
          </w:p>
        </w:tc>
      </w:tr>
      <w:tr w:rsidR="007F38BC" w:rsidRPr="00E6491C" w:rsidTr="00A965B4">
        <w:trPr>
          <w:trHeight w:val="397"/>
        </w:trPr>
        <w:tc>
          <w:tcPr>
            <w:tcW w:w="1250" w:type="pct"/>
          </w:tcPr>
          <w:p w:rsidR="007F38BC" w:rsidRPr="00E6491C" w:rsidRDefault="007F38BC" w:rsidP="00A965B4">
            <w:pPr>
              <w:jc w:val="center"/>
              <w:rPr>
                <w:b/>
                <w:color w:val="000000"/>
              </w:rPr>
            </w:pPr>
            <w:r>
              <w:rPr>
                <w:b/>
                <w:color w:val="000000"/>
              </w:rPr>
              <w:t>Cenová položka</w:t>
            </w:r>
          </w:p>
        </w:tc>
        <w:tc>
          <w:tcPr>
            <w:tcW w:w="1250" w:type="pct"/>
            <w:shd w:val="clear" w:color="auto" w:fill="auto"/>
            <w:vAlign w:val="center"/>
          </w:tcPr>
          <w:p w:rsidR="007F38BC" w:rsidRPr="00E6491C" w:rsidRDefault="007F38BC" w:rsidP="00A965B4">
            <w:pPr>
              <w:jc w:val="center"/>
              <w:rPr>
                <w:b/>
                <w:color w:val="000000"/>
              </w:rPr>
            </w:pPr>
            <w:r>
              <w:rPr>
                <w:b/>
                <w:color w:val="000000"/>
              </w:rPr>
              <w:t>C</w:t>
            </w:r>
            <w:r w:rsidRPr="00E6491C">
              <w:rPr>
                <w:b/>
                <w:color w:val="000000"/>
              </w:rPr>
              <w:t xml:space="preserve">ena </w:t>
            </w:r>
            <w:r>
              <w:rPr>
                <w:b/>
                <w:color w:val="000000"/>
              </w:rPr>
              <w:t>v Kč</w:t>
            </w:r>
            <w:r w:rsidRPr="00E6491C">
              <w:rPr>
                <w:b/>
                <w:color w:val="000000"/>
              </w:rPr>
              <w:t xml:space="preserve"> bez DPH</w:t>
            </w:r>
          </w:p>
        </w:tc>
        <w:tc>
          <w:tcPr>
            <w:tcW w:w="1250" w:type="pct"/>
            <w:shd w:val="clear" w:color="auto" w:fill="auto"/>
          </w:tcPr>
          <w:p w:rsidR="007F38BC" w:rsidRPr="00E6491C" w:rsidRDefault="007F38BC" w:rsidP="00A965B4">
            <w:pPr>
              <w:jc w:val="center"/>
              <w:rPr>
                <w:b/>
              </w:rPr>
            </w:pPr>
            <w:r>
              <w:rPr>
                <w:b/>
              </w:rPr>
              <w:t>V</w:t>
            </w:r>
            <w:r w:rsidRPr="00E6491C">
              <w:rPr>
                <w:b/>
              </w:rPr>
              <w:t>ýše DPH</w:t>
            </w:r>
            <w:r w:rsidRPr="00E6491C">
              <w:rPr>
                <w:b/>
                <w:color w:val="000000"/>
              </w:rPr>
              <w:t xml:space="preserve"> v Kč</w:t>
            </w:r>
          </w:p>
        </w:tc>
        <w:tc>
          <w:tcPr>
            <w:tcW w:w="1250" w:type="pct"/>
            <w:shd w:val="clear" w:color="auto" w:fill="auto"/>
          </w:tcPr>
          <w:p w:rsidR="007F38BC" w:rsidRPr="00E6491C" w:rsidRDefault="007F38BC" w:rsidP="00A965B4">
            <w:pPr>
              <w:jc w:val="center"/>
              <w:rPr>
                <w:b/>
              </w:rPr>
            </w:pPr>
            <w:r>
              <w:rPr>
                <w:b/>
                <w:color w:val="000000"/>
              </w:rPr>
              <w:t>C</w:t>
            </w:r>
            <w:r w:rsidRPr="00E6491C">
              <w:rPr>
                <w:b/>
                <w:color w:val="000000"/>
              </w:rPr>
              <w:t xml:space="preserve">ena </w:t>
            </w:r>
            <w:r>
              <w:rPr>
                <w:b/>
                <w:color w:val="000000"/>
              </w:rPr>
              <w:t>v Kč</w:t>
            </w:r>
            <w:r w:rsidRPr="00E6491C">
              <w:rPr>
                <w:b/>
                <w:color w:val="000000"/>
              </w:rPr>
              <w:t xml:space="preserve"> </w:t>
            </w:r>
            <w:r>
              <w:rPr>
                <w:b/>
                <w:color w:val="000000"/>
              </w:rPr>
              <w:t>včetně</w:t>
            </w:r>
            <w:r w:rsidRPr="00E6491C">
              <w:rPr>
                <w:b/>
                <w:color w:val="000000"/>
              </w:rPr>
              <w:t xml:space="preserve"> DPH</w:t>
            </w:r>
          </w:p>
        </w:tc>
      </w:tr>
      <w:tr w:rsidR="007F38BC" w:rsidRPr="00E6491C" w:rsidTr="00A965B4">
        <w:trPr>
          <w:trHeight w:val="445"/>
        </w:trPr>
        <w:tc>
          <w:tcPr>
            <w:tcW w:w="1250" w:type="pct"/>
          </w:tcPr>
          <w:p w:rsidR="007F38BC" w:rsidRPr="00C57B36" w:rsidRDefault="007F38BC" w:rsidP="00733F34">
            <w:pPr>
              <w:jc w:val="center"/>
              <w:rPr>
                <w:b/>
                <w:snapToGrid w:val="0"/>
              </w:rPr>
            </w:pPr>
            <w:r w:rsidRPr="00C57B36">
              <w:rPr>
                <w:b/>
                <w:snapToGrid w:val="0"/>
              </w:rPr>
              <w:t xml:space="preserve">Maximální cena za Paušální KL za </w:t>
            </w:r>
            <w:r w:rsidR="00464125" w:rsidRPr="00C57B36">
              <w:rPr>
                <w:b/>
                <w:snapToGrid w:val="0"/>
              </w:rPr>
              <w:t>11</w:t>
            </w:r>
            <w:r w:rsidRPr="00C57B36">
              <w:rPr>
                <w:b/>
                <w:snapToGrid w:val="0"/>
              </w:rPr>
              <w:t xml:space="preserve">měsíců do 30.4.2017 </w:t>
            </w:r>
            <w:r w:rsidRPr="00C57B36">
              <w:rPr>
                <w:sz w:val="20"/>
                <w:szCs w:val="20"/>
              </w:rPr>
              <w:t>***</w:t>
            </w:r>
          </w:p>
        </w:tc>
        <w:tc>
          <w:tcPr>
            <w:tcW w:w="1250" w:type="pct"/>
            <w:shd w:val="clear" w:color="auto" w:fill="auto"/>
            <w:vAlign w:val="center"/>
          </w:tcPr>
          <w:p w:rsidR="007F38BC" w:rsidRPr="0082566C" w:rsidRDefault="0082566C" w:rsidP="0082566C">
            <w:pPr>
              <w:jc w:val="center"/>
              <w:rPr>
                <w:color w:val="000000"/>
                <w:szCs w:val="22"/>
              </w:rPr>
            </w:pPr>
            <w:r>
              <w:rPr>
                <w:color w:val="000000"/>
                <w:szCs w:val="22"/>
              </w:rPr>
              <w:t>30 942 270,00</w:t>
            </w:r>
          </w:p>
        </w:tc>
        <w:tc>
          <w:tcPr>
            <w:tcW w:w="1250" w:type="pct"/>
            <w:shd w:val="clear" w:color="auto" w:fill="auto"/>
            <w:vAlign w:val="center"/>
          </w:tcPr>
          <w:p w:rsidR="007F38BC" w:rsidRPr="0082566C" w:rsidRDefault="0082566C" w:rsidP="0082566C">
            <w:pPr>
              <w:jc w:val="center"/>
              <w:rPr>
                <w:color w:val="000000"/>
                <w:szCs w:val="22"/>
              </w:rPr>
            </w:pPr>
            <w:r>
              <w:rPr>
                <w:color w:val="000000"/>
                <w:szCs w:val="22"/>
              </w:rPr>
              <w:t>6 497 877,00</w:t>
            </w:r>
          </w:p>
        </w:tc>
        <w:tc>
          <w:tcPr>
            <w:tcW w:w="1250" w:type="pct"/>
            <w:shd w:val="clear" w:color="auto" w:fill="auto"/>
            <w:vAlign w:val="center"/>
          </w:tcPr>
          <w:p w:rsidR="007F38BC" w:rsidRPr="00A9761A" w:rsidRDefault="0082566C" w:rsidP="00A965B4">
            <w:pPr>
              <w:jc w:val="center"/>
              <w:rPr>
                <w:highlight w:val="yellow"/>
              </w:rPr>
            </w:pPr>
            <w:r w:rsidRPr="0082566C">
              <w:t>37 440 147,00</w:t>
            </w:r>
          </w:p>
        </w:tc>
      </w:tr>
      <w:tr w:rsidR="007F38BC" w:rsidRPr="00E6491C" w:rsidTr="00A965B4">
        <w:trPr>
          <w:trHeight w:val="445"/>
        </w:trPr>
        <w:tc>
          <w:tcPr>
            <w:tcW w:w="1250" w:type="pct"/>
          </w:tcPr>
          <w:p w:rsidR="007F38BC" w:rsidRPr="00C57B36" w:rsidRDefault="007F38BC" w:rsidP="00A9761A">
            <w:pPr>
              <w:jc w:val="center"/>
              <w:rPr>
                <w:b/>
                <w:snapToGrid w:val="0"/>
              </w:rPr>
            </w:pPr>
            <w:r w:rsidRPr="00C57B36">
              <w:rPr>
                <w:b/>
                <w:snapToGrid w:val="0"/>
              </w:rPr>
              <w:t>Maximální cena za Paušální KL za 2</w:t>
            </w:r>
            <w:r w:rsidR="00A9761A" w:rsidRPr="00C57B36">
              <w:rPr>
                <w:b/>
                <w:snapToGrid w:val="0"/>
              </w:rPr>
              <w:t>4</w:t>
            </w:r>
            <w:r w:rsidRPr="00C57B36">
              <w:rPr>
                <w:b/>
                <w:snapToGrid w:val="0"/>
              </w:rPr>
              <w:t xml:space="preserve"> měsíců od 1.5.2017****</w:t>
            </w:r>
          </w:p>
        </w:tc>
        <w:tc>
          <w:tcPr>
            <w:tcW w:w="1250" w:type="pct"/>
            <w:shd w:val="clear" w:color="auto" w:fill="auto"/>
            <w:vAlign w:val="center"/>
          </w:tcPr>
          <w:p w:rsidR="00270AC3" w:rsidRPr="00C57B36" w:rsidRDefault="00C57B36" w:rsidP="00A965B4">
            <w:pPr>
              <w:jc w:val="center"/>
              <w:rPr>
                <w:color w:val="000000"/>
              </w:rPr>
            </w:pPr>
            <w:r w:rsidRPr="00C57B36">
              <w:rPr>
                <w:color w:val="000000"/>
              </w:rPr>
              <w:t>84 775 355,34</w:t>
            </w:r>
          </w:p>
        </w:tc>
        <w:tc>
          <w:tcPr>
            <w:tcW w:w="1250" w:type="pct"/>
            <w:shd w:val="clear" w:color="auto" w:fill="auto"/>
            <w:vAlign w:val="center"/>
          </w:tcPr>
          <w:p w:rsidR="007F38BC" w:rsidRPr="00C57B36" w:rsidRDefault="00C57B36" w:rsidP="00D64479">
            <w:pPr>
              <w:jc w:val="center"/>
            </w:pPr>
            <w:r w:rsidRPr="00C57B36">
              <w:t>17 802 824,62</w:t>
            </w:r>
          </w:p>
        </w:tc>
        <w:tc>
          <w:tcPr>
            <w:tcW w:w="1250" w:type="pct"/>
            <w:shd w:val="clear" w:color="auto" w:fill="auto"/>
            <w:vAlign w:val="center"/>
          </w:tcPr>
          <w:p w:rsidR="007F38BC" w:rsidRPr="00C57B36" w:rsidRDefault="00C57B36" w:rsidP="00861311">
            <w:pPr>
              <w:jc w:val="center"/>
            </w:pPr>
            <w:r w:rsidRPr="00C57B36">
              <w:t>102 578 179,96</w:t>
            </w:r>
          </w:p>
        </w:tc>
      </w:tr>
      <w:tr w:rsidR="007F38BC" w:rsidRPr="00E6491C" w:rsidTr="00A965B4">
        <w:trPr>
          <w:trHeight w:val="445"/>
        </w:trPr>
        <w:tc>
          <w:tcPr>
            <w:tcW w:w="1250" w:type="pct"/>
          </w:tcPr>
          <w:p w:rsidR="007F38BC" w:rsidRPr="00C57B36" w:rsidRDefault="007F38BC" w:rsidP="00A965B4">
            <w:pPr>
              <w:jc w:val="center"/>
              <w:rPr>
                <w:b/>
                <w:snapToGrid w:val="0"/>
              </w:rPr>
            </w:pPr>
            <w:r w:rsidRPr="00C57B36">
              <w:rPr>
                <w:b/>
                <w:snapToGrid w:val="0"/>
              </w:rPr>
              <w:t>Maximální cena za Paušální KL za 35 měsíců</w:t>
            </w:r>
          </w:p>
        </w:tc>
        <w:tc>
          <w:tcPr>
            <w:tcW w:w="1250" w:type="pct"/>
            <w:shd w:val="clear" w:color="auto" w:fill="auto"/>
            <w:vAlign w:val="center"/>
          </w:tcPr>
          <w:p w:rsidR="007F38BC" w:rsidRPr="00A965B4" w:rsidDel="002602A4" w:rsidRDefault="00C57B36" w:rsidP="00A965B4">
            <w:pPr>
              <w:jc w:val="center"/>
              <w:rPr>
                <w:color w:val="000000"/>
                <w:szCs w:val="22"/>
              </w:rPr>
            </w:pPr>
            <w:r>
              <w:rPr>
                <w:color w:val="000000"/>
                <w:szCs w:val="22"/>
              </w:rPr>
              <w:t>115 717 625,34</w:t>
            </w:r>
          </w:p>
        </w:tc>
        <w:tc>
          <w:tcPr>
            <w:tcW w:w="1250" w:type="pct"/>
            <w:shd w:val="clear" w:color="auto" w:fill="auto"/>
            <w:vAlign w:val="center"/>
          </w:tcPr>
          <w:p w:rsidR="007F38BC" w:rsidRPr="00A965B4" w:rsidRDefault="00C57B36" w:rsidP="00A965B4">
            <w:pPr>
              <w:jc w:val="center"/>
              <w:rPr>
                <w:color w:val="000000"/>
                <w:szCs w:val="22"/>
              </w:rPr>
            </w:pPr>
            <w:r>
              <w:rPr>
                <w:color w:val="000000"/>
                <w:szCs w:val="22"/>
              </w:rPr>
              <w:t>24 300 701,32</w:t>
            </w:r>
          </w:p>
        </w:tc>
        <w:tc>
          <w:tcPr>
            <w:tcW w:w="1250" w:type="pct"/>
            <w:shd w:val="clear" w:color="auto" w:fill="auto"/>
            <w:vAlign w:val="center"/>
          </w:tcPr>
          <w:p w:rsidR="007F38BC" w:rsidRPr="00E6491C" w:rsidRDefault="00C57B36" w:rsidP="00A965B4">
            <w:pPr>
              <w:jc w:val="center"/>
            </w:pPr>
            <w:r>
              <w:t>140 018 326,66</w:t>
            </w:r>
          </w:p>
        </w:tc>
      </w:tr>
    </w:tbl>
    <w:p w:rsidR="008E4E7C" w:rsidRPr="008E4E7C" w:rsidRDefault="008E4E7C" w:rsidP="0002689A">
      <w:pPr>
        <w:jc w:val="center"/>
        <w:rPr>
          <w:szCs w:val="22"/>
        </w:rPr>
      </w:pPr>
    </w:p>
    <w:p w:rsidR="001240ED" w:rsidRPr="001240ED" w:rsidRDefault="001240ED" w:rsidP="001240ED">
      <w:pPr>
        <w:rPr>
          <w:szCs w:val="22"/>
        </w:rPr>
      </w:pPr>
      <w:r w:rsidRPr="001240ED">
        <w:rPr>
          <w:szCs w:val="22"/>
        </w:rPr>
        <w:t xml:space="preserve">***Součet cen všech katalogových listů za 11 měsíců s výjimkou listu LPIS-001*(součet za </w:t>
      </w:r>
      <w:r>
        <w:rPr>
          <w:szCs w:val="22"/>
        </w:rPr>
        <w:t xml:space="preserve">9 </w:t>
      </w:r>
      <w:r w:rsidRPr="001240ED">
        <w:rPr>
          <w:szCs w:val="22"/>
        </w:rPr>
        <w:t>měsíc</w:t>
      </w:r>
      <w:r>
        <w:rPr>
          <w:szCs w:val="22"/>
        </w:rPr>
        <w:t>ů</w:t>
      </w:r>
      <w:r w:rsidRPr="001240ED">
        <w:rPr>
          <w:szCs w:val="22"/>
        </w:rPr>
        <w:t xml:space="preserve">), LPIS 002** (součet za </w:t>
      </w:r>
      <w:r>
        <w:rPr>
          <w:szCs w:val="22"/>
        </w:rPr>
        <w:t xml:space="preserve">2 </w:t>
      </w:r>
      <w:r w:rsidRPr="001240ED">
        <w:rPr>
          <w:szCs w:val="22"/>
        </w:rPr>
        <w:t>měsíc</w:t>
      </w:r>
      <w:r>
        <w:rPr>
          <w:szCs w:val="22"/>
        </w:rPr>
        <w:t>e</w:t>
      </w:r>
      <w:r w:rsidRPr="001240ED">
        <w:rPr>
          <w:szCs w:val="22"/>
        </w:rPr>
        <w:t xml:space="preserve">) a SR-002 (KL nebyl v předmětném období aplikován). Smluvní strany shodně prohlašují, že v souladu se Smlouvou Poskytovateli nenáleží právo na celkovou maximální cenu za Paušální KL, tzn. Poskytovateli nenáleží cena za Paušální KL za měsíce, ve kterých nebyly služby dle řádně Inicializovaných Paušálních KL poskytovány. </w:t>
      </w:r>
    </w:p>
    <w:p w:rsidR="007F38BC" w:rsidRDefault="001240ED" w:rsidP="001524EE">
      <w:pPr>
        <w:rPr>
          <w:szCs w:val="22"/>
        </w:rPr>
      </w:pPr>
      <w:r w:rsidRPr="001240ED">
        <w:rPr>
          <w:szCs w:val="22"/>
        </w:rPr>
        <w:t>****Součet cen všech katalogových listů za 24 měsíců s výjimkou listu LPIS-001(součet za</w:t>
      </w:r>
      <w:r>
        <w:rPr>
          <w:szCs w:val="22"/>
        </w:rPr>
        <w:t xml:space="preserve"> 17</w:t>
      </w:r>
      <w:r w:rsidRPr="001240ED">
        <w:rPr>
          <w:szCs w:val="22"/>
        </w:rPr>
        <w:t xml:space="preserve"> měsíců) a LPIS 002 (součet za </w:t>
      </w:r>
      <w:r>
        <w:rPr>
          <w:szCs w:val="22"/>
        </w:rPr>
        <w:t>7</w:t>
      </w:r>
      <w:r w:rsidRPr="001240ED">
        <w:rPr>
          <w:szCs w:val="22"/>
        </w:rPr>
        <w:t>měsíců) a SR-001 (součet za 18 měsíců) a SR-002 (součet za 6 měsíců).</w:t>
      </w:r>
    </w:p>
    <w:p w:rsidR="001240ED" w:rsidRDefault="001240ED" w:rsidP="001524EE">
      <w:pPr>
        <w:rPr>
          <w:szCs w:val="22"/>
        </w:rPr>
      </w:pPr>
    </w:p>
    <w:p w:rsidR="001240ED" w:rsidRPr="00E6491C" w:rsidRDefault="001240ED" w:rsidP="001524EE">
      <w:pPr>
        <w:rPr>
          <w:szCs w:val="22"/>
        </w:rPr>
      </w:pPr>
    </w:p>
    <w:tbl>
      <w:tblPr>
        <w:tblW w:w="4986" w:type="pct"/>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727"/>
        <w:gridCol w:w="4727"/>
        <w:gridCol w:w="4724"/>
      </w:tblGrid>
      <w:tr w:rsidR="008D3D0C" w:rsidRPr="00E6491C" w:rsidTr="008D3D0C">
        <w:trPr>
          <w:trHeight w:val="397"/>
        </w:trPr>
        <w:tc>
          <w:tcPr>
            <w:tcW w:w="5000" w:type="pct"/>
            <w:gridSpan w:val="3"/>
            <w:shd w:val="clear" w:color="auto" w:fill="auto"/>
            <w:vAlign w:val="center"/>
          </w:tcPr>
          <w:p w:rsidR="008D3D0C" w:rsidRPr="00E6491C" w:rsidRDefault="008D3D0C" w:rsidP="00D34A9D">
            <w:pPr>
              <w:jc w:val="center"/>
              <w:rPr>
                <w:b/>
                <w:color w:val="000000"/>
              </w:rPr>
            </w:pPr>
            <w:r w:rsidRPr="00E6491C">
              <w:rPr>
                <w:b/>
                <w:color w:val="000000"/>
              </w:rPr>
              <w:lastRenderedPageBreak/>
              <w:t>Celkov</w:t>
            </w:r>
            <w:r w:rsidR="004769F4">
              <w:rPr>
                <w:b/>
                <w:color w:val="000000"/>
              </w:rPr>
              <w:t>á cena za Inicializaci Služeb a</w:t>
            </w:r>
            <w:r w:rsidRPr="00E6491C">
              <w:rPr>
                <w:b/>
                <w:color w:val="000000"/>
              </w:rPr>
              <w:t xml:space="preserve"> Paušální</w:t>
            </w:r>
            <w:r w:rsidR="008E293D">
              <w:rPr>
                <w:b/>
                <w:color w:val="000000"/>
              </w:rPr>
              <w:t xml:space="preserve"> </w:t>
            </w:r>
            <w:r w:rsidRPr="00E6491C">
              <w:rPr>
                <w:b/>
                <w:color w:val="000000"/>
              </w:rPr>
              <w:t>KL</w:t>
            </w:r>
          </w:p>
        </w:tc>
      </w:tr>
      <w:tr w:rsidR="0060522C" w:rsidRPr="00E6491C" w:rsidTr="00F03078">
        <w:trPr>
          <w:trHeight w:val="397"/>
        </w:trPr>
        <w:tc>
          <w:tcPr>
            <w:tcW w:w="1667" w:type="pct"/>
            <w:shd w:val="clear" w:color="auto" w:fill="auto"/>
            <w:vAlign w:val="center"/>
          </w:tcPr>
          <w:p w:rsidR="0060522C" w:rsidRPr="00E6491C" w:rsidRDefault="0060522C" w:rsidP="00D34A9D">
            <w:pPr>
              <w:jc w:val="center"/>
              <w:rPr>
                <w:b/>
                <w:color w:val="000000"/>
              </w:rPr>
            </w:pPr>
            <w:r w:rsidRPr="00E6491C">
              <w:rPr>
                <w:b/>
                <w:color w:val="000000"/>
              </w:rPr>
              <w:t xml:space="preserve">Celková cena za </w:t>
            </w:r>
            <w:r w:rsidR="00AD7202" w:rsidRPr="00E6491C">
              <w:rPr>
                <w:b/>
                <w:color w:val="000000"/>
              </w:rPr>
              <w:t xml:space="preserve">Inicializaci Služeb a </w:t>
            </w:r>
            <w:r w:rsidR="00346D39" w:rsidRPr="00E6491C">
              <w:rPr>
                <w:b/>
                <w:color w:val="000000"/>
              </w:rPr>
              <w:t>Paušální KL</w:t>
            </w:r>
            <w:r w:rsidR="00AD7202" w:rsidRPr="00E6491C">
              <w:rPr>
                <w:b/>
                <w:color w:val="000000"/>
              </w:rPr>
              <w:t xml:space="preserve"> za </w:t>
            </w:r>
            <w:r w:rsidRPr="00E6491C">
              <w:rPr>
                <w:b/>
                <w:color w:val="000000"/>
              </w:rPr>
              <w:t>3</w:t>
            </w:r>
            <w:r w:rsidR="00E271BF" w:rsidRPr="00E6491C">
              <w:rPr>
                <w:b/>
                <w:color w:val="000000"/>
              </w:rPr>
              <w:t>5</w:t>
            </w:r>
            <w:r w:rsidRPr="00E6491C">
              <w:rPr>
                <w:b/>
                <w:color w:val="000000"/>
              </w:rPr>
              <w:t xml:space="preserve"> měsíců bez DPH</w:t>
            </w:r>
          </w:p>
        </w:tc>
        <w:tc>
          <w:tcPr>
            <w:tcW w:w="1667" w:type="pct"/>
            <w:shd w:val="clear" w:color="auto" w:fill="auto"/>
          </w:tcPr>
          <w:p w:rsidR="0060522C" w:rsidRPr="00E6491C" w:rsidRDefault="0060522C" w:rsidP="002A2CAB">
            <w:pPr>
              <w:jc w:val="center"/>
              <w:rPr>
                <w:b/>
              </w:rPr>
            </w:pPr>
            <w:r w:rsidRPr="00E6491C">
              <w:rPr>
                <w:b/>
              </w:rPr>
              <w:t>Celková výše DPH</w:t>
            </w:r>
            <w:r w:rsidR="00373611">
              <w:rPr>
                <w:b/>
              </w:rPr>
              <w:t xml:space="preserve"> </w:t>
            </w:r>
            <w:r w:rsidR="00587FCB" w:rsidRPr="00E6491C">
              <w:rPr>
                <w:b/>
                <w:color w:val="000000"/>
              </w:rPr>
              <w:t>v Kč</w:t>
            </w:r>
          </w:p>
        </w:tc>
        <w:tc>
          <w:tcPr>
            <w:tcW w:w="1666" w:type="pct"/>
            <w:shd w:val="clear" w:color="auto" w:fill="auto"/>
          </w:tcPr>
          <w:p w:rsidR="0060522C" w:rsidRPr="00E6491C" w:rsidRDefault="0060522C" w:rsidP="00D34A9D">
            <w:pPr>
              <w:jc w:val="center"/>
              <w:rPr>
                <w:b/>
              </w:rPr>
            </w:pPr>
            <w:r w:rsidRPr="00E6491C">
              <w:rPr>
                <w:b/>
                <w:color w:val="000000"/>
              </w:rPr>
              <w:t xml:space="preserve">Celková cena za </w:t>
            </w:r>
            <w:r w:rsidR="00AD7202" w:rsidRPr="00E6491C">
              <w:rPr>
                <w:b/>
                <w:color w:val="000000"/>
              </w:rPr>
              <w:t xml:space="preserve">Inicializaci Služeb a </w:t>
            </w:r>
            <w:r w:rsidR="00346D39" w:rsidRPr="00E6491C">
              <w:rPr>
                <w:b/>
                <w:color w:val="000000"/>
              </w:rPr>
              <w:t>Paušální KL</w:t>
            </w:r>
            <w:r w:rsidR="00AD7202" w:rsidRPr="00E6491C">
              <w:rPr>
                <w:b/>
                <w:color w:val="000000"/>
              </w:rPr>
              <w:t xml:space="preserve"> za </w:t>
            </w:r>
            <w:r w:rsidRPr="00E6491C">
              <w:rPr>
                <w:b/>
                <w:color w:val="000000"/>
              </w:rPr>
              <w:t>3</w:t>
            </w:r>
            <w:r w:rsidR="00E271BF" w:rsidRPr="00E6491C">
              <w:rPr>
                <w:b/>
                <w:color w:val="000000"/>
              </w:rPr>
              <w:t>5</w:t>
            </w:r>
            <w:r w:rsidRPr="00E6491C">
              <w:rPr>
                <w:b/>
                <w:color w:val="000000"/>
              </w:rPr>
              <w:t xml:space="preserve"> měsíců </w:t>
            </w:r>
            <w:r w:rsidRPr="00E6491C">
              <w:rPr>
                <w:b/>
              </w:rPr>
              <w:t>s DPH</w:t>
            </w:r>
          </w:p>
        </w:tc>
      </w:tr>
      <w:tr w:rsidR="00F53AF4" w:rsidRPr="00E6491C" w:rsidTr="00F03078">
        <w:trPr>
          <w:trHeight w:val="445"/>
        </w:trPr>
        <w:tc>
          <w:tcPr>
            <w:tcW w:w="1667" w:type="pct"/>
            <w:shd w:val="clear" w:color="auto" w:fill="auto"/>
            <w:vAlign w:val="center"/>
          </w:tcPr>
          <w:p w:rsidR="00F53AF4" w:rsidRPr="00E6491C" w:rsidRDefault="008260D3" w:rsidP="008725CC">
            <w:pPr>
              <w:jc w:val="center"/>
              <w:rPr>
                <w:b/>
                <w:color w:val="000000"/>
              </w:rPr>
            </w:pPr>
            <w:r w:rsidRPr="008260D3">
              <w:t>117</w:t>
            </w:r>
            <w:r>
              <w:t xml:space="preserve"> </w:t>
            </w:r>
            <w:r w:rsidRPr="008260D3">
              <w:t>018</w:t>
            </w:r>
            <w:r>
              <w:t xml:space="preserve"> </w:t>
            </w:r>
            <w:r w:rsidRPr="008260D3">
              <w:t>726,34</w:t>
            </w:r>
          </w:p>
        </w:tc>
        <w:tc>
          <w:tcPr>
            <w:tcW w:w="1667" w:type="pct"/>
            <w:shd w:val="clear" w:color="auto" w:fill="auto"/>
            <w:vAlign w:val="center"/>
          </w:tcPr>
          <w:p w:rsidR="00F53AF4" w:rsidRPr="00E6491C" w:rsidRDefault="008260D3" w:rsidP="008725CC">
            <w:pPr>
              <w:jc w:val="center"/>
            </w:pPr>
            <w:r w:rsidRPr="008260D3">
              <w:t>24</w:t>
            </w:r>
            <w:r>
              <w:t xml:space="preserve"> </w:t>
            </w:r>
            <w:r w:rsidRPr="008260D3">
              <w:t>573</w:t>
            </w:r>
            <w:r>
              <w:t xml:space="preserve"> </w:t>
            </w:r>
            <w:r w:rsidRPr="008260D3">
              <w:t>932,53</w:t>
            </w:r>
          </w:p>
        </w:tc>
        <w:tc>
          <w:tcPr>
            <w:tcW w:w="1666" w:type="pct"/>
            <w:shd w:val="clear" w:color="auto" w:fill="auto"/>
            <w:vAlign w:val="center"/>
          </w:tcPr>
          <w:p w:rsidR="00F53AF4" w:rsidRPr="00E6491C" w:rsidRDefault="008260D3" w:rsidP="008725CC">
            <w:pPr>
              <w:jc w:val="center"/>
            </w:pPr>
            <w:r>
              <w:t xml:space="preserve"> </w:t>
            </w:r>
            <w:r w:rsidRPr="008260D3">
              <w:t>141</w:t>
            </w:r>
            <w:r>
              <w:t> </w:t>
            </w:r>
            <w:r w:rsidRPr="008260D3">
              <w:t>592</w:t>
            </w:r>
            <w:r>
              <w:t xml:space="preserve"> </w:t>
            </w:r>
            <w:r w:rsidRPr="008260D3">
              <w:t>658,87</w:t>
            </w:r>
          </w:p>
        </w:tc>
      </w:tr>
    </w:tbl>
    <w:p w:rsidR="0002689A" w:rsidRDefault="0002689A">
      <w:pPr>
        <w:rPr>
          <w:szCs w:val="22"/>
        </w:rPr>
      </w:pPr>
    </w:p>
    <w:bookmarkEnd w:id="25"/>
    <w:p w:rsidR="00C654FC" w:rsidRDefault="00C654FC" w:rsidP="001524EE"/>
    <w:p w:rsidR="008E4E7C" w:rsidRDefault="008E4E7C" w:rsidP="001524EE"/>
    <w:p w:rsidR="00C654FC" w:rsidRPr="00E6491C" w:rsidRDefault="00C654FC" w:rsidP="001524EE">
      <w:pPr>
        <w:rPr>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215"/>
        <w:gridCol w:w="2164"/>
        <w:gridCol w:w="1524"/>
        <w:gridCol w:w="2002"/>
        <w:gridCol w:w="1965"/>
        <w:gridCol w:w="2121"/>
      </w:tblGrid>
      <w:tr w:rsidR="004C3DD1" w:rsidRPr="00E6491C" w:rsidTr="009E0F9D">
        <w:trPr>
          <w:trHeight w:val="251"/>
        </w:trPr>
        <w:tc>
          <w:tcPr>
            <w:tcW w:w="5000" w:type="pct"/>
            <w:gridSpan w:val="7"/>
            <w:tcBorders>
              <w:bottom w:val="double" w:sz="4" w:space="0" w:color="auto"/>
            </w:tcBorders>
            <w:shd w:val="clear" w:color="auto" w:fill="00B050"/>
          </w:tcPr>
          <w:p w:rsidR="004C3DD1" w:rsidRPr="00E6491C" w:rsidRDefault="004C3DD1" w:rsidP="009E0F9D">
            <w:pPr>
              <w:jc w:val="center"/>
              <w:rPr>
                <w:b/>
                <w:color w:val="000000"/>
              </w:rPr>
            </w:pPr>
            <w:r w:rsidRPr="00E6491C">
              <w:rPr>
                <w:b/>
                <w:color w:val="000000"/>
              </w:rPr>
              <w:t>HR-001</w:t>
            </w:r>
          </w:p>
          <w:p w:rsidR="004C3DD1" w:rsidRPr="00E6491C" w:rsidRDefault="004C3DD1" w:rsidP="009E0F9D">
            <w:pPr>
              <w:jc w:val="center"/>
              <w:rPr>
                <w:highlight w:val="yellow"/>
              </w:rPr>
            </w:pPr>
            <w:r w:rsidRPr="00E6491C">
              <w:rPr>
                <w:b/>
                <w:color w:val="000000"/>
              </w:rPr>
              <w:t>Cena za Ad hoc služby</w:t>
            </w:r>
          </w:p>
        </w:tc>
      </w:tr>
      <w:tr w:rsidR="004C3DD1" w:rsidRPr="00E6491C" w:rsidTr="009E0F9D">
        <w:trPr>
          <w:trHeight w:val="892"/>
        </w:trPr>
        <w:tc>
          <w:tcPr>
            <w:tcW w:w="783" w:type="pct"/>
            <w:tcBorders>
              <w:top w:val="single" w:sz="4" w:space="0" w:color="auto"/>
              <w:bottom w:val="single" w:sz="4" w:space="0" w:color="auto"/>
            </w:tcBorders>
            <w:shd w:val="clear" w:color="auto" w:fill="auto"/>
          </w:tcPr>
          <w:p w:rsidR="004C3DD1" w:rsidRPr="00E6491C" w:rsidRDefault="004C3DD1" w:rsidP="009E0F9D">
            <w:pPr>
              <w:jc w:val="center"/>
              <w:rPr>
                <w:b/>
                <w:color w:val="000000"/>
              </w:rPr>
            </w:pPr>
            <w:r w:rsidRPr="00E6491C">
              <w:rPr>
                <w:b/>
                <w:color w:val="000000"/>
              </w:rPr>
              <w:t xml:space="preserve">Cena za jeden člověkoden (MD) </w:t>
            </w:r>
            <w:r w:rsidRPr="00E6491C">
              <w:rPr>
                <w:b/>
                <w:color w:val="000000"/>
                <w:szCs w:val="22"/>
              </w:rPr>
              <w:t xml:space="preserve">Ad hoc služeb </w:t>
            </w:r>
            <w:r w:rsidRPr="00E6491C">
              <w:rPr>
                <w:b/>
                <w:color w:val="000000"/>
              </w:rPr>
              <w:t>bez DPH</w:t>
            </w:r>
          </w:p>
        </w:tc>
        <w:tc>
          <w:tcPr>
            <w:tcW w:w="779" w:type="pct"/>
            <w:tcBorders>
              <w:top w:val="single" w:sz="4" w:space="0" w:color="auto"/>
              <w:bottom w:val="single" w:sz="4" w:space="0" w:color="auto"/>
            </w:tcBorders>
          </w:tcPr>
          <w:p w:rsidR="004C3DD1" w:rsidRPr="00E6491C" w:rsidRDefault="004C3DD1" w:rsidP="009E0F9D">
            <w:pPr>
              <w:jc w:val="center"/>
              <w:rPr>
                <w:b/>
                <w:color w:val="000000"/>
              </w:rPr>
            </w:pPr>
            <w:r w:rsidRPr="00E6491C">
              <w:rPr>
                <w:b/>
                <w:color w:val="000000"/>
              </w:rPr>
              <w:t>Výše DPH v Kč</w:t>
            </w:r>
          </w:p>
        </w:tc>
        <w:tc>
          <w:tcPr>
            <w:tcW w:w="761" w:type="pct"/>
            <w:tcBorders>
              <w:top w:val="single" w:sz="4" w:space="0" w:color="auto"/>
              <w:bottom w:val="single" w:sz="4" w:space="0" w:color="auto"/>
            </w:tcBorders>
            <w:shd w:val="clear" w:color="auto" w:fill="auto"/>
          </w:tcPr>
          <w:p w:rsidR="004C3DD1" w:rsidRPr="00E6491C" w:rsidRDefault="004C3DD1" w:rsidP="009E0F9D">
            <w:pPr>
              <w:rPr>
                <w:b/>
                <w:color w:val="000000"/>
              </w:rPr>
            </w:pPr>
            <w:r w:rsidRPr="00E6491C">
              <w:rPr>
                <w:b/>
                <w:color w:val="000000"/>
              </w:rPr>
              <w:t xml:space="preserve">Cena </w:t>
            </w:r>
            <w:r w:rsidRPr="00E6491C">
              <w:rPr>
                <w:b/>
                <w:color w:val="000000"/>
                <w:szCs w:val="22"/>
              </w:rPr>
              <w:t xml:space="preserve">Ad hoc služeb </w:t>
            </w:r>
            <w:r w:rsidRPr="00E6491C">
              <w:rPr>
                <w:b/>
                <w:color w:val="000000"/>
              </w:rPr>
              <w:t>za jeden člověkoden (MD) s</w:t>
            </w:r>
            <w:r w:rsidRPr="00E6491C">
              <w:rPr>
                <w:b/>
                <w:color w:val="000000"/>
                <w:szCs w:val="22"/>
              </w:rPr>
              <w:t> </w:t>
            </w:r>
            <w:r w:rsidRPr="00E6491C">
              <w:rPr>
                <w:b/>
                <w:color w:val="000000"/>
              </w:rPr>
              <w:t>DPH</w:t>
            </w:r>
          </w:p>
        </w:tc>
        <w:tc>
          <w:tcPr>
            <w:tcW w:w="536" w:type="pct"/>
            <w:tcBorders>
              <w:top w:val="single" w:sz="4" w:space="0" w:color="auto"/>
              <w:bottom w:val="single" w:sz="4" w:space="0" w:color="auto"/>
            </w:tcBorders>
            <w:shd w:val="clear" w:color="auto" w:fill="auto"/>
          </w:tcPr>
          <w:p w:rsidR="004C3DD1" w:rsidRPr="00E6491C" w:rsidRDefault="004C3DD1" w:rsidP="009E0F9D">
            <w:pPr>
              <w:jc w:val="center"/>
              <w:rPr>
                <w:b/>
                <w:color w:val="000000"/>
              </w:rPr>
            </w:pPr>
            <w:r w:rsidRPr="00E6491C">
              <w:rPr>
                <w:b/>
                <w:color w:val="000000"/>
                <w:szCs w:val="22"/>
              </w:rPr>
              <w:t>Požadovaný</w:t>
            </w:r>
            <w:r w:rsidRPr="00E6491C">
              <w:rPr>
                <w:b/>
                <w:color w:val="000000"/>
              </w:rPr>
              <w:t xml:space="preserve"> počet MD</w:t>
            </w:r>
          </w:p>
        </w:tc>
        <w:tc>
          <w:tcPr>
            <w:tcW w:w="704" w:type="pct"/>
            <w:tcBorders>
              <w:top w:val="single" w:sz="4" w:space="0" w:color="auto"/>
              <w:bottom w:val="single" w:sz="4" w:space="0" w:color="auto"/>
            </w:tcBorders>
            <w:shd w:val="clear" w:color="auto" w:fill="auto"/>
          </w:tcPr>
          <w:p w:rsidR="004C3DD1" w:rsidRPr="00E6491C" w:rsidRDefault="004C3DD1" w:rsidP="009E0F9D">
            <w:pPr>
              <w:jc w:val="center"/>
              <w:rPr>
                <w:b/>
                <w:color w:val="000000"/>
              </w:rPr>
            </w:pPr>
            <w:r w:rsidRPr="00E6491C">
              <w:rPr>
                <w:b/>
                <w:color w:val="000000"/>
                <w:szCs w:val="22"/>
              </w:rPr>
              <w:t>Maximální</w:t>
            </w:r>
            <w:r w:rsidRPr="00E6491C">
              <w:rPr>
                <w:b/>
                <w:color w:val="000000"/>
              </w:rPr>
              <w:t xml:space="preserve"> cena za </w:t>
            </w:r>
            <w:r w:rsidRPr="00E6491C">
              <w:rPr>
                <w:b/>
                <w:color w:val="000000"/>
                <w:szCs w:val="22"/>
              </w:rPr>
              <w:t>Ad hoc služby</w:t>
            </w:r>
            <w:r w:rsidRPr="00E6491C">
              <w:rPr>
                <w:b/>
                <w:color w:val="000000"/>
              </w:rPr>
              <w:t xml:space="preserve"> bez DPH</w:t>
            </w:r>
          </w:p>
        </w:tc>
        <w:tc>
          <w:tcPr>
            <w:tcW w:w="691" w:type="pct"/>
            <w:tcBorders>
              <w:top w:val="single" w:sz="4" w:space="0" w:color="auto"/>
              <w:bottom w:val="single" w:sz="4" w:space="0" w:color="auto"/>
            </w:tcBorders>
          </w:tcPr>
          <w:p w:rsidR="004C3DD1" w:rsidRPr="00E6491C" w:rsidRDefault="004C3DD1" w:rsidP="009E0F9D">
            <w:pPr>
              <w:jc w:val="center"/>
              <w:rPr>
                <w:b/>
                <w:color w:val="000000"/>
              </w:rPr>
            </w:pPr>
            <w:r w:rsidRPr="00E6491C">
              <w:rPr>
                <w:b/>
                <w:color w:val="000000"/>
              </w:rPr>
              <w:t>Výše DPH v Kč</w:t>
            </w:r>
          </w:p>
        </w:tc>
        <w:tc>
          <w:tcPr>
            <w:tcW w:w="746" w:type="pct"/>
            <w:tcBorders>
              <w:top w:val="single" w:sz="4" w:space="0" w:color="auto"/>
              <w:bottom w:val="single" w:sz="4" w:space="0" w:color="auto"/>
            </w:tcBorders>
            <w:shd w:val="clear" w:color="auto" w:fill="auto"/>
          </w:tcPr>
          <w:p w:rsidR="004C3DD1" w:rsidRPr="00E6491C" w:rsidRDefault="004C3DD1" w:rsidP="009E0F9D">
            <w:pPr>
              <w:jc w:val="center"/>
              <w:rPr>
                <w:b/>
                <w:color w:val="000000"/>
              </w:rPr>
            </w:pPr>
            <w:r w:rsidRPr="00E6491C">
              <w:rPr>
                <w:b/>
                <w:color w:val="000000"/>
              </w:rPr>
              <w:t xml:space="preserve">Maximální cena za </w:t>
            </w:r>
            <w:r w:rsidRPr="00E6491C">
              <w:rPr>
                <w:b/>
                <w:color w:val="000000"/>
                <w:szCs w:val="22"/>
              </w:rPr>
              <w:t>Ad hoc služby</w:t>
            </w:r>
            <w:r w:rsidRPr="00E6491C">
              <w:rPr>
                <w:b/>
                <w:color w:val="000000"/>
              </w:rPr>
              <w:t xml:space="preserve"> s DPH</w:t>
            </w:r>
          </w:p>
        </w:tc>
      </w:tr>
      <w:tr w:rsidR="009C0FBF" w:rsidRPr="00E6491C" w:rsidTr="009E0F9D">
        <w:trPr>
          <w:trHeight w:val="397"/>
        </w:trPr>
        <w:tc>
          <w:tcPr>
            <w:tcW w:w="783" w:type="pct"/>
            <w:tcBorders>
              <w:top w:val="single" w:sz="4" w:space="0" w:color="auto"/>
              <w:bottom w:val="single" w:sz="4" w:space="0" w:color="auto"/>
            </w:tcBorders>
            <w:shd w:val="clear" w:color="auto" w:fill="auto"/>
            <w:vAlign w:val="center"/>
          </w:tcPr>
          <w:p w:rsidR="009C0FBF" w:rsidRPr="00E6491C" w:rsidRDefault="009C0FBF" w:rsidP="009C0FBF">
            <w:pPr>
              <w:jc w:val="center"/>
              <w:rPr>
                <w:color w:val="000000"/>
              </w:rPr>
            </w:pPr>
            <w:r w:rsidRPr="00556A0F">
              <w:rPr>
                <w:snapToGrid w:val="0"/>
                <w:szCs w:val="22"/>
              </w:rPr>
              <w:t>8</w:t>
            </w:r>
            <w:r>
              <w:rPr>
                <w:snapToGrid w:val="0"/>
                <w:szCs w:val="22"/>
              </w:rPr>
              <w:t>.</w:t>
            </w:r>
            <w:r w:rsidRPr="00556A0F">
              <w:rPr>
                <w:snapToGrid w:val="0"/>
                <w:szCs w:val="22"/>
              </w:rPr>
              <w:t>421</w:t>
            </w:r>
            <w:r>
              <w:rPr>
                <w:snapToGrid w:val="0"/>
                <w:szCs w:val="22"/>
              </w:rPr>
              <w:t>,00</w:t>
            </w:r>
          </w:p>
        </w:tc>
        <w:tc>
          <w:tcPr>
            <w:tcW w:w="779" w:type="pct"/>
            <w:tcBorders>
              <w:top w:val="single" w:sz="4" w:space="0" w:color="auto"/>
              <w:bottom w:val="single" w:sz="4" w:space="0" w:color="auto"/>
            </w:tcBorders>
            <w:vAlign w:val="center"/>
          </w:tcPr>
          <w:p w:rsidR="009C0FBF" w:rsidRPr="00E6491C" w:rsidRDefault="009C0FBF" w:rsidP="009C0FBF">
            <w:pPr>
              <w:jc w:val="center"/>
              <w:rPr>
                <w:snapToGrid w:val="0"/>
                <w:szCs w:val="22"/>
                <w:highlight w:val="yellow"/>
              </w:rPr>
            </w:pPr>
            <w:r w:rsidRPr="00556A0F">
              <w:rPr>
                <w:snapToGrid w:val="0"/>
                <w:szCs w:val="22"/>
              </w:rPr>
              <w:t>1</w:t>
            </w:r>
            <w:r>
              <w:rPr>
                <w:snapToGrid w:val="0"/>
                <w:szCs w:val="22"/>
              </w:rPr>
              <w:t>.</w:t>
            </w:r>
            <w:r w:rsidRPr="00556A0F">
              <w:rPr>
                <w:snapToGrid w:val="0"/>
                <w:szCs w:val="22"/>
              </w:rPr>
              <w:t>768</w:t>
            </w:r>
            <w:r>
              <w:rPr>
                <w:snapToGrid w:val="0"/>
                <w:szCs w:val="22"/>
              </w:rPr>
              <w:t>,41</w:t>
            </w:r>
          </w:p>
        </w:tc>
        <w:tc>
          <w:tcPr>
            <w:tcW w:w="761" w:type="pct"/>
            <w:tcBorders>
              <w:top w:val="single" w:sz="4" w:space="0" w:color="auto"/>
              <w:bottom w:val="single" w:sz="4" w:space="0" w:color="auto"/>
            </w:tcBorders>
            <w:shd w:val="clear" w:color="auto" w:fill="auto"/>
            <w:vAlign w:val="center"/>
          </w:tcPr>
          <w:p w:rsidR="009C0FBF" w:rsidRPr="00E6491C" w:rsidRDefault="009C0FBF" w:rsidP="009C0FBF">
            <w:pPr>
              <w:jc w:val="center"/>
            </w:pPr>
            <w:r w:rsidRPr="00556A0F">
              <w:rPr>
                <w:snapToGrid w:val="0"/>
                <w:szCs w:val="22"/>
              </w:rPr>
              <w:t>10</w:t>
            </w:r>
            <w:r>
              <w:rPr>
                <w:snapToGrid w:val="0"/>
                <w:szCs w:val="22"/>
              </w:rPr>
              <w:t>.</w:t>
            </w:r>
            <w:r w:rsidRPr="00556A0F">
              <w:rPr>
                <w:snapToGrid w:val="0"/>
                <w:szCs w:val="22"/>
              </w:rPr>
              <w:t>189</w:t>
            </w:r>
            <w:r>
              <w:rPr>
                <w:snapToGrid w:val="0"/>
                <w:szCs w:val="22"/>
              </w:rPr>
              <w:t>,41</w:t>
            </w:r>
          </w:p>
        </w:tc>
        <w:tc>
          <w:tcPr>
            <w:tcW w:w="536" w:type="pct"/>
            <w:tcBorders>
              <w:top w:val="single" w:sz="4" w:space="0" w:color="auto"/>
              <w:bottom w:val="single" w:sz="4" w:space="0" w:color="auto"/>
            </w:tcBorders>
            <w:shd w:val="clear" w:color="auto" w:fill="auto"/>
            <w:vAlign w:val="center"/>
          </w:tcPr>
          <w:p w:rsidR="009C0FBF" w:rsidRPr="00E6491C" w:rsidRDefault="009C0FBF" w:rsidP="009C0FBF">
            <w:pPr>
              <w:jc w:val="center"/>
            </w:pPr>
            <w:r w:rsidRPr="00E6491C">
              <w:rPr>
                <w:snapToGrid w:val="0"/>
                <w:szCs w:val="22"/>
              </w:rPr>
              <w:t>9500</w:t>
            </w:r>
          </w:p>
        </w:tc>
        <w:tc>
          <w:tcPr>
            <w:tcW w:w="704" w:type="pct"/>
            <w:tcBorders>
              <w:top w:val="single" w:sz="4" w:space="0" w:color="auto"/>
              <w:bottom w:val="single" w:sz="4" w:space="0" w:color="auto"/>
            </w:tcBorders>
            <w:shd w:val="clear" w:color="auto" w:fill="auto"/>
            <w:vAlign w:val="center"/>
          </w:tcPr>
          <w:p w:rsidR="009C0FBF" w:rsidRPr="00E6491C" w:rsidRDefault="009C0FBF" w:rsidP="009C0FBF">
            <w:pPr>
              <w:jc w:val="center"/>
            </w:pPr>
            <w:r w:rsidRPr="00556A0F">
              <w:rPr>
                <w:snapToGrid w:val="0"/>
                <w:szCs w:val="22"/>
              </w:rPr>
              <w:t>79</w:t>
            </w:r>
            <w:r>
              <w:rPr>
                <w:snapToGrid w:val="0"/>
                <w:szCs w:val="22"/>
              </w:rPr>
              <w:t>.</w:t>
            </w:r>
            <w:r w:rsidRPr="00556A0F">
              <w:rPr>
                <w:snapToGrid w:val="0"/>
                <w:szCs w:val="22"/>
              </w:rPr>
              <w:t>999</w:t>
            </w:r>
            <w:r>
              <w:rPr>
                <w:snapToGrid w:val="0"/>
                <w:szCs w:val="22"/>
              </w:rPr>
              <w:t>.</w:t>
            </w:r>
            <w:r w:rsidRPr="00556A0F">
              <w:rPr>
                <w:snapToGrid w:val="0"/>
                <w:szCs w:val="22"/>
              </w:rPr>
              <w:t>500,00</w:t>
            </w:r>
          </w:p>
        </w:tc>
        <w:tc>
          <w:tcPr>
            <w:tcW w:w="691" w:type="pct"/>
            <w:tcBorders>
              <w:top w:val="single" w:sz="4" w:space="0" w:color="auto"/>
              <w:bottom w:val="single" w:sz="4" w:space="0" w:color="auto"/>
            </w:tcBorders>
            <w:vAlign w:val="center"/>
          </w:tcPr>
          <w:p w:rsidR="009C0FBF" w:rsidRPr="00E6491C" w:rsidRDefault="009C0FBF" w:rsidP="009C0FBF">
            <w:pPr>
              <w:jc w:val="center"/>
              <w:rPr>
                <w:snapToGrid w:val="0"/>
                <w:szCs w:val="22"/>
                <w:highlight w:val="yellow"/>
              </w:rPr>
            </w:pPr>
            <w:r w:rsidRPr="00556A0F">
              <w:rPr>
                <w:snapToGrid w:val="0"/>
                <w:szCs w:val="22"/>
              </w:rPr>
              <w:t>16</w:t>
            </w:r>
            <w:r>
              <w:rPr>
                <w:snapToGrid w:val="0"/>
                <w:szCs w:val="22"/>
              </w:rPr>
              <w:t>.</w:t>
            </w:r>
            <w:r w:rsidRPr="00556A0F">
              <w:rPr>
                <w:snapToGrid w:val="0"/>
                <w:szCs w:val="22"/>
              </w:rPr>
              <w:t>799</w:t>
            </w:r>
            <w:r>
              <w:rPr>
                <w:snapToGrid w:val="0"/>
                <w:szCs w:val="22"/>
              </w:rPr>
              <w:t>.</w:t>
            </w:r>
            <w:r w:rsidRPr="00556A0F">
              <w:rPr>
                <w:snapToGrid w:val="0"/>
                <w:szCs w:val="22"/>
              </w:rPr>
              <w:t>895,00</w:t>
            </w:r>
            <w:r w:rsidRPr="00556A0F">
              <w:rPr>
                <w:snapToGrid w:val="0"/>
                <w:szCs w:val="22"/>
              </w:rPr>
              <w:tab/>
            </w:r>
          </w:p>
        </w:tc>
        <w:tc>
          <w:tcPr>
            <w:tcW w:w="746" w:type="pct"/>
            <w:tcBorders>
              <w:top w:val="single" w:sz="4" w:space="0" w:color="auto"/>
              <w:bottom w:val="single" w:sz="4" w:space="0" w:color="auto"/>
            </w:tcBorders>
            <w:shd w:val="clear" w:color="auto" w:fill="auto"/>
            <w:vAlign w:val="center"/>
          </w:tcPr>
          <w:p w:rsidR="009C0FBF" w:rsidRPr="00E6491C" w:rsidRDefault="009C0FBF" w:rsidP="009C0FBF">
            <w:pPr>
              <w:jc w:val="center"/>
            </w:pPr>
            <w:r w:rsidRPr="00556A0F">
              <w:rPr>
                <w:snapToGrid w:val="0"/>
                <w:szCs w:val="22"/>
              </w:rPr>
              <w:t>96</w:t>
            </w:r>
            <w:r>
              <w:rPr>
                <w:snapToGrid w:val="0"/>
                <w:szCs w:val="22"/>
              </w:rPr>
              <w:t>.</w:t>
            </w:r>
            <w:r w:rsidRPr="00556A0F">
              <w:rPr>
                <w:snapToGrid w:val="0"/>
                <w:szCs w:val="22"/>
              </w:rPr>
              <w:t>799</w:t>
            </w:r>
            <w:r>
              <w:rPr>
                <w:snapToGrid w:val="0"/>
                <w:szCs w:val="22"/>
              </w:rPr>
              <w:t>.</w:t>
            </w:r>
            <w:r w:rsidRPr="00556A0F">
              <w:rPr>
                <w:snapToGrid w:val="0"/>
                <w:szCs w:val="22"/>
              </w:rPr>
              <w:t>395,00</w:t>
            </w:r>
          </w:p>
        </w:tc>
      </w:tr>
    </w:tbl>
    <w:p w:rsidR="004C3DD1" w:rsidRPr="00E6491C" w:rsidRDefault="004C3DD1" w:rsidP="001524EE">
      <w:pPr>
        <w:rPr>
          <w:szCs w:val="22"/>
        </w:rPr>
      </w:pPr>
    </w:p>
    <w:p w:rsidR="001D5F2B" w:rsidRDefault="001D5F2B" w:rsidP="001524EE">
      <w:pPr>
        <w:rPr>
          <w:i/>
          <w:szCs w:val="22"/>
        </w:rPr>
      </w:pPr>
    </w:p>
    <w:p w:rsidR="001D5F2B" w:rsidRDefault="001D5F2B" w:rsidP="001524EE">
      <w:pPr>
        <w:rPr>
          <w:i/>
          <w:szCs w:val="22"/>
        </w:rPr>
      </w:pPr>
    </w:p>
    <w:p w:rsidR="0065624A" w:rsidRPr="00E6491C" w:rsidRDefault="0065624A" w:rsidP="0065624A">
      <w:pPr>
        <w:pStyle w:val="Level3"/>
        <w:numPr>
          <w:ilvl w:val="0"/>
          <w:numId w:val="0"/>
        </w:numPr>
        <w:spacing w:after="0" w:line="240" w:lineRule="exact"/>
        <w:jc w:val="center"/>
        <w:rPr>
          <w:rFonts w:ascii="Calibri" w:hAnsi="Calibri"/>
          <w:b/>
          <w:caps/>
          <w:sz w:val="22"/>
          <w:szCs w:val="22"/>
        </w:rPr>
      </w:pPr>
      <w:bookmarkStart w:id="26" w:name="_Příloha_č._10"/>
      <w:bookmarkEnd w:id="26"/>
    </w:p>
    <w:p w:rsidR="0065624A" w:rsidRPr="00E6491C" w:rsidRDefault="0065624A" w:rsidP="0065624A">
      <w:pPr>
        <w:pStyle w:val="RLProhlensmluvnchstran"/>
        <w:rPr>
          <w:szCs w:val="22"/>
        </w:rPr>
      </w:pPr>
    </w:p>
    <w:p w:rsidR="0065624A" w:rsidRPr="00E6491C" w:rsidRDefault="0065624A" w:rsidP="00147E27">
      <w:pPr>
        <w:spacing w:after="0" w:line="240" w:lineRule="auto"/>
        <w:rPr>
          <w:i/>
          <w:szCs w:val="22"/>
        </w:rPr>
      </w:pPr>
    </w:p>
    <w:sectPr w:rsidR="0065624A" w:rsidRPr="00E6491C" w:rsidSect="008E4E7C">
      <w:pgSz w:w="16838" w:h="11906" w:orient="landscape"/>
      <w:pgMar w:top="1276" w:right="1418" w:bottom="1135" w:left="1418"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98" w:rsidRDefault="00C04498">
      <w:r>
        <w:separator/>
      </w:r>
    </w:p>
    <w:p w:rsidR="00C04498" w:rsidRDefault="00C04498"/>
  </w:endnote>
  <w:endnote w:type="continuationSeparator" w:id="0">
    <w:p w:rsidR="00C04498" w:rsidRDefault="00C04498">
      <w:r>
        <w:continuationSeparator/>
      </w:r>
    </w:p>
    <w:p w:rsidR="00C04498" w:rsidRDefault="00C04498"/>
  </w:endnote>
  <w:endnote w:type="continuationNotice" w:id="1">
    <w:p w:rsidR="00C04498" w:rsidRDefault="00C04498">
      <w:pPr>
        <w:spacing w:after="0" w:line="240" w:lineRule="auto"/>
      </w:pPr>
    </w:p>
    <w:p w:rsidR="00C04498" w:rsidRDefault="00C04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Frutiger LT Com 45 Light">
    <w:altName w:val="Arial"/>
    <w:charset w:val="EE"/>
    <w:family w:val="swiss"/>
    <w:pitch w:val="variable"/>
    <w:sig w:usb0="00000001" w:usb1="5000204A" w:usb2="00000000" w:usb3="00000000" w:csb0="0000009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ovarese Bk BTCE">
    <w:altName w:val="Symbol"/>
    <w:panose1 w:val="00000000000000000000"/>
    <w:charset w:val="02"/>
    <w:family w:val="swiss"/>
    <w:notTrueType/>
    <w:pitch w:val="variable"/>
  </w:font>
  <w:font w:name="Gill Sans MT">
    <w:panose1 w:val="020B0502020104020203"/>
    <w:charset w:val="EE"/>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34" w:rsidRDefault="00803D34" w:rsidP="00094A1C">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rsidR="00803D34" w:rsidRDefault="00803D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34" w:rsidRPr="0064018A" w:rsidRDefault="00803D34"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D4515A">
      <w:rPr>
        <w:rStyle w:val="slostrnky"/>
        <w:rFonts w:ascii="Calibri" w:hAnsi="Calibri"/>
        <w:noProof/>
      </w:rPr>
      <w:t>2</w:t>
    </w:r>
    <w:r w:rsidRPr="000E07B2">
      <w:rPr>
        <w:rStyle w:val="slostrnky"/>
        <w:rFonts w:ascii="Calibri" w:hAnsi="Calibri"/>
      </w:rPr>
      <w:fldChar w:fldCharType="end"/>
    </w:r>
    <w:r>
      <w:rPr>
        <w:rStyle w:val="slostrnky"/>
        <w:rFonts w:ascii="Calibri" w:hAnsi="Calibri"/>
      </w:rPr>
      <w:t>z</w:t>
    </w:r>
    <w:r w:rsidR="00C04498">
      <w:fldChar w:fldCharType="begin"/>
    </w:r>
    <w:r w:rsidR="00C04498">
      <w:instrText xml:space="preserve"> numpages </w:instrText>
    </w:r>
    <w:r w:rsidR="00C04498">
      <w:fldChar w:fldCharType="separate"/>
    </w:r>
    <w:r w:rsidR="00D4515A">
      <w:rPr>
        <w:noProof/>
      </w:rPr>
      <w:t>72</w:t>
    </w:r>
    <w:r w:rsidR="00C0449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34" w:rsidRDefault="00803D34">
    <w:pPr>
      <w:pStyle w:val="Zpat"/>
    </w:pPr>
    <w:r>
      <w:t xml:space="preserve">Stránka </w:t>
    </w:r>
    <w:r>
      <w:rPr>
        <w:b/>
        <w:sz w:val="24"/>
      </w:rPr>
      <w:fldChar w:fldCharType="begin"/>
    </w:r>
    <w:r>
      <w:rPr>
        <w:b/>
      </w:rPr>
      <w:instrText>PAGE</w:instrText>
    </w:r>
    <w:r>
      <w:rPr>
        <w:b/>
        <w:sz w:val="24"/>
      </w:rPr>
      <w:fldChar w:fldCharType="separate"/>
    </w:r>
    <w:r w:rsidR="00D4515A">
      <w:rPr>
        <w:b/>
        <w:noProof/>
      </w:rPr>
      <w:t>1</w:t>
    </w:r>
    <w:r>
      <w:rPr>
        <w:b/>
        <w:sz w:val="24"/>
      </w:rPr>
      <w:fldChar w:fldCharType="end"/>
    </w:r>
    <w:r>
      <w:t xml:space="preserve"> z </w:t>
    </w:r>
    <w:r>
      <w:rPr>
        <w:b/>
        <w:sz w:val="24"/>
      </w:rPr>
      <w:fldChar w:fldCharType="begin"/>
    </w:r>
    <w:r>
      <w:rPr>
        <w:b/>
      </w:rPr>
      <w:instrText>NUMPAGES</w:instrText>
    </w:r>
    <w:r>
      <w:rPr>
        <w:b/>
        <w:sz w:val="24"/>
      </w:rPr>
      <w:fldChar w:fldCharType="separate"/>
    </w:r>
    <w:r w:rsidR="00D4515A">
      <w:rPr>
        <w:b/>
        <w:noProof/>
      </w:rPr>
      <w:t>72</w:t>
    </w:r>
    <w:r>
      <w:rPr>
        <w:b/>
        <w:sz w:val="24"/>
      </w:rPr>
      <w:fldChar w:fldCharType="end"/>
    </w:r>
  </w:p>
  <w:p w:rsidR="00803D34" w:rsidRDefault="00803D3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34" w:rsidRPr="0064018A" w:rsidRDefault="00803D34"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D4515A">
      <w:rPr>
        <w:rStyle w:val="slostrnky"/>
        <w:rFonts w:ascii="Calibri" w:hAnsi="Calibri"/>
        <w:noProof/>
      </w:rPr>
      <w:t>72</w:t>
    </w:r>
    <w:r w:rsidRPr="000E07B2">
      <w:rPr>
        <w:rStyle w:val="slostrnky"/>
        <w:rFonts w:ascii="Calibri" w:hAnsi="Calibri"/>
      </w:rPr>
      <w:fldChar w:fldCharType="end"/>
    </w:r>
    <w:r>
      <w:rPr>
        <w:rStyle w:val="slostrnky"/>
        <w:rFonts w:ascii="Calibri" w:hAnsi="Calibri"/>
      </w:rPr>
      <w:t>z</w:t>
    </w:r>
    <w:r w:rsidR="00C04498">
      <w:fldChar w:fldCharType="begin"/>
    </w:r>
    <w:r w:rsidR="00C04498">
      <w:instrText xml:space="preserve"> numpages </w:instrText>
    </w:r>
    <w:r w:rsidR="00C04498">
      <w:fldChar w:fldCharType="separate"/>
    </w:r>
    <w:r w:rsidR="00D4515A">
      <w:rPr>
        <w:noProof/>
      </w:rPr>
      <w:t>72</w:t>
    </w:r>
    <w:r w:rsidR="00C0449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98" w:rsidRDefault="00C04498">
      <w:r>
        <w:separator/>
      </w:r>
    </w:p>
    <w:p w:rsidR="00C04498" w:rsidRDefault="00C04498"/>
  </w:footnote>
  <w:footnote w:type="continuationSeparator" w:id="0">
    <w:p w:rsidR="00C04498" w:rsidRDefault="00C04498">
      <w:r>
        <w:continuationSeparator/>
      </w:r>
    </w:p>
    <w:p w:rsidR="00C04498" w:rsidRDefault="00C04498"/>
  </w:footnote>
  <w:footnote w:type="continuationNotice" w:id="1">
    <w:p w:rsidR="00C04498" w:rsidRDefault="00C04498">
      <w:pPr>
        <w:spacing w:after="0" w:line="240" w:lineRule="auto"/>
      </w:pPr>
    </w:p>
    <w:p w:rsidR="00C04498" w:rsidRDefault="00C044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34" w:rsidRPr="005B667B" w:rsidRDefault="00803D34" w:rsidP="005B667B">
    <w:pPr>
      <w:pStyle w:val="Zhlav"/>
    </w:pPr>
    <w:r w:rsidRPr="00EF0B8C">
      <w:rPr>
        <w:rFonts w:ascii="Calibri" w:hAnsi="Calibri"/>
        <w:sz w:val="18"/>
        <w:szCs w:val="18"/>
      </w:rPr>
      <w:t xml:space="preserve">DODATEK Č. 1 KE </w:t>
    </w:r>
    <w:r>
      <w:rPr>
        <w:rFonts w:ascii="Calibri" w:hAnsi="Calibri"/>
        <w:sz w:val="18"/>
        <w:szCs w:val="18"/>
      </w:rPr>
      <w:t>SMLOUV</w:t>
    </w:r>
    <w:r w:rsidRPr="00EF0B8C">
      <w:rPr>
        <w:rFonts w:ascii="Calibri" w:hAnsi="Calibri"/>
        <w:sz w:val="18"/>
        <w:szCs w:val="18"/>
      </w:rPr>
      <w:t>Ě</w:t>
    </w:r>
    <w:r w:rsidRPr="005B667B">
      <w:rPr>
        <w:rFonts w:ascii="Calibri" w:hAnsi="Calibri"/>
        <w:sz w:val="18"/>
        <w:szCs w:val="18"/>
      </w:rPr>
      <w:t xml:space="preserve"> NA PROVOZ A ROZVOJ APLIKAČNÍ INFRASTRUKTURY A SLUŽEB NA MZE „PRAIS“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nsid w:val="00000001"/>
    <w:multiLevelType w:val="multilevel"/>
    <w:tmpl w:val="55B0B836"/>
    <w:lvl w:ilvl="0">
      <w:start w:val="1"/>
      <w:numFmt w:val="decimal"/>
      <w:lvlText w:val="%1."/>
      <w:lvlJc w:val="left"/>
      <w:pPr>
        <w:tabs>
          <w:tab w:val="num" w:pos="0"/>
        </w:tabs>
        <w:ind w:left="360" w:hanging="360"/>
      </w:pPr>
      <w:rPr>
        <w:rFonts w:ascii="Calibri" w:eastAsia="Calibri" w:hAnsi="Calibri" w:cs="Calibri"/>
        <w:i w:val="0"/>
        <w:sz w:val="22"/>
        <w:szCs w:val="22"/>
      </w:rPr>
    </w:lvl>
    <w:lvl w:ilvl="1">
      <w:start w:val="1"/>
      <w:numFmt w:val="decimal"/>
      <w:lvlText w:val="%1.%2."/>
      <w:lvlJc w:val="left"/>
      <w:pPr>
        <w:tabs>
          <w:tab w:val="num" w:pos="0"/>
        </w:tabs>
        <w:ind w:left="792" w:hanging="432"/>
      </w:pPr>
      <w:rPr>
        <w:rFonts w:ascii="Calibri" w:eastAsia="Calibri" w:hAnsi="Calibri" w:cs="Calibri"/>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3"/>
    <w:multiLevelType w:val="singleLevel"/>
    <w:tmpl w:val="00000003"/>
    <w:name w:val="WW8Num2"/>
    <w:lvl w:ilvl="0">
      <w:start w:val="1"/>
      <w:numFmt w:val="bullet"/>
      <w:lvlText w:val=""/>
      <w:lvlJc w:val="left"/>
      <w:pPr>
        <w:tabs>
          <w:tab w:val="num" w:pos="0"/>
        </w:tabs>
      </w:pPr>
      <w:rPr>
        <w:rFonts w:ascii="Wingdings" w:hAnsi="Wingdings"/>
      </w:rPr>
    </w:lvl>
  </w:abstractNum>
  <w:abstractNum w:abstractNumId="4">
    <w:nsid w:val="00000004"/>
    <w:multiLevelType w:val="multilevel"/>
    <w:tmpl w:val="00000004"/>
    <w:name w:val="WW8Num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nsid w:val="00000005"/>
    <w:multiLevelType w:val="multilevel"/>
    <w:tmpl w:val="00000005"/>
    <w:name w:val="WW8Num4"/>
    <w:lvl w:ilvl="0">
      <w:start w:val="1"/>
      <w:numFmt w:val="bullet"/>
      <w:lvlText w:val="●"/>
      <w:lvlJc w:val="left"/>
      <w:pPr>
        <w:tabs>
          <w:tab w:val="num" w:pos="0"/>
        </w:tabs>
      </w:pPr>
      <w:rPr>
        <w:rFonts w:ascii="StarSymbol" w:hAnsi="StarSymbol"/>
      </w:rPr>
    </w:lvl>
    <w:lvl w:ilvl="1">
      <w:start w:val="1"/>
      <w:numFmt w:val="bullet"/>
      <w:lvlText w:val=""/>
      <w:lvlJc w:val="left"/>
      <w:pPr>
        <w:tabs>
          <w:tab w:val="num" w:pos="0"/>
        </w:tabs>
      </w:pPr>
      <w:rPr>
        <w:rFonts w:ascii="Wingdings 2" w:hAnsi="Wingdings 2" w:cs="StarSymbol"/>
        <w:sz w:val="18"/>
        <w:szCs w:val="18"/>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StarSymbol" w:hAnsi="StarSymbol"/>
      </w:rPr>
    </w:lvl>
    <w:lvl w:ilvl="4">
      <w:start w:val="1"/>
      <w:numFmt w:val="bullet"/>
      <w:lvlText w:val=""/>
      <w:lvlJc w:val="left"/>
      <w:pPr>
        <w:tabs>
          <w:tab w:val="num" w:pos="0"/>
        </w:tabs>
      </w:pPr>
      <w:rPr>
        <w:rFonts w:ascii="Wingdings 2" w:hAnsi="Wingdings 2" w:cs="StarSymbol"/>
        <w:sz w:val="18"/>
        <w:szCs w:val="18"/>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StarSymbol" w:hAnsi="StarSymbol"/>
      </w:rPr>
    </w:lvl>
    <w:lvl w:ilvl="7">
      <w:start w:val="1"/>
      <w:numFmt w:val="bullet"/>
      <w:lvlText w:val=""/>
      <w:lvlJc w:val="left"/>
      <w:pPr>
        <w:tabs>
          <w:tab w:val="num" w:pos="0"/>
        </w:tabs>
      </w:pPr>
      <w:rPr>
        <w:rFonts w:ascii="Wingdings 2" w:hAnsi="Wingdings 2" w:cs="StarSymbol"/>
        <w:sz w:val="18"/>
        <w:szCs w:val="18"/>
      </w:rPr>
    </w:lvl>
    <w:lvl w:ilvl="8">
      <w:start w:val="1"/>
      <w:numFmt w:val="bullet"/>
      <w:lvlText w:val="■"/>
      <w:lvlJc w:val="left"/>
      <w:pPr>
        <w:tabs>
          <w:tab w:val="num" w:pos="0"/>
        </w:tabs>
      </w:pPr>
      <w:rPr>
        <w:rFonts w:ascii="StarSymbol" w:hAnsi="StarSymbol"/>
      </w:rPr>
    </w:lvl>
  </w:abstractNum>
  <w:abstractNum w:abstractNumId="6">
    <w:nsid w:val="00000006"/>
    <w:multiLevelType w:val="singleLevel"/>
    <w:tmpl w:val="00000006"/>
    <w:name w:val="WW8Num5"/>
    <w:lvl w:ilvl="0">
      <w:start w:val="1"/>
      <w:numFmt w:val="bullet"/>
      <w:lvlText w:val=""/>
      <w:lvlJc w:val="left"/>
      <w:pPr>
        <w:tabs>
          <w:tab w:val="num" w:pos="1429"/>
        </w:tabs>
      </w:pPr>
      <w:rPr>
        <w:rFonts w:ascii="Wingdings" w:hAnsi="Wingdings"/>
      </w:rPr>
    </w:lvl>
  </w:abstractNum>
  <w:abstractNum w:abstractNumId="7">
    <w:nsid w:val="02372F53"/>
    <w:multiLevelType w:val="hybridMultilevel"/>
    <w:tmpl w:val="7DFC8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2604ADD"/>
    <w:multiLevelType w:val="hybridMultilevel"/>
    <w:tmpl w:val="A87041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58D2FFD"/>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05F35DFC"/>
    <w:multiLevelType w:val="hybridMultilevel"/>
    <w:tmpl w:val="78E6970E"/>
    <w:lvl w:ilvl="0" w:tplc="04050001">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12">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3">
    <w:nsid w:val="0943027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4">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8">
    <w:nsid w:val="0FB42EE9"/>
    <w:multiLevelType w:val="hybridMultilevel"/>
    <w:tmpl w:val="AB52EAAC"/>
    <w:name w:val="WW8Num6"/>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nsid w:val="10F41A76"/>
    <w:multiLevelType w:val="hybridMultilevel"/>
    <w:tmpl w:val="C9B8466E"/>
    <w:name w:val="Outline"/>
    <w:lvl w:ilvl="0" w:tplc="FFFFFFFF">
      <w:numFmt w:val="bullet"/>
      <w:lvlText w:val="-"/>
      <w:lvlJc w:val="left"/>
      <w:pPr>
        <w:tabs>
          <w:tab w:val="num" w:pos="1414"/>
        </w:tabs>
        <w:ind w:left="1414" w:hanging="705"/>
      </w:pPr>
      <w:rPr>
        <w:rFonts w:ascii="Frutiger LT Com 45 Light" w:eastAsia="Times New Roman" w:hAnsi="Frutiger LT Com 45 Light"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0">
    <w:nsid w:val="10F96159"/>
    <w:multiLevelType w:val="hybridMultilevel"/>
    <w:tmpl w:val="28C0B4E8"/>
    <w:lvl w:ilvl="0" w:tplc="5B66DDA8">
      <w:start w:val="1"/>
      <w:numFmt w:val="bullet"/>
      <w:lvlText w:val="-"/>
      <w:lvlJc w:val="left"/>
      <w:pPr>
        <w:ind w:left="560" w:hanging="360"/>
      </w:pPr>
      <w:rPr>
        <w:rFonts w:ascii="Calibri" w:eastAsia="Calibri" w:hAnsi="Calibri" w:cs="Calibri" w:hint="default"/>
      </w:rPr>
    </w:lvl>
    <w:lvl w:ilvl="1" w:tplc="04050003">
      <w:start w:val="1"/>
      <w:numFmt w:val="bullet"/>
      <w:lvlText w:val="o"/>
      <w:lvlJc w:val="left"/>
      <w:pPr>
        <w:ind w:left="1280" w:hanging="360"/>
      </w:pPr>
      <w:rPr>
        <w:rFonts w:ascii="Courier New" w:hAnsi="Courier New" w:cs="Courier New" w:hint="default"/>
      </w:rPr>
    </w:lvl>
    <w:lvl w:ilvl="2" w:tplc="04050005" w:tentative="1">
      <w:start w:val="1"/>
      <w:numFmt w:val="bullet"/>
      <w:lvlText w:val=""/>
      <w:lvlJc w:val="left"/>
      <w:pPr>
        <w:ind w:left="2000" w:hanging="360"/>
      </w:pPr>
      <w:rPr>
        <w:rFonts w:ascii="Wingdings" w:hAnsi="Wingdings" w:hint="default"/>
      </w:rPr>
    </w:lvl>
    <w:lvl w:ilvl="3" w:tplc="04050001" w:tentative="1">
      <w:start w:val="1"/>
      <w:numFmt w:val="bullet"/>
      <w:lvlText w:val=""/>
      <w:lvlJc w:val="left"/>
      <w:pPr>
        <w:ind w:left="2720" w:hanging="360"/>
      </w:pPr>
      <w:rPr>
        <w:rFonts w:ascii="Symbol" w:hAnsi="Symbol" w:hint="default"/>
      </w:rPr>
    </w:lvl>
    <w:lvl w:ilvl="4" w:tplc="04050003" w:tentative="1">
      <w:start w:val="1"/>
      <w:numFmt w:val="bullet"/>
      <w:lvlText w:val="o"/>
      <w:lvlJc w:val="left"/>
      <w:pPr>
        <w:ind w:left="3440" w:hanging="360"/>
      </w:pPr>
      <w:rPr>
        <w:rFonts w:ascii="Courier New" w:hAnsi="Courier New" w:cs="Courier New" w:hint="default"/>
      </w:rPr>
    </w:lvl>
    <w:lvl w:ilvl="5" w:tplc="04050005" w:tentative="1">
      <w:start w:val="1"/>
      <w:numFmt w:val="bullet"/>
      <w:lvlText w:val=""/>
      <w:lvlJc w:val="left"/>
      <w:pPr>
        <w:ind w:left="4160" w:hanging="360"/>
      </w:pPr>
      <w:rPr>
        <w:rFonts w:ascii="Wingdings" w:hAnsi="Wingdings" w:hint="default"/>
      </w:rPr>
    </w:lvl>
    <w:lvl w:ilvl="6" w:tplc="04050001" w:tentative="1">
      <w:start w:val="1"/>
      <w:numFmt w:val="bullet"/>
      <w:lvlText w:val=""/>
      <w:lvlJc w:val="left"/>
      <w:pPr>
        <w:ind w:left="4880" w:hanging="360"/>
      </w:pPr>
      <w:rPr>
        <w:rFonts w:ascii="Symbol" w:hAnsi="Symbol" w:hint="default"/>
      </w:rPr>
    </w:lvl>
    <w:lvl w:ilvl="7" w:tplc="04050003" w:tentative="1">
      <w:start w:val="1"/>
      <w:numFmt w:val="bullet"/>
      <w:lvlText w:val="o"/>
      <w:lvlJc w:val="left"/>
      <w:pPr>
        <w:ind w:left="5600" w:hanging="360"/>
      </w:pPr>
      <w:rPr>
        <w:rFonts w:ascii="Courier New" w:hAnsi="Courier New" w:cs="Courier New" w:hint="default"/>
      </w:rPr>
    </w:lvl>
    <w:lvl w:ilvl="8" w:tplc="04050005" w:tentative="1">
      <w:start w:val="1"/>
      <w:numFmt w:val="bullet"/>
      <w:lvlText w:val=""/>
      <w:lvlJc w:val="left"/>
      <w:pPr>
        <w:ind w:left="6320" w:hanging="360"/>
      </w:pPr>
      <w:rPr>
        <w:rFonts w:ascii="Wingdings" w:hAnsi="Wingdings" w:hint="default"/>
      </w:rPr>
    </w:lvl>
  </w:abstractNum>
  <w:abstractNum w:abstractNumId="21">
    <w:nsid w:val="129B66A6"/>
    <w:multiLevelType w:val="hybridMultilevel"/>
    <w:tmpl w:val="73866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23">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1C762483"/>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nsid w:val="1CE94970"/>
    <w:multiLevelType w:val="hybridMultilevel"/>
    <w:tmpl w:val="23F49372"/>
    <w:lvl w:ilvl="0" w:tplc="04050003">
      <w:start w:val="1"/>
      <w:numFmt w:val="bullet"/>
      <w:lvlText w:val="o"/>
      <w:lvlJc w:val="left"/>
      <w:pPr>
        <w:ind w:left="1777" w:hanging="360"/>
      </w:pPr>
      <w:rPr>
        <w:rFonts w:ascii="Courier New" w:hAnsi="Courier New" w:cs="Courier New"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6">
    <w:nsid w:val="1F8621DF"/>
    <w:multiLevelType w:val="hybridMultilevel"/>
    <w:tmpl w:val="46D6D05A"/>
    <w:lvl w:ilvl="0" w:tplc="8B00EB2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3B46A78"/>
    <w:multiLevelType w:val="hybridMultilevel"/>
    <w:tmpl w:val="8D903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1">
    <w:nsid w:val="28AC0C0F"/>
    <w:multiLevelType w:val="hybridMultilevel"/>
    <w:tmpl w:val="BB74C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F592124"/>
    <w:multiLevelType w:val="hybridMultilevel"/>
    <w:tmpl w:val="4F0CF912"/>
    <w:name w:val="WW8Num82"/>
    <w:lvl w:ilvl="0" w:tplc="397808FA">
      <w:start w:val="1"/>
      <w:numFmt w:val="decimal"/>
      <w:lvlText w:val="%1."/>
      <w:lvlJc w:val="left"/>
      <w:pPr>
        <w:tabs>
          <w:tab w:val="num" w:pos="1065"/>
        </w:tabs>
        <w:ind w:left="1065" w:hanging="705"/>
      </w:pPr>
      <w:rPr>
        <w:rFonts w:hint="default"/>
      </w:rPr>
    </w:lvl>
    <w:lvl w:ilvl="1" w:tplc="BF7A36D0" w:tentative="1">
      <w:start w:val="1"/>
      <w:numFmt w:val="lowerLetter"/>
      <w:lvlText w:val="%2."/>
      <w:lvlJc w:val="left"/>
      <w:pPr>
        <w:tabs>
          <w:tab w:val="num" w:pos="1440"/>
        </w:tabs>
        <w:ind w:left="1440" w:hanging="360"/>
      </w:pPr>
    </w:lvl>
    <w:lvl w:ilvl="2" w:tplc="21D67220" w:tentative="1">
      <w:start w:val="1"/>
      <w:numFmt w:val="lowerRoman"/>
      <w:lvlText w:val="%3."/>
      <w:lvlJc w:val="right"/>
      <w:pPr>
        <w:tabs>
          <w:tab w:val="num" w:pos="2160"/>
        </w:tabs>
        <w:ind w:left="2160" w:hanging="180"/>
      </w:pPr>
    </w:lvl>
    <w:lvl w:ilvl="3" w:tplc="BF640780" w:tentative="1">
      <w:start w:val="1"/>
      <w:numFmt w:val="decimal"/>
      <w:lvlText w:val="%4."/>
      <w:lvlJc w:val="left"/>
      <w:pPr>
        <w:tabs>
          <w:tab w:val="num" w:pos="2880"/>
        </w:tabs>
        <w:ind w:left="2880" w:hanging="360"/>
      </w:pPr>
    </w:lvl>
    <w:lvl w:ilvl="4" w:tplc="F842A7DE" w:tentative="1">
      <w:start w:val="1"/>
      <w:numFmt w:val="lowerLetter"/>
      <w:lvlText w:val="%5."/>
      <w:lvlJc w:val="left"/>
      <w:pPr>
        <w:tabs>
          <w:tab w:val="num" w:pos="3600"/>
        </w:tabs>
        <w:ind w:left="3600" w:hanging="360"/>
      </w:pPr>
    </w:lvl>
    <w:lvl w:ilvl="5" w:tplc="77160FBE" w:tentative="1">
      <w:start w:val="1"/>
      <w:numFmt w:val="lowerRoman"/>
      <w:lvlText w:val="%6."/>
      <w:lvlJc w:val="right"/>
      <w:pPr>
        <w:tabs>
          <w:tab w:val="num" w:pos="4320"/>
        </w:tabs>
        <w:ind w:left="4320" w:hanging="180"/>
      </w:pPr>
    </w:lvl>
    <w:lvl w:ilvl="6" w:tplc="4210F31C" w:tentative="1">
      <w:start w:val="1"/>
      <w:numFmt w:val="decimal"/>
      <w:lvlText w:val="%7."/>
      <w:lvlJc w:val="left"/>
      <w:pPr>
        <w:tabs>
          <w:tab w:val="num" w:pos="5040"/>
        </w:tabs>
        <w:ind w:left="5040" w:hanging="360"/>
      </w:pPr>
    </w:lvl>
    <w:lvl w:ilvl="7" w:tplc="1A7C4ACC" w:tentative="1">
      <w:start w:val="1"/>
      <w:numFmt w:val="lowerLetter"/>
      <w:lvlText w:val="%8."/>
      <w:lvlJc w:val="left"/>
      <w:pPr>
        <w:tabs>
          <w:tab w:val="num" w:pos="5760"/>
        </w:tabs>
        <w:ind w:left="5760" w:hanging="360"/>
      </w:pPr>
    </w:lvl>
    <w:lvl w:ilvl="8" w:tplc="F4CCE892" w:tentative="1">
      <w:start w:val="1"/>
      <w:numFmt w:val="lowerRoman"/>
      <w:lvlText w:val="%9."/>
      <w:lvlJc w:val="right"/>
      <w:pPr>
        <w:tabs>
          <w:tab w:val="num" w:pos="6480"/>
        </w:tabs>
        <w:ind w:left="6480" w:hanging="180"/>
      </w:pPr>
    </w:lvl>
  </w:abstractNum>
  <w:abstractNum w:abstractNumId="35">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8">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9">
    <w:nsid w:val="3B6B26DD"/>
    <w:multiLevelType w:val="hybridMultilevel"/>
    <w:tmpl w:val="57945672"/>
    <w:lvl w:ilvl="0" w:tplc="CD3400EC">
      <w:start w:val="1"/>
      <w:numFmt w:val="bullet"/>
      <w:lvlText w:val=""/>
      <w:lvlJc w:val="left"/>
      <w:pPr>
        <w:ind w:left="720" w:hanging="360"/>
      </w:pPr>
      <w:rPr>
        <w:rFonts w:ascii="Symbol" w:hAnsi="Symbol" w:hint="default"/>
      </w:rPr>
    </w:lvl>
    <w:lvl w:ilvl="1" w:tplc="C38C7AFC">
      <w:start w:val="1"/>
      <w:numFmt w:val="bullet"/>
      <w:lvlText w:val="o"/>
      <w:lvlJc w:val="left"/>
      <w:pPr>
        <w:ind w:left="1440" w:hanging="360"/>
      </w:pPr>
      <w:rPr>
        <w:rFonts w:ascii="Courier New" w:hAnsi="Courier New" w:cs="Courier New" w:hint="default"/>
      </w:rPr>
    </w:lvl>
    <w:lvl w:ilvl="2" w:tplc="A1B65A74" w:tentative="1">
      <w:start w:val="1"/>
      <w:numFmt w:val="bullet"/>
      <w:lvlText w:val=""/>
      <w:lvlJc w:val="left"/>
      <w:pPr>
        <w:ind w:left="2160" w:hanging="360"/>
      </w:pPr>
      <w:rPr>
        <w:rFonts w:ascii="Wingdings" w:hAnsi="Wingdings" w:hint="default"/>
      </w:rPr>
    </w:lvl>
    <w:lvl w:ilvl="3" w:tplc="A9106032" w:tentative="1">
      <w:start w:val="1"/>
      <w:numFmt w:val="bullet"/>
      <w:lvlText w:val=""/>
      <w:lvlJc w:val="left"/>
      <w:pPr>
        <w:ind w:left="2880" w:hanging="360"/>
      </w:pPr>
      <w:rPr>
        <w:rFonts w:ascii="Symbol" w:hAnsi="Symbol" w:hint="default"/>
      </w:rPr>
    </w:lvl>
    <w:lvl w:ilvl="4" w:tplc="EF7E6372" w:tentative="1">
      <w:start w:val="1"/>
      <w:numFmt w:val="bullet"/>
      <w:lvlText w:val="o"/>
      <w:lvlJc w:val="left"/>
      <w:pPr>
        <w:ind w:left="3600" w:hanging="360"/>
      </w:pPr>
      <w:rPr>
        <w:rFonts w:ascii="Courier New" w:hAnsi="Courier New" w:cs="Courier New" w:hint="default"/>
      </w:rPr>
    </w:lvl>
    <w:lvl w:ilvl="5" w:tplc="A868234E" w:tentative="1">
      <w:start w:val="1"/>
      <w:numFmt w:val="bullet"/>
      <w:lvlText w:val=""/>
      <w:lvlJc w:val="left"/>
      <w:pPr>
        <w:ind w:left="4320" w:hanging="360"/>
      </w:pPr>
      <w:rPr>
        <w:rFonts w:ascii="Wingdings" w:hAnsi="Wingdings" w:hint="default"/>
      </w:rPr>
    </w:lvl>
    <w:lvl w:ilvl="6" w:tplc="E21C0694" w:tentative="1">
      <w:start w:val="1"/>
      <w:numFmt w:val="bullet"/>
      <w:lvlText w:val=""/>
      <w:lvlJc w:val="left"/>
      <w:pPr>
        <w:ind w:left="5040" w:hanging="360"/>
      </w:pPr>
      <w:rPr>
        <w:rFonts w:ascii="Symbol" w:hAnsi="Symbol" w:hint="default"/>
      </w:rPr>
    </w:lvl>
    <w:lvl w:ilvl="7" w:tplc="AF9C7D3E" w:tentative="1">
      <w:start w:val="1"/>
      <w:numFmt w:val="bullet"/>
      <w:lvlText w:val="o"/>
      <w:lvlJc w:val="left"/>
      <w:pPr>
        <w:ind w:left="5760" w:hanging="360"/>
      </w:pPr>
      <w:rPr>
        <w:rFonts w:ascii="Courier New" w:hAnsi="Courier New" w:cs="Courier New" w:hint="default"/>
      </w:rPr>
    </w:lvl>
    <w:lvl w:ilvl="8" w:tplc="2C725DCE" w:tentative="1">
      <w:start w:val="1"/>
      <w:numFmt w:val="bullet"/>
      <w:lvlText w:val=""/>
      <w:lvlJc w:val="left"/>
      <w:pPr>
        <w:ind w:left="6480" w:hanging="360"/>
      </w:pPr>
      <w:rPr>
        <w:rFonts w:ascii="Wingdings" w:hAnsi="Wingdings" w:hint="default"/>
      </w:rPr>
    </w:lvl>
  </w:abstractNum>
  <w:abstractNum w:abstractNumId="40">
    <w:nsid w:val="3DB7489E"/>
    <w:multiLevelType w:val="hybridMultilevel"/>
    <w:tmpl w:val="23DC0AF4"/>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E684E71"/>
    <w:multiLevelType w:val="hybridMultilevel"/>
    <w:tmpl w:val="1174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3ED07957"/>
    <w:multiLevelType w:val="hybridMultilevel"/>
    <w:tmpl w:val="C2E209DA"/>
    <w:lvl w:ilvl="0" w:tplc="04050005">
      <w:start w:val="1"/>
      <w:numFmt w:val="decimal"/>
      <w:lvlText w:val="%1."/>
      <w:lvlJc w:val="left"/>
      <w:pPr>
        <w:ind w:left="2084"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04422F6"/>
    <w:multiLevelType w:val="hybridMultilevel"/>
    <w:tmpl w:val="230C0BFE"/>
    <w:lvl w:ilvl="0" w:tplc="73FE3E44">
      <w:start w:val="1"/>
      <w:numFmt w:val="decimal"/>
      <w:lvlText w:val="%1."/>
      <w:lvlJc w:val="left"/>
      <w:pPr>
        <w:ind w:left="644" w:hanging="360"/>
      </w:pPr>
      <w:rPr>
        <w:rFonts w:ascii="Calibri" w:eastAsia="Times New Roman" w:hAnsi="Calibri" w:cs="Times New Roman"/>
      </w:rPr>
    </w:lvl>
    <w:lvl w:ilvl="1" w:tplc="04050003">
      <w:start w:val="1"/>
      <w:numFmt w:val="lowerLetter"/>
      <w:lvlText w:val="%2."/>
      <w:lvlJc w:val="left"/>
      <w:pPr>
        <w:ind w:left="1364" w:hanging="360"/>
      </w:pPr>
    </w:lvl>
    <w:lvl w:ilvl="2" w:tplc="04050005">
      <w:start w:val="1"/>
      <w:numFmt w:val="decimal"/>
      <w:lvlText w:val="%3."/>
      <w:lvlJc w:val="left"/>
      <w:pPr>
        <w:ind w:left="2084" w:hanging="180"/>
      </w:pPr>
    </w:lvl>
    <w:lvl w:ilvl="3" w:tplc="04050001">
      <w:start w:val="1"/>
      <w:numFmt w:val="decimal"/>
      <w:lvlText w:val="%4."/>
      <w:lvlJc w:val="left"/>
      <w:pPr>
        <w:ind w:left="2804" w:hanging="360"/>
      </w:pPr>
    </w:lvl>
    <w:lvl w:ilvl="4" w:tplc="04050003" w:tentative="1">
      <w:start w:val="1"/>
      <w:numFmt w:val="lowerLetter"/>
      <w:lvlText w:val="%5."/>
      <w:lvlJc w:val="left"/>
      <w:pPr>
        <w:ind w:left="3524" w:hanging="360"/>
      </w:pPr>
    </w:lvl>
    <w:lvl w:ilvl="5" w:tplc="04050005" w:tentative="1">
      <w:start w:val="1"/>
      <w:numFmt w:val="lowerRoman"/>
      <w:lvlText w:val="%6."/>
      <w:lvlJc w:val="right"/>
      <w:pPr>
        <w:ind w:left="4244" w:hanging="180"/>
      </w:pPr>
    </w:lvl>
    <w:lvl w:ilvl="6" w:tplc="04050001" w:tentative="1">
      <w:start w:val="1"/>
      <w:numFmt w:val="decimal"/>
      <w:lvlText w:val="%7."/>
      <w:lvlJc w:val="left"/>
      <w:pPr>
        <w:ind w:left="4964" w:hanging="360"/>
      </w:pPr>
    </w:lvl>
    <w:lvl w:ilvl="7" w:tplc="04050003" w:tentative="1">
      <w:start w:val="1"/>
      <w:numFmt w:val="lowerLetter"/>
      <w:lvlText w:val="%8."/>
      <w:lvlJc w:val="left"/>
      <w:pPr>
        <w:ind w:left="5684" w:hanging="360"/>
      </w:pPr>
    </w:lvl>
    <w:lvl w:ilvl="8" w:tplc="04050005" w:tentative="1">
      <w:start w:val="1"/>
      <w:numFmt w:val="lowerRoman"/>
      <w:lvlText w:val="%9."/>
      <w:lvlJc w:val="right"/>
      <w:pPr>
        <w:ind w:left="6404" w:hanging="180"/>
      </w:pPr>
    </w:lvl>
  </w:abstractNum>
  <w:abstractNum w:abstractNumId="44">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45">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6">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7">
    <w:nsid w:val="43E559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443A231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9">
    <w:nsid w:val="48687F53"/>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51">
    <w:nsid w:val="497C637E"/>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2">
    <w:nsid w:val="49AA42EA"/>
    <w:multiLevelType w:val="hybridMultilevel"/>
    <w:tmpl w:val="94BEA9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4">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5">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7">
    <w:nsid w:val="54D10C05"/>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8">
    <w:nsid w:val="5599276F"/>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9">
    <w:nsid w:val="57AB76F0"/>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0">
    <w:nsid w:val="590265E8"/>
    <w:multiLevelType w:val="hybridMultilevel"/>
    <w:tmpl w:val="7500D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3AA31D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4">
    <w:nsid w:val="6428135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5">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6">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67F27DE2"/>
    <w:multiLevelType w:val="hybridMultilevel"/>
    <w:tmpl w:val="6E8A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1">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3">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nsid w:val="6CA256F4"/>
    <w:multiLevelType w:val="hybridMultilevel"/>
    <w:tmpl w:val="60BA33AE"/>
    <w:lvl w:ilvl="0" w:tplc="97E81D70">
      <w:start w:val="1"/>
      <w:numFmt w:val="decimal"/>
      <w:lvlText w:val="%1."/>
      <w:lvlJc w:val="left"/>
      <w:pPr>
        <w:ind w:left="502" w:hanging="360"/>
      </w:pPr>
      <w:rPr>
        <w:rFonts w:hint="default"/>
      </w:rPr>
    </w:lvl>
    <w:lvl w:ilvl="1" w:tplc="CAD4BD00">
      <w:start w:val="1"/>
      <w:numFmt w:val="lowerLetter"/>
      <w:lvlText w:val="%2."/>
      <w:lvlJc w:val="left"/>
      <w:pPr>
        <w:ind w:left="1440" w:hanging="360"/>
      </w:pPr>
    </w:lvl>
    <w:lvl w:ilvl="2" w:tplc="43FC99BE">
      <w:start w:val="1"/>
      <w:numFmt w:val="lowerRoman"/>
      <w:lvlText w:val="%3."/>
      <w:lvlJc w:val="right"/>
      <w:pPr>
        <w:ind w:left="2160" w:hanging="180"/>
      </w:pPr>
    </w:lvl>
    <w:lvl w:ilvl="3" w:tplc="BC42B2A6" w:tentative="1">
      <w:start w:val="1"/>
      <w:numFmt w:val="decimal"/>
      <w:lvlText w:val="%4."/>
      <w:lvlJc w:val="left"/>
      <w:pPr>
        <w:ind w:left="2880" w:hanging="360"/>
      </w:pPr>
    </w:lvl>
    <w:lvl w:ilvl="4" w:tplc="2AAED76A" w:tentative="1">
      <w:start w:val="1"/>
      <w:numFmt w:val="lowerLetter"/>
      <w:lvlText w:val="%5."/>
      <w:lvlJc w:val="left"/>
      <w:pPr>
        <w:ind w:left="3600" w:hanging="360"/>
      </w:pPr>
    </w:lvl>
    <w:lvl w:ilvl="5" w:tplc="850C9578" w:tentative="1">
      <w:start w:val="1"/>
      <w:numFmt w:val="lowerRoman"/>
      <w:lvlText w:val="%6."/>
      <w:lvlJc w:val="right"/>
      <w:pPr>
        <w:ind w:left="4320" w:hanging="180"/>
      </w:pPr>
    </w:lvl>
    <w:lvl w:ilvl="6" w:tplc="9DBE2A72" w:tentative="1">
      <w:start w:val="1"/>
      <w:numFmt w:val="decimal"/>
      <w:lvlText w:val="%7."/>
      <w:lvlJc w:val="left"/>
      <w:pPr>
        <w:ind w:left="5040" w:hanging="360"/>
      </w:pPr>
    </w:lvl>
    <w:lvl w:ilvl="7" w:tplc="A11646AC" w:tentative="1">
      <w:start w:val="1"/>
      <w:numFmt w:val="lowerLetter"/>
      <w:lvlText w:val="%8."/>
      <w:lvlJc w:val="left"/>
      <w:pPr>
        <w:ind w:left="5760" w:hanging="360"/>
      </w:pPr>
    </w:lvl>
    <w:lvl w:ilvl="8" w:tplc="CB32B60A" w:tentative="1">
      <w:start w:val="1"/>
      <w:numFmt w:val="lowerRoman"/>
      <w:lvlText w:val="%9."/>
      <w:lvlJc w:val="right"/>
      <w:pPr>
        <w:ind w:left="6480" w:hanging="180"/>
      </w:pPr>
    </w:lvl>
  </w:abstractNum>
  <w:abstractNum w:abstractNumId="75">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6">
    <w:nsid w:val="6EEA587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6F4B5D6A"/>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8">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8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3CB0E88"/>
    <w:multiLevelType w:val="hybridMultilevel"/>
    <w:tmpl w:val="4EEC0492"/>
    <w:lvl w:ilvl="0" w:tplc="7370145A">
      <w:start w:val="1"/>
      <w:numFmt w:val="bullet"/>
      <w:lvlText w:val=""/>
      <w:lvlJc w:val="left"/>
      <w:pPr>
        <w:ind w:left="720" w:hanging="360"/>
      </w:pPr>
      <w:rPr>
        <w:rFonts w:ascii="Symbol" w:hAnsi="Symbol" w:hint="default"/>
      </w:rPr>
    </w:lvl>
    <w:lvl w:ilvl="1" w:tplc="151AD542" w:tentative="1">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82">
    <w:nsid w:val="74077077"/>
    <w:multiLevelType w:val="hybridMultilevel"/>
    <w:tmpl w:val="60BA33AE"/>
    <w:lvl w:ilvl="0" w:tplc="04090001">
      <w:start w:val="1"/>
      <w:numFmt w:val="decimal"/>
      <w:lvlText w:val="%1."/>
      <w:lvlJc w:val="left"/>
      <w:pPr>
        <w:ind w:left="502"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3">
    <w:nsid w:val="754A5889"/>
    <w:multiLevelType w:val="hybridMultilevel"/>
    <w:tmpl w:val="60BA33AE"/>
    <w:lvl w:ilvl="0" w:tplc="04090001">
      <w:start w:val="1"/>
      <w:numFmt w:val="decimal"/>
      <w:lvlText w:val="%1."/>
      <w:lvlJc w:val="left"/>
      <w:pPr>
        <w:ind w:left="502"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4">
    <w:nsid w:val="7972648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5">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7B902029"/>
    <w:multiLevelType w:val="hybridMultilevel"/>
    <w:tmpl w:val="7D5C9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7F635228"/>
    <w:multiLevelType w:val="hybridMultilevel"/>
    <w:tmpl w:val="8B30300A"/>
    <w:lvl w:ilvl="0" w:tplc="04050001">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36"/>
  </w:num>
  <w:num w:numId="2">
    <w:abstractNumId w:val="37"/>
  </w:num>
  <w:num w:numId="3">
    <w:abstractNumId w:val="50"/>
  </w:num>
  <w:num w:numId="4">
    <w:abstractNumId w:val="17"/>
  </w:num>
  <w:num w:numId="5">
    <w:abstractNumId w:val="67"/>
  </w:num>
  <w:num w:numId="6">
    <w:abstractNumId w:val="22"/>
  </w:num>
  <w:num w:numId="7">
    <w:abstractNumId w:val="12"/>
  </w:num>
  <w:num w:numId="8">
    <w:abstractNumId w:val="1"/>
  </w:num>
  <w:num w:numId="9">
    <w:abstractNumId w:val="0"/>
  </w:num>
  <w:num w:numId="10">
    <w:abstractNumId w:val="46"/>
  </w:num>
  <w:num w:numId="11">
    <w:abstractNumId w:val="56"/>
  </w:num>
  <w:num w:numId="12">
    <w:abstractNumId w:val="65"/>
  </w:num>
  <w:num w:numId="13">
    <w:abstractNumId w:val="23"/>
  </w:num>
  <w:num w:numId="14">
    <w:abstractNumId w:val="66"/>
  </w:num>
  <w:num w:numId="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8"/>
  </w:num>
  <w:num w:numId="18">
    <w:abstractNumId w:val="15"/>
  </w:num>
  <w:num w:numId="19">
    <w:abstractNumId w:val="32"/>
  </w:num>
  <w:num w:numId="20">
    <w:abstractNumId w:val="62"/>
  </w:num>
  <w:num w:numId="21">
    <w:abstractNumId w:val="73"/>
  </w:num>
  <w:num w:numId="22">
    <w:abstractNumId w:val="75"/>
  </w:num>
  <w:num w:numId="23">
    <w:abstractNumId w:val="38"/>
  </w:num>
  <w:num w:numId="24">
    <w:abstractNumId w:val="54"/>
  </w:num>
  <w:num w:numId="25">
    <w:abstractNumId w:val="71"/>
  </w:num>
  <w:num w:numId="26">
    <w:abstractNumId w:val="53"/>
  </w:num>
  <w:num w:numId="27">
    <w:abstractNumId w:val="30"/>
  </w:num>
  <w:num w:numId="28">
    <w:abstractNumId w:val="45"/>
  </w:num>
  <w:num w:numId="29">
    <w:abstractNumId w:val="8"/>
  </w:num>
  <w:num w:numId="30">
    <w:abstractNumId w:val="7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num>
  <w:num w:numId="33">
    <w:abstractNumId w:val="21"/>
  </w:num>
  <w:num w:numId="34">
    <w:abstractNumId w:val="85"/>
  </w:num>
  <w:num w:numId="35">
    <w:abstractNumId w:val="61"/>
  </w:num>
  <w:num w:numId="36">
    <w:abstractNumId w:val="7"/>
  </w:num>
  <w:num w:numId="37">
    <w:abstractNumId w:val="31"/>
  </w:num>
  <w:num w:numId="38">
    <w:abstractNumId w:val="39"/>
  </w:num>
  <w:num w:numId="39">
    <w:abstractNumId w:val="43"/>
  </w:num>
  <w:num w:numId="40">
    <w:abstractNumId w:val="29"/>
  </w:num>
  <w:num w:numId="41">
    <w:abstractNumId w:val="79"/>
  </w:num>
  <w:num w:numId="42">
    <w:abstractNumId w:val="52"/>
  </w:num>
  <w:num w:numId="43">
    <w:abstractNumId w:val="42"/>
  </w:num>
  <w:num w:numId="44">
    <w:abstractNumId w:val="14"/>
  </w:num>
  <w:num w:numId="45">
    <w:abstractNumId w:val="9"/>
  </w:num>
  <w:num w:numId="46">
    <w:abstractNumId w:val="41"/>
  </w:num>
  <w:num w:numId="47">
    <w:abstractNumId w:val="16"/>
  </w:num>
  <w:num w:numId="48">
    <w:abstractNumId w:val="81"/>
  </w:num>
  <w:num w:numId="49">
    <w:abstractNumId w:val="58"/>
  </w:num>
  <w:num w:numId="50">
    <w:abstractNumId w:val="74"/>
  </w:num>
  <w:num w:numId="51">
    <w:abstractNumId w:val="55"/>
  </w:num>
  <w:num w:numId="52">
    <w:abstractNumId w:val="64"/>
  </w:num>
  <w:num w:numId="53">
    <w:abstractNumId w:val="28"/>
  </w:num>
  <w:num w:numId="54">
    <w:abstractNumId w:val="10"/>
  </w:num>
  <w:num w:numId="55">
    <w:abstractNumId w:val="84"/>
  </w:num>
  <w:num w:numId="56">
    <w:abstractNumId w:val="82"/>
  </w:num>
  <w:num w:numId="57">
    <w:abstractNumId w:val="57"/>
  </w:num>
  <w:num w:numId="58">
    <w:abstractNumId w:val="51"/>
  </w:num>
  <w:num w:numId="59">
    <w:abstractNumId w:val="36"/>
  </w:num>
  <w:num w:numId="60">
    <w:abstractNumId w:val="87"/>
  </w:num>
  <w:num w:numId="61">
    <w:abstractNumId w:val="26"/>
  </w:num>
  <w:num w:numId="62">
    <w:abstractNumId w:val="69"/>
  </w:num>
  <w:num w:numId="63">
    <w:abstractNumId w:val="48"/>
  </w:num>
  <w:num w:numId="64">
    <w:abstractNumId w:val="63"/>
  </w:num>
  <w:num w:numId="65">
    <w:abstractNumId w:val="13"/>
  </w:num>
  <w:num w:numId="66">
    <w:abstractNumId w:val="76"/>
  </w:num>
  <w:num w:numId="67">
    <w:abstractNumId w:val="47"/>
  </w:num>
  <w:num w:numId="68">
    <w:abstractNumId w:val="27"/>
  </w:num>
  <w:num w:numId="69">
    <w:abstractNumId w:val="11"/>
  </w:num>
  <w:num w:numId="70">
    <w:abstractNumId w:val="2"/>
  </w:num>
  <w:num w:numId="71">
    <w:abstractNumId w:val="20"/>
  </w:num>
  <w:num w:numId="72">
    <w:abstractNumId w:val="35"/>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num>
  <w:num w:numId="75">
    <w:abstractNumId w:val="25"/>
  </w:num>
  <w:num w:numId="76">
    <w:abstractNumId w:val="77"/>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num>
  <w:num w:numId="79">
    <w:abstractNumId w:val="24"/>
  </w:num>
  <w:num w:numId="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num>
  <w:num w:numId="82">
    <w:abstractNumId w:val="60"/>
  </w:num>
  <w:num w:numId="83">
    <w:abstractNumId w:val="59"/>
  </w:num>
  <w:num w:numId="84">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5">
    <w:abstractNumId w:val="36"/>
  </w:num>
  <w:num w:numId="86">
    <w:abstractNumId w:val="36"/>
  </w:num>
  <w:num w:numId="87">
    <w:abstractNumId w:val="36"/>
  </w:num>
  <w:num w:numId="88">
    <w:abstractNumId w:val="36"/>
  </w:num>
  <w:num w:numId="89">
    <w:abstractNumId w:val="36"/>
  </w:num>
  <w:num w:numId="90">
    <w:abstractNumId w:val="40"/>
  </w:num>
  <w:num w:numId="91">
    <w:abstractNumId w:val="8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ED"/>
    <w:rsid w:val="000002EF"/>
    <w:rsid w:val="00000664"/>
    <w:rsid w:val="0000114B"/>
    <w:rsid w:val="000017D4"/>
    <w:rsid w:val="000029BF"/>
    <w:rsid w:val="00002C16"/>
    <w:rsid w:val="000032AA"/>
    <w:rsid w:val="000035D2"/>
    <w:rsid w:val="000040EA"/>
    <w:rsid w:val="000052E9"/>
    <w:rsid w:val="000058F2"/>
    <w:rsid w:val="00005E8A"/>
    <w:rsid w:val="00005ED6"/>
    <w:rsid w:val="00006656"/>
    <w:rsid w:val="000068A0"/>
    <w:rsid w:val="000079BA"/>
    <w:rsid w:val="000105F4"/>
    <w:rsid w:val="00010D82"/>
    <w:rsid w:val="00010E97"/>
    <w:rsid w:val="00011674"/>
    <w:rsid w:val="000147DB"/>
    <w:rsid w:val="00014F6C"/>
    <w:rsid w:val="000156A3"/>
    <w:rsid w:val="00015AE9"/>
    <w:rsid w:val="00015D28"/>
    <w:rsid w:val="00017586"/>
    <w:rsid w:val="000176AA"/>
    <w:rsid w:val="00017711"/>
    <w:rsid w:val="0001790D"/>
    <w:rsid w:val="000202EC"/>
    <w:rsid w:val="00020A16"/>
    <w:rsid w:val="00021AF5"/>
    <w:rsid w:val="00021B97"/>
    <w:rsid w:val="00021CB8"/>
    <w:rsid w:val="00022343"/>
    <w:rsid w:val="00022D8A"/>
    <w:rsid w:val="00023714"/>
    <w:rsid w:val="00024105"/>
    <w:rsid w:val="00024461"/>
    <w:rsid w:val="00024E45"/>
    <w:rsid w:val="0002689A"/>
    <w:rsid w:val="00026AD1"/>
    <w:rsid w:val="00026FA6"/>
    <w:rsid w:val="000279EB"/>
    <w:rsid w:val="000300AF"/>
    <w:rsid w:val="00030150"/>
    <w:rsid w:val="0003037E"/>
    <w:rsid w:val="00030C54"/>
    <w:rsid w:val="000339F3"/>
    <w:rsid w:val="00033B60"/>
    <w:rsid w:val="000348A0"/>
    <w:rsid w:val="00034942"/>
    <w:rsid w:val="000353D1"/>
    <w:rsid w:val="00037D65"/>
    <w:rsid w:val="000406B1"/>
    <w:rsid w:val="0004108F"/>
    <w:rsid w:val="00041529"/>
    <w:rsid w:val="00041F3D"/>
    <w:rsid w:val="0004287E"/>
    <w:rsid w:val="00043EF1"/>
    <w:rsid w:val="00043F42"/>
    <w:rsid w:val="0004560F"/>
    <w:rsid w:val="00046CE4"/>
    <w:rsid w:val="00051FB6"/>
    <w:rsid w:val="000525E5"/>
    <w:rsid w:val="00052CB5"/>
    <w:rsid w:val="000533B1"/>
    <w:rsid w:val="0005363A"/>
    <w:rsid w:val="000543DD"/>
    <w:rsid w:val="00054687"/>
    <w:rsid w:val="00054724"/>
    <w:rsid w:val="00055166"/>
    <w:rsid w:val="00055C4D"/>
    <w:rsid w:val="00055FEF"/>
    <w:rsid w:val="00056226"/>
    <w:rsid w:val="00057935"/>
    <w:rsid w:val="00060A2F"/>
    <w:rsid w:val="00061182"/>
    <w:rsid w:val="000619ED"/>
    <w:rsid w:val="00061B99"/>
    <w:rsid w:val="000635C2"/>
    <w:rsid w:val="00063A9B"/>
    <w:rsid w:val="00065353"/>
    <w:rsid w:val="00066B37"/>
    <w:rsid w:val="00066F09"/>
    <w:rsid w:val="0006743E"/>
    <w:rsid w:val="00067619"/>
    <w:rsid w:val="00067FA3"/>
    <w:rsid w:val="00070435"/>
    <w:rsid w:val="00070801"/>
    <w:rsid w:val="00071735"/>
    <w:rsid w:val="00071DF2"/>
    <w:rsid w:val="00073CA2"/>
    <w:rsid w:val="00076269"/>
    <w:rsid w:val="0007639F"/>
    <w:rsid w:val="00076512"/>
    <w:rsid w:val="00076A3C"/>
    <w:rsid w:val="00077005"/>
    <w:rsid w:val="00077579"/>
    <w:rsid w:val="000801E5"/>
    <w:rsid w:val="0008025D"/>
    <w:rsid w:val="000809B7"/>
    <w:rsid w:val="00080ABE"/>
    <w:rsid w:val="00080D9C"/>
    <w:rsid w:val="00080ECF"/>
    <w:rsid w:val="00080ED2"/>
    <w:rsid w:val="000815E3"/>
    <w:rsid w:val="00081E9E"/>
    <w:rsid w:val="000825F1"/>
    <w:rsid w:val="00083993"/>
    <w:rsid w:val="000846F1"/>
    <w:rsid w:val="0008472E"/>
    <w:rsid w:val="00084BBC"/>
    <w:rsid w:val="00084BD0"/>
    <w:rsid w:val="000852A4"/>
    <w:rsid w:val="0008541A"/>
    <w:rsid w:val="00085A00"/>
    <w:rsid w:val="00086062"/>
    <w:rsid w:val="000860D8"/>
    <w:rsid w:val="00086307"/>
    <w:rsid w:val="000866AB"/>
    <w:rsid w:val="00090210"/>
    <w:rsid w:val="00090680"/>
    <w:rsid w:val="00091B63"/>
    <w:rsid w:val="000920C8"/>
    <w:rsid w:val="000923FD"/>
    <w:rsid w:val="00092C83"/>
    <w:rsid w:val="000931F4"/>
    <w:rsid w:val="00093596"/>
    <w:rsid w:val="00093905"/>
    <w:rsid w:val="00093F31"/>
    <w:rsid w:val="00093F4A"/>
    <w:rsid w:val="00094A1C"/>
    <w:rsid w:val="00094FC5"/>
    <w:rsid w:val="000956BB"/>
    <w:rsid w:val="00095AF5"/>
    <w:rsid w:val="00095F32"/>
    <w:rsid w:val="00096BA5"/>
    <w:rsid w:val="000A07D8"/>
    <w:rsid w:val="000A0D6E"/>
    <w:rsid w:val="000A121F"/>
    <w:rsid w:val="000A1397"/>
    <w:rsid w:val="000A25DE"/>
    <w:rsid w:val="000A2B1E"/>
    <w:rsid w:val="000A305F"/>
    <w:rsid w:val="000A30C6"/>
    <w:rsid w:val="000A3EBA"/>
    <w:rsid w:val="000A434E"/>
    <w:rsid w:val="000A4378"/>
    <w:rsid w:val="000A485A"/>
    <w:rsid w:val="000A7086"/>
    <w:rsid w:val="000A7D49"/>
    <w:rsid w:val="000B00EE"/>
    <w:rsid w:val="000B0261"/>
    <w:rsid w:val="000B0296"/>
    <w:rsid w:val="000B181D"/>
    <w:rsid w:val="000B21F1"/>
    <w:rsid w:val="000B23E5"/>
    <w:rsid w:val="000B24D6"/>
    <w:rsid w:val="000B2B11"/>
    <w:rsid w:val="000B352F"/>
    <w:rsid w:val="000B4043"/>
    <w:rsid w:val="000B4B75"/>
    <w:rsid w:val="000B5EA6"/>
    <w:rsid w:val="000B6087"/>
    <w:rsid w:val="000B6B2C"/>
    <w:rsid w:val="000B6EE7"/>
    <w:rsid w:val="000B6F56"/>
    <w:rsid w:val="000B72DD"/>
    <w:rsid w:val="000C02E0"/>
    <w:rsid w:val="000C17B0"/>
    <w:rsid w:val="000C180C"/>
    <w:rsid w:val="000C1B13"/>
    <w:rsid w:val="000C2668"/>
    <w:rsid w:val="000C31E6"/>
    <w:rsid w:val="000C32DD"/>
    <w:rsid w:val="000C4EF8"/>
    <w:rsid w:val="000C5441"/>
    <w:rsid w:val="000C5983"/>
    <w:rsid w:val="000C5F4D"/>
    <w:rsid w:val="000D06A6"/>
    <w:rsid w:val="000D0C21"/>
    <w:rsid w:val="000D1F61"/>
    <w:rsid w:val="000D1F70"/>
    <w:rsid w:val="000D23D3"/>
    <w:rsid w:val="000D317B"/>
    <w:rsid w:val="000D3D68"/>
    <w:rsid w:val="000D42D0"/>
    <w:rsid w:val="000D45CD"/>
    <w:rsid w:val="000D4DFD"/>
    <w:rsid w:val="000D4E5D"/>
    <w:rsid w:val="000D569F"/>
    <w:rsid w:val="000D5AC7"/>
    <w:rsid w:val="000D5B49"/>
    <w:rsid w:val="000D5D32"/>
    <w:rsid w:val="000D6077"/>
    <w:rsid w:val="000D6DCB"/>
    <w:rsid w:val="000D72C5"/>
    <w:rsid w:val="000D772B"/>
    <w:rsid w:val="000D7FA2"/>
    <w:rsid w:val="000E0118"/>
    <w:rsid w:val="000E038D"/>
    <w:rsid w:val="000E05E8"/>
    <w:rsid w:val="000E07B2"/>
    <w:rsid w:val="000E12AD"/>
    <w:rsid w:val="000E1B2A"/>
    <w:rsid w:val="000E2ACA"/>
    <w:rsid w:val="000E2B68"/>
    <w:rsid w:val="000E35C2"/>
    <w:rsid w:val="000E3DB1"/>
    <w:rsid w:val="000E4980"/>
    <w:rsid w:val="000E6335"/>
    <w:rsid w:val="000E6830"/>
    <w:rsid w:val="000E6962"/>
    <w:rsid w:val="000E6A0D"/>
    <w:rsid w:val="000E7268"/>
    <w:rsid w:val="000E76FF"/>
    <w:rsid w:val="000E78FE"/>
    <w:rsid w:val="000E7AE9"/>
    <w:rsid w:val="000E7BFA"/>
    <w:rsid w:val="000E7D1C"/>
    <w:rsid w:val="000F030C"/>
    <w:rsid w:val="000F0584"/>
    <w:rsid w:val="000F0847"/>
    <w:rsid w:val="000F1160"/>
    <w:rsid w:val="000F18D4"/>
    <w:rsid w:val="000F2664"/>
    <w:rsid w:val="000F2C64"/>
    <w:rsid w:val="000F36EC"/>
    <w:rsid w:val="000F4ADD"/>
    <w:rsid w:val="000F4CA9"/>
    <w:rsid w:val="000F5076"/>
    <w:rsid w:val="000F54B4"/>
    <w:rsid w:val="000F5FE0"/>
    <w:rsid w:val="000F62C5"/>
    <w:rsid w:val="000F6C05"/>
    <w:rsid w:val="000F6D83"/>
    <w:rsid w:val="000F722F"/>
    <w:rsid w:val="000F75A7"/>
    <w:rsid w:val="000F7899"/>
    <w:rsid w:val="000F7E77"/>
    <w:rsid w:val="00100E56"/>
    <w:rsid w:val="00101007"/>
    <w:rsid w:val="001010F3"/>
    <w:rsid w:val="00103391"/>
    <w:rsid w:val="00103447"/>
    <w:rsid w:val="00103EE1"/>
    <w:rsid w:val="00104232"/>
    <w:rsid w:val="00106576"/>
    <w:rsid w:val="001069AF"/>
    <w:rsid w:val="00107131"/>
    <w:rsid w:val="00107A85"/>
    <w:rsid w:val="00107C2A"/>
    <w:rsid w:val="00107D10"/>
    <w:rsid w:val="00107FE6"/>
    <w:rsid w:val="001102A4"/>
    <w:rsid w:val="001102C8"/>
    <w:rsid w:val="00110EA8"/>
    <w:rsid w:val="00110F96"/>
    <w:rsid w:val="00111656"/>
    <w:rsid w:val="00111774"/>
    <w:rsid w:val="00111787"/>
    <w:rsid w:val="00111E43"/>
    <w:rsid w:val="00113174"/>
    <w:rsid w:val="00113D96"/>
    <w:rsid w:val="00114BD2"/>
    <w:rsid w:val="00115526"/>
    <w:rsid w:val="0011552F"/>
    <w:rsid w:val="00115549"/>
    <w:rsid w:val="00115EBD"/>
    <w:rsid w:val="00116128"/>
    <w:rsid w:val="00117B24"/>
    <w:rsid w:val="00117F09"/>
    <w:rsid w:val="001210CC"/>
    <w:rsid w:val="001213CC"/>
    <w:rsid w:val="00122442"/>
    <w:rsid w:val="00122853"/>
    <w:rsid w:val="001240ED"/>
    <w:rsid w:val="00125468"/>
    <w:rsid w:val="001255C4"/>
    <w:rsid w:val="00125C85"/>
    <w:rsid w:val="00126DD8"/>
    <w:rsid w:val="00126F1E"/>
    <w:rsid w:val="001307C1"/>
    <w:rsid w:val="0013181B"/>
    <w:rsid w:val="00131BB5"/>
    <w:rsid w:val="001331E0"/>
    <w:rsid w:val="00133B03"/>
    <w:rsid w:val="0013516A"/>
    <w:rsid w:val="0013535D"/>
    <w:rsid w:val="001355D7"/>
    <w:rsid w:val="00135914"/>
    <w:rsid w:val="00135CC6"/>
    <w:rsid w:val="00135E7E"/>
    <w:rsid w:val="00136356"/>
    <w:rsid w:val="00136A59"/>
    <w:rsid w:val="001375C6"/>
    <w:rsid w:val="001376FC"/>
    <w:rsid w:val="00137B0D"/>
    <w:rsid w:val="00140198"/>
    <w:rsid w:val="00140852"/>
    <w:rsid w:val="00140D3E"/>
    <w:rsid w:val="001418D5"/>
    <w:rsid w:val="00141E05"/>
    <w:rsid w:val="00141E3F"/>
    <w:rsid w:val="00142622"/>
    <w:rsid w:val="00142A84"/>
    <w:rsid w:val="001431E4"/>
    <w:rsid w:val="001433CC"/>
    <w:rsid w:val="00143446"/>
    <w:rsid w:val="00143975"/>
    <w:rsid w:val="00143A4C"/>
    <w:rsid w:val="001449E8"/>
    <w:rsid w:val="00144D53"/>
    <w:rsid w:val="0014591D"/>
    <w:rsid w:val="00145A9C"/>
    <w:rsid w:val="0014698A"/>
    <w:rsid w:val="00147E27"/>
    <w:rsid w:val="001502C8"/>
    <w:rsid w:val="00150830"/>
    <w:rsid w:val="0015116A"/>
    <w:rsid w:val="001524EE"/>
    <w:rsid w:val="00153CA7"/>
    <w:rsid w:val="00154F4E"/>
    <w:rsid w:val="001553EB"/>
    <w:rsid w:val="00155442"/>
    <w:rsid w:val="00155E54"/>
    <w:rsid w:val="0015672D"/>
    <w:rsid w:val="00156B39"/>
    <w:rsid w:val="00160485"/>
    <w:rsid w:val="00160E86"/>
    <w:rsid w:val="00161208"/>
    <w:rsid w:val="00161574"/>
    <w:rsid w:val="00162A05"/>
    <w:rsid w:val="00162F65"/>
    <w:rsid w:val="00163E0A"/>
    <w:rsid w:val="00164155"/>
    <w:rsid w:val="00164313"/>
    <w:rsid w:val="001650C0"/>
    <w:rsid w:val="00165970"/>
    <w:rsid w:val="001659B7"/>
    <w:rsid w:val="00165A38"/>
    <w:rsid w:val="00166C23"/>
    <w:rsid w:val="00167CA4"/>
    <w:rsid w:val="00170350"/>
    <w:rsid w:val="001706AC"/>
    <w:rsid w:val="001706F5"/>
    <w:rsid w:val="00170B7F"/>
    <w:rsid w:val="00171296"/>
    <w:rsid w:val="00171790"/>
    <w:rsid w:val="00171E33"/>
    <w:rsid w:val="0017294C"/>
    <w:rsid w:val="001734DB"/>
    <w:rsid w:val="00173A2C"/>
    <w:rsid w:val="001758BD"/>
    <w:rsid w:val="0017650F"/>
    <w:rsid w:val="00176719"/>
    <w:rsid w:val="00177564"/>
    <w:rsid w:val="00180385"/>
    <w:rsid w:val="00180DBB"/>
    <w:rsid w:val="0018182D"/>
    <w:rsid w:val="001818EA"/>
    <w:rsid w:val="00181A98"/>
    <w:rsid w:val="00181BD1"/>
    <w:rsid w:val="00181F8C"/>
    <w:rsid w:val="00182149"/>
    <w:rsid w:val="00182898"/>
    <w:rsid w:val="00182BF3"/>
    <w:rsid w:val="00183216"/>
    <w:rsid w:val="001835DC"/>
    <w:rsid w:val="00183E25"/>
    <w:rsid w:val="001843E1"/>
    <w:rsid w:val="001849B4"/>
    <w:rsid w:val="00184E9C"/>
    <w:rsid w:val="0018528A"/>
    <w:rsid w:val="001856B9"/>
    <w:rsid w:val="00185B4A"/>
    <w:rsid w:val="001861F4"/>
    <w:rsid w:val="00190F4E"/>
    <w:rsid w:val="0019121F"/>
    <w:rsid w:val="001914AF"/>
    <w:rsid w:val="00191B1D"/>
    <w:rsid w:val="00192401"/>
    <w:rsid w:val="00192743"/>
    <w:rsid w:val="001928FD"/>
    <w:rsid w:val="00193082"/>
    <w:rsid w:val="0019316B"/>
    <w:rsid w:val="00193715"/>
    <w:rsid w:val="001942CF"/>
    <w:rsid w:val="00194549"/>
    <w:rsid w:val="00194E80"/>
    <w:rsid w:val="00195357"/>
    <w:rsid w:val="001954B5"/>
    <w:rsid w:val="00195A97"/>
    <w:rsid w:val="00195D2E"/>
    <w:rsid w:val="00195F40"/>
    <w:rsid w:val="001961F7"/>
    <w:rsid w:val="00196C51"/>
    <w:rsid w:val="001A03B3"/>
    <w:rsid w:val="001A18D0"/>
    <w:rsid w:val="001A19EA"/>
    <w:rsid w:val="001A302F"/>
    <w:rsid w:val="001A426A"/>
    <w:rsid w:val="001A5BD6"/>
    <w:rsid w:val="001A5D23"/>
    <w:rsid w:val="001A69A0"/>
    <w:rsid w:val="001A6A29"/>
    <w:rsid w:val="001A733C"/>
    <w:rsid w:val="001A74F1"/>
    <w:rsid w:val="001A79EA"/>
    <w:rsid w:val="001B04B1"/>
    <w:rsid w:val="001B05AD"/>
    <w:rsid w:val="001B0740"/>
    <w:rsid w:val="001B0A4B"/>
    <w:rsid w:val="001B0E41"/>
    <w:rsid w:val="001B111F"/>
    <w:rsid w:val="001B2BA8"/>
    <w:rsid w:val="001B2E0E"/>
    <w:rsid w:val="001B376F"/>
    <w:rsid w:val="001B4219"/>
    <w:rsid w:val="001B458D"/>
    <w:rsid w:val="001B489D"/>
    <w:rsid w:val="001B5E02"/>
    <w:rsid w:val="001B60FB"/>
    <w:rsid w:val="001B6761"/>
    <w:rsid w:val="001B68FF"/>
    <w:rsid w:val="001B6BFD"/>
    <w:rsid w:val="001B7CC7"/>
    <w:rsid w:val="001C00D1"/>
    <w:rsid w:val="001C01E0"/>
    <w:rsid w:val="001C038A"/>
    <w:rsid w:val="001C1882"/>
    <w:rsid w:val="001C1E74"/>
    <w:rsid w:val="001C2186"/>
    <w:rsid w:val="001C3810"/>
    <w:rsid w:val="001C3BFD"/>
    <w:rsid w:val="001C49ED"/>
    <w:rsid w:val="001C6A47"/>
    <w:rsid w:val="001C6E8A"/>
    <w:rsid w:val="001C74C5"/>
    <w:rsid w:val="001C7B61"/>
    <w:rsid w:val="001C7C21"/>
    <w:rsid w:val="001C7D27"/>
    <w:rsid w:val="001D076D"/>
    <w:rsid w:val="001D0C9D"/>
    <w:rsid w:val="001D13ED"/>
    <w:rsid w:val="001D14D8"/>
    <w:rsid w:val="001D1DB2"/>
    <w:rsid w:val="001D1EF2"/>
    <w:rsid w:val="001D2229"/>
    <w:rsid w:val="001D284C"/>
    <w:rsid w:val="001D2992"/>
    <w:rsid w:val="001D41DF"/>
    <w:rsid w:val="001D44E1"/>
    <w:rsid w:val="001D45BB"/>
    <w:rsid w:val="001D4D59"/>
    <w:rsid w:val="001D4E1E"/>
    <w:rsid w:val="001D5426"/>
    <w:rsid w:val="001D574B"/>
    <w:rsid w:val="001D57F4"/>
    <w:rsid w:val="001D5C20"/>
    <w:rsid w:val="001D5F2B"/>
    <w:rsid w:val="001D64A5"/>
    <w:rsid w:val="001D6708"/>
    <w:rsid w:val="001D7002"/>
    <w:rsid w:val="001D716E"/>
    <w:rsid w:val="001D76A2"/>
    <w:rsid w:val="001D7A17"/>
    <w:rsid w:val="001E2E76"/>
    <w:rsid w:val="001E3033"/>
    <w:rsid w:val="001E3AE2"/>
    <w:rsid w:val="001E4538"/>
    <w:rsid w:val="001E45E6"/>
    <w:rsid w:val="001E5624"/>
    <w:rsid w:val="001E609D"/>
    <w:rsid w:val="001E6380"/>
    <w:rsid w:val="001E64E1"/>
    <w:rsid w:val="001E7DC0"/>
    <w:rsid w:val="001F1031"/>
    <w:rsid w:val="001F1930"/>
    <w:rsid w:val="001F3122"/>
    <w:rsid w:val="001F31F3"/>
    <w:rsid w:val="001F38E0"/>
    <w:rsid w:val="001F4BC7"/>
    <w:rsid w:val="001F52C2"/>
    <w:rsid w:val="001F58AB"/>
    <w:rsid w:val="001F5A09"/>
    <w:rsid w:val="001F5C75"/>
    <w:rsid w:val="001F5FDA"/>
    <w:rsid w:val="001F6453"/>
    <w:rsid w:val="001F7A02"/>
    <w:rsid w:val="002004B3"/>
    <w:rsid w:val="0020091E"/>
    <w:rsid w:val="00200D7C"/>
    <w:rsid w:val="00201595"/>
    <w:rsid w:val="00201A6B"/>
    <w:rsid w:val="002024D5"/>
    <w:rsid w:val="002026E1"/>
    <w:rsid w:val="00203A3E"/>
    <w:rsid w:val="00203C26"/>
    <w:rsid w:val="002045F4"/>
    <w:rsid w:val="00204756"/>
    <w:rsid w:val="002048E9"/>
    <w:rsid w:val="00204E03"/>
    <w:rsid w:val="002053CC"/>
    <w:rsid w:val="002059B1"/>
    <w:rsid w:val="00205D45"/>
    <w:rsid w:val="0020616A"/>
    <w:rsid w:val="00206C3A"/>
    <w:rsid w:val="00207078"/>
    <w:rsid w:val="002107D5"/>
    <w:rsid w:val="00210925"/>
    <w:rsid w:val="00210A29"/>
    <w:rsid w:val="00211271"/>
    <w:rsid w:val="00213AE2"/>
    <w:rsid w:val="00214B56"/>
    <w:rsid w:val="00215AE7"/>
    <w:rsid w:val="002162C4"/>
    <w:rsid w:val="002166EC"/>
    <w:rsid w:val="00216B1B"/>
    <w:rsid w:val="00216C41"/>
    <w:rsid w:val="00217250"/>
    <w:rsid w:val="002203C3"/>
    <w:rsid w:val="0022094A"/>
    <w:rsid w:val="00220C0F"/>
    <w:rsid w:val="00221288"/>
    <w:rsid w:val="00221AE6"/>
    <w:rsid w:val="00221DD4"/>
    <w:rsid w:val="0022344B"/>
    <w:rsid w:val="002240C1"/>
    <w:rsid w:val="002241E3"/>
    <w:rsid w:val="00225BA8"/>
    <w:rsid w:val="00226092"/>
    <w:rsid w:val="00226999"/>
    <w:rsid w:val="00226AA1"/>
    <w:rsid w:val="00226C7A"/>
    <w:rsid w:val="00226F6A"/>
    <w:rsid w:val="00227966"/>
    <w:rsid w:val="0023055E"/>
    <w:rsid w:val="00230F40"/>
    <w:rsid w:val="00231084"/>
    <w:rsid w:val="00231163"/>
    <w:rsid w:val="0023139A"/>
    <w:rsid w:val="00231588"/>
    <w:rsid w:val="00231C6D"/>
    <w:rsid w:val="00232ACD"/>
    <w:rsid w:val="00232EF9"/>
    <w:rsid w:val="00234B09"/>
    <w:rsid w:val="00234DB3"/>
    <w:rsid w:val="00235781"/>
    <w:rsid w:val="00236857"/>
    <w:rsid w:val="00237E75"/>
    <w:rsid w:val="00237F63"/>
    <w:rsid w:val="002409EB"/>
    <w:rsid w:val="00240A91"/>
    <w:rsid w:val="00241897"/>
    <w:rsid w:val="00242696"/>
    <w:rsid w:val="002447F6"/>
    <w:rsid w:val="00245D9C"/>
    <w:rsid w:val="00246868"/>
    <w:rsid w:val="00246971"/>
    <w:rsid w:val="00247011"/>
    <w:rsid w:val="00250745"/>
    <w:rsid w:val="00250BBA"/>
    <w:rsid w:val="002522F3"/>
    <w:rsid w:val="00253527"/>
    <w:rsid w:val="00253F29"/>
    <w:rsid w:val="002540F2"/>
    <w:rsid w:val="00254143"/>
    <w:rsid w:val="002547BE"/>
    <w:rsid w:val="002551D5"/>
    <w:rsid w:val="002552E0"/>
    <w:rsid w:val="0025606A"/>
    <w:rsid w:val="00256783"/>
    <w:rsid w:val="00256A62"/>
    <w:rsid w:val="0025715A"/>
    <w:rsid w:val="002573E5"/>
    <w:rsid w:val="00257495"/>
    <w:rsid w:val="00257C7D"/>
    <w:rsid w:val="002600DE"/>
    <w:rsid w:val="00260C0B"/>
    <w:rsid w:val="0026161B"/>
    <w:rsid w:val="00262B7D"/>
    <w:rsid w:val="00263DD7"/>
    <w:rsid w:val="00264B9B"/>
    <w:rsid w:val="00264F8F"/>
    <w:rsid w:val="002655FD"/>
    <w:rsid w:val="00265CE9"/>
    <w:rsid w:val="0026699D"/>
    <w:rsid w:val="00266AAB"/>
    <w:rsid w:val="00267220"/>
    <w:rsid w:val="002678A9"/>
    <w:rsid w:val="00267C9B"/>
    <w:rsid w:val="002701CE"/>
    <w:rsid w:val="00270776"/>
    <w:rsid w:val="00270AC3"/>
    <w:rsid w:val="00271B4E"/>
    <w:rsid w:val="0027216C"/>
    <w:rsid w:val="00272261"/>
    <w:rsid w:val="00272329"/>
    <w:rsid w:val="002724CF"/>
    <w:rsid w:val="002734B3"/>
    <w:rsid w:val="002735C0"/>
    <w:rsid w:val="00273AE4"/>
    <w:rsid w:val="002747BC"/>
    <w:rsid w:val="00274C71"/>
    <w:rsid w:val="00275447"/>
    <w:rsid w:val="002757B6"/>
    <w:rsid w:val="002764D5"/>
    <w:rsid w:val="00276C8A"/>
    <w:rsid w:val="002774B1"/>
    <w:rsid w:val="00280071"/>
    <w:rsid w:val="002804E7"/>
    <w:rsid w:val="0028079E"/>
    <w:rsid w:val="00280F86"/>
    <w:rsid w:val="00281110"/>
    <w:rsid w:val="00281480"/>
    <w:rsid w:val="0028180E"/>
    <w:rsid w:val="00281BAD"/>
    <w:rsid w:val="00281C59"/>
    <w:rsid w:val="002821AC"/>
    <w:rsid w:val="00282783"/>
    <w:rsid w:val="002833D5"/>
    <w:rsid w:val="002839AD"/>
    <w:rsid w:val="00283CFE"/>
    <w:rsid w:val="00284334"/>
    <w:rsid w:val="002843B9"/>
    <w:rsid w:val="00284AA3"/>
    <w:rsid w:val="002850A2"/>
    <w:rsid w:val="00285656"/>
    <w:rsid w:val="00285710"/>
    <w:rsid w:val="0028619E"/>
    <w:rsid w:val="00286810"/>
    <w:rsid w:val="00287426"/>
    <w:rsid w:val="00287B02"/>
    <w:rsid w:val="00287F30"/>
    <w:rsid w:val="0029090F"/>
    <w:rsid w:val="00290ED4"/>
    <w:rsid w:val="00291D62"/>
    <w:rsid w:val="0029223B"/>
    <w:rsid w:val="002924C4"/>
    <w:rsid w:val="00293C50"/>
    <w:rsid w:val="0029490A"/>
    <w:rsid w:val="00295D51"/>
    <w:rsid w:val="002967CC"/>
    <w:rsid w:val="00296A37"/>
    <w:rsid w:val="00296D52"/>
    <w:rsid w:val="002A0086"/>
    <w:rsid w:val="002A0D8A"/>
    <w:rsid w:val="002A0EEB"/>
    <w:rsid w:val="002A14E2"/>
    <w:rsid w:val="002A1F52"/>
    <w:rsid w:val="002A2ABB"/>
    <w:rsid w:val="002A2C03"/>
    <w:rsid w:val="002A2CAB"/>
    <w:rsid w:val="002A2DC6"/>
    <w:rsid w:val="002A2E13"/>
    <w:rsid w:val="002A3989"/>
    <w:rsid w:val="002A4643"/>
    <w:rsid w:val="002A5DF2"/>
    <w:rsid w:val="002A6E36"/>
    <w:rsid w:val="002A6FD5"/>
    <w:rsid w:val="002A73A8"/>
    <w:rsid w:val="002A7F63"/>
    <w:rsid w:val="002B08FD"/>
    <w:rsid w:val="002B1366"/>
    <w:rsid w:val="002B1F30"/>
    <w:rsid w:val="002B250D"/>
    <w:rsid w:val="002B260C"/>
    <w:rsid w:val="002B2BBF"/>
    <w:rsid w:val="002B2CEE"/>
    <w:rsid w:val="002B46C2"/>
    <w:rsid w:val="002B4CD3"/>
    <w:rsid w:val="002B4E7D"/>
    <w:rsid w:val="002B61DD"/>
    <w:rsid w:val="002B6718"/>
    <w:rsid w:val="002B6825"/>
    <w:rsid w:val="002B6857"/>
    <w:rsid w:val="002B69FC"/>
    <w:rsid w:val="002B6E12"/>
    <w:rsid w:val="002B73FE"/>
    <w:rsid w:val="002C01A4"/>
    <w:rsid w:val="002C0AB8"/>
    <w:rsid w:val="002C0DF4"/>
    <w:rsid w:val="002C1EC4"/>
    <w:rsid w:val="002C1ECA"/>
    <w:rsid w:val="002C1F3C"/>
    <w:rsid w:val="002C1FA8"/>
    <w:rsid w:val="002C24CA"/>
    <w:rsid w:val="002C3295"/>
    <w:rsid w:val="002C3486"/>
    <w:rsid w:val="002C34B0"/>
    <w:rsid w:val="002C6EC3"/>
    <w:rsid w:val="002C7603"/>
    <w:rsid w:val="002C7B9C"/>
    <w:rsid w:val="002D0F59"/>
    <w:rsid w:val="002D1E0B"/>
    <w:rsid w:val="002D2699"/>
    <w:rsid w:val="002D299C"/>
    <w:rsid w:val="002D2E9F"/>
    <w:rsid w:val="002D3854"/>
    <w:rsid w:val="002D3F3A"/>
    <w:rsid w:val="002D48F0"/>
    <w:rsid w:val="002D4E2F"/>
    <w:rsid w:val="002D5260"/>
    <w:rsid w:val="002D5461"/>
    <w:rsid w:val="002D55C2"/>
    <w:rsid w:val="002D5B77"/>
    <w:rsid w:val="002D5F21"/>
    <w:rsid w:val="002D61D2"/>
    <w:rsid w:val="002D65C7"/>
    <w:rsid w:val="002D687A"/>
    <w:rsid w:val="002E04F9"/>
    <w:rsid w:val="002E238F"/>
    <w:rsid w:val="002E2842"/>
    <w:rsid w:val="002E2F4D"/>
    <w:rsid w:val="002E3157"/>
    <w:rsid w:val="002E35F4"/>
    <w:rsid w:val="002E3686"/>
    <w:rsid w:val="002E4BD4"/>
    <w:rsid w:val="002E718D"/>
    <w:rsid w:val="002E7274"/>
    <w:rsid w:val="002E7A8A"/>
    <w:rsid w:val="002F0235"/>
    <w:rsid w:val="002F1072"/>
    <w:rsid w:val="002F145E"/>
    <w:rsid w:val="002F14E8"/>
    <w:rsid w:val="002F262A"/>
    <w:rsid w:val="002F31DA"/>
    <w:rsid w:val="002F31ED"/>
    <w:rsid w:val="002F3BF1"/>
    <w:rsid w:val="002F4155"/>
    <w:rsid w:val="002F4A78"/>
    <w:rsid w:val="002F50F0"/>
    <w:rsid w:val="002F52B7"/>
    <w:rsid w:val="002F5E2C"/>
    <w:rsid w:val="002F6506"/>
    <w:rsid w:val="00300B94"/>
    <w:rsid w:val="00300CD9"/>
    <w:rsid w:val="00302213"/>
    <w:rsid w:val="0030258F"/>
    <w:rsid w:val="0030299D"/>
    <w:rsid w:val="003039A9"/>
    <w:rsid w:val="00303AA2"/>
    <w:rsid w:val="003046A5"/>
    <w:rsid w:val="003047C7"/>
    <w:rsid w:val="0030556F"/>
    <w:rsid w:val="003066B7"/>
    <w:rsid w:val="0030686A"/>
    <w:rsid w:val="00307ABF"/>
    <w:rsid w:val="0031027C"/>
    <w:rsid w:val="00310DE7"/>
    <w:rsid w:val="0031122C"/>
    <w:rsid w:val="003115DA"/>
    <w:rsid w:val="0031160F"/>
    <w:rsid w:val="003119A5"/>
    <w:rsid w:val="00312118"/>
    <w:rsid w:val="00312368"/>
    <w:rsid w:val="00312583"/>
    <w:rsid w:val="0031267E"/>
    <w:rsid w:val="00312A3D"/>
    <w:rsid w:val="00312A54"/>
    <w:rsid w:val="00312B91"/>
    <w:rsid w:val="00312B96"/>
    <w:rsid w:val="00312E94"/>
    <w:rsid w:val="003140A8"/>
    <w:rsid w:val="0031419D"/>
    <w:rsid w:val="003161B9"/>
    <w:rsid w:val="003161F1"/>
    <w:rsid w:val="00316737"/>
    <w:rsid w:val="0031737C"/>
    <w:rsid w:val="003173DC"/>
    <w:rsid w:val="003174EA"/>
    <w:rsid w:val="0032080A"/>
    <w:rsid w:val="00320A7D"/>
    <w:rsid w:val="00320AFF"/>
    <w:rsid w:val="003215A0"/>
    <w:rsid w:val="0032170C"/>
    <w:rsid w:val="00321C9F"/>
    <w:rsid w:val="00322BB6"/>
    <w:rsid w:val="003235D4"/>
    <w:rsid w:val="00323AEB"/>
    <w:rsid w:val="0032482A"/>
    <w:rsid w:val="0032547A"/>
    <w:rsid w:val="00325C76"/>
    <w:rsid w:val="00326A37"/>
    <w:rsid w:val="003276F2"/>
    <w:rsid w:val="003304CA"/>
    <w:rsid w:val="00330518"/>
    <w:rsid w:val="00330DD8"/>
    <w:rsid w:val="003314D4"/>
    <w:rsid w:val="00331815"/>
    <w:rsid w:val="00331C30"/>
    <w:rsid w:val="003329E2"/>
    <w:rsid w:val="00333200"/>
    <w:rsid w:val="003333E2"/>
    <w:rsid w:val="00333D86"/>
    <w:rsid w:val="00334984"/>
    <w:rsid w:val="00334CA3"/>
    <w:rsid w:val="00334F34"/>
    <w:rsid w:val="003350C1"/>
    <w:rsid w:val="00335B24"/>
    <w:rsid w:val="003370AF"/>
    <w:rsid w:val="00337258"/>
    <w:rsid w:val="00337A69"/>
    <w:rsid w:val="00337AB7"/>
    <w:rsid w:val="0034010A"/>
    <w:rsid w:val="003401FE"/>
    <w:rsid w:val="00340291"/>
    <w:rsid w:val="00340416"/>
    <w:rsid w:val="00341AC0"/>
    <w:rsid w:val="00342619"/>
    <w:rsid w:val="00342AB1"/>
    <w:rsid w:val="00342B30"/>
    <w:rsid w:val="003439F0"/>
    <w:rsid w:val="00344819"/>
    <w:rsid w:val="00344A47"/>
    <w:rsid w:val="00344AD0"/>
    <w:rsid w:val="00344CE8"/>
    <w:rsid w:val="00344EC2"/>
    <w:rsid w:val="003454F3"/>
    <w:rsid w:val="00345610"/>
    <w:rsid w:val="003457D5"/>
    <w:rsid w:val="00345B06"/>
    <w:rsid w:val="003469B1"/>
    <w:rsid w:val="00346D39"/>
    <w:rsid w:val="003472D2"/>
    <w:rsid w:val="003473DC"/>
    <w:rsid w:val="003501F8"/>
    <w:rsid w:val="00350242"/>
    <w:rsid w:val="003503B7"/>
    <w:rsid w:val="00350BD2"/>
    <w:rsid w:val="00350E28"/>
    <w:rsid w:val="00351077"/>
    <w:rsid w:val="003513C5"/>
    <w:rsid w:val="0035146A"/>
    <w:rsid w:val="0035161B"/>
    <w:rsid w:val="00351C99"/>
    <w:rsid w:val="003525DC"/>
    <w:rsid w:val="0035391D"/>
    <w:rsid w:val="00353DF3"/>
    <w:rsid w:val="003542DD"/>
    <w:rsid w:val="00354651"/>
    <w:rsid w:val="00354698"/>
    <w:rsid w:val="00357384"/>
    <w:rsid w:val="00357632"/>
    <w:rsid w:val="00357B14"/>
    <w:rsid w:val="00357B2B"/>
    <w:rsid w:val="00360095"/>
    <w:rsid w:val="0036064F"/>
    <w:rsid w:val="00360B27"/>
    <w:rsid w:val="00360DA5"/>
    <w:rsid w:val="00361D37"/>
    <w:rsid w:val="003626B7"/>
    <w:rsid w:val="00362CA0"/>
    <w:rsid w:val="0036343E"/>
    <w:rsid w:val="003634C3"/>
    <w:rsid w:val="003648CD"/>
    <w:rsid w:val="0036503D"/>
    <w:rsid w:val="00365513"/>
    <w:rsid w:val="003658F8"/>
    <w:rsid w:val="00366080"/>
    <w:rsid w:val="0036629D"/>
    <w:rsid w:val="003673BA"/>
    <w:rsid w:val="00367BB7"/>
    <w:rsid w:val="003706FF"/>
    <w:rsid w:val="003714AA"/>
    <w:rsid w:val="00371FAE"/>
    <w:rsid w:val="003723E5"/>
    <w:rsid w:val="0037294F"/>
    <w:rsid w:val="003730B9"/>
    <w:rsid w:val="00373181"/>
    <w:rsid w:val="00373611"/>
    <w:rsid w:val="00374209"/>
    <w:rsid w:val="00374518"/>
    <w:rsid w:val="00375742"/>
    <w:rsid w:val="00375C4D"/>
    <w:rsid w:val="00375EEE"/>
    <w:rsid w:val="0037610B"/>
    <w:rsid w:val="00376390"/>
    <w:rsid w:val="00376D0A"/>
    <w:rsid w:val="0037742A"/>
    <w:rsid w:val="0037780F"/>
    <w:rsid w:val="00377A82"/>
    <w:rsid w:val="00377CF5"/>
    <w:rsid w:val="00377E97"/>
    <w:rsid w:val="00380531"/>
    <w:rsid w:val="003808B0"/>
    <w:rsid w:val="0038176D"/>
    <w:rsid w:val="00382301"/>
    <w:rsid w:val="00382EA2"/>
    <w:rsid w:val="0038416C"/>
    <w:rsid w:val="00384260"/>
    <w:rsid w:val="003842EE"/>
    <w:rsid w:val="00384361"/>
    <w:rsid w:val="00384653"/>
    <w:rsid w:val="00384AB5"/>
    <w:rsid w:val="00384EC6"/>
    <w:rsid w:val="00385C71"/>
    <w:rsid w:val="00385EB1"/>
    <w:rsid w:val="00386015"/>
    <w:rsid w:val="0038633F"/>
    <w:rsid w:val="00387936"/>
    <w:rsid w:val="00387B68"/>
    <w:rsid w:val="00387B9E"/>
    <w:rsid w:val="00387C3B"/>
    <w:rsid w:val="00387EBF"/>
    <w:rsid w:val="0039035A"/>
    <w:rsid w:val="0039064A"/>
    <w:rsid w:val="00390779"/>
    <w:rsid w:val="00390D57"/>
    <w:rsid w:val="00391153"/>
    <w:rsid w:val="00391217"/>
    <w:rsid w:val="0039182E"/>
    <w:rsid w:val="00391D62"/>
    <w:rsid w:val="003930A1"/>
    <w:rsid w:val="00393B7E"/>
    <w:rsid w:val="00393DE3"/>
    <w:rsid w:val="00393EC8"/>
    <w:rsid w:val="00395270"/>
    <w:rsid w:val="00395401"/>
    <w:rsid w:val="00395E33"/>
    <w:rsid w:val="00396441"/>
    <w:rsid w:val="00396701"/>
    <w:rsid w:val="00397A4F"/>
    <w:rsid w:val="003A010B"/>
    <w:rsid w:val="003A02F6"/>
    <w:rsid w:val="003A0832"/>
    <w:rsid w:val="003A0E9D"/>
    <w:rsid w:val="003A1224"/>
    <w:rsid w:val="003A13FD"/>
    <w:rsid w:val="003A16DC"/>
    <w:rsid w:val="003A262C"/>
    <w:rsid w:val="003A2730"/>
    <w:rsid w:val="003A33DF"/>
    <w:rsid w:val="003A3D01"/>
    <w:rsid w:val="003A51D4"/>
    <w:rsid w:val="003A538C"/>
    <w:rsid w:val="003A58A7"/>
    <w:rsid w:val="003A58F1"/>
    <w:rsid w:val="003A6D16"/>
    <w:rsid w:val="003A75FA"/>
    <w:rsid w:val="003A7F9F"/>
    <w:rsid w:val="003B1976"/>
    <w:rsid w:val="003B1B47"/>
    <w:rsid w:val="003B3262"/>
    <w:rsid w:val="003B35B0"/>
    <w:rsid w:val="003B3D18"/>
    <w:rsid w:val="003B4077"/>
    <w:rsid w:val="003B46E9"/>
    <w:rsid w:val="003B46EB"/>
    <w:rsid w:val="003B57BB"/>
    <w:rsid w:val="003B5BDB"/>
    <w:rsid w:val="003B5F35"/>
    <w:rsid w:val="003B7144"/>
    <w:rsid w:val="003C04AF"/>
    <w:rsid w:val="003C0E81"/>
    <w:rsid w:val="003C0FC3"/>
    <w:rsid w:val="003C1A62"/>
    <w:rsid w:val="003C21D7"/>
    <w:rsid w:val="003C2455"/>
    <w:rsid w:val="003C2886"/>
    <w:rsid w:val="003C2894"/>
    <w:rsid w:val="003C2DAD"/>
    <w:rsid w:val="003C4107"/>
    <w:rsid w:val="003C461F"/>
    <w:rsid w:val="003C58A7"/>
    <w:rsid w:val="003C6BF2"/>
    <w:rsid w:val="003C6F9E"/>
    <w:rsid w:val="003C75A6"/>
    <w:rsid w:val="003D04B4"/>
    <w:rsid w:val="003D0718"/>
    <w:rsid w:val="003D09F8"/>
    <w:rsid w:val="003D0A68"/>
    <w:rsid w:val="003D161A"/>
    <w:rsid w:val="003D1894"/>
    <w:rsid w:val="003D2089"/>
    <w:rsid w:val="003D28E0"/>
    <w:rsid w:val="003D2E69"/>
    <w:rsid w:val="003D3371"/>
    <w:rsid w:val="003D381C"/>
    <w:rsid w:val="003D3DA6"/>
    <w:rsid w:val="003D46D7"/>
    <w:rsid w:val="003D48DF"/>
    <w:rsid w:val="003D5441"/>
    <w:rsid w:val="003D5F28"/>
    <w:rsid w:val="003D676A"/>
    <w:rsid w:val="003D7494"/>
    <w:rsid w:val="003E04EE"/>
    <w:rsid w:val="003E0E6B"/>
    <w:rsid w:val="003E0FCC"/>
    <w:rsid w:val="003E1888"/>
    <w:rsid w:val="003E254F"/>
    <w:rsid w:val="003E2589"/>
    <w:rsid w:val="003E268D"/>
    <w:rsid w:val="003E2C9B"/>
    <w:rsid w:val="003E3E87"/>
    <w:rsid w:val="003E4411"/>
    <w:rsid w:val="003E48F8"/>
    <w:rsid w:val="003E4F15"/>
    <w:rsid w:val="003E514F"/>
    <w:rsid w:val="003E5167"/>
    <w:rsid w:val="003E52F5"/>
    <w:rsid w:val="003E5697"/>
    <w:rsid w:val="003E5762"/>
    <w:rsid w:val="003E5BC2"/>
    <w:rsid w:val="003E64F6"/>
    <w:rsid w:val="003E6789"/>
    <w:rsid w:val="003E6AB1"/>
    <w:rsid w:val="003E7443"/>
    <w:rsid w:val="003E7894"/>
    <w:rsid w:val="003E79E3"/>
    <w:rsid w:val="003F11C7"/>
    <w:rsid w:val="003F1779"/>
    <w:rsid w:val="003F325B"/>
    <w:rsid w:val="003F3BBC"/>
    <w:rsid w:val="003F4939"/>
    <w:rsid w:val="003F7688"/>
    <w:rsid w:val="003F7B86"/>
    <w:rsid w:val="003F7F4C"/>
    <w:rsid w:val="00400302"/>
    <w:rsid w:val="00401222"/>
    <w:rsid w:val="00401B3C"/>
    <w:rsid w:val="00401D6E"/>
    <w:rsid w:val="00402407"/>
    <w:rsid w:val="00402412"/>
    <w:rsid w:val="004026D8"/>
    <w:rsid w:val="00402AD7"/>
    <w:rsid w:val="00402B36"/>
    <w:rsid w:val="00402C63"/>
    <w:rsid w:val="00402FEC"/>
    <w:rsid w:val="004042B2"/>
    <w:rsid w:val="00404E33"/>
    <w:rsid w:val="00405D32"/>
    <w:rsid w:val="004075F5"/>
    <w:rsid w:val="00407C32"/>
    <w:rsid w:val="00407E93"/>
    <w:rsid w:val="00410CF5"/>
    <w:rsid w:val="00410E83"/>
    <w:rsid w:val="00411713"/>
    <w:rsid w:val="00411AA0"/>
    <w:rsid w:val="004127C6"/>
    <w:rsid w:val="00412A89"/>
    <w:rsid w:val="004132E6"/>
    <w:rsid w:val="00413424"/>
    <w:rsid w:val="00413960"/>
    <w:rsid w:val="00413B63"/>
    <w:rsid w:val="00414D28"/>
    <w:rsid w:val="00415365"/>
    <w:rsid w:val="00415CE0"/>
    <w:rsid w:val="00415F53"/>
    <w:rsid w:val="00417B0E"/>
    <w:rsid w:val="004208A6"/>
    <w:rsid w:val="00420A9C"/>
    <w:rsid w:val="00420CA9"/>
    <w:rsid w:val="0042105E"/>
    <w:rsid w:val="00423497"/>
    <w:rsid w:val="004236E2"/>
    <w:rsid w:val="0042503D"/>
    <w:rsid w:val="0042514E"/>
    <w:rsid w:val="00425866"/>
    <w:rsid w:val="004265BE"/>
    <w:rsid w:val="004277E9"/>
    <w:rsid w:val="00427C34"/>
    <w:rsid w:val="00427EBD"/>
    <w:rsid w:val="00430063"/>
    <w:rsid w:val="004301D1"/>
    <w:rsid w:val="00430739"/>
    <w:rsid w:val="00430772"/>
    <w:rsid w:val="00430950"/>
    <w:rsid w:val="00430DC5"/>
    <w:rsid w:val="00431BFB"/>
    <w:rsid w:val="0043208A"/>
    <w:rsid w:val="004331D3"/>
    <w:rsid w:val="004345C1"/>
    <w:rsid w:val="00434691"/>
    <w:rsid w:val="004350B2"/>
    <w:rsid w:val="004352FF"/>
    <w:rsid w:val="00436B0F"/>
    <w:rsid w:val="00437350"/>
    <w:rsid w:val="00437776"/>
    <w:rsid w:val="00440601"/>
    <w:rsid w:val="004410EB"/>
    <w:rsid w:val="0044121A"/>
    <w:rsid w:val="00441B49"/>
    <w:rsid w:val="00441D57"/>
    <w:rsid w:val="00441F69"/>
    <w:rsid w:val="0044228D"/>
    <w:rsid w:val="0044246F"/>
    <w:rsid w:val="0044298A"/>
    <w:rsid w:val="00442D0F"/>
    <w:rsid w:val="00443227"/>
    <w:rsid w:val="00443F7B"/>
    <w:rsid w:val="00444163"/>
    <w:rsid w:val="00444446"/>
    <w:rsid w:val="00444E96"/>
    <w:rsid w:val="0044540C"/>
    <w:rsid w:val="004457CD"/>
    <w:rsid w:val="004467DE"/>
    <w:rsid w:val="00451E6C"/>
    <w:rsid w:val="00452E08"/>
    <w:rsid w:val="00453F9B"/>
    <w:rsid w:val="00454ACB"/>
    <w:rsid w:val="00454AEE"/>
    <w:rsid w:val="00455492"/>
    <w:rsid w:val="00455820"/>
    <w:rsid w:val="00455DF9"/>
    <w:rsid w:val="00456603"/>
    <w:rsid w:val="00456698"/>
    <w:rsid w:val="0045677C"/>
    <w:rsid w:val="00456F11"/>
    <w:rsid w:val="004571A1"/>
    <w:rsid w:val="004606F0"/>
    <w:rsid w:val="00460D8D"/>
    <w:rsid w:val="00461E94"/>
    <w:rsid w:val="0046217D"/>
    <w:rsid w:val="00462CAE"/>
    <w:rsid w:val="00463988"/>
    <w:rsid w:val="00464125"/>
    <w:rsid w:val="004642AB"/>
    <w:rsid w:val="00464870"/>
    <w:rsid w:val="00464C10"/>
    <w:rsid w:val="0046552E"/>
    <w:rsid w:val="004660FA"/>
    <w:rsid w:val="00466236"/>
    <w:rsid w:val="0046692B"/>
    <w:rsid w:val="00466F9C"/>
    <w:rsid w:val="00467FE9"/>
    <w:rsid w:val="00470451"/>
    <w:rsid w:val="004704E3"/>
    <w:rsid w:val="004704F4"/>
    <w:rsid w:val="00470830"/>
    <w:rsid w:val="00470B2D"/>
    <w:rsid w:val="00470B48"/>
    <w:rsid w:val="00470E66"/>
    <w:rsid w:val="00471133"/>
    <w:rsid w:val="0047186A"/>
    <w:rsid w:val="00471E3D"/>
    <w:rsid w:val="00471E51"/>
    <w:rsid w:val="004725D4"/>
    <w:rsid w:val="00472CCB"/>
    <w:rsid w:val="00472CCF"/>
    <w:rsid w:val="00473599"/>
    <w:rsid w:val="00473792"/>
    <w:rsid w:val="00473D14"/>
    <w:rsid w:val="00474001"/>
    <w:rsid w:val="004756FD"/>
    <w:rsid w:val="00475749"/>
    <w:rsid w:val="004769F4"/>
    <w:rsid w:val="00477164"/>
    <w:rsid w:val="00477B35"/>
    <w:rsid w:val="004830C6"/>
    <w:rsid w:val="00483CD2"/>
    <w:rsid w:val="00483FF5"/>
    <w:rsid w:val="004850C6"/>
    <w:rsid w:val="0048528D"/>
    <w:rsid w:val="00485BC9"/>
    <w:rsid w:val="004860E2"/>
    <w:rsid w:val="0048611D"/>
    <w:rsid w:val="00486F0F"/>
    <w:rsid w:val="004873FA"/>
    <w:rsid w:val="00487929"/>
    <w:rsid w:val="0049046E"/>
    <w:rsid w:val="004910BD"/>
    <w:rsid w:val="00492766"/>
    <w:rsid w:val="004929BF"/>
    <w:rsid w:val="00492FD5"/>
    <w:rsid w:val="00493633"/>
    <w:rsid w:val="00494417"/>
    <w:rsid w:val="00494E38"/>
    <w:rsid w:val="00495004"/>
    <w:rsid w:val="00495032"/>
    <w:rsid w:val="00495132"/>
    <w:rsid w:val="004956C9"/>
    <w:rsid w:val="0049572B"/>
    <w:rsid w:val="00495B81"/>
    <w:rsid w:val="00495BCF"/>
    <w:rsid w:val="00495D34"/>
    <w:rsid w:val="004973BA"/>
    <w:rsid w:val="004A173A"/>
    <w:rsid w:val="004A4324"/>
    <w:rsid w:val="004A50D9"/>
    <w:rsid w:val="004A5882"/>
    <w:rsid w:val="004B1107"/>
    <w:rsid w:val="004B11A8"/>
    <w:rsid w:val="004B1472"/>
    <w:rsid w:val="004B214B"/>
    <w:rsid w:val="004B25D5"/>
    <w:rsid w:val="004B2A6D"/>
    <w:rsid w:val="004B2BEA"/>
    <w:rsid w:val="004B2FF0"/>
    <w:rsid w:val="004B38A6"/>
    <w:rsid w:val="004B3A06"/>
    <w:rsid w:val="004B45A4"/>
    <w:rsid w:val="004B58E2"/>
    <w:rsid w:val="004B5B93"/>
    <w:rsid w:val="004B5C6B"/>
    <w:rsid w:val="004B5E3D"/>
    <w:rsid w:val="004B6D08"/>
    <w:rsid w:val="004B70ED"/>
    <w:rsid w:val="004B7567"/>
    <w:rsid w:val="004B7B11"/>
    <w:rsid w:val="004B7E05"/>
    <w:rsid w:val="004C0CE1"/>
    <w:rsid w:val="004C0D29"/>
    <w:rsid w:val="004C1387"/>
    <w:rsid w:val="004C1571"/>
    <w:rsid w:val="004C19C0"/>
    <w:rsid w:val="004C1BAE"/>
    <w:rsid w:val="004C234C"/>
    <w:rsid w:val="004C2D10"/>
    <w:rsid w:val="004C2D1D"/>
    <w:rsid w:val="004C3C6C"/>
    <w:rsid w:val="004C3DD1"/>
    <w:rsid w:val="004C471D"/>
    <w:rsid w:val="004C4D86"/>
    <w:rsid w:val="004C619D"/>
    <w:rsid w:val="004C637C"/>
    <w:rsid w:val="004C6F24"/>
    <w:rsid w:val="004C7444"/>
    <w:rsid w:val="004C7A7C"/>
    <w:rsid w:val="004C7EC0"/>
    <w:rsid w:val="004C7F36"/>
    <w:rsid w:val="004C7FAE"/>
    <w:rsid w:val="004D0D8A"/>
    <w:rsid w:val="004D17C4"/>
    <w:rsid w:val="004D1A2C"/>
    <w:rsid w:val="004D2736"/>
    <w:rsid w:val="004D2799"/>
    <w:rsid w:val="004D2B89"/>
    <w:rsid w:val="004D2CBC"/>
    <w:rsid w:val="004D3250"/>
    <w:rsid w:val="004D4175"/>
    <w:rsid w:val="004D431A"/>
    <w:rsid w:val="004D43C9"/>
    <w:rsid w:val="004D456C"/>
    <w:rsid w:val="004D4BF4"/>
    <w:rsid w:val="004D4D23"/>
    <w:rsid w:val="004D5281"/>
    <w:rsid w:val="004D5F1A"/>
    <w:rsid w:val="004D650D"/>
    <w:rsid w:val="004D7291"/>
    <w:rsid w:val="004D7343"/>
    <w:rsid w:val="004D75DF"/>
    <w:rsid w:val="004D7C51"/>
    <w:rsid w:val="004E0252"/>
    <w:rsid w:val="004E05D3"/>
    <w:rsid w:val="004E1476"/>
    <w:rsid w:val="004E2B50"/>
    <w:rsid w:val="004E3D17"/>
    <w:rsid w:val="004E5400"/>
    <w:rsid w:val="004E5DFE"/>
    <w:rsid w:val="004E5ED1"/>
    <w:rsid w:val="004E62B9"/>
    <w:rsid w:val="004E64D9"/>
    <w:rsid w:val="004E7483"/>
    <w:rsid w:val="004E7623"/>
    <w:rsid w:val="004E7EF2"/>
    <w:rsid w:val="004F1277"/>
    <w:rsid w:val="004F1999"/>
    <w:rsid w:val="004F211B"/>
    <w:rsid w:val="004F2B4F"/>
    <w:rsid w:val="004F2F96"/>
    <w:rsid w:val="004F314C"/>
    <w:rsid w:val="004F3DC6"/>
    <w:rsid w:val="004F414B"/>
    <w:rsid w:val="004F4669"/>
    <w:rsid w:val="004F525E"/>
    <w:rsid w:val="004F5A4E"/>
    <w:rsid w:val="004F5A97"/>
    <w:rsid w:val="004F7140"/>
    <w:rsid w:val="004F7735"/>
    <w:rsid w:val="005009CD"/>
    <w:rsid w:val="00500F6E"/>
    <w:rsid w:val="00501EE5"/>
    <w:rsid w:val="00501F3C"/>
    <w:rsid w:val="00502027"/>
    <w:rsid w:val="005035C6"/>
    <w:rsid w:val="00503F44"/>
    <w:rsid w:val="00504640"/>
    <w:rsid w:val="00504B2E"/>
    <w:rsid w:val="00504B41"/>
    <w:rsid w:val="00504CE3"/>
    <w:rsid w:val="00505689"/>
    <w:rsid w:val="00505B24"/>
    <w:rsid w:val="00505FA9"/>
    <w:rsid w:val="005069F2"/>
    <w:rsid w:val="00506D42"/>
    <w:rsid w:val="00506E3D"/>
    <w:rsid w:val="00506EC5"/>
    <w:rsid w:val="0051011D"/>
    <w:rsid w:val="00510550"/>
    <w:rsid w:val="005107D0"/>
    <w:rsid w:val="00510D09"/>
    <w:rsid w:val="005110BD"/>
    <w:rsid w:val="00511CF5"/>
    <w:rsid w:val="00511E89"/>
    <w:rsid w:val="00514C0B"/>
    <w:rsid w:val="00515968"/>
    <w:rsid w:val="00516237"/>
    <w:rsid w:val="005163A2"/>
    <w:rsid w:val="00516A1E"/>
    <w:rsid w:val="005201F1"/>
    <w:rsid w:val="00520BF6"/>
    <w:rsid w:val="00520E16"/>
    <w:rsid w:val="00520FBB"/>
    <w:rsid w:val="00521364"/>
    <w:rsid w:val="00522748"/>
    <w:rsid w:val="00522BB7"/>
    <w:rsid w:val="00522E0C"/>
    <w:rsid w:val="005230A1"/>
    <w:rsid w:val="00523EA8"/>
    <w:rsid w:val="0052450D"/>
    <w:rsid w:val="00525235"/>
    <w:rsid w:val="0052542E"/>
    <w:rsid w:val="00525CEF"/>
    <w:rsid w:val="00525DA6"/>
    <w:rsid w:val="00525E31"/>
    <w:rsid w:val="005264E4"/>
    <w:rsid w:val="00526600"/>
    <w:rsid w:val="00527965"/>
    <w:rsid w:val="00527E56"/>
    <w:rsid w:val="00530CAF"/>
    <w:rsid w:val="00530E96"/>
    <w:rsid w:val="00531BB2"/>
    <w:rsid w:val="005320E6"/>
    <w:rsid w:val="00532249"/>
    <w:rsid w:val="005328CD"/>
    <w:rsid w:val="00532EAE"/>
    <w:rsid w:val="00533078"/>
    <w:rsid w:val="005339F6"/>
    <w:rsid w:val="0053675C"/>
    <w:rsid w:val="00537FAB"/>
    <w:rsid w:val="00537FEC"/>
    <w:rsid w:val="005408DB"/>
    <w:rsid w:val="005418D7"/>
    <w:rsid w:val="0054190A"/>
    <w:rsid w:val="00541BC5"/>
    <w:rsid w:val="00541CD5"/>
    <w:rsid w:val="00541D8F"/>
    <w:rsid w:val="00543D45"/>
    <w:rsid w:val="00543DAC"/>
    <w:rsid w:val="00544FF2"/>
    <w:rsid w:val="0054519E"/>
    <w:rsid w:val="0054583F"/>
    <w:rsid w:val="00545DFE"/>
    <w:rsid w:val="005463BF"/>
    <w:rsid w:val="005471EA"/>
    <w:rsid w:val="00547397"/>
    <w:rsid w:val="00547AAB"/>
    <w:rsid w:val="00550F6F"/>
    <w:rsid w:val="00550F81"/>
    <w:rsid w:val="0055136F"/>
    <w:rsid w:val="0055185B"/>
    <w:rsid w:val="005518B4"/>
    <w:rsid w:val="00552481"/>
    <w:rsid w:val="005529F9"/>
    <w:rsid w:val="00552AED"/>
    <w:rsid w:val="00553106"/>
    <w:rsid w:val="00553635"/>
    <w:rsid w:val="00555306"/>
    <w:rsid w:val="00555D4C"/>
    <w:rsid w:val="00555ED3"/>
    <w:rsid w:val="00556CC7"/>
    <w:rsid w:val="005575F0"/>
    <w:rsid w:val="00557962"/>
    <w:rsid w:val="005604B4"/>
    <w:rsid w:val="005604B7"/>
    <w:rsid w:val="0056067C"/>
    <w:rsid w:val="00560879"/>
    <w:rsid w:val="005608BF"/>
    <w:rsid w:val="00560AD5"/>
    <w:rsid w:val="00560EBE"/>
    <w:rsid w:val="00561F20"/>
    <w:rsid w:val="00562CB1"/>
    <w:rsid w:val="0056339D"/>
    <w:rsid w:val="005638DC"/>
    <w:rsid w:val="0056502A"/>
    <w:rsid w:val="00566A73"/>
    <w:rsid w:val="00567274"/>
    <w:rsid w:val="005675B6"/>
    <w:rsid w:val="0057009C"/>
    <w:rsid w:val="0057173D"/>
    <w:rsid w:val="00571D3B"/>
    <w:rsid w:val="0057202D"/>
    <w:rsid w:val="00572352"/>
    <w:rsid w:val="00572F89"/>
    <w:rsid w:val="00573432"/>
    <w:rsid w:val="00573BFF"/>
    <w:rsid w:val="00573C50"/>
    <w:rsid w:val="0057431F"/>
    <w:rsid w:val="005745FE"/>
    <w:rsid w:val="005751FF"/>
    <w:rsid w:val="005756C2"/>
    <w:rsid w:val="00576042"/>
    <w:rsid w:val="00577E71"/>
    <w:rsid w:val="00577FC0"/>
    <w:rsid w:val="00580C5B"/>
    <w:rsid w:val="005823B4"/>
    <w:rsid w:val="00583601"/>
    <w:rsid w:val="00584235"/>
    <w:rsid w:val="0058457F"/>
    <w:rsid w:val="00584A9A"/>
    <w:rsid w:val="00585396"/>
    <w:rsid w:val="00586AC2"/>
    <w:rsid w:val="00587D78"/>
    <w:rsid w:val="00587FCB"/>
    <w:rsid w:val="0059064B"/>
    <w:rsid w:val="0059080A"/>
    <w:rsid w:val="0059093A"/>
    <w:rsid w:val="005909D0"/>
    <w:rsid w:val="005910CA"/>
    <w:rsid w:val="00591DAE"/>
    <w:rsid w:val="00591F4A"/>
    <w:rsid w:val="0059251A"/>
    <w:rsid w:val="005926C3"/>
    <w:rsid w:val="005927BF"/>
    <w:rsid w:val="0059286B"/>
    <w:rsid w:val="00592DD2"/>
    <w:rsid w:val="00593E01"/>
    <w:rsid w:val="00593EFD"/>
    <w:rsid w:val="005946F9"/>
    <w:rsid w:val="0059551A"/>
    <w:rsid w:val="00595F68"/>
    <w:rsid w:val="0059791D"/>
    <w:rsid w:val="005A0133"/>
    <w:rsid w:val="005A0498"/>
    <w:rsid w:val="005A05F6"/>
    <w:rsid w:val="005A103A"/>
    <w:rsid w:val="005A20E4"/>
    <w:rsid w:val="005A3EC7"/>
    <w:rsid w:val="005A4422"/>
    <w:rsid w:val="005A4ADB"/>
    <w:rsid w:val="005A4C5E"/>
    <w:rsid w:val="005A5742"/>
    <w:rsid w:val="005A5A98"/>
    <w:rsid w:val="005A5E6F"/>
    <w:rsid w:val="005A5F6E"/>
    <w:rsid w:val="005A71AB"/>
    <w:rsid w:val="005B0830"/>
    <w:rsid w:val="005B1EE6"/>
    <w:rsid w:val="005B1F25"/>
    <w:rsid w:val="005B3AEE"/>
    <w:rsid w:val="005B4CA0"/>
    <w:rsid w:val="005B4D38"/>
    <w:rsid w:val="005B548B"/>
    <w:rsid w:val="005B5E5C"/>
    <w:rsid w:val="005B667B"/>
    <w:rsid w:val="005B7889"/>
    <w:rsid w:val="005B7CD6"/>
    <w:rsid w:val="005B7FD0"/>
    <w:rsid w:val="005C0779"/>
    <w:rsid w:val="005C0B14"/>
    <w:rsid w:val="005C0F20"/>
    <w:rsid w:val="005C0F82"/>
    <w:rsid w:val="005C1CFA"/>
    <w:rsid w:val="005C2CFC"/>
    <w:rsid w:val="005C2FC5"/>
    <w:rsid w:val="005C3244"/>
    <w:rsid w:val="005C3505"/>
    <w:rsid w:val="005C38DF"/>
    <w:rsid w:val="005C4109"/>
    <w:rsid w:val="005C4464"/>
    <w:rsid w:val="005C4C61"/>
    <w:rsid w:val="005C4EB4"/>
    <w:rsid w:val="005C5731"/>
    <w:rsid w:val="005C5CC1"/>
    <w:rsid w:val="005C5FC1"/>
    <w:rsid w:val="005C617D"/>
    <w:rsid w:val="005C6EFE"/>
    <w:rsid w:val="005C772D"/>
    <w:rsid w:val="005D031F"/>
    <w:rsid w:val="005D0479"/>
    <w:rsid w:val="005D0FF6"/>
    <w:rsid w:val="005D1ADC"/>
    <w:rsid w:val="005D266F"/>
    <w:rsid w:val="005D2C01"/>
    <w:rsid w:val="005D2D69"/>
    <w:rsid w:val="005D32D9"/>
    <w:rsid w:val="005D34A2"/>
    <w:rsid w:val="005D3C5B"/>
    <w:rsid w:val="005D4016"/>
    <w:rsid w:val="005D4BD7"/>
    <w:rsid w:val="005D5057"/>
    <w:rsid w:val="005D530A"/>
    <w:rsid w:val="005D55DB"/>
    <w:rsid w:val="005D57E2"/>
    <w:rsid w:val="005D62AE"/>
    <w:rsid w:val="005D6722"/>
    <w:rsid w:val="005D6CC4"/>
    <w:rsid w:val="005D7030"/>
    <w:rsid w:val="005E1590"/>
    <w:rsid w:val="005E18B5"/>
    <w:rsid w:val="005E18C0"/>
    <w:rsid w:val="005E1CD2"/>
    <w:rsid w:val="005E216F"/>
    <w:rsid w:val="005E2347"/>
    <w:rsid w:val="005E2A06"/>
    <w:rsid w:val="005E65F9"/>
    <w:rsid w:val="005E6C0A"/>
    <w:rsid w:val="005E7270"/>
    <w:rsid w:val="005F067D"/>
    <w:rsid w:val="005F0946"/>
    <w:rsid w:val="005F09A1"/>
    <w:rsid w:val="005F0DA1"/>
    <w:rsid w:val="005F1098"/>
    <w:rsid w:val="005F1649"/>
    <w:rsid w:val="005F2199"/>
    <w:rsid w:val="005F21D0"/>
    <w:rsid w:val="005F29B1"/>
    <w:rsid w:val="005F4277"/>
    <w:rsid w:val="005F49B6"/>
    <w:rsid w:val="005F57D3"/>
    <w:rsid w:val="005F63E0"/>
    <w:rsid w:val="005F6B72"/>
    <w:rsid w:val="005F76F9"/>
    <w:rsid w:val="005F795E"/>
    <w:rsid w:val="00601098"/>
    <w:rsid w:val="00601FCE"/>
    <w:rsid w:val="0060326D"/>
    <w:rsid w:val="00603C0A"/>
    <w:rsid w:val="00604801"/>
    <w:rsid w:val="00604807"/>
    <w:rsid w:val="006048E8"/>
    <w:rsid w:val="00604C3C"/>
    <w:rsid w:val="0060522C"/>
    <w:rsid w:val="00605A01"/>
    <w:rsid w:val="00606A76"/>
    <w:rsid w:val="00606BE0"/>
    <w:rsid w:val="006070B5"/>
    <w:rsid w:val="00607D1F"/>
    <w:rsid w:val="00607F6B"/>
    <w:rsid w:val="006106CD"/>
    <w:rsid w:val="006110C9"/>
    <w:rsid w:val="006113A9"/>
    <w:rsid w:val="0061174F"/>
    <w:rsid w:val="00613CF8"/>
    <w:rsid w:val="00614597"/>
    <w:rsid w:val="00620FF3"/>
    <w:rsid w:val="006217EE"/>
    <w:rsid w:val="00622DFB"/>
    <w:rsid w:val="00622E96"/>
    <w:rsid w:val="00622EB5"/>
    <w:rsid w:val="0062320F"/>
    <w:rsid w:val="00624E6A"/>
    <w:rsid w:val="00625686"/>
    <w:rsid w:val="00625BD7"/>
    <w:rsid w:val="00626047"/>
    <w:rsid w:val="006262DD"/>
    <w:rsid w:val="00626530"/>
    <w:rsid w:val="0062698A"/>
    <w:rsid w:val="00627628"/>
    <w:rsid w:val="006305B6"/>
    <w:rsid w:val="00632F9C"/>
    <w:rsid w:val="00633758"/>
    <w:rsid w:val="00634497"/>
    <w:rsid w:val="00635072"/>
    <w:rsid w:val="00635589"/>
    <w:rsid w:val="00635D7E"/>
    <w:rsid w:val="006374B6"/>
    <w:rsid w:val="00637683"/>
    <w:rsid w:val="00637B54"/>
    <w:rsid w:val="00637D18"/>
    <w:rsid w:val="0064018A"/>
    <w:rsid w:val="00640679"/>
    <w:rsid w:val="0064079D"/>
    <w:rsid w:val="00640964"/>
    <w:rsid w:val="00640D9B"/>
    <w:rsid w:val="00640DAE"/>
    <w:rsid w:val="006422D3"/>
    <w:rsid w:val="00642AED"/>
    <w:rsid w:val="006434AC"/>
    <w:rsid w:val="0064413A"/>
    <w:rsid w:val="00645451"/>
    <w:rsid w:val="00645A47"/>
    <w:rsid w:val="00645EBF"/>
    <w:rsid w:val="0064761A"/>
    <w:rsid w:val="0065070A"/>
    <w:rsid w:val="0065098B"/>
    <w:rsid w:val="00651D5B"/>
    <w:rsid w:val="00651F72"/>
    <w:rsid w:val="00652462"/>
    <w:rsid w:val="00652A53"/>
    <w:rsid w:val="006531CC"/>
    <w:rsid w:val="00653217"/>
    <w:rsid w:val="00653356"/>
    <w:rsid w:val="006533ED"/>
    <w:rsid w:val="0065353E"/>
    <w:rsid w:val="00653C1E"/>
    <w:rsid w:val="00654E59"/>
    <w:rsid w:val="00655005"/>
    <w:rsid w:val="006551E6"/>
    <w:rsid w:val="0065624A"/>
    <w:rsid w:val="0065644A"/>
    <w:rsid w:val="006571FE"/>
    <w:rsid w:val="00657E79"/>
    <w:rsid w:val="00660880"/>
    <w:rsid w:val="006609A2"/>
    <w:rsid w:val="00660C9F"/>
    <w:rsid w:val="00661014"/>
    <w:rsid w:val="00661C1C"/>
    <w:rsid w:val="0066332D"/>
    <w:rsid w:val="00664733"/>
    <w:rsid w:val="006649A7"/>
    <w:rsid w:val="006653EF"/>
    <w:rsid w:val="006656C6"/>
    <w:rsid w:val="00665D2B"/>
    <w:rsid w:val="00665D2E"/>
    <w:rsid w:val="00665D48"/>
    <w:rsid w:val="00665E0D"/>
    <w:rsid w:val="00666435"/>
    <w:rsid w:val="006666B0"/>
    <w:rsid w:val="00666AEF"/>
    <w:rsid w:val="00670619"/>
    <w:rsid w:val="00670CFD"/>
    <w:rsid w:val="00671081"/>
    <w:rsid w:val="00671B3D"/>
    <w:rsid w:val="0067387A"/>
    <w:rsid w:val="006739F8"/>
    <w:rsid w:val="00673D4E"/>
    <w:rsid w:val="006740B1"/>
    <w:rsid w:val="00675041"/>
    <w:rsid w:val="0067599F"/>
    <w:rsid w:val="00676E19"/>
    <w:rsid w:val="006771AD"/>
    <w:rsid w:val="00680938"/>
    <w:rsid w:val="00680FE4"/>
    <w:rsid w:val="006815DB"/>
    <w:rsid w:val="00682331"/>
    <w:rsid w:val="00683198"/>
    <w:rsid w:val="00683462"/>
    <w:rsid w:val="00683657"/>
    <w:rsid w:val="00683A71"/>
    <w:rsid w:val="00683C1C"/>
    <w:rsid w:val="00683E13"/>
    <w:rsid w:val="0068446B"/>
    <w:rsid w:val="00684799"/>
    <w:rsid w:val="006849CE"/>
    <w:rsid w:val="006856D9"/>
    <w:rsid w:val="00686EDF"/>
    <w:rsid w:val="00686F29"/>
    <w:rsid w:val="006905CA"/>
    <w:rsid w:val="006906F9"/>
    <w:rsid w:val="00690CEA"/>
    <w:rsid w:val="00691237"/>
    <w:rsid w:val="006924DD"/>
    <w:rsid w:val="0069280C"/>
    <w:rsid w:val="00693205"/>
    <w:rsid w:val="006937DC"/>
    <w:rsid w:val="00693A4E"/>
    <w:rsid w:val="0069408F"/>
    <w:rsid w:val="0069423C"/>
    <w:rsid w:val="0069479A"/>
    <w:rsid w:val="006949A1"/>
    <w:rsid w:val="00694D8D"/>
    <w:rsid w:val="00694DC6"/>
    <w:rsid w:val="00695B67"/>
    <w:rsid w:val="00696589"/>
    <w:rsid w:val="00696635"/>
    <w:rsid w:val="0069669E"/>
    <w:rsid w:val="006969B1"/>
    <w:rsid w:val="00696A6D"/>
    <w:rsid w:val="0069714F"/>
    <w:rsid w:val="00697257"/>
    <w:rsid w:val="006A1211"/>
    <w:rsid w:val="006A3B6B"/>
    <w:rsid w:val="006A41BC"/>
    <w:rsid w:val="006A4C64"/>
    <w:rsid w:val="006A5558"/>
    <w:rsid w:val="006A59BD"/>
    <w:rsid w:val="006A6087"/>
    <w:rsid w:val="006A6665"/>
    <w:rsid w:val="006A6AE8"/>
    <w:rsid w:val="006A7025"/>
    <w:rsid w:val="006B0721"/>
    <w:rsid w:val="006B19AE"/>
    <w:rsid w:val="006B1B6C"/>
    <w:rsid w:val="006B25CA"/>
    <w:rsid w:val="006B2C48"/>
    <w:rsid w:val="006B30A4"/>
    <w:rsid w:val="006B37EA"/>
    <w:rsid w:val="006B3C1E"/>
    <w:rsid w:val="006B41AF"/>
    <w:rsid w:val="006B4468"/>
    <w:rsid w:val="006B46DD"/>
    <w:rsid w:val="006B4D27"/>
    <w:rsid w:val="006B4D67"/>
    <w:rsid w:val="006B671B"/>
    <w:rsid w:val="006B77FC"/>
    <w:rsid w:val="006B7823"/>
    <w:rsid w:val="006B7860"/>
    <w:rsid w:val="006B79CC"/>
    <w:rsid w:val="006B7C30"/>
    <w:rsid w:val="006B7D5A"/>
    <w:rsid w:val="006C0D55"/>
    <w:rsid w:val="006C2375"/>
    <w:rsid w:val="006C2A36"/>
    <w:rsid w:val="006C2F6C"/>
    <w:rsid w:val="006C30F8"/>
    <w:rsid w:val="006C3693"/>
    <w:rsid w:val="006C38A2"/>
    <w:rsid w:val="006C3A53"/>
    <w:rsid w:val="006C4200"/>
    <w:rsid w:val="006C667D"/>
    <w:rsid w:val="006C6753"/>
    <w:rsid w:val="006C726B"/>
    <w:rsid w:val="006C78A5"/>
    <w:rsid w:val="006D01B0"/>
    <w:rsid w:val="006D07D5"/>
    <w:rsid w:val="006D0D1A"/>
    <w:rsid w:val="006D15A2"/>
    <w:rsid w:val="006D34BF"/>
    <w:rsid w:val="006D3E5E"/>
    <w:rsid w:val="006D40F6"/>
    <w:rsid w:val="006D426C"/>
    <w:rsid w:val="006D44BE"/>
    <w:rsid w:val="006D4DDB"/>
    <w:rsid w:val="006D571D"/>
    <w:rsid w:val="006D5D54"/>
    <w:rsid w:val="006D66F9"/>
    <w:rsid w:val="006D6716"/>
    <w:rsid w:val="006D6C21"/>
    <w:rsid w:val="006D75EF"/>
    <w:rsid w:val="006D7BB1"/>
    <w:rsid w:val="006D7E70"/>
    <w:rsid w:val="006E1685"/>
    <w:rsid w:val="006E1DAC"/>
    <w:rsid w:val="006E1FCA"/>
    <w:rsid w:val="006E202D"/>
    <w:rsid w:val="006E271E"/>
    <w:rsid w:val="006E2B92"/>
    <w:rsid w:val="006E2C73"/>
    <w:rsid w:val="006E3113"/>
    <w:rsid w:val="006E31CD"/>
    <w:rsid w:val="006E33D1"/>
    <w:rsid w:val="006E3643"/>
    <w:rsid w:val="006E3A24"/>
    <w:rsid w:val="006E3A57"/>
    <w:rsid w:val="006E3B75"/>
    <w:rsid w:val="006E3E75"/>
    <w:rsid w:val="006E40C7"/>
    <w:rsid w:val="006E491A"/>
    <w:rsid w:val="006E4BBD"/>
    <w:rsid w:val="006E5006"/>
    <w:rsid w:val="006E63E8"/>
    <w:rsid w:val="006E6CDC"/>
    <w:rsid w:val="006E6DAA"/>
    <w:rsid w:val="006E79E6"/>
    <w:rsid w:val="006E7B77"/>
    <w:rsid w:val="006E7E0B"/>
    <w:rsid w:val="006F0701"/>
    <w:rsid w:val="006F1983"/>
    <w:rsid w:val="006F1E32"/>
    <w:rsid w:val="006F24AD"/>
    <w:rsid w:val="006F2734"/>
    <w:rsid w:val="006F2A15"/>
    <w:rsid w:val="006F3F83"/>
    <w:rsid w:val="006F4356"/>
    <w:rsid w:val="006F719B"/>
    <w:rsid w:val="006F753E"/>
    <w:rsid w:val="006F784E"/>
    <w:rsid w:val="007027BA"/>
    <w:rsid w:val="00702CD4"/>
    <w:rsid w:val="0070380E"/>
    <w:rsid w:val="00704D9C"/>
    <w:rsid w:val="00705618"/>
    <w:rsid w:val="00705729"/>
    <w:rsid w:val="00706A9B"/>
    <w:rsid w:val="007071E9"/>
    <w:rsid w:val="00707606"/>
    <w:rsid w:val="0070775D"/>
    <w:rsid w:val="00707A66"/>
    <w:rsid w:val="0071131F"/>
    <w:rsid w:val="00711585"/>
    <w:rsid w:val="00711C25"/>
    <w:rsid w:val="00711FEE"/>
    <w:rsid w:val="00712655"/>
    <w:rsid w:val="007138DC"/>
    <w:rsid w:val="007144C1"/>
    <w:rsid w:val="00714C74"/>
    <w:rsid w:val="00715118"/>
    <w:rsid w:val="0071540B"/>
    <w:rsid w:val="00715BE4"/>
    <w:rsid w:val="00715CDF"/>
    <w:rsid w:val="00716273"/>
    <w:rsid w:val="00716317"/>
    <w:rsid w:val="0071632D"/>
    <w:rsid w:val="00716440"/>
    <w:rsid w:val="007174AB"/>
    <w:rsid w:val="00717EEC"/>
    <w:rsid w:val="00720E64"/>
    <w:rsid w:val="00722758"/>
    <w:rsid w:val="0072278B"/>
    <w:rsid w:val="00722A1E"/>
    <w:rsid w:val="00724B9A"/>
    <w:rsid w:val="00724D26"/>
    <w:rsid w:val="00724D7C"/>
    <w:rsid w:val="007253FB"/>
    <w:rsid w:val="00725889"/>
    <w:rsid w:val="00725C4B"/>
    <w:rsid w:val="00725D61"/>
    <w:rsid w:val="0072647C"/>
    <w:rsid w:val="007265F7"/>
    <w:rsid w:val="007269D0"/>
    <w:rsid w:val="00727F05"/>
    <w:rsid w:val="0073079A"/>
    <w:rsid w:val="00730EC3"/>
    <w:rsid w:val="00731126"/>
    <w:rsid w:val="007311A2"/>
    <w:rsid w:val="0073132B"/>
    <w:rsid w:val="0073185B"/>
    <w:rsid w:val="00732140"/>
    <w:rsid w:val="007321FF"/>
    <w:rsid w:val="007322B0"/>
    <w:rsid w:val="00732495"/>
    <w:rsid w:val="00732C3A"/>
    <w:rsid w:val="00733F34"/>
    <w:rsid w:val="007346D8"/>
    <w:rsid w:val="007351C3"/>
    <w:rsid w:val="0073602D"/>
    <w:rsid w:val="007361FD"/>
    <w:rsid w:val="007378CF"/>
    <w:rsid w:val="00737EF1"/>
    <w:rsid w:val="007403F9"/>
    <w:rsid w:val="007409A4"/>
    <w:rsid w:val="00741316"/>
    <w:rsid w:val="00741AB8"/>
    <w:rsid w:val="00741D44"/>
    <w:rsid w:val="0074335A"/>
    <w:rsid w:val="00743A80"/>
    <w:rsid w:val="00743DDA"/>
    <w:rsid w:val="00743EE7"/>
    <w:rsid w:val="00744C6D"/>
    <w:rsid w:val="00744E25"/>
    <w:rsid w:val="007456B3"/>
    <w:rsid w:val="00745E28"/>
    <w:rsid w:val="007464CA"/>
    <w:rsid w:val="007468ED"/>
    <w:rsid w:val="00746E6D"/>
    <w:rsid w:val="007470B5"/>
    <w:rsid w:val="007475A7"/>
    <w:rsid w:val="00747654"/>
    <w:rsid w:val="00747B28"/>
    <w:rsid w:val="00747BCD"/>
    <w:rsid w:val="00747CD0"/>
    <w:rsid w:val="007509F4"/>
    <w:rsid w:val="0075102E"/>
    <w:rsid w:val="007513C9"/>
    <w:rsid w:val="00752087"/>
    <w:rsid w:val="00752F7E"/>
    <w:rsid w:val="007530C7"/>
    <w:rsid w:val="00754182"/>
    <w:rsid w:val="00754311"/>
    <w:rsid w:val="007543E6"/>
    <w:rsid w:val="007545C0"/>
    <w:rsid w:val="00754C70"/>
    <w:rsid w:val="007559A3"/>
    <w:rsid w:val="00755E23"/>
    <w:rsid w:val="007565A8"/>
    <w:rsid w:val="00756B62"/>
    <w:rsid w:val="00756F9A"/>
    <w:rsid w:val="00757366"/>
    <w:rsid w:val="00757B8E"/>
    <w:rsid w:val="00760142"/>
    <w:rsid w:val="007628CB"/>
    <w:rsid w:val="00763CD2"/>
    <w:rsid w:val="00765062"/>
    <w:rsid w:val="0076517C"/>
    <w:rsid w:val="007651FF"/>
    <w:rsid w:val="0076563E"/>
    <w:rsid w:val="0076648A"/>
    <w:rsid w:val="00766D10"/>
    <w:rsid w:val="00766F2A"/>
    <w:rsid w:val="00770B4E"/>
    <w:rsid w:val="00770D15"/>
    <w:rsid w:val="00772D78"/>
    <w:rsid w:val="007730AF"/>
    <w:rsid w:val="007734ED"/>
    <w:rsid w:val="0077356A"/>
    <w:rsid w:val="00774BEB"/>
    <w:rsid w:val="007759F8"/>
    <w:rsid w:val="00775DB3"/>
    <w:rsid w:val="00775EE6"/>
    <w:rsid w:val="00776561"/>
    <w:rsid w:val="00776C31"/>
    <w:rsid w:val="00780245"/>
    <w:rsid w:val="00780ADE"/>
    <w:rsid w:val="00780FEB"/>
    <w:rsid w:val="007818CD"/>
    <w:rsid w:val="0078228B"/>
    <w:rsid w:val="00782488"/>
    <w:rsid w:val="007827A5"/>
    <w:rsid w:val="007827CB"/>
    <w:rsid w:val="0078391C"/>
    <w:rsid w:val="00783BE5"/>
    <w:rsid w:val="00784057"/>
    <w:rsid w:val="0078467C"/>
    <w:rsid w:val="00784681"/>
    <w:rsid w:val="007861FD"/>
    <w:rsid w:val="00786559"/>
    <w:rsid w:val="007879ED"/>
    <w:rsid w:val="0079018B"/>
    <w:rsid w:val="007907BD"/>
    <w:rsid w:val="00792777"/>
    <w:rsid w:val="00793AEA"/>
    <w:rsid w:val="007944A4"/>
    <w:rsid w:val="00795506"/>
    <w:rsid w:val="00795622"/>
    <w:rsid w:val="007959D2"/>
    <w:rsid w:val="00795A82"/>
    <w:rsid w:val="007961BC"/>
    <w:rsid w:val="007968EF"/>
    <w:rsid w:val="007969C9"/>
    <w:rsid w:val="00796EA6"/>
    <w:rsid w:val="007970B9"/>
    <w:rsid w:val="00797AEB"/>
    <w:rsid w:val="007A03C3"/>
    <w:rsid w:val="007A0544"/>
    <w:rsid w:val="007A0739"/>
    <w:rsid w:val="007A137B"/>
    <w:rsid w:val="007A2964"/>
    <w:rsid w:val="007A3E92"/>
    <w:rsid w:val="007A4002"/>
    <w:rsid w:val="007A502F"/>
    <w:rsid w:val="007A5A62"/>
    <w:rsid w:val="007A5B01"/>
    <w:rsid w:val="007A5F91"/>
    <w:rsid w:val="007A62F8"/>
    <w:rsid w:val="007A6BF7"/>
    <w:rsid w:val="007A741E"/>
    <w:rsid w:val="007A7BA3"/>
    <w:rsid w:val="007B01E3"/>
    <w:rsid w:val="007B09EC"/>
    <w:rsid w:val="007B12DA"/>
    <w:rsid w:val="007B2523"/>
    <w:rsid w:val="007B25E9"/>
    <w:rsid w:val="007B3CCB"/>
    <w:rsid w:val="007B4E7B"/>
    <w:rsid w:val="007B4F29"/>
    <w:rsid w:val="007B5197"/>
    <w:rsid w:val="007B5E62"/>
    <w:rsid w:val="007B5F17"/>
    <w:rsid w:val="007B6007"/>
    <w:rsid w:val="007B746D"/>
    <w:rsid w:val="007B7C10"/>
    <w:rsid w:val="007C0878"/>
    <w:rsid w:val="007C1374"/>
    <w:rsid w:val="007C14C8"/>
    <w:rsid w:val="007C186B"/>
    <w:rsid w:val="007C19AF"/>
    <w:rsid w:val="007C1F5B"/>
    <w:rsid w:val="007C3A90"/>
    <w:rsid w:val="007C43EC"/>
    <w:rsid w:val="007C4BD4"/>
    <w:rsid w:val="007C4E6E"/>
    <w:rsid w:val="007C504C"/>
    <w:rsid w:val="007C7913"/>
    <w:rsid w:val="007C7CDA"/>
    <w:rsid w:val="007D1F0F"/>
    <w:rsid w:val="007D1F11"/>
    <w:rsid w:val="007D2B1E"/>
    <w:rsid w:val="007D2DFF"/>
    <w:rsid w:val="007D2E7D"/>
    <w:rsid w:val="007D335F"/>
    <w:rsid w:val="007D432E"/>
    <w:rsid w:val="007D44F0"/>
    <w:rsid w:val="007D47FC"/>
    <w:rsid w:val="007D4A4F"/>
    <w:rsid w:val="007D55D3"/>
    <w:rsid w:val="007D5A16"/>
    <w:rsid w:val="007D5D43"/>
    <w:rsid w:val="007D5D63"/>
    <w:rsid w:val="007D5FFE"/>
    <w:rsid w:val="007D628D"/>
    <w:rsid w:val="007D6A54"/>
    <w:rsid w:val="007E12AB"/>
    <w:rsid w:val="007E1C2C"/>
    <w:rsid w:val="007E2329"/>
    <w:rsid w:val="007E2901"/>
    <w:rsid w:val="007E39C0"/>
    <w:rsid w:val="007E402E"/>
    <w:rsid w:val="007E480C"/>
    <w:rsid w:val="007E5153"/>
    <w:rsid w:val="007E525E"/>
    <w:rsid w:val="007E563D"/>
    <w:rsid w:val="007E5884"/>
    <w:rsid w:val="007E5A35"/>
    <w:rsid w:val="007E68CE"/>
    <w:rsid w:val="007E6E0F"/>
    <w:rsid w:val="007E7305"/>
    <w:rsid w:val="007E7DAA"/>
    <w:rsid w:val="007F03EB"/>
    <w:rsid w:val="007F0857"/>
    <w:rsid w:val="007F0CFA"/>
    <w:rsid w:val="007F0E10"/>
    <w:rsid w:val="007F0ED0"/>
    <w:rsid w:val="007F1A65"/>
    <w:rsid w:val="007F225A"/>
    <w:rsid w:val="007F38BC"/>
    <w:rsid w:val="007F4AF5"/>
    <w:rsid w:val="007F4BDC"/>
    <w:rsid w:val="007F4CCC"/>
    <w:rsid w:val="007F4D03"/>
    <w:rsid w:val="007F5178"/>
    <w:rsid w:val="007F5EC5"/>
    <w:rsid w:val="007F69EA"/>
    <w:rsid w:val="007F6E27"/>
    <w:rsid w:val="007F76EA"/>
    <w:rsid w:val="007F79FE"/>
    <w:rsid w:val="007F7CC8"/>
    <w:rsid w:val="00800CE8"/>
    <w:rsid w:val="0080146E"/>
    <w:rsid w:val="008019A1"/>
    <w:rsid w:val="00801A87"/>
    <w:rsid w:val="0080273E"/>
    <w:rsid w:val="008029FD"/>
    <w:rsid w:val="008030A1"/>
    <w:rsid w:val="00803D34"/>
    <w:rsid w:val="00804699"/>
    <w:rsid w:val="00804CD4"/>
    <w:rsid w:val="00804D51"/>
    <w:rsid w:val="00805D5F"/>
    <w:rsid w:val="0080632F"/>
    <w:rsid w:val="00806334"/>
    <w:rsid w:val="00806B0B"/>
    <w:rsid w:val="00807274"/>
    <w:rsid w:val="00807B7C"/>
    <w:rsid w:val="008101EF"/>
    <w:rsid w:val="0081063F"/>
    <w:rsid w:val="00810A38"/>
    <w:rsid w:val="00810B57"/>
    <w:rsid w:val="00810E58"/>
    <w:rsid w:val="00811CC9"/>
    <w:rsid w:val="00811F31"/>
    <w:rsid w:val="0081290A"/>
    <w:rsid w:val="008131B3"/>
    <w:rsid w:val="00813C6A"/>
    <w:rsid w:val="00813DDE"/>
    <w:rsid w:val="00814D4E"/>
    <w:rsid w:val="00815485"/>
    <w:rsid w:val="0081680E"/>
    <w:rsid w:val="0081708F"/>
    <w:rsid w:val="00817674"/>
    <w:rsid w:val="00820C22"/>
    <w:rsid w:val="00820F85"/>
    <w:rsid w:val="00821188"/>
    <w:rsid w:val="008219C2"/>
    <w:rsid w:val="00821CB6"/>
    <w:rsid w:val="00822970"/>
    <w:rsid w:val="00823195"/>
    <w:rsid w:val="00823924"/>
    <w:rsid w:val="00823B19"/>
    <w:rsid w:val="00824EAD"/>
    <w:rsid w:val="0082566C"/>
    <w:rsid w:val="00825F61"/>
    <w:rsid w:val="008260D3"/>
    <w:rsid w:val="00827DCE"/>
    <w:rsid w:val="00830338"/>
    <w:rsid w:val="00830C73"/>
    <w:rsid w:val="008314C7"/>
    <w:rsid w:val="00831E6C"/>
    <w:rsid w:val="00832D79"/>
    <w:rsid w:val="00833A2F"/>
    <w:rsid w:val="008343AA"/>
    <w:rsid w:val="00834808"/>
    <w:rsid w:val="00834A30"/>
    <w:rsid w:val="00834BA0"/>
    <w:rsid w:val="00835E7B"/>
    <w:rsid w:val="008364F2"/>
    <w:rsid w:val="00836AFA"/>
    <w:rsid w:val="00836B54"/>
    <w:rsid w:val="008375A0"/>
    <w:rsid w:val="00841665"/>
    <w:rsid w:val="0084204C"/>
    <w:rsid w:val="00842B6A"/>
    <w:rsid w:val="00842DD5"/>
    <w:rsid w:val="0084404E"/>
    <w:rsid w:val="00844494"/>
    <w:rsid w:val="00844527"/>
    <w:rsid w:val="008446C2"/>
    <w:rsid w:val="00844B31"/>
    <w:rsid w:val="00845648"/>
    <w:rsid w:val="008456FA"/>
    <w:rsid w:val="00845C48"/>
    <w:rsid w:val="00845F04"/>
    <w:rsid w:val="00846E6F"/>
    <w:rsid w:val="00847810"/>
    <w:rsid w:val="0085008F"/>
    <w:rsid w:val="00850328"/>
    <w:rsid w:val="00850B81"/>
    <w:rsid w:val="00851469"/>
    <w:rsid w:val="008515B8"/>
    <w:rsid w:val="008521CF"/>
    <w:rsid w:val="008529A9"/>
    <w:rsid w:val="008534F1"/>
    <w:rsid w:val="0085382A"/>
    <w:rsid w:val="00853F84"/>
    <w:rsid w:val="00854E6C"/>
    <w:rsid w:val="00855D3E"/>
    <w:rsid w:val="0085614B"/>
    <w:rsid w:val="008570C7"/>
    <w:rsid w:val="008604A6"/>
    <w:rsid w:val="00860AA9"/>
    <w:rsid w:val="00860C41"/>
    <w:rsid w:val="00861311"/>
    <w:rsid w:val="00861C6A"/>
    <w:rsid w:val="00861D8E"/>
    <w:rsid w:val="00863EF7"/>
    <w:rsid w:val="008643ED"/>
    <w:rsid w:val="008655C7"/>
    <w:rsid w:val="00865B64"/>
    <w:rsid w:val="00867314"/>
    <w:rsid w:val="00867BD6"/>
    <w:rsid w:val="008714DD"/>
    <w:rsid w:val="0087156A"/>
    <w:rsid w:val="008725CC"/>
    <w:rsid w:val="00872898"/>
    <w:rsid w:val="00873BEC"/>
    <w:rsid w:val="00874837"/>
    <w:rsid w:val="00875994"/>
    <w:rsid w:val="00880B4B"/>
    <w:rsid w:val="00880C19"/>
    <w:rsid w:val="00880C53"/>
    <w:rsid w:val="0088140F"/>
    <w:rsid w:val="00881EA2"/>
    <w:rsid w:val="008829AC"/>
    <w:rsid w:val="00883925"/>
    <w:rsid w:val="008839B7"/>
    <w:rsid w:val="008840DF"/>
    <w:rsid w:val="00884C93"/>
    <w:rsid w:val="008858F2"/>
    <w:rsid w:val="00886142"/>
    <w:rsid w:val="0088616D"/>
    <w:rsid w:val="008877BF"/>
    <w:rsid w:val="00887ABA"/>
    <w:rsid w:val="00890FEF"/>
    <w:rsid w:val="00891560"/>
    <w:rsid w:val="00892049"/>
    <w:rsid w:val="008926AD"/>
    <w:rsid w:val="00892D4B"/>
    <w:rsid w:val="008932FC"/>
    <w:rsid w:val="008948DE"/>
    <w:rsid w:val="00894DC7"/>
    <w:rsid w:val="008953AB"/>
    <w:rsid w:val="00895FA0"/>
    <w:rsid w:val="0089685B"/>
    <w:rsid w:val="00896CEC"/>
    <w:rsid w:val="00896E64"/>
    <w:rsid w:val="00897A76"/>
    <w:rsid w:val="00897C1C"/>
    <w:rsid w:val="00897E5F"/>
    <w:rsid w:val="008A1514"/>
    <w:rsid w:val="008A1673"/>
    <w:rsid w:val="008A218B"/>
    <w:rsid w:val="008A223B"/>
    <w:rsid w:val="008A2833"/>
    <w:rsid w:val="008A2894"/>
    <w:rsid w:val="008A30F9"/>
    <w:rsid w:val="008A3516"/>
    <w:rsid w:val="008A3DAC"/>
    <w:rsid w:val="008A4619"/>
    <w:rsid w:val="008A6225"/>
    <w:rsid w:val="008A6326"/>
    <w:rsid w:val="008A7777"/>
    <w:rsid w:val="008A7FCA"/>
    <w:rsid w:val="008B1B3D"/>
    <w:rsid w:val="008B21BD"/>
    <w:rsid w:val="008B2CDA"/>
    <w:rsid w:val="008B2CDB"/>
    <w:rsid w:val="008B309D"/>
    <w:rsid w:val="008B331F"/>
    <w:rsid w:val="008B3566"/>
    <w:rsid w:val="008B395E"/>
    <w:rsid w:val="008B3AD5"/>
    <w:rsid w:val="008B4C27"/>
    <w:rsid w:val="008B4E33"/>
    <w:rsid w:val="008B4FE1"/>
    <w:rsid w:val="008B52ED"/>
    <w:rsid w:val="008B5B21"/>
    <w:rsid w:val="008B61F5"/>
    <w:rsid w:val="008B6713"/>
    <w:rsid w:val="008B7919"/>
    <w:rsid w:val="008B7F68"/>
    <w:rsid w:val="008C031D"/>
    <w:rsid w:val="008C0BBB"/>
    <w:rsid w:val="008C1618"/>
    <w:rsid w:val="008C440F"/>
    <w:rsid w:val="008C4CE6"/>
    <w:rsid w:val="008C51ED"/>
    <w:rsid w:val="008C599D"/>
    <w:rsid w:val="008C6195"/>
    <w:rsid w:val="008C6281"/>
    <w:rsid w:val="008C6301"/>
    <w:rsid w:val="008C6C5E"/>
    <w:rsid w:val="008D0A41"/>
    <w:rsid w:val="008D1214"/>
    <w:rsid w:val="008D1468"/>
    <w:rsid w:val="008D191E"/>
    <w:rsid w:val="008D21E2"/>
    <w:rsid w:val="008D38C1"/>
    <w:rsid w:val="008D3D0C"/>
    <w:rsid w:val="008D406A"/>
    <w:rsid w:val="008D4741"/>
    <w:rsid w:val="008D48BC"/>
    <w:rsid w:val="008D61EE"/>
    <w:rsid w:val="008D6FE3"/>
    <w:rsid w:val="008D717E"/>
    <w:rsid w:val="008E09FC"/>
    <w:rsid w:val="008E1434"/>
    <w:rsid w:val="008E163D"/>
    <w:rsid w:val="008E1774"/>
    <w:rsid w:val="008E2262"/>
    <w:rsid w:val="008E229A"/>
    <w:rsid w:val="008E270C"/>
    <w:rsid w:val="008E293D"/>
    <w:rsid w:val="008E2E4A"/>
    <w:rsid w:val="008E2F18"/>
    <w:rsid w:val="008E4806"/>
    <w:rsid w:val="008E4E7C"/>
    <w:rsid w:val="008E5336"/>
    <w:rsid w:val="008E597A"/>
    <w:rsid w:val="008E6395"/>
    <w:rsid w:val="008E704C"/>
    <w:rsid w:val="008E7062"/>
    <w:rsid w:val="008E7506"/>
    <w:rsid w:val="008F03C6"/>
    <w:rsid w:val="008F0420"/>
    <w:rsid w:val="008F0FB6"/>
    <w:rsid w:val="008F1A46"/>
    <w:rsid w:val="008F1DB1"/>
    <w:rsid w:val="008F28E6"/>
    <w:rsid w:val="008F3823"/>
    <w:rsid w:val="008F3BE9"/>
    <w:rsid w:val="008F40BC"/>
    <w:rsid w:val="008F5342"/>
    <w:rsid w:val="008F584F"/>
    <w:rsid w:val="008F5E3D"/>
    <w:rsid w:val="008F6217"/>
    <w:rsid w:val="008F6AB7"/>
    <w:rsid w:val="008F6CF8"/>
    <w:rsid w:val="008F728D"/>
    <w:rsid w:val="008F77D0"/>
    <w:rsid w:val="008F7B6B"/>
    <w:rsid w:val="009003F6"/>
    <w:rsid w:val="00900D79"/>
    <w:rsid w:val="00900EA6"/>
    <w:rsid w:val="00901085"/>
    <w:rsid w:val="00901092"/>
    <w:rsid w:val="00901C74"/>
    <w:rsid w:val="00902CF3"/>
    <w:rsid w:val="0090381E"/>
    <w:rsid w:val="0090618F"/>
    <w:rsid w:val="0090621E"/>
    <w:rsid w:val="009065AA"/>
    <w:rsid w:val="0090680B"/>
    <w:rsid w:val="009068C2"/>
    <w:rsid w:val="0090694B"/>
    <w:rsid w:val="0090772B"/>
    <w:rsid w:val="0091082A"/>
    <w:rsid w:val="00910BC4"/>
    <w:rsid w:val="009114CD"/>
    <w:rsid w:val="00911707"/>
    <w:rsid w:val="009118B7"/>
    <w:rsid w:val="009134CF"/>
    <w:rsid w:val="00913510"/>
    <w:rsid w:val="00913BE1"/>
    <w:rsid w:val="00914A2C"/>
    <w:rsid w:val="009150B3"/>
    <w:rsid w:val="00915657"/>
    <w:rsid w:val="00915C13"/>
    <w:rsid w:val="00915D1A"/>
    <w:rsid w:val="00916254"/>
    <w:rsid w:val="0091752D"/>
    <w:rsid w:val="009200FE"/>
    <w:rsid w:val="0092058D"/>
    <w:rsid w:val="00920D9A"/>
    <w:rsid w:val="0092175D"/>
    <w:rsid w:val="00921C95"/>
    <w:rsid w:val="00921E93"/>
    <w:rsid w:val="00921F70"/>
    <w:rsid w:val="00922C9A"/>
    <w:rsid w:val="00924283"/>
    <w:rsid w:val="00924AB2"/>
    <w:rsid w:val="00925BB1"/>
    <w:rsid w:val="00926C40"/>
    <w:rsid w:val="0092718E"/>
    <w:rsid w:val="00930061"/>
    <w:rsid w:val="009309D0"/>
    <w:rsid w:val="009313AF"/>
    <w:rsid w:val="00932C47"/>
    <w:rsid w:val="00932D23"/>
    <w:rsid w:val="00932E98"/>
    <w:rsid w:val="00933685"/>
    <w:rsid w:val="009340ED"/>
    <w:rsid w:val="00934663"/>
    <w:rsid w:val="00934C35"/>
    <w:rsid w:val="00935B2B"/>
    <w:rsid w:val="0094007A"/>
    <w:rsid w:val="009402DC"/>
    <w:rsid w:val="009404E2"/>
    <w:rsid w:val="009407E5"/>
    <w:rsid w:val="00940932"/>
    <w:rsid w:val="00941B77"/>
    <w:rsid w:val="00941C8D"/>
    <w:rsid w:val="009421B4"/>
    <w:rsid w:val="0094223A"/>
    <w:rsid w:val="009424C4"/>
    <w:rsid w:val="0094351E"/>
    <w:rsid w:val="0094380D"/>
    <w:rsid w:val="00943965"/>
    <w:rsid w:val="0094457F"/>
    <w:rsid w:val="009459FC"/>
    <w:rsid w:val="009466E4"/>
    <w:rsid w:val="009476A5"/>
    <w:rsid w:val="009504B2"/>
    <w:rsid w:val="00950F43"/>
    <w:rsid w:val="00951186"/>
    <w:rsid w:val="00951465"/>
    <w:rsid w:val="009517D2"/>
    <w:rsid w:val="00951986"/>
    <w:rsid w:val="00951C16"/>
    <w:rsid w:val="00951E5D"/>
    <w:rsid w:val="00951F38"/>
    <w:rsid w:val="0095296F"/>
    <w:rsid w:val="009529BF"/>
    <w:rsid w:val="00953F84"/>
    <w:rsid w:val="009548BF"/>
    <w:rsid w:val="00954EF9"/>
    <w:rsid w:val="0095542E"/>
    <w:rsid w:val="009568F2"/>
    <w:rsid w:val="009571DE"/>
    <w:rsid w:val="0095737E"/>
    <w:rsid w:val="009578CD"/>
    <w:rsid w:val="00957E08"/>
    <w:rsid w:val="00957E44"/>
    <w:rsid w:val="009600CE"/>
    <w:rsid w:val="00960CE1"/>
    <w:rsid w:val="0096104A"/>
    <w:rsid w:val="0096191E"/>
    <w:rsid w:val="00961C4C"/>
    <w:rsid w:val="0096277A"/>
    <w:rsid w:val="00962879"/>
    <w:rsid w:val="009634B0"/>
    <w:rsid w:val="00963996"/>
    <w:rsid w:val="00963F32"/>
    <w:rsid w:val="00964577"/>
    <w:rsid w:val="0096478F"/>
    <w:rsid w:val="00964CFB"/>
    <w:rsid w:val="009650F4"/>
    <w:rsid w:val="009656B1"/>
    <w:rsid w:val="00965CB3"/>
    <w:rsid w:val="00965F42"/>
    <w:rsid w:val="00966435"/>
    <w:rsid w:val="00966E6B"/>
    <w:rsid w:val="0096743B"/>
    <w:rsid w:val="00967E25"/>
    <w:rsid w:val="00970C82"/>
    <w:rsid w:val="009711FA"/>
    <w:rsid w:val="00971877"/>
    <w:rsid w:val="0097267E"/>
    <w:rsid w:val="00973595"/>
    <w:rsid w:val="00973841"/>
    <w:rsid w:val="00973866"/>
    <w:rsid w:val="009746FF"/>
    <w:rsid w:val="00974CF2"/>
    <w:rsid w:val="00975151"/>
    <w:rsid w:val="009754F2"/>
    <w:rsid w:val="009754F3"/>
    <w:rsid w:val="009758E2"/>
    <w:rsid w:val="009761D0"/>
    <w:rsid w:val="00977270"/>
    <w:rsid w:val="00977612"/>
    <w:rsid w:val="00977A77"/>
    <w:rsid w:val="00977A82"/>
    <w:rsid w:val="009806C2"/>
    <w:rsid w:val="009806CC"/>
    <w:rsid w:val="009814AC"/>
    <w:rsid w:val="0098175E"/>
    <w:rsid w:val="00982084"/>
    <w:rsid w:val="009825C2"/>
    <w:rsid w:val="0098279B"/>
    <w:rsid w:val="00982B17"/>
    <w:rsid w:val="00982BE4"/>
    <w:rsid w:val="00982EF1"/>
    <w:rsid w:val="00983482"/>
    <w:rsid w:val="009835F6"/>
    <w:rsid w:val="00984129"/>
    <w:rsid w:val="009867E9"/>
    <w:rsid w:val="00986A31"/>
    <w:rsid w:val="009900EE"/>
    <w:rsid w:val="009903EE"/>
    <w:rsid w:val="00992331"/>
    <w:rsid w:val="0099233D"/>
    <w:rsid w:val="009931EE"/>
    <w:rsid w:val="00993E3A"/>
    <w:rsid w:val="00994291"/>
    <w:rsid w:val="009944CA"/>
    <w:rsid w:val="009952C9"/>
    <w:rsid w:val="00995572"/>
    <w:rsid w:val="0099592D"/>
    <w:rsid w:val="009961A1"/>
    <w:rsid w:val="00997073"/>
    <w:rsid w:val="00997BD5"/>
    <w:rsid w:val="009A019E"/>
    <w:rsid w:val="009A092D"/>
    <w:rsid w:val="009A10AE"/>
    <w:rsid w:val="009A1111"/>
    <w:rsid w:val="009A153C"/>
    <w:rsid w:val="009A1EB0"/>
    <w:rsid w:val="009A22FC"/>
    <w:rsid w:val="009A2F3F"/>
    <w:rsid w:val="009A30E7"/>
    <w:rsid w:val="009A3ACB"/>
    <w:rsid w:val="009A40AE"/>
    <w:rsid w:val="009A4FA4"/>
    <w:rsid w:val="009A5205"/>
    <w:rsid w:val="009A67FB"/>
    <w:rsid w:val="009A6ECD"/>
    <w:rsid w:val="009A7A5E"/>
    <w:rsid w:val="009A7D8B"/>
    <w:rsid w:val="009A7E49"/>
    <w:rsid w:val="009B0B39"/>
    <w:rsid w:val="009B0D7B"/>
    <w:rsid w:val="009B0F3B"/>
    <w:rsid w:val="009B14D0"/>
    <w:rsid w:val="009B1E18"/>
    <w:rsid w:val="009B2129"/>
    <w:rsid w:val="009B3AD5"/>
    <w:rsid w:val="009B41C8"/>
    <w:rsid w:val="009B4588"/>
    <w:rsid w:val="009B503D"/>
    <w:rsid w:val="009B5B3F"/>
    <w:rsid w:val="009B5BE0"/>
    <w:rsid w:val="009B5E22"/>
    <w:rsid w:val="009B6BDF"/>
    <w:rsid w:val="009B6CB4"/>
    <w:rsid w:val="009B71D0"/>
    <w:rsid w:val="009B7A3A"/>
    <w:rsid w:val="009C09A0"/>
    <w:rsid w:val="009C0FBF"/>
    <w:rsid w:val="009C12F4"/>
    <w:rsid w:val="009C227C"/>
    <w:rsid w:val="009C23CC"/>
    <w:rsid w:val="009C2952"/>
    <w:rsid w:val="009C34EE"/>
    <w:rsid w:val="009C400A"/>
    <w:rsid w:val="009C4059"/>
    <w:rsid w:val="009C49B1"/>
    <w:rsid w:val="009C4A67"/>
    <w:rsid w:val="009C543D"/>
    <w:rsid w:val="009C544E"/>
    <w:rsid w:val="009C5BAD"/>
    <w:rsid w:val="009C68EE"/>
    <w:rsid w:val="009C73C9"/>
    <w:rsid w:val="009D01F1"/>
    <w:rsid w:val="009D08C3"/>
    <w:rsid w:val="009D0CD9"/>
    <w:rsid w:val="009D1859"/>
    <w:rsid w:val="009D1B5F"/>
    <w:rsid w:val="009D2097"/>
    <w:rsid w:val="009D316F"/>
    <w:rsid w:val="009D41D2"/>
    <w:rsid w:val="009D4D88"/>
    <w:rsid w:val="009D5E71"/>
    <w:rsid w:val="009D6495"/>
    <w:rsid w:val="009D6EB7"/>
    <w:rsid w:val="009D6F4C"/>
    <w:rsid w:val="009D6FDE"/>
    <w:rsid w:val="009D7667"/>
    <w:rsid w:val="009D76BD"/>
    <w:rsid w:val="009D78D8"/>
    <w:rsid w:val="009E0256"/>
    <w:rsid w:val="009E04A3"/>
    <w:rsid w:val="009E0F9D"/>
    <w:rsid w:val="009E30B8"/>
    <w:rsid w:val="009E3484"/>
    <w:rsid w:val="009E41ED"/>
    <w:rsid w:val="009E4877"/>
    <w:rsid w:val="009E4B6A"/>
    <w:rsid w:val="009E570E"/>
    <w:rsid w:val="009E68F5"/>
    <w:rsid w:val="009F0177"/>
    <w:rsid w:val="009F017F"/>
    <w:rsid w:val="009F0D6D"/>
    <w:rsid w:val="009F1301"/>
    <w:rsid w:val="009F173D"/>
    <w:rsid w:val="009F1D54"/>
    <w:rsid w:val="009F1D84"/>
    <w:rsid w:val="009F1F06"/>
    <w:rsid w:val="009F1FA7"/>
    <w:rsid w:val="009F201C"/>
    <w:rsid w:val="009F24A5"/>
    <w:rsid w:val="009F3C48"/>
    <w:rsid w:val="009F3DD0"/>
    <w:rsid w:val="009F44E5"/>
    <w:rsid w:val="009F4988"/>
    <w:rsid w:val="009F5703"/>
    <w:rsid w:val="009F5BC1"/>
    <w:rsid w:val="009F5D3C"/>
    <w:rsid w:val="009F6CAE"/>
    <w:rsid w:val="009F7C85"/>
    <w:rsid w:val="00A00013"/>
    <w:rsid w:val="00A008A5"/>
    <w:rsid w:val="00A0105D"/>
    <w:rsid w:val="00A013F1"/>
    <w:rsid w:val="00A01B3B"/>
    <w:rsid w:val="00A01B70"/>
    <w:rsid w:val="00A02DFC"/>
    <w:rsid w:val="00A02EA3"/>
    <w:rsid w:val="00A02F9A"/>
    <w:rsid w:val="00A032EF"/>
    <w:rsid w:val="00A039BF"/>
    <w:rsid w:val="00A03D4D"/>
    <w:rsid w:val="00A0423C"/>
    <w:rsid w:val="00A06854"/>
    <w:rsid w:val="00A06995"/>
    <w:rsid w:val="00A06AAF"/>
    <w:rsid w:val="00A06E4B"/>
    <w:rsid w:val="00A104B5"/>
    <w:rsid w:val="00A110E5"/>
    <w:rsid w:val="00A1111B"/>
    <w:rsid w:val="00A117B7"/>
    <w:rsid w:val="00A117E2"/>
    <w:rsid w:val="00A12420"/>
    <w:rsid w:val="00A12650"/>
    <w:rsid w:val="00A126C4"/>
    <w:rsid w:val="00A12B32"/>
    <w:rsid w:val="00A12C65"/>
    <w:rsid w:val="00A130FC"/>
    <w:rsid w:val="00A13FF3"/>
    <w:rsid w:val="00A1451B"/>
    <w:rsid w:val="00A147AB"/>
    <w:rsid w:val="00A148DA"/>
    <w:rsid w:val="00A14F36"/>
    <w:rsid w:val="00A15344"/>
    <w:rsid w:val="00A166A6"/>
    <w:rsid w:val="00A1685C"/>
    <w:rsid w:val="00A16886"/>
    <w:rsid w:val="00A17594"/>
    <w:rsid w:val="00A17FBC"/>
    <w:rsid w:val="00A2241E"/>
    <w:rsid w:val="00A2280F"/>
    <w:rsid w:val="00A22CF2"/>
    <w:rsid w:val="00A22D97"/>
    <w:rsid w:val="00A27150"/>
    <w:rsid w:val="00A272DE"/>
    <w:rsid w:val="00A27815"/>
    <w:rsid w:val="00A27BAC"/>
    <w:rsid w:val="00A306F6"/>
    <w:rsid w:val="00A30941"/>
    <w:rsid w:val="00A31A11"/>
    <w:rsid w:val="00A32434"/>
    <w:rsid w:val="00A32849"/>
    <w:rsid w:val="00A32C75"/>
    <w:rsid w:val="00A32DE0"/>
    <w:rsid w:val="00A3336A"/>
    <w:rsid w:val="00A33CBF"/>
    <w:rsid w:val="00A34229"/>
    <w:rsid w:val="00A34AB1"/>
    <w:rsid w:val="00A352F4"/>
    <w:rsid w:val="00A35F20"/>
    <w:rsid w:val="00A366D3"/>
    <w:rsid w:val="00A36822"/>
    <w:rsid w:val="00A36E9A"/>
    <w:rsid w:val="00A377EB"/>
    <w:rsid w:val="00A377FF"/>
    <w:rsid w:val="00A378D3"/>
    <w:rsid w:val="00A40495"/>
    <w:rsid w:val="00A421B0"/>
    <w:rsid w:val="00A43352"/>
    <w:rsid w:val="00A43945"/>
    <w:rsid w:val="00A43DB0"/>
    <w:rsid w:val="00A43F27"/>
    <w:rsid w:val="00A4457B"/>
    <w:rsid w:val="00A448C3"/>
    <w:rsid w:val="00A44A21"/>
    <w:rsid w:val="00A45B7D"/>
    <w:rsid w:val="00A4680D"/>
    <w:rsid w:val="00A46D27"/>
    <w:rsid w:val="00A46F20"/>
    <w:rsid w:val="00A47557"/>
    <w:rsid w:val="00A47B9A"/>
    <w:rsid w:val="00A47E3B"/>
    <w:rsid w:val="00A50F78"/>
    <w:rsid w:val="00A51488"/>
    <w:rsid w:val="00A518C3"/>
    <w:rsid w:val="00A51B25"/>
    <w:rsid w:val="00A51C0D"/>
    <w:rsid w:val="00A5227A"/>
    <w:rsid w:val="00A52A90"/>
    <w:rsid w:val="00A52ACC"/>
    <w:rsid w:val="00A54696"/>
    <w:rsid w:val="00A55058"/>
    <w:rsid w:val="00A552ED"/>
    <w:rsid w:val="00A55487"/>
    <w:rsid w:val="00A57619"/>
    <w:rsid w:val="00A60A6F"/>
    <w:rsid w:val="00A60A8F"/>
    <w:rsid w:val="00A60B01"/>
    <w:rsid w:val="00A63086"/>
    <w:rsid w:val="00A631D8"/>
    <w:rsid w:val="00A63A1E"/>
    <w:rsid w:val="00A63C1D"/>
    <w:rsid w:val="00A63CC8"/>
    <w:rsid w:val="00A6411E"/>
    <w:rsid w:val="00A64918"/>
    <w:rsid w:val="00A64A38"/>
    <w:rsid w:val="00A64C54"/>
    <w:rsid w:val="00A65073"/>
    <w:rsid w:val="00A65776"/>
    <w:rsid w:val="00A669FF"/>
    <w:rsid w:val="00A66E15"/>
    <w:rsid w:val="00A67B8B"/>
    <w:rsid w:val="00A67D8A"/>
    <w:rsid w:val="00A67FC4"/>
    <w:rsid w:val="00A7041A"/>
    <w:rsid w:val="00A7058D"/>
    <w:rsid w:val="00A7147D"/>
    <w:rsid w:val="00A715C4"/>
    <w:rsid w:val="00A73654"/>
    <w:rsid w:val="00A73AF0"/>
    <w:rsid w:val="00A74AFB"/>
    <w:rsid w:val="00A74D81"/>
    <w:rsid w:val="00A750B5"/>
    <w:rsid w:val="00A750B8"/>
    <w:rsid w:val="00A758BE"/>
    <w:rsid w:val="00A75A00"/>
    <w:rsid w:val="00A75EC8"/>
    <w:rsid w:val="00A7674A"/>
    <w:rsid w:val="00A769E6"/>
    <w:rsid w:val="00A775A6"/>
    <w:rsid w:val="00A779C2"/>
    <w:rsid w:val="00A80496"/>
    <w:rsid w:val="00A8192A"/>
    <w:rsid w:val="00A81F7E"/>
    <w:rsid w:val="00A822CA"/>
    <w:rsid w:val="00A82665"/>
    <w:rsid w:val="00A82774"/>
    <w:rsid w:val="00A829E9"/>
    <w:rsid w:val="00A837CB"/>
    <w:rsid w:val="00A83D55"/>
    <w:rsid w:val="00A83F50"/>
    <w:rsid w:val="00A86354"/>
    <w:rsid w:val="00A866C3"/>
    <w:rsid w:val="00A866F7"/>
    <w:rsid w:val="00A86793"/>
    <w:rsid w:val="00A867BA"/>
    <w:rsid w:val="00A86C48"/>
    <w:rsid w:val="00A87183"/>
    <w:rsid w:val="00A87330"/>
    <w:rsid w:val="00A90361"/>
    <w:rsid w:val="00A9053C"/>
    <w:rsid w:val="00A90BC7"/>
    <w:rsid w:val="00A90C75"/>
    <w:rsid w:val="00A91528"/>
    <w:rsid w:val="00A91642"/>
    <w:rsid w:val="00A91DFE"/>
    <w:rsid w:val="00A926A1"/>
    <w:rsid w:val="00A92FC5"/>
    <w:rsid w:val="00A93348"/>
    <w:rsid w:val="00A93C73"/>
    <w:rsid w:val="00A9455D"/>
    <w:rsid w:val="00A949D8"/>
    <w:rsid w:val="00A95BA7"/>
    <w:rsid w:val="00A95DE4"/>
    <w:rsid w:val="00A962F4"/>
    <w:rsid w:val="00A963E5"/>
    <w:rsid w:val="00A965B4"/>
    <w:rsid w:val="00A9675B"/>
    <w:rsid w:val="00A975B9"/>
    <w:rsid w:val="00A9761A"/>
    <w:rsid w:val="00A97F8D"/>
    <w:rsid w:val="00AA0CBB"/>
    <w:rsid w:val="00AA15F7"/>
    <w:rsid w:val="00AA1F3B"/>
    <w:rsid w:val="00AA23DA"/>
    <w:rsid w:val="00AA33BD"/>
    <w:rsid w:val="00AA45F0"/>
    <w:rsid w:val="00AA4F47"/>
    <w:rsid w:val="00AA58D9"/>
    <w:rsid w:val="00AA64CC"/>
    <w:rsid w:val="00AA65F7"/>
    <w:rsid w:val="00AA731C"/>
    <w:rsid w:val="00AA7D11"/>
    <w:rsid w:val="00AB0094"/>
    <w:rsid w:val="00AB01CC"/>
    <w:rsid w:val="00AB0768"/>
    <w:rsid w:val="00AB1699"/>
    <w:rsid w:val="00AB17AE"/>
    <w:rsid w:val="00AB1B2B"/>
    <w:rsid w:val="00AB2506"/>
    <w:rsid w:val="00AB2E7B"/>
    <w:rsid w:val="00AB3ED4"/>
    <w:rsid w:val="00AB5C62"/>
    <w:rsid w:val="00AB7B06"/>
    <w:rsid w:val="00AC0000"/>
    <w:rsid w:val="00AC03D7"/>
    <w:rsid w:val="00AC1633"/>
    <w:rsid w:val="00AC1E5B"/>
    <w:rsid w:val="00AC26D6"/>
    <w:rsid w:val="00AC3456"/>
    <w:rsid w:val="00AC39B1"/>
    <w:rsid w:val="00AC44B6"/>
    <w:rsid w:val="00AC4797"/>
    <w:rsid w:val="00AC53DE"/>
    <w:rsid w:val="00AC5843"/>
    <w:rsid w:val="00AC5C15"/>
    <w:rsid w:val="00AC6CDB"/>
    <w:rsid w:val="00AC6EC7"/>
    <w:rsid w:val="00AC7261"/>
    <w:rsid w:val="00AC7E17"/>
    <w:rsid w:val="00AD0063"/>
    <w:rsid w:val="00AD06C9"/>
    <w:rsid w:val="00AD0D38"/>
    <w:rsid w:val="00AD0EE1"/>
    <w:rsid w:val="00AD1EC5"/>
    <w:rsid w:val="00AD24F2"/>
    <w:rsid w:val="00AD27DA"/>
    <w:rsid w:val="00AD2F04"/>
    <w:rsid w:val="00AD31B4"/>
    <w:rsid w:val="00AD38AA"/>
    <w:rsid w:val="00AD3D75"/>
    <w:rsid w:val="00AD41FC"/>
    <w:rsid w:val="00AD44C1"/>
    <w:rsid w:val="00AD5811"/>
    <w:rsid w:val="00AD582F"/>
    <w:rsid w:val="00AD60A5"/>
    <w:rsid w:val="00AD7202"/>
    <w:rsid w:val="00AD79F0"/>
    <w:rsid w:val="00AE0A83"/>
    <w:rsid w:val="00AE0E1D"/>
    <w:rsid w:val="00AE0FF3"/>
    <w:rsid w:val="00AE1A17"/>
    <w:rsid w:val="00AE26D5"/>
    <w:rsid w:val="00AE30BD"/>
    <w:rsid w:val="00AE3FF7"/>
    <w:rsid w:val="00AE59FA"/>
    <w:rsid w:val="00AE6584"/>
    <w:rsid w:val="00AE6901"/>
    <w:rsid w:val="00AE6B05"/>
    <w:rsid w:val="00AE6C60"/>
    <w:rsid w:val="00AE732E"/>
    <w:rsid w:val="00AE7B87"/>
    <w:rsid w:val="00AF0329"/>
    <w:rsid w:val="00AF1213"/>
    <w:rsid w:val="00AF185A"/>
    <w:rsid w:val="00AF2C5C"/>
    <w:rsid w:val="00AF2C91"/>
    <w:rsid w:val="00AF3D3F"/>
    <w:rsid w:val="00AF41AC"/>
    <w:rsid w:val="00AF5279"/>
    <w:rsid w:val="00AF57D7"/>
    <w:rsid w:val="00AF60FA"/>
    <w:rsid w:val="00AF655A"/>
    <w:rsid w:val="00AF740B"/>
    <w:rsid w:val="00AF78C7"/>
    <w:rsid w:val="00B002A6"/>
    <w:rsid w:val="00B0085E"/>
    <w:rsid w:val="00B01E30"/>
    <w:rsid w:val="00B01FF3"/>
    <w:rsid w:val="00B02F23"/>
    <w:rsid w:val="00B034C3"/>
    <w:rsid w:val="00B035E8"/>
    <w:rsid w:val="00B03AE0"/>
    <w:rsid w:val="00B04309"/>
    <w:rsid w:val="00B04754"/>
    <w:rsid w:val="00B053F6"/>
    <w:rsid w:val="00B055D2"/>
    <w:rsid w:val="00B05936"/>
    <w:rsid w:val="00B06651"/>
    <w:rsid w:val="00B069E1"/>
    <w:rsid w:val="00B06CA6"/>
    <w:rsid w:val="00B074F0"/>
    <w:rsid w:val="00B0783D"/>
    <w:rsid w:val="00B10C7E"/>
    <w:rsid w:val="00B119EF"/>
    <w:rsid w:val="00B1280A"/>
    <w:rsid w:val="00B13646"/>
    <w:rsid w:val="00B13F7E"/>
    <w:rsid w:val="00B14A62"/>
    <w:rsid w:val="00B1507D"/>
    <w:rsid w:val="00B15CF9"/>
    <w:rsid w:val="00B16280"/>
    <w:rsid w:val="00B16908"/>
    <w:rsid w:val="00B16B74"/>
    <w:rsid w:val="00B179D4"/>
    <w:rsid w:val="00B17CB5"/>
    <w:rsid w:val="00B20C95"/>
    <w:rsid w:val="00B213D8"/>
    <w:rsid w:val="00B21A53"/>
    <w:rsid w:val="00B21E28"/>
    <w:rsid w:val="00B22163"/>
    <w:rsid w:val="00B223B1"/>
    <w:rsid w:val="00B227D8"/>
    <w:rsid w:val="00B22BB3"/>
    <w:rsid w:val="00B2373D"/>
    <w:rsid w:val="00B2477D"/>
    <w:rsid w:val="00B24C8E"/>
    <w:rsid w:val="00B25CDB"/>
    <w:rsid w:val="00B25F28"/>
    <w:rsid w:val="00B26686"/>
    <w:rsid w:val="00B26A91"/>
    <w:rsid w:val="00B30A3D"/>
    <w:rsid w:val="00B316D1"/>
    <w:rsid w:val="00B31C87"/>
    <w:rsid w:val="00B32391"/>
    <w:rsid w:val="00B327A5"/>
    <w:rsid w:val="00B32F72"/>
    <w:rsid w:val="00B334C5"/>
    <w:rsid w:val="00B352B4"/>
    <w:rsid w:val="00B35705"/>
    <w:rsid w:val="00B35D23"/>
    <w:rsid w:val="00B376B5"/>
    <w:rsid w:val="00B404EC"/>
    <w:rsid w:val="00B405B4"/>
    <w:rsid w:val="00B40721"/>
    <w:rsid w:val="00B40B16"/>
    <w:rsid w:val="00B40C58"/>
    <w:rsid w:val="00B4260D"/>
    <w:rsid w:val="00B428E6"/>
    <w:rsid w:val="00B428EA"/>
    <w:rsid w:val="00B42F35"/>
    <w:rsid w:val="00B4360F"/>
    <w:rsid w:val="00B4409C"/>
    <w:rsid w:val="00B440C4"/>
    <w:rsid w:val="00B44F0B"/>
    <w:rsid w:val="00B44F1A"/>
    <w:rsid w:val="00B4567E"/>
    <w:rsid w:val="00B45F15"/>
    <w:rsid w:val="00B4615B"/>
    <w:rsid w:val="00B475EF"/>
    <w:rsid w:val="00B47F15"/>
    <w:rsid w:val="00B50674"/>
    <w:rsid w:val="00B5131A"/>
    <w:rsid w:val="00B51370"/>
    <w:rsid w:val="00B514B0"/>
    <w:rsid w:val="00B536EF"/>
    <w:rsid w:val="00B54E04"/>
    <w:rsid w:val="00B55001"/>
    <w:rsid w:val="00B55720"/>
    <w:rsid w:val="00B55DAF"/>
    <w:rsid w:val="00B55E4C"/>
    <w:rsid w:val="00B5643D"/>
    <w:rsid w:val="00B5687C"/>
    <w:rsid w:val="00B57FDE"/>
    <w:rsid w:val="00B607DF"/>
    <w:rsid w:val="00B60B27"/>
    <w:rsid w:val="00B60DA2"/>
    <w:rsid w:val="00B60E9D"/>
    <w:rsid w:val="00B6136C"/>
    <w:rsid w:val="00B615F5"/>
    <w:rsid w:val="00B61687"/>
    <w:rsid w:val="00B61CFE"/>
    <w:rsid w:val="00B625A3"/>
    <w:rsid w:val="00B628E9"/>
    <w:rsid w:val="00B62AE5"/>
    <w:rsid w:val="00B62C01"/>
    <w:rsid w:val="00B63F22"/>
    <w:rsid w:val="00B6440A"/>
    <w:rsid w:val="00B64484"/>
    <w:rsid w:val="00B64906"/>
    <w:rsid w:val="00B652A5"/>
    <w:rsid w:val="00B65C25"/>
    <w:rsid w:val="00B661F4"/>
    <w:rsid w:val="00B6626D"/>
    <w:rsid w:val="00B66474"/>
    <w:rsid w:val="00B6749E"/>
    <w:rsid w:val="00B677EB"/>
    <w:rsid w:val="00B67940"/>
    <w:rsid w:val="00B67B14"/>
    <w:rsid w:val="00B70487"/>
    <w:rsid w:val="00B70883"/>
    <w:rsid w:val="00B70DEE"/>
    <w:rsid w:val="00B713CA"/>
    <w:rsid w:val="00B71A4E"/>
    <w:rsid w:val="00B729A4"/>
    <w:rsid w:val="00B74112"/>
    <w:rsid w:val="00B7432F"/>
    <w:rsid w:val="00B744C4"/>
    <w:rsid w:val="00B7472B"/>
    <w:rsid w:val="00B75484"/>
    <w:rsid w:val="00B75F14"/>
    <w:rsid w:val="00B762F5"/>
    <w:rsid w:val="00B76B0C"/>
    <w:rsid w:val="00B76EF5"/>
    <w:rsid w:val="00B773FB"/>
    <w:rsid w:val="00B7748F"/>
    <w:rsid w:val="00B81274"/>
    <w:rsid w:val="00B818CA"/>
    <w:rsid w:val="00B819E8"/>
    <w:rsid w:val="00B81C20"/>
    <w:rsid w:val="00B8210C"/>
    <w:rsid w:val="00B8222C"/>
    <w:rsid w:val="00B82775"/>
    <w:rsid w:val="00B831A4"/>
    <w:rsid w:val="00B84735"/>
    <w:rsid w:val="00B84C92"/>
    <w:rsid w:val="00B85055"/>
    <w:rsid w:val="00B858B3"/>
    <w:rsid w:val="00B860E5"/>
    <w:rsid w:val="00B87A27"/>
    <w:rsid w:val="00B90815"/>
    <w:rsid w:val="00B91357"/>
    <w:rsid w:val="00B92035"/>
    <w:rsid w:val="00B924E2"/>
    <w:rsid w:val="00B92683"/>
    <w:rsid w:val="00B92A61"/>
    <w:rsid w:val="00B92F69"/>
    <w:rsid w:val="00B9316E"/>
    <w:rsid w:val="00B93589"/>
    <w:rsid w:val="00B937FD"/>
    <w:rsid w:val="00B93824"/>
    <w:rsid w:val="00B941AA"/>
    <w:rsid w:val="00B947D2"/>
    <w:rsid w:val="00B948EE"/>
    <w:rsid w:val="00B95D73"/>
    <w:rsid w:val="00B9692E"/>
    <w:rsid w:val="00B96AA9"/>
    <w:rsid w:val="00B9764A"/>
    <w:rsid w:val="00B979FE"/>
    <w:rsid w:val="00BA003E"/>
    <w:rsid w:val="00BA10D9"/>
    <w:rsid w:val="00BA1459"/>
    <w:rsid w:val="00BA25B6"/>
    <w:rsid w:val="00BA2D28"/>
    <w:rsid w:val="00BA32D7"/>
    <w:rsid w:val="00BA3E8A"/>
    <w:rsid w:val="00BA3FEA"/>
    <w:rsid w:val="00BA40B2"/>
    <w:rsid w:val="00BA4FD6"/>
    <w:rsid w:val="00BA5164"/>
    <w:rsid w:val="00BA62D2"/>
    <w:rsid w:val="00BA65B7"/>
    <w:rsid w:val="00BA781D"/>
    <w:rsid w:val="00BB06E5"/>
    <w:rsid w:val="00BB11F5"/>
    <w:rsid w:val="00BB3E7C"/>
    <w:rsid w:val="00BB420D"/>
    <w:rsid w:val="00BB4F53"/>
    <w:rsid w:val="00BB51A0"/>
    <w:rsid w:val="00BB5234"/>
    <w:rsid w:val="00BB5528"/>
    <w:rsid w:val="00BB585F"/>
    <w:rsid w:val="00BB622D"/>
    <w:rsid w:val="00BB67AA"/>
    <w:rsid w:val="00BB6B61"/>
    <w:rsid w:val="00BB6E03"/>
    <w:rsid w:val="00BB6F17"/>
    <w:rsid w:val="00BB7A86"/>
    <w:rsid w:val="00BB7D74"/>
    <w:rsid w:val="00BC0046"/>
    <w:rsid w:val="00BC0A86"/>
    <w:rsid w:val="00BC113B"/>
    <w:rsid w:val="00BC1357"/>
    <w:rsid w:val="00BC1712"/>
    <w:rsid w:val="00BC1E0E"/>
    <w:rsid w:val="00BC2BD4"/>
    <w:rsid w:val="00BC316B"/>
    <w:rsid w:val="00BC341C"/>
    <w:rsid w:val="00BC3456"/>
    <w:rsid w:val="00BC3ED4"/>
    <w:rsid w:val="00BC4427"/>
    <w:rsid w:val="00BC6004"/>
    <w:rsid w:val="00BD0545"/>
    <w:rsid w:val="00BD0B7C"/>
    <w:rsid w:val="00BD1DC0"/>
    <w:rsid w:val="00BD2BD9"/>
    <w:rsid w:val="00BD4092"/>
    <w:rsid w:val="00BD434A"/>
    <w:rsid w:val="00BD6930"/>
    <w:rsid w:val="00BD6975"/>
    <w:rsid w:val="00BD6E85"/>
    <w:rsid w:val="00BD723C"/>
    <w:rsid w:val="00BD723E"/>
    <w:rsid w:val="00BE0AD7"/>
    <w:rsid w:val="00BE16C2"/>
    <w:rsid w:val="00BE21B5"/>
    <w:rsid w:val="00BE27A2"/>
    <w:rsid w:val="00BE2FAC"/>
    <w:rsid w:val="00BE4099"/>
    <w:rsid w:val="00BE46BB"/>
    <w:rsid w:val="00BE4A32"/>
    <w:rsid w:val="00BE4DAF"/>
    <w:rsid w:val="00BE5C61"/>
    <w:rsid w:val="00BE6704"/>
    <w:rsid w:val="00BE687B"/>
    <w:rsid w:val="00BE6BDA"/>
    <w:rsid w:val="00BE6F6B"/>
    <w:rsid w:val="00BE706F"/>
    <w:rsid w:val="00BE7D9B"/>
    <w:rsid w:val="00BF0B80"/>
    <w:rsid w:val="00BF0D2E"/>
    <w:rsid w:val="00BF11D0"/>
    <w:rsid w:val="00BF122E"/>
    <w:rsid w:val="00BF1595"/>
    <w:rsid w:val="00BF17E6"/>
    <w:rsid w:val="00BF1C7A"/>
    <w:rsid w:val="00BF1F60"/>
    <w:rsid w:val="00BF25E3"/>
    <w:rsid w:val="00BF2669"/>
    <w:rsid w:val="00BF323A"/>
    <w:rsid w:val="00BF329B"/>
    <w:rsid w:val="00BF3605"/>
    <w:rsid w:val="00BF38C5"/>
    <w:rsid w:val="00BF38EC"/>
    <w:rsid w:val="00BF4DE9"/>
    <w:rsid w:val="00BF505F"/>
    <w:rsid w:val="00BF542C"/>
    <w:rsid w:val="00BF5A5D"/>
    <w:rsid w:val="00BF607D"/>
    <w:rsid w:val="00BF71DE"/>
    <w:rsid w:val="00BF7492"/>
    <w:rsid w:val="00BF7ED9"/>
    <w:rsid w:val="00C00E76"/>
    <w:rsid w:val="00C01E63"/>
    <w:rsid w:val="00C01EA7"/>
    <w:rsid w:val="00C0214B"/>
    <w:rsid w:val="00C028FA"/>
    <w:rsid w:val="00C035E6"/>
    <w:rsid w:val="00C03CE7"/>
    <w:rsid w:val="00C03D99"/>
    <w:rsid w:val="00C04498"/>
    <w:rsid w:val="00C04EC2"/>
    <w:rsid w:val="00C04F7F"/>
    <w:rsid w:val="00C060E6"/>
    <w:rsid w:val="00C06A69"/>
    <w:rsid w:val="00C06A7C"/>
    <w:rsid w:val="00C06BB7"/>
    <w:rsid w:val="00C0710E"/>
    <w:rsid w:val="00C07F67"/>
    <w:rsid w:val="00C1071A"/>
    <w:rsid w:val="00C10EA0"/>
    <w:rsid w:val="00C110E2"/>
    <w:rsid w:val="00C114B5"/>
    <w:rsid w:val="00C11E12"/>
    <w:rsid w:val="00C12AE7"/>
    <w:rsid w:val="00C1404D"/>
    <w:rsid w:val="00C146AD"/>
    <w:rsid w:val="00C148A6"/>
    <w:rsid w:val="00C150D1"/>
    <w:rsid w:val="00C15B07"/>
    <w:rsid w:val="00C16B03"/>
    <w:rsid w:val="00C20687"/>
    <w:rsid w:val="00C20A5C"/>
    <w:rsid w:val="00C20B3D"/>
    <w:rsid w:val="00C217E4"/>
    <w:rsid w:val="00C21C66"/>
    <w:rsid w:val="00C225BB"/>
    <w:rsid w:val="00C226C4"/>
    <w:rsid w:val="00C23227"/>
    <w:rsid w:val="00C23878"/>
    <w:rsid w:val="00C2390B"/>
    <w:rsid w:val="00C252CF"/>
    <w:rsid w:val="00C25942"/>
    <w:rsid w:val="00C25B3E"/>
    <w:rsid w:val="00C27B3F"/>
    <w:rsid w:val="00C301EE"/>
    <w:rsid w:val="00C30E4B"/>
    <w:rsid w:val="00C30EE7"/>
    <w:rsid w:val="00C3143D"/>
    <w:rsid w:val="00C31725"/>
    <w:rsid w:val="00C323C8"/>
    <w:rsid w:val="00C3394D"/>
    <w:rsid w:val="00C34199"/>
    <w:rsid w:val="00C34736"/>
    <w:rsid w:val="00C34A07"/>
    <w:rsid w:val="00C34B98"/>
    <w:rsid w:val="00C35185"/>
    <w:rsid w:val="00C35252"/>
    <w:rsid w:val="00C35BC0"/>
    <w:rsid w:val="00C3652B"/>
    <w:rsid w:val="00C3668E"/>
    <w:rsid w:val="00C36956"/>
    <w:rsid w:val="00C37B13"/>
    <w:rsid w:val="00C41815"/>
    <w:rsid w:val="00C41C01"/>
    <w:rsid w:val="00C41EFF"/>
    <w:rsid w:val="00C42872"/>
    <w:rsid w:val="00C429B8"/>
    <w:rsid w:val="00C42C34"/>
    <w:rsid w:val="00C43460"/>
    <w:rsid w:val="00C44056"/>
    <w:rsid w:val="00C445D4"/>
    <w:rsid w:val="00C4465E"/>
    <w:rsid w:val="00C44913"/>
    <w:rsid w:val="00C45168"/>
    <w:rsid w:val="00C459CF"/>
    <w:rsid w:val="00C45C7F"/>
    <w:rsid w:val="00C46FC2"/>
    <w:rsid w:val="00C47156"/>
    <w:rsid w:val="00C476D5"/>
    <w:rsid w:val="00C47E11"/>
    <w:rsid w:val="00C50308"/>
    <w:rsid w:val="00C50DDD"/>
    <w:rsid w:val="00C5103F"/>
    <w:rsid w:val="00C526CE"/>
    <w:rsid w:val="00C5352E"/>
    <w:rsid w:val="00C537D7"/>
    <w:rsid w:val="00C53A66"/>
    <w:rsid w:val="00C53AFE"/>
    <w:rsid w:val="00C53F29"/>
    <w:rsid w:val="00C54B38"/>
    <w:rsid w:val="00C54F93"/>
    <w:rsid w:val="00C559EE"/>
    <w:rsid w:val="00C55F1F"/>
    <w:rsid w:val="00C579EC"/>
    <w:rsid w:val="00C57A9A"/>
    <w:rsid w:val="00C57B36"/>
    <w:rsid w:val="00C57FCE"/>
    <w:rsid w:val="00C60105"/>
    <w:rsid w:val="00C606D1"/>
    <w:rsid w:val="00C60C55"/>
    <w:rsid w:val="00C61B35"/>
    <w:rsid w:val="00C62F3C"/>
    <w:rsid w:val="00C62F70"/>
    <w:rsid w:val="00C633C4"/>
    <w:rsid w:val="00C634C5"/>
    <w:rsid w:val="00C63DA8"/>
    <w:rsid w:val="00C6412E"/>
    <w:rsid w:val="00C64E1E"/>
    <w:rsid w:val="00C6523C"/>
    <w:rsid w:val="00C654FC"/>
    <w:rsid w:val="00C6582F"/>
    <w:rsid w:val="00C65F53"/>
    <w:rsid w:val="00C663F0"/>
    <w:rsid w:val="00C674F8"/>
    <w:rsid w:val="00C6780E"/>
    <w:rsid w:val="00C67937"/>
    <w:rsid w:val="00C67CDD"/>
    <w:rsid w:val="00C70F7A"/>
    <w:rsid w:val="00C710D1"/>
    <w:rsid w:val="00C72D0D"/>
    <w:rsid w:val="00C7439F"/>
    <w:rsid w:val="00C74692"/>
    <w:rsid w:val="00C74D57"/>
    <w:rsid w:val="00C75EB3"/>
    <w:rsid w:val="00C7628D"/>
    <w:rsid w:val="00C7670C"/>
    <w:rsid w:val="00C76806"/>
    <w:rsid w:val="00C768B0"/>
    <w:rsid w:val="00C76A12"/>
    <w:rsid w:val="00C772B3"/>
    <w:rsid w:val="00C805FB"/>
    <w:rsid w:val="00C8134C"/>
    <w:rsid w:val="00C81AFF"/>
    <w:rsid w:val="00C821CC"/>
    <w:rsid w:val="00C823DE"/>
    <w:rsid w:val="00C82B9E"/>
    <w:rsid w:val="00C8454D"/>
    <w:rsid w:val="00C8464B"/>
    <w:rsid w:val="00C84EC3"/>
    <w:rsid w:val="00C8591A"/>
    <w:rsid w:val="00C85BBC"/>
    <w:rsid w:val="00C8681E"/>
    <w:rsid w:val="00C8685F"/>
    <w:rsid w:val="00C86F14"/>
    <w:rsid w:val="00C90346"/>
    <w:rsid w:val="00C90C35"/>
    <w:rsid w:val="00C90E80"/>
    <w:rsid w:val="00C915D4"/>
    <w:rsid w:val="00C93D0E"/>
    <w:rsid w:val="00C94466"/>
    <w:rsid w:val="00C946D0"/>
    <w:rsid w:val="00C9534F"/>
    <w:rsid w:val="00C957FC"/>
    <w:rsid w:val="00C9680C"/>
    <w:rsid w:val="00C9762C"/>
    <w:rsid w:val="00C97C56"/>
    <w:rsid w:val="00CA0C85"/>
    <w:rsid w:val="00CA21C8"/>
    <w:rsid w:val="00CA22CF"/>
    <w:rsid w:val="00CA3945"/>
    <w:rsid w:val="00CA39BA"/>
    <w:rsid w:val="00CA490D"/>
    <w:rsid w:val="00CA53F7"/>
    <w:rsid w:val="00CA5A7F"/>
    <w:rsid w:val="00CA68E3"/>
    <w:rsid w:val="00CB001B"/>
    <w:rsid w:val="00CB01B4"/>
    <w:rsid w:val="00CB1408"/>
    <w:rsid w:val="00CB18D8"/>
    <w:rsid w:val="00CB1CB6"/>
    <w:rsid w:val="00CB24BE"/>
    <w:rsid w:val="00CB348A"/>
    <w:rsid w:val="00CB34CC"/>
    <w:rsid w:val="00CB3683"/>
    <w:rsid w:val="00CB4254"/>
    <w:rsid w:val="00CB494E"/>
    <w:rsid w:val="00CB5D24"/>
    <w:rsid w:val="00CB61DA"/>
    <w:rsid w:val="00CB6998"/>
    <w:rsid w:val="00CB6B1A"/>
    <w:rsid w:val="00CB7105"/>
    <w:rsid w:val="00CC0521"/>
    <w:rsid w:val="00CC1F28"/>
    <w:rsid w:val="00CC318B"/>
    <w:rsid w:val="00CC333D"/>
    <w:rsid w:val="00CC3A57"/>
    <w:rsid w:val="00CC3AD6"/>
    <w:rsid w:val="00CC4120"/>
    <w:rsid w:val="00CC4528"/>
    <w:rsid w:val="00CC454F"/>
    <w:rsid w:val="00CC4DF3"/>
    <w:rsid w:val="00CC5123"/>
    <w:rsid w:val="00CC56BD"/>
    <w:rsid w:val="00CC5DF1"/>
    <w:rsid w:val="00CC5E07"/>
    <w:rsid w:val="00CC5F89"/>
    <w:rsid w:val="00CC5FEF"/>
    <w:rsid w:val="00CC68BF"/>
    <w:rsid w:val="00CC6EE6"/>
    <w:rsid w:val="00CD09A8"/>
    <w:rsid w:val="00CD1B87"/>
    <w:rsid w:val="00CD2142"/>
    <w:rsid w:val="00CD2147"/>
    <w:rsid w:val="00CD366E"/>
    <w:rsid w:val="00CD3A20"/>
    <w:rsid w:val="00CD456F"/>
    <w:rsid w:val="00CD4A91"/>
    <w:rsid w:val="00CD5898"/>
    <w:rsid w:val="00CD5F3B"/>
    <w:rsid w:val="00CD6490"/>
    <w:rsid w:val="00CD7F7A"/>
    <w:rsid w:val="00CE06FD"/>
    <w:rsid w:val="00CE0891"/>
    <w:rsid w:val="00CE11D2"/>
    <w:rsid w:val="00CE2242"/>
    <w:rsid w:val="00CE2573"/>
    <w:rsid w:val="00CE389C"/>
    <w:rsid w:val="00CE3FA6"/>
    <w:rsid w:val="00CE462C"/>
    <w:rsid w:val="00CE4695"/>
    <w:rsid w:val="00CE4C2E"/>
    <w:rsid w:val="00CE4DD4"/>
    <w:rsid w:val="00CE4E0E"/>
    <w:rsid w:val="00CE4E52"/>
    <w:rsid w:val="00CE56F0"/>
    <w:rsid w:val="00CE599D"/>
    <w:rsid w:val="00CE6093"/>
    <w:rsid w:val="00CF0EBF"/>
    <w:rsid w:val="00CF1381"/>
    <w:rsid w:val="00CF17E5"/>
    <w:rsid w:val="00CF26DF"/>
    <w:rsid w:val="00CF2EE6"/>
    <w:rsid w:val="00CF3394"/>
    <w:rsid w:val="00CF3725"/>
    <w:rsid w:val="00CF3E3C"/>
    <w:rsid w:val="00CF40DB"/>
    <w:rsid w:val="00CF418D"/>
    <w:rsid w:val="00CF43AF"/>
    <w:rsid w:val="00CF4F30"/>
    <w:rsid w:val="00CF50E7"/>
    <w:rsid w:val="00CF59FC"/>
    <w:rsid w:val="00CF5CE8"/>
    <w:rsid w:val="00CF61E4"/>
    <w:rsid w:val="00CF68FE"/>
    <w:rsid w:val="00D00680"/>
    <w:rsid w:val="00D00824"/>
    <w:rsid w:val="00D00A85"/>
    <w:rsid w:val="00D00BA0"/>
    <w:rsid w:val="00D01F9E"/>
    <w:rsid w:val="00D02205"/>
    <w:rsid w:val="00D056BC"/>
    <w:rsid w:val="00D05A24"/>
    <w:rsid w:val="00D06CA9"/>
    <w:rsid w:val="00D07412"/>
    <w:rsid w:val="00D11FA7"/>
    <w:rsid w:val="00D1227A"/>
    <w:rsid w:val="00D1338C"/>
    <w:rsid w:val="00D136CA"/>
    <w:rsid w:val="00D13D86"/>
    <w:rsid w:val="00D13E90"/>
    <w:rsid w:val="00D15025"/>
    <w:rsid w:val="00D15B66"/>
    <w:rsid w:val="00D1622A"/>
    <w:rsid w:val="00D17100"/>
    <w:rsid w:val="00D20697"/>
    <w:rsid w:val="00D20B94"/>
    <w:rsid w:val="00D21EAB"/>
    <w:rsid w:val="00D2277D"/>
    <w:rsid w:val="00D228D8"/>
    <w:rsid w:val="00D229C2"/>
    <w:rsid w:val="00D22E5E"/>
    <w:rsid w:val="00D24858"/>
    <w:rsid w:val="00D24D2A"/>
    <w:rsid w:val="00D25C4F"/>
    <w:rsid w:val="00D2621E"/>
    <w:rsid w:val="00D26849"/>
    <w:rsid w:val="00D27574"/>
    <w:rsid w:val="00D31104"/>
    <w:rsid w:val="00D3162A"/>
    <w:rsid w:val="00D31AAE"/>
    <w:rsid w:val="00D32EE8"/>
    <w:rsid w:val="00D33DD9"/>
    <w:rsid w:val="00D340EA"/>
    <w:rsid w:val="00D34A9D"/>
    <w:rsid w:val="00D353FF"/>
    <w:rsid w:val="00D35885"/>
    <w:rsid w:val="00D3704D"/>
    <w:rsid w:val="00D371B4"/>
    <w:rsid w:val="00D37606"/>
    <w:rsid w:val="00D3776C"/>
    <w:rsid w:val="00D40983"/>
    <w:rsid w:val="00D41D3E"/>
    <w:rsid w:val="00D41ECE"/>
    <w:rsid w:val="00D4268D"/>
    <w:rsid w:val="00D42A4D"/>
    <w:rsid w:val="00D42CD5"/>
    <w:rsid w:val="00D430B4"/>
    <w:rsid w:val="00D43641"/>
    <w:rsid w:val="00D44F1D"/>
    <w:rsid w:val="00D4505E"/>
    <w:rsid w:val="00D4515A"/>
    <w:rsid w:val="00D4573B"/>
    <w:rsid w:val="00D4580D"/>
    <w:rsid w:val="00D459C0"/>
    <w:rsid w:val="00D45CC7"/>
    <w:rsid w:val="00D45CF9"/>
    <w:rsid w:val="00D46C03"/>
    <w:rsid w:val="00D46DD3"/>
    <w:rsid w:val="00D4735E"/>
    <w:rsid w:val="00D4751B"/>
    <w:rsid w:val="00D476C7"/>
    <w:rsid w:val="00D47EC5"/>
    <w:rsid w:val="00D50B28"/>
    <w:rsid w:val="00D50D11"/>
    <w:rsid w:val="00D518F6"/>
    <w:rsid w:val="00D51DD3"/>
    <w:rsid w:val="00D53F80"/>
    <w:rsid w:val="00D53FFF"/>
    <w:rsid w:val="00D541E5"/>
    <w:rsid w:val="00D547A0"/>
    <w:rsid w:val="00D5512E"/>
    <w:rsid w:val="00D55396"/>
    <w:rsid w:val="00D559B3"/>
    <w:rsid w:val="00D55A45"/>
    <w:rsid w:val="00D56413"/>
    <w:rsid w:val="00D56743"/>
    <w:rsid w:val="00D56C3F"/>
    <w:rsid w:val="00D57BA9"/>
    <w:rsid w:val="00D60D05"/>
    <w:rsid w:val="00D6100F"/>
    <w:rsid w:val="00D61B0A"/>
    <w:rsid w:val="00D620C5"/>
    <w:rsid w:val="00D62780"/>
    <w:rsid w:val="00D63E61"/>
    <w:rsid w:val="00D64479"/>
    <w:rsid w:val="00D64B2F"/>
    <w:rsid w:val="00D6601E"/>
    <w:rsid w:val="00D66150"/>
    <w:rsid w:val="00D670B2"/>
    <w:rsid w:val="00D67C5A"/>
    <w:rsid w:val="00D708A4"/>
    <w:rsid w:val="00D7197B"/>
    <w:rsid w:val="00D71E3F"/>
    <w:rsid w:val="00D7322F"/>
    <w:rsid w:val="00D73756"/>
    <w:rsid w:val="00D73C6A"/>
    <w:rsid w:val="00D74FE5"/>
    <w:rsid w:val="00D76B7E"/>
    <w:rsid w:val="00D77246"/>
    <w:rsid w:val="00D80054"/>
    <w:rsid w:val="00D80363"/>
    <w:rsid w:val="00D80DA9"/>
    <w:rsid w:val="00D81743"/>
    <w:rsid w:val="00D81BBF"/>
    <w:rsid w:val="00D81E42"/>
    <w:rsid w:val="00D83511"/>
    <w:rsid w:val="00D836E0"/>
    <w:rsid w:val="00D847B9"/>
    <w:rsid w:val="00D85070"/>
    <w:rsid w:val="00D8548F"/>
    <w:rsid w:val="00D8553A"/>
    <w:rsid w:val="00D86234"/>
    <w:rsid w:val="00D862F6"/>
    <w:rsid w:val="00D866C9"/>
    <w:rsid w:val="00D8749F"/>
    <w:rsid w:val="00D877F4"/>
    <w:rsid w:val="00D87F9B"/>
    <w:rsid w:val="00D9057E"/>
    <w:rsid w:val="00D910C4"/>
    <w:rsid w:val="00D91B81"/>
    <w:rsid w:val="00D91F91"/>
    <w:rsid w:val="00D92253"/>
    <w:rsid w:val="00D92607"/>
    <w:rsid w:val="00D92D37"/>
    <w:rsid w:val="00D9332C"/>
    <w:rsid w:val="00D934FE"/>
    <w:rsid w:val="00D93C6B"/>
    <w:rsid w:val="00D94126"/>
    <w:rsid w:val="00D94808"/>
    <w:rsid w:val="00D94DF3"/>
    <w:rsid w:val="00D95111"/>
    <w:rsid w:val="00D95F6C"/>
    <w:rsid w:val="00D96CFF"/>
    <w:rsid w:val="00DA01A8"/>
    <w:rsid w:val="00DA0F7E"/>
    <w:rsid w:val="00DA1FDB"/>
    <w:rsid w:val="00DA20E1"/>
    <w:rsid w:val="00DA3080"/>
    <w:rsid w:val="00DA30A4"/>
    <w:rsid w:val="00DA32F9"/>
    <w:rsid w:val="00DA3EFF"/>
    <w:rsid w:val="00DA440F"/>
    <w:rsid w:val="00DA4426"/>
    <w:rsid w:val="00DA4474"/>
    <w:rsid w:val="00DA5593"/>
    <w:rsid w:val="00DA65EF"/>
    <w:rsid w:val="00DA67AF"/>
    <w:rsid w:val="00DA67BC"/>
    <w:rsid w:val="00DA71CD"/>
    <w:rsid w:val="00DA76AB"/>
    <w:rsid w:val="00DA7CAD"/>
    <w:rsid w:val="00DA7D31"/>
    <w:rsid w:val="00DB022C"/>
    <w:rsid w:val="00DB03F2"/>
    <w:rsid w:val="00DB0730"/>
    <w:rsid w:val="00DB0D5C"/>
    <w:rsid w:val="00DB1EB4"/>
    <w:rsid w:val="00DB2E1C"/>
    <w:rsid w:val="00DB32C8"/>
    <w:rsid w:val="00DB338D"/>
    <w:rsid w:val="00DB3ADB"/>
    <w:rsid w:val="00DB3DC1"/>
    <w:rsid w:val="00DB4368"/>
    <w:rsid w:val="00DB4BF4"/>
    <w:rsid w:val="00DB51EC"/>
    <w:rsid w:val="00DB5BA2"/>
    <w:rsid w:val="00DB6EE8"/>
    <w:rsid w:val="00DB7594"/>
    <w:rsid w:val="00DB79A3"/>
    <w:rsid w:val="00DC022C"/>
    <w:rsid w:val="00DC0455"/>
    <w:rsid w:val="00DC04C8"/>
    <w:rsid w:val="00DC09FB"/>
    <w:rsid w:val="00DC24F1"/>
    <w:rsid w:val="00DC34CC"/>
    <w:rsid w:val="00DC3CDB"/>
    <w:rsid w:val="00DC4195"/>
    <w:rsid w:val="00DC54A7"/>
    <w:rsid w:val="00DC5C33"/>
    <w:rsid w:val="00DC60A6"/>
    <w:rsid w:val="00DC6419"/>
    <w:rsid w:val="00DC6850"/>
    <w:rsid w:val="00DC6D16"/>
    <w:rsid w:val="00DC799E"/>
    <w:rsid w:val="00DC79E4"/>
    <w:rsid w:val="00DD0556"/>
    <w:rsid w:val="00DD16B8"/>
    <w:rsid w:val="00DD1B1A"/>
    <w:rsid w:val="00DD26B8"/>
    <w:rsid w:val="00DD413C"/>
    <w:rsid w:val="00DD4446"/>
    <w:rsid w:val="00DD5A20"/>
    <w:rsid w:val="00DD5CDE"/>
    <w:rsid w:val="00DD5EA1"/>
    <w:rsid w:val="00DD7846"/>
    <w:rsid w:val="00DD78E7"/>
    <w:rsid w:val="00DE1311"/>
    <w:rsid w:val="00DE3347"/>
    <w:rsid w:val="00DE335F"/>
    <w:rsid w:val="00DE3736"/>
    <w:rsid w:val="00DE3A2E"/>
    <w:rsid w:val="00DE3B07"/>
    <w:rsid w:val="00DE52DB"/>
    <w:rsid w:val="00DE5A5C"/>
    <w:rsid w:val="00DE5E34"/>
    <w:rsid w:val="00DE634F"/>
    <w:rsid w:val="00DE65E2"/>
    <w:rsid w:val="00DE6AB2"/>
    <w:rsid w:val="00DE6B0C"/>
    <w:rsid w:val="00DE6B39"/>
    <w:rsid w:val="00DE7287"/>
    <w:rsid w:val="00DF0178"/>
    <w:rsid w:val="00DF0348"/>
    <w:rsid w:val="00DF089E"/>
    <w:rsid w:val="00DF0EBA"/>
    <w:rsid w:val="00DF1F1E"/>
    <w:rsid w:val="00DF2C36"/>
    <w:rsid w:val="00DF2C8F"/>
    <w:rsid w:val="00DF2CC1"/>
    <w:rsid w:val="00DF3063"/>
    <w:rsid w:val="00DF46C9"/>
    <w:rsid w:val="00DF4F8F"/>
    <w:rsid w:val="00DF4FF7"/>
    <w:rsid w:val="00DF716E"/>
    <w:rsid w:val="00E009F0"/>
    <w:rsid w:val="00E00DDF"/>
    <w:rsid w:val="00E01A26"/>
    <w:rsid w:val="00E02735"/>
    <w:rsid w:val="00E02E96"/>
    <w:rsid w:val="00E02EDF"/>
    <w:rsid w:val="00E031D0"/>
    <w:rsid w:val="00E03DC5"/>
    <w:rsid w:val="00E05A26"/>
    <w:rsid w:val="00E05E94"/>
    <w:rsid w:val="00E068C9"/>
    <w:rsid w:val="00E071FF"/>
    <w:rsid w:val="00E073D0"/>
    <w:rsid w:val="00E07A7B"/>
    <w:rsid w:val="00E10834"/>
    <w:rsid w:val="00E10B62"/>
    <w:rsid w:val="00E1119C"/>
    <w:rsid w:val="00E119CB"/>
    <w:rsid w:val="00E12447"/>
    <w:rsid w:val="00E12C94"/>
    <w:rsid w:val="00E12C98"/>
    <w:rsid w:val="00E13142"/>
    <w:rsid w:val="00E1322A"/>
    <w:rsid w:val="00E14E0B"/>
    <w:rsid w:val="00E15AA4"/>
    <w:rsid w:val="00E15C42"/>
    <w:rsid w:val="00E168E3"/>
    <w:rsid w:val="00E16957"/>
    <w:rsid w:val="00E16CAA"/>
    <w:rsid w:val="00E16EAC"/>
    <w:rsid w:val="00E172A4"/>
    <w:rsid w:val="00E17E02"/>
    <w:rsid w:val="00E17E4D"/>
    <w:rsid w:val="00E20004"/>
    <w:rsid w:val="00E20872"/>
    <w:rsid w:val="00E210DD"/>
    <w:rsid w:val="00E2173D"/>
    <w:rsid w:val="00E21AB7"/>
    <w:rsid w:val="00E2205B"/>
    <w:rsid w:val="00E23804"/>
    <w:rsid w:val="00E23916"/>
    <w:rsid w:val="00E269B1"/>
    <w:rsid w:val="00E271BF"/>
    <w:rsid w:val="00E30140"/>
    <w:rsid w:val="00E3061B"/>
    <w:rsid w:val="00E31060"/>
    <w:rsid w:val="00E317E1"/>
    <w:rsid w:val="00E31D87"/>
    <w:rsid w:val="00E328E3"/>
    <w:rsid w:val="00E33DAE"/>
    <w:rsid w:val="00E34376"/>
    <w:rsid w:val="00E347CA"/>
    <w:rsid w:val="00E34E72"/>
    <w:rsid w:val="00E351A3"/>
    <w:rsid w:val="00E35489"/>
    <w:rsid w:val="00E358EE"/>
    <w:rsid w:val="00E35A9F"/>
    <w:rsid w:val="00E37465"/>
    <w:rsid w:val="00E40203"/>
    <w:rsid w:val="00E402A6"/>
    <w:rsid w:val="00E4042B"/>
    <w:rsid w:val="00E41393"/>
    <w:rsid w:val="00E414A1"/>
    <w:rsid w:val="00E417B6"/>
    <w:rsid w:val="00E41F82"/>
    <w:rsid w:val="00E429D6"/>
    <w:rsid w:val="00E430C7"/>
    <w:rsid w:val="00E43F5C"/>
    <w:rsid w:val="00E44294"/>
    <w:rsid w:val="00E44781"/>
    <w:rsid w:val="00E44F4B"/>
    <w:rsid w:val="00E4531C"/>
    <w:rsid w:val="00E454FA"/>
    <w:rsid w:val="00E461F2"/>
    <w:rsid w:val="00E46357"/>
    <w:rsid w:val="00E478C8"/>
    <w:rsid w:val="00E505D1"/>
    <w:rsid w:val="00E50C20"/>
    <w:rsid w:val="00E51ADA"/>
    <w:rsid w:val="00E51B3E"/>
    <w:rsid w:val="00E52C17"/>
    <w:rsid w:val="00E52CD8"/>
    <w:rsid w:val="00E53855"/>
    <w:rsid w:val="00E538C1"/>
    <w:rsid w:val="00E53DF5"/>
    <w:rsid w:val="00E5406B"/>
    <w:rsid w:val="00E5406E"/>
    <w:rsid w:val="00E5460A"/>
    <w:rsid w:val="00E549D8"/>
    <w:rsid w:val="00E55167"/>
    <w:rsid w:val="00E55D69"/>
    <w:rsid w:val="00E56404"/>
    <w:rsid w:val="00E60F80"/>
    <w:rsid w:val="00E61706"/>
    <w:rsid w:val="00E62309"/>
    <w:rsid w:val="00E628E7"/>
    <w:rsid w:val="00E62A93"/>
    <w:rsid w:val="00E63FD6"/>
    <w:rsid w:val="00E6491C"/>
    <w:rsid w:val="00E64989"/>
    <w:rsid w:val="00E655E3"/>
    <w:rsid w:val="00E663CD"/>
    <w:rsid w:val="00E665DF"/>
    <w:rsid w:val="00E6670E"/>
    <w:rsid w:val="00E66729"/>
    <w:rsid w:val="00E66EE2"/>
    <w:rsid w:val="00E67641"/>
    <w:rsid w:val="00E7031B"/>
    <w:rsid w:val="00E70A03"/>
    <w:rsid w:val="00E71488"/>
    <w:rsid w:val="00E71CA6"/>
    <w:rsid w:val="00E71D3F"/>
    <w:rsid w:val="00E72AE0"/>
    <w:rsid w:val="00E734DB"/>
    <w:rsid w:val="00E735C3"/>
    <w:rsid w:val="00E73B76"/>
    <w:rsid w:val="00E7420B"/>
    <w:rsid w:val="00E75BAE"/>
    <w:rsid w:val="00E7666E"/>
    <w:rsid w:val="00E772F4"/>
    <w:rsid w:val="00E779D3"/>
    <w:rsid w:val="00E77B8B"/>
    <w:rsid w:val="00E801C6"/>
    <w:rsid w:val="00E80686"/>
    <w:rsid w:val="00E80B1A"/>
    <w:rsid w:val="00E80DB8"/>
    <w:rsid w:val="00E82477"/>
    <w:rsid w:val="00E8292B"/>
    <w:rsid w:val="00E82CAD"/>
    <w:rsid w:val="00E82CCE"/>
    <w:rsid w:val="00E83965"/>
    <w:rsid w:val="00E85233"/>
    <w:rsid w:val="00E85896"/>
    <w:rsid w:val="00E85B37"/>
    <w:rsid w:val="00E862AF"/>
    <w:rsid w:val="00E8697E"/>
    <w:rsid w:val="00E86ED9"/>
    <w:rsid w:val="00E900D3"/>
    <w:rsid w:val="00E90222"/>
    <w:rsid w:val="00E908E9"/>
    <w:rsid w:val="00E9285E"/>
    <w:rsid w:val="00E93204"/>
    <w:rsid w:val="00E93AFC"/>
    <w:rsid w:val="00E94F4C"/>
    <w:rsid w:val="00E94FF8"/>
    <w:rsid w:val="00E953B7"/>
    <w:rsid w:val="00E95D7F"/>
    <w:rsid w:val="00E96721"/>
    <w:rsid w:val="00E97142"/>
    <w:rsid w:val="00E975F1"/>
    <w:rsid w:val="00E97F84"/>
    <w:rsid w:val="00EA0467"/>
    <w:rsid w:val="00EA1F96"/>
    <w:rsid w:val="00EA2452"/>
    <w:rsid w:val="00EA2756"/>
    <w:rsid w:val="00EA2BBA"/>
    <w:rsid w:val="00EA2DBA"/>
    <w:rsid w:val="00EA3B85"/>
    <w:rsid w:val="00EA4E0E"/>
    <w:rsid w:val="00EA6518"/>
    <w:rsid w:val="00EB01E9"/>
    <w:rsid w:val="00EB060F"/>
    <w:rsid w:val="00EB1068"/>
    <w:rsid w:val="00EB1BE8"/>
    <w:rsid w:val="00EB3329"/>
    <w:rsid w:val="00EB417B"/>
    <w:rsid w:val="00EB4713"/>
    <w:rsid w:val="00EB4D02"/>
    <w:rsid w:val="00EB4D41"/>
    <w:rsid w:val="00EB50AD"/>
    <w:rsid w:val="00EB6345"/>
    <w:rsid w:val="00EB752B"/>
    <w:rsid w:val="00EB77B8"/>
    <w:rsid w:val="00EC0019"/>
    <w:rsid w:val="00EC00C6"/>
    <w:rsid w:val="00EC00D6"/>
    <w:rsid w:val="00EC039E"/>
    <w:rsid w:val="00EC085F"/>
    <w:rsid w:val="00EC0F94"/>
    <w:rsid w:val="00EC1229"/>
    <w:rsid w:val="00EC13A6"/>
    <w:rsid w:val="00EC1877"/>
    <w:rsid w:val="00EC1A3C"/>
    <w:rsid w:val="00EC245F"/>
    <w:rsid w:val="00EC2918"/>
    <w:rsid w:val="00EC331B"/>
    <w:rsid w:val="00EC3712"/>
    <w:rsid w:val="00EC3962"/>
    <w:rsid w:val="00EC3FC7"/>
    <w:rsid w:val="00EC4034"/>
    <w:rsid w:val="00EC407E"/>
    <w:rsid w:val="00EC4081"/>
    <w:rsid w:val="00EC4E7D"/>
    <w:rsid w:val="00EC5496"/>
    <w:rsid w:val="00EC5CD4"/>
    <w:rsid w:val="00EC60F6"/>
    <w:rsid w:val="00EC6C01"/>
    <w:rsid w:val="00EC703B"/>
    <w:rsid w:val="00EC73FB"/>
    <w:rsid w:val="00ED1130"/>
    <w:rsid w:val="00ED175E"/>
    <w:rsid w:val="00ED1BE7"/>
    <w:rsid w:val="00ED2105"/>
    <w:rsid w:val="00ED2515"/>
    <w:rsid w:val="00ED2607"/>
    <w:rsid w:val="00ED2B7F"/>
    <w:rsid w:val="00ED363B"/>
    <w:rsid w:val="00ED39C9"/>
    <w:rsid w:val="00ED3BBF"/>
    <w:rsid w:val="00ED3C3A"/>
    <w:rsid w:val="00ED40F7"/>
    <w:rsid w:val="00ED4269"/>
    <w:rsid w:val="00ED45D8"/>
    <w:rsid w:val="00ED460D"/>
    <w:rsid w:val="00ED4991"/>
    <w:rsid w:val="00ED4E73"/>
    <w:rsid w:val="00ED69C0"/>
    <w:rsid w:val="00ED6B1C"/>
    <w:rsid w:val="00ED71DF"/>
    <w:rsid w:val="00ED78CE"/>
    <w:rsid w:val="00ED7983"/>
    <w:rsid w:val="00ED7DDF"/>
    <w:rsid w:val="00EE03CA"/>
    <w:rsid w:val="00EE1C3F"/>
    <w:rsid w:val="00EE1FE3"/>
    <w:rsid w:val="00EE212A"/>
    <w:rsid w:val="00EE23DA"/>
    <w:rsid w:val="00EE399A"/>
    <w:rsid w:val="00EE3CD3"/>
    <w:rsid w:val="00EE5A2C"/>
    <w:rsid w:val="00EE6339"/>
    <w:rsid w:val="00EE642D"/>
    <w:rsid w:val="00EE646F"/>
    <w:rsid w:val="00EE7200"/>
    <w:rsid w:val="00EE7398"/>
    <w:rsid w:val="00EE7B5B"/>
    <w:rsid w:val="00EE7C70"/>
    <w:rsid w:val="00EE7F54"/>
    <w:rsid w:val="00EF0583"/>
    <w:rsid w:val="00EF07E0"/>
    <w:rsid w:val="00EF0B8C"/>
    <w:rsid w:val="00EF0BEE"/>
    <w:rsid w:val="00EF0C56"/>
    <w:rsid w:val="00EF0CBD"/>
    <w:rsid w:val="00EF0F86"/>
    <w:rsid w:val="00EF16A2"/>
    <w:rsid w:val="00EF1986"/>
    <w:rsid w:val="00EF1E7A"/>
    <w:rsid w:val="00EF357B"/>
    <w:rsid w:val="00EF397E"/>
    <w:rsid w:val="00EF42AF"/>
    <w:rsid w:val="00EF4444"/>
    <w:rsid w:val="00EF4806"/>
    <w:rsid w:val="00EF5C64"/>
    <w:rsid w:val="00EF612D"/>
    <w:rsid w:val="00EF6B32"/>
    <w:rsid w:val="00EF6C02"/>
    <w:rsid w:val="00EF762E"/>
    <w:rsid w:val="00EF7C9A"/>
    <w:rsid w:val="00EF7CE5"/>
    <w:rsid w:val="00F00057"/>
    <w:rsid w:val="00F00407"/>
    <w:rsid w:val="00F007CC"/>
    <w:rsid w:val="00F020CD"/>
    <w:rsid w:val="00F0254F"/>
    <w:rsid w:val="00F03078"/>
    <w:rsid w:val="00F037EE"/>
    <w:rsid w:val="00F04413"/>
    <w:rsid w:val="00F04C35"/>
    <w:rsid w:val="00F06BA6"/>
    <w:rsid w:val="00F07283"/>
    <w:rsid w:val="00F07F27"/>
    <w:rsid w:val="00F103ED"/>
    <w:rsid w:val="00F1056C"/>
    <w:rsid w:val="00F107EC"/>
    <w:rsid w:val="00F10ED4"/>
    <w:rsid w:val="00F11246"/>
    <w:rsid w:val="00F11AC1"/>
    <w:rsid w:val="00F120ED"/>
    <w:rsid w:val="00F122D6"/>
    <w:rsid w:val="00F12A8E"/>
    <w:rsid w:val="00F134BC"/>
    <w:rsid w:val="00F13C87"/>
    <w:rsid w:val="00F13FEA"/>
    <w:rsid w:val="00F14267"/>
    <w:rsid w:val="00F14DDC"/>
    <w:rsid w:val="00F15B1D"/>
    <w:rsid w:val="00F16017"/>
    <w:rsid w:val="00F16D50"/>
    <w:rsid w:val="00F174EB"/>
    <w:rsid w:val="00F1750C"/>
    <w:rsid w:val="00F175E5"/>
    <w:rsid w:val="00F17913"/>
    <w:rsid w:val="00F17C75"/>
    <w:rsid w:val="00F209B8"/>
    <w:rsid w:val="00F21048"/>
    <w:rsid w:val="00F2138F"/>
    <w:rsid w:val="00F21B47"/>
    <w:rsid w:val="00F2215A"/>
    <w:rsid w:val="00F22204"/>
    <w:rsid w:val="00F2261B"/>
    <w:rsid w:val="00F22630"/>
    <w:rsid w:val="00F22FE7"/>
    <w:rsid w:val="00F23367"/>
    <w:rsid w:val="00F24627"/>
    <w:rsid w:val="00F2466C"/>
    <w:rsid w:val="00F25097"/>
    <w:rsid w:val="00F27973"/>
    <w:rsid w:val="00F305C5"/>
    <w:rsid w:val="00F311EC"/>
    <w:rsid w:val="00F3174D"/>
    <w:rsid w:val="00F31CDF"/>
    <w:rsid w:val="00F33295"/>
    <w:rsid w:val="00F363AE"/>
    <w:rsid w:val="00F36602"/>
    <w:rsid w:val="00F366A9"/>
    <w:rsid w:val="00F37057"/>
    <w:rsid w:val="00F373B3"/>
    <w:rsid w:val="00F400FA"/>
    <w:rsid w:val="00F4125B"/>
    <w:rsid w:val="00F41356"/>
    <w:rsid w:val="00F41427"/>
    <w:rsid w:val="00F41C4E"/>
    <w:rsid w:val="00F41EE6"/>
    <w:rsid w:val="00F425D0"/>
    <w:rsid w:val="00F42921"/>
    <w:rsid w:val="00F43D10"/>
    <w:rsid w:val="00F44C48"/>
    <w:rsid w:val="00F50295"/>
    <w:rsid w:val="00F50BF8"/>
    <w:rsid w:val="00F515FB"/>
    <w:rsid w:val="00F51CA7"/>
    <w:rsid w:val="00F52AE3"/>
    <w:rsid w:val="00F52B86"/>
    <w:rsid w:val="00F52E37"/>
    <w:rsid w:val="00F531F9"/>
    <w:rsid w:val="00F53AD1"/>
    <w:rsid w:val="00F53AF4"/>
    <w:rsid w:val="00F54710"/>
    <w:rsid w:val="00F547CA"/>
    <w:rsid w:val="00F550A6"/>
    <w:rsid w:val="00F559AF"/>
    <w:rsid w:val="00F6037C"/>
    <w:rsid w:val="00F60445"/>
    <w:rsid w:val="00F60EC2"/>
    <w:rsid w:val="00F61084"/>
    <w:rsid w:val="00F610F0"/>
    <w:rsid w:val="00F62A88"/>
    <w:rsid w:val="00F63B3C"/>
    <w:rsid w:val="00F642A1"/>
    <w:rsid w:val="00F642D6"/>
    <w:rsid w:val="00F64A9F"/>
    <w:rsid w:val="00F64BB8"/>
    <w:rsid w:val="00F65633"/>
    <w:rsid w:val="00F65BBC"/>
    <w:rsid w:val="00F661BD"/>
    <w:rsid w:val="00F66C82"/>
    <w:rsid w:val="00F66D75"/>
    <w:rsid w:val="00F674B8"/>
    <w:rsid w:val="00F676E5"/>
    <w:rsid w:val="00F67F8E"/>
    <w:rsid w:val="00F7004B"/>
    <w:rsid w:val="00F70505"/>
    <w:rsid w:val="00F71750"/>
    <w:rsid w:val="00F71D29"/>
    <w:rsid w:val="00F71E80"/>
    <w:rsid w:val="00F72AA2"/>
    <w:rsid w:val="00F73E22"/>
    <w:rsid w:val="00F74582"/>
    <w:rsid w:val="00F751B3"/>
    <w:rsid w:val="00F75F91"/>
    <w:rsid w:val="00F769DE"/>
    <w:rsid w:val="00F76CB2"/>
    <w:rsid w:val="00F770BF"/>
    <w:rsid w:val="00F770CA"/>
    <w:rsid w:val="00F77340"/>
    <w:rsid w:val="00F77F20"/>
    <w:rsid w:val="00F803DC"/>
    <w:rsid w:val="00F80C2E"/>
    <w:rsid w:val="00F81052"/>
    <w:rsid w:val="00F81E48"/>
    <w:rsid w:val="00F82DC2"/>
    <w:rsid w:val="00F83C3A"/>
    <w:rsid w:val="00F84B28"/>
    <w:rsid w:val="00F85887"/>
    <w:rsid w:val="00F858DE"/>
    <w:rsid w:val="00F86792"/>
    <w:rsid w:val="00F86D38"/>
    <w:rsid w:val="00F87F74"/>
    <w:rsid w:val="00F92AE3"/>
    <w:rsid w:val="00F92BAF"/>
    <w:rsid w:val="00F9311D"/>
    <w:rsid w:val="00F935CB"/>
    <w:rsid w:val="00F940E0"/>
    <w:rsid w:val="00F94149"/>
    <w:rsid w:val="00F942A7"/>
    <w:rsid w:val="00F94393"/>
    <w:rsid w:val="00F94B55"/>
    <w:rsid w:val="00F95005"/>
    <w:rsid w:val="00F950DB"/>
    <w:rsid w:val="00F97097"/>
    <w:rsid w:val="00F97BA7"/>
    <w:rsid w:val="00FA10EB"/>
    <w:rsid w:val="00FA164C"/>
    <w:rsid w:val="00FA23D6"/>
    <w:rsid w:val="00FA26F1"/>
    <w:rsid w:val="00FA35D0"/>
    <w:rsid w:val="00FA3693"/>
    <w:rsid w:val="00FA38AD"/>
    <w:rsid w:val="00FA4478"/>
    <w:rsid w:val="00FA45EC"/>
    <w:rsid w:val="00FA47C7"/>
    <w:rsid w:val="00FA4DE7"/>
    <w:rsid w:val="00FA5D90"/>
    <w:rsid w:val="00FA5E32"/>
    <w:rsid w:val="00FA6797"/>
    <w:rsid w:val="00FA766D"/>
    <w:rsid w:val="00FA7976"/>
    <w:rsid w:val="00FB01F1"/>
    <w:rsid w:val="00FB099D"/>
    <w:rsid w:val="00FB0C3C"/>
    <w:rsid w:val="00FB1743"/>
    <w:rsid w:val="00FB1B3D"/>
    <w:rsid w:val="00FB1ECB"/>
    <w:rsid w:val="00FB2452"/>
    <w:rsid w:val="00FB25DD"/>
    <w:rsid w:val="00FB3FEA"/>
    <w:rsid w:val="00FB47D7"/>
    <w:rsid w:val="00FB47DF"/>
    <w:rsid w:val="00FB47FD"/>
    <w:rsid w:val="00FB4814"/>
    <w:rsid w:val="00FB4B18"/>
    <w:rsid w:val="00FB4E8E"/>
    <w:rsid w:val="00FB5AEC"/>
    <w:rsid w:val="00FB6162"/>
    <w:rsid w:val="00FB67C0"/>
    <w:rsid w:val="00FB71FD"/>
    <w:rsid w:val="00FB77A1"/>
    <w:rsid w:val="00FB7DD5"/>
    <w:rsid w:val="00FC0732"/>
    <w:rsid w:val="00FC0BA3"/>
    <w:rsid w:val="00FC4B71"/>
    <w:rsid w:val="00FC5001"/>
    <w:rsid w:val="00FC536E"/>
    <w:rsid w:val="00FC56EA"/>
    <w:rsid w:val="00FC5F10"/>
    <w:rsid w:val="00FC6113"/>
    <w:rsid w:val="00FC7443"/>
    <w:rsid w:val="00FC7E79"/>
    <w:rsid w:val="00FD077D"/>
    <w:rsid w:val="00FD0C19"/>
    <w:rsid w:val="00FD1325"/>
    <w:rsid w:val="00FD1869"/>
    <w:rsid w:val="00FD1A55"/>
    <w:rsid w:val="00FD1B47"/>
    <w:rsid w:val="00FD1CE2"/>
    <w:rsid w:val="00FD2A32"/>
    <w:rsid w:val="00FD309F"/>
    <w:rsid w:val="00FD42D4"/>
    <w:rsid w:val="00FD431E"/>
    <w:rsid w:val="00FD4363"/>
    <w:rsid w:val="00FD459B"/>
    <w:rsid w:val="00FD473C"/>
    <w:rsid w:val="00FD5DB4"/>
    <w:rsid w:val="00FD6F9C"/>
    <w:rsid w:val="00FD74A2"/>
    <w:rsid w:val="00FD764C"/>
    <w:rsid w:val="00FD7997"/>
    <w:rsid w:val="00FD7A14"/>
    <w:rsid w:val="00FD7A32"/>
    <w:rsid w:val="00FD7E5E"/>
    <w:rsid w:val="00FE00F9"/>
    <w:rsid w:val="00FE0926"/>
    <w:rsid w:val="00FE0AB6"/>
    <w:rsid w:val="00FE0B26"/>
    <w:rsid w:val="00FE14A6"/>
    <w:rsid w:val="00FE151B"/>
    <w:rsid w:val="00FE232E"/>
    <w:rsid w:val="00FE2DC3"/>
    <w:rsid w:val="00FE2E1F"/>
    <w:rsid w:val="00FE4C3E"/>
    <w:rsid w:val="00FE50DD"/>
    <w:rsid w:val="00FE5305"/>
    <w:rsid w:val="00FE560B"/>
    <w:rsid w:val="00FE5811"/>
    <w:rsid w:val="00FE6500"/>
    <w:rsid w:val="00FE6E6E"/>
    <w:rsid w:val="00FE742C"/>
    <w:rsid w:val="00FE7531"/>
    <w:rsid w:val="00FE7D62"/>
    <w:rsid w:val="00FF19BA"/>
    <w:rsid w:val="00FF1D0A"/>
    <w:rsid w:val="00FF31A3"/>
    <w:rsid w:val="00FF31CD"/>
    <w:rsid w:val="00FF3598"/>
    <w:rsid w:val="00FF493F"/>
    <w:rsid w:val="00FF4D63"/>
    <w:rsid w:val="00FF673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index heading" w:uiPriority="99"/>
    <w:lsdException w:name="caption" w:uiPriority="99"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7E7DAA"/>
    <w:pPr>
      <w:spacing w:after="120" w:line="280" w:lineRule="exact"/>
    </w:pPr>
    <w:rPr>
      <w:rFonts w:ascii="Calibri" w:hAnsi="Calibri"/>
      <w:sz w:val="22"/>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5F76F9"/>
    <w:pPr>
      <w:keepNext/>
      <w:numPr>
        <w:numId w:val="30"/>
      </w:numPr>
      <w:spacing w:before="240" w:after="60"/>
      <w:outlineLvl w:val="0"/>
    </w:pPr>
    <w:rPr>
      <w:rFonts w:ascii="Arial" w:hAnsi="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1D076D"/>
    <w:pPr>
      <w:keepNext/>
      <w:numPr>
        <w:ilvl w:val="1"/>
        <w:numId w:val="30"/>
      </w:numPr>
      <w:spacing w:before="240" w:after="60"/>
      <w:outlineLvl w:val="1"/>
    </w:pPr>
    <w:rPr>
      <w:rFonts w:ascii="Arial" w:hAnsi="Arial"/>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E779D3"/>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E779D3"/>
    <w:pPr>
      <w:keepNext/>
      <w:numPr>
        <w:ilvl w:val="3"/>
        <w:numId w:val="30"/>
      </w:numPr>
      <w:spacing w:before="120" w:after="60" w:line="300" w:lineRule="exact"/>
      <w:outlineLvl w:val="3"/>
    </w:pPr>
    <w:rPr>
      <w:rFonts w:ascii="Frutiger LT Com 45 Light" w:hAnsi="Frutiger LT Com 45 Light"/>
      <w:b/>
      <w:i/>
      <w:color w:val="000066"/>
      <w:sz w:val="24"/>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E779D3"/>
    <w:pPr>
      <w:keepNext/>
      <w:numPr>
        <w:ilvl w:val="4"/>
        <w:numId w:val="30"/>
      </w:numPr>
      <w:spacing w:before="120" w:after="60" w:line="300" w:lineRule="exact"/>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779D3"/>
    <w:pPr>
      <w:keepNext/>
      <w:numPr>
        <w:ilvl w:val="5"/>
        <w:numId w:val="30"/>
      </w:numPr>
      <w:spacing w:before="120" w:after="60" w:line="300" w:lineRule="exact"/>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779D3"/>
    <w:pPr>
      <w:numPr>
        <w:ilvl w:val="6"/>
        <w:numId w:val="30"/>
      </w:numPr>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779D3"/>
    <w:pPr>
      <w:numPr>
        <w:ilvl w:val="7"/>
        <w:numId w:val="30"/>
      </w:numPr>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779D3"/>
    <w:pPr>
      <w:numPr>
        <w:ilvl w:val="8"/>
        <w:numId w:val="30"/>
      </w:numPr>
      <w:spacing w:before="240" w:after="60" w:line="300" w:lineRule="exact"/>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59"/>
      </w:numPr>
      <w:jc w:val="both"/>
    </w:pPr>
  </w:style>
  <w:style w:type="paragraph" w:customStyle="1" w:styleId="RLlneksmlouvy">
    <w:name w:val="RL Článek smlouvy"/>
    <w:basedOn w:val="Normln"/>
    <w:next w:val="RLTextlnkuslovan"/>
    <w:link w:val="RLlneksmlouvyChar"/>
    <w:rsid w:val="00EC245F"/>
    <w:pPr>
      <w:keepNext/>
      <w:numPr>
        <w:numId w:val="59"/>
      </w:numPr>
      <w:suppressAutoHyphens/>
      <w:spacing w:before="360"/>
      <w:jc w:val="both"/>
      <w:outlineLvl w:val="0"/>
    </w:pPr>
    <w:rPr>
      <w:b/>
      <w:lang w:eastAsia="en-US"/>
    </w:rPr>
  </w:style>
  <w:style w:type="character" w:customStyle="1" w:styleId="RLlneksmlouvyChar">
    <w:name w:val="RL Článek smlouvy Char"/>
    <w:link w:val="RLlneksmlouvy"/>
    <w:rsid w:val="00041F3D"/>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9F6CAE"/>
    <w:pPr>
      <w:jc w:val="center"/>
    </w:pPr>
    <w:rPr>
      <w:b/>
    </w:rPr>
  </w:style>
  <w:style w:type="character" w:styleId="Hypertextovodkaz">
    <w:name w:val="Hyperlink"/>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rFonts w:ascii="Garamond" w:hAnsi="Garamond"/>
      <w:color w:val="808080"/>
      <w:sz w:val="16"/>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rFonts w:ascii="Garamond" w:hAnsi="Garamond"/>
      <w:b/>
      <w:sz w:val="16"/>
    </w:rPr>
  </w:style>
  <w:style w:type="character" w:styleId="Odkaznakoment">
    <w:name w:val="annotation reference"/>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character" w:customStyle="1" w:styleId="RLProhlensmluvnchstranChar">
    <w:name w:val="RL Prohlášení smluvních stran Char"/>
    <w:link w:val="RLProhlensmluvnchstran"/>
    <w:rsid w:val="009F6CAE"/>
    <w:rPr>
      <w:rFonts w:ascii="Calibri" w:hAnsi="Calibri"/>
      <w:b/>
      <w:sz w:val="22"/>
      <w:szCs w:val="24"/>
    </w:rPr>
  </w:style>
  <w:style w:type="paragraph" w:styleId="Textkomente">
    <w:name w:val="annotation text"/>
    <w:basedOn w:val="Normln"/>
    <w:link w:val="TextkomenteChar"/>
    <w:uiPriority w:val="99"/>
    <w:rsid w:val="00DC04C8"/>
    <w:rPr>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rFonts w:ascii="Garamond" w:hAnsi="Garamond"/>
      <w:b/>
      <w:bCs/>
      <w:sz w:val="20"/>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sz w:val="16"/>
      <w:szCs w:val="16"/>
    </w:rPr>
  </w:style>
  <w:style w:type="character" w:customStyle="1" w:styleId="RLTextlnkuslovanChar">
    <w:name w:val="RL Text článku číslovaný Char"/>
    <w:link w:val="RLTextlnkuslovan"/>
    <w:rsid w:val="00CB4254"/>
    <w:rPr>
      <w:rFonts w:ascii="Calibri" w:hAnsi="Calibri"/>
      <w:sz w:val="22"/>
      <w:szCs w:val="24"/>
    </w:rPr>
  </w:style>
  <w:style w:type="character" w:customStyle="1" w:styleId="TextkomenteChar">
    <w:name w:val="Text komentáře Char"/>
    <w:link w:val="Textkomente"/>
    <w:uiPriority w:val="99"/>
    <w:rsid w:val="00DC04C8"/>
    <w:rPr>
      <w:rFonts w:ascii="Calibri" w:hAnsi="Calibri"/>
      <w:sz w:val="22"/>
    </w:rPr>
  </w:style>
  <w:style w:type="character" w:customStyle="1" w:styleId="SeznamplohChar">
    <w:name w:val="Seznam příloh Char"/>
    <w:link w:val="Seznamploh"/>
    <w:rsid w:val="005C617D"/>
    <w:rPr>
      <w:rFonts w:ascii="Calibri" w:hAnsi="Calibri"/>
      <w:sz w:val="22"/>
      <w:szCs w:val="24"/>
      <w:lang w:eastAsia="en-US"/>
    </w:rPr>
  </w:style>
  <w:style w:type="paragraph" w:styleId="Zkladntextodsazen">
    <w:name w:val="Body Text Indent"/>
    <w:basedOn w:val="Normln"/>
    <w:link w:val="ZkladntextodsazenChar"/>
    <w:uiPriority w:val="99"/>
    <w:rsid w:val="001D076D"/>
    <w:pPr>
      <w:spacing w:line="240" w:lineRule="auto"/>
      <w:ind w:left="283"/>
    </w:pPr>
    <w:rPr>
      <w:rFonts w:ascii="Times New Roman" w:hAnsi="Times New Roman"/>
    </w:rPr>
  </w:style>
  <w:style w:type="paragraph" w:styleId="Textpoznpodarou">
    <w:name w:val="footnote text"/>
    <w:basedOn w:val="Normln"/>
    <w:link w:val="TextpoznpodarouChar"/>
    <w:uiPriority w:val="99"/>
    <w:rsid w:val="00EC5CD4"/>
    <w:rPr>
      <w:rFonts w:ascii="Garamond" w:hAnsi="Garamond"/>
      <w:sz w:val="20"/>
      <w:szCs w:val="20"/>
    </w:rPr>
  </w:style>
  <w:style w:type="character" w:styleId="Znakapoznpodarou">
    <w:name w:val="footnote reference"/>
    <w:uiPriority w:val="99"/>
    <w:rsid w:val="00EC5CD4"/>
    <w:rPr>
      <w:vertAlign w:val="superscript"/>
    </w:rPr>
  </w:style>
  <w:style w:type="character" w:customStyle="1" w:styleId="RLlneksmlouvyCharChar">
    <w:name w:val="RL Článek smlouvy Char Char"/>
    <w:locked/>
    <w:rsid w:val="00653217"/>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D50D11"/>
    <w:rPr>
      <w:rFonts w:ascii="Garamond" w:hAnsi="Garamond"/>
      <w:sz w:val="24"/>
    </w:rPr>
  </w:style>
  <w:style w:type="character" w:customStyle="1" w:styleId="ZkladntextChar">
    <w:name w:val="Základní text Char"/>
    <w:link w:val="Zkladntext"/>
    <w:uiPriority w:val="99"/>
    <w:rsid w:val="00D50D11"/>
    <w:rPr>
      <w:rFonts w:ascii="Garamond" w:hAnsi="Garamond"/>
      <w:sz w:val="24"/>
      <w:szCs w:val="24"/>
    </w:rPr>
  </w:style>
  <w:style w:type="paragraph" w:styleId="Prosttext">
    <w:name w:val="Plain Text"/>
    <w:basedOn w:val="Normln"/>
    <w:link w:val="ProsttextChar"/>
    <w:rsid w:val="000A3EBA"/>
    <w:pPr>
      <w:spacing w:after="0" w:line="240" w:lineRule="auto"/>
    </w:pPr>
    <w:rPr>
      <w:rFonts w:ascii="Courier New" w:hAnsi="Courier New"/>
      <w:sz w:val="20"/>
      <w:szCs w:val="20"/>
    </w:rPr>
  </w:style>
  <w:style w:type="character" w:customStyle="1" w:styleId="ProsttextChar">
    <w:name w:val="Prostý text Char"/>
    <w:link w:val="Prosttext"/>
    <w:rsid w:val="000A3EBA"/>
    <w:rPr>
      <w:rFonts w:ascii="Courier New" w:hAnsi="Courier New" w:cs="Courier New"/>
    </w:rPr>
  </w:style>
  <w:style w:type="character" w:customStyle="1" w:styleId="TextpoznpodarouChar">
    <w:name w:val="Text pozn. pod čarou Char"/>
    <w:link w:val="Textpoznpodarou"/>
    <w:uiPriority w:val="99"/>
    <w:rsid w:val="000A3EBA"/>
    <w:rPr>
      <w:rFonts w:ascii="Garamond" w:hAnsi="Garamond"/>
    </w:rPr>
  </w:style>
  <w:style w:type="character" w:customStyle="1" w:styleId="ZKLADNChar">
    <w:name w:val="ZÁKLADNÍ Char"/>
    <w:link w:val="ZKLADN"/>
    <w:locked/>
    <w:rsid w:val="006E3A57"/>
    <w:rPr>
      <w:rFonts w:ascii="Garamond" w:hAnsi="Garamond"/>
      <w:sz w:val="24"/>
      <w:szCs w:val="24"/>
    </w:rPr>
  </w:style>
  <w:style w:type="paragraph" w:customStyle="1" w:styleId="ZKLADN">
    <w:name w:val="ZÁKLADNÍ"/>
    <w:basedOn w:val="Zkladntext"/>
    <w:link w:val="ZKLADNChar"/>
    <w:rsid w:val="006E3A57"/>
    <w:pPr>
      <w:widowControl w:val="0"/>
      <w:spacing w:before="120" w:line="280" w:lineRule="atLeast"/>
      <w:jc w:val="both"/>
    </w:pPr>
  </w:style>
  <w:style w:type="character" w:customStyle="1" w:styleId="platne1">
    <w:name w:val="platne1"/>
    <w:basedOn w:val="Standardnpsmoodstavce"/>
    <w:rsid w:val="006E3A57"/>
  </w:style>
  <w:style w:type="paragraph" w:styleId="Odstavecseseznamem">
    <w:name w:val="List Paragraph"/>
    <w:basedOn w:val="Normln"/>
    <w:link w:val="OdstavecseseznamemChar"/>
    <w:uiPriority w:val="34"/>
    <w:qFormat/>
    <w:rsid w:val="005E18C0"/>
    <w:pPr>
      <w:spacing w:after="0" w:line="240" w:lineRule="auto"/>
      <w:ind w:left="720"/>
    </w:pPr>
    <w:rPr>
      <w:rFonts w:eastAsia="Calibri"/>
      <w:szCs w:val="2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E779D3"/>
    <w:rPr>
      <w:rFonts w:ascii="Frutiger LT Com 45 Light" w:hAnsi="Frutiger LT Com 45 Light"/>
      <w:b/>
      <w:i/>
      <w:color w:val="000066"/>
      <w:sz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9"/>
    <w:rsid w:val="00E779D3"/>
    <w:rPr>
      <w:rFonts w:ascii="Frutiger LT Com 45 Light" w:hAnsi="Frutiger LT Com 45 Light"/>
      <w:b/>
      <w:i/>
      <w:color w:val="000066"/>
      <w:sz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rsid w:val="00E779D3"/>
    <w:rPr>
      <w:rFonts w:ascii="Frutiger LT Com 45 Light" w:hAnsi="Frutiger LT Com 45 Light"/>
      <w:b/>
      <w:i/>
      <w:color w:val="000066"/>
      <w:sz w:val="24"/>
      <w:lang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uiPriority w:val="99"/>
    <w:rsid w:val="00E779D3"/>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uiPriority w:val="99"/>
    <w:rsid w:val="00E779D3"/>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E779D3"/>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link w:val="Nadpis9"/>
    <w:uiPriority w:val="99"/>
    <w:rsid w:val="00E779D3"/>
    <w:rPr>
      <w:rFonts w:ascii="Frutiger LT Com 45 Light" w:hAnsi="Frutiger LT Com 45 Light"/>
      <w:b/>
      <w:i/>
      <w:color w:val="000066"/>
      <w:sz w:val="18"/>
      <w:lang w:eastAsia="en-US"/>
    </w:rPr>
  </w:style>
  <w:style w:type="paragraph" w:styleId="Obsah1">
    <w:name w:val="toc 1"/>
    <w:basedOn w:val="Normln"/>
    <w:next w:val="Normln"/>
    <w:autoRedefine/>
    <w:uiPriority w:val="39"/>
    <w:rsid w:val="00E779D3"/>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E779D3"/>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E779D3"/>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E779D3"/>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E779D3"/>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E779D3"/>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E779D3"/>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E779D3"/>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E779D3"/>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E779D3"/>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E779D3"/>
    <w:pPr>
      <w:numPr>
        <w:numId w:val="2"/>
      </w:numPr>
      <w:spacing w:before="120" w:after="60" w:line="240" w:lineRule="auto"/>
      <w:contextualSpacing/>
      <w:jc w:val="both"/>
    </w:pPr>
    <w:rPr>
      <w:rFonts w:ascii="Times New Roman" w:hAnsi="Times New Roman"/>
      <w:kern w:val="24"/>
    </w:rPr>
  </w:style>
  <w:style w:type="character" w:customStyle="1" w:styleId="SeznamsodrkamiChar">
    <w:name w:val="Seznam s odrážkami Char"/>
    <w:aliases w:val="Round Bullet Char"/>
    <w:link w:val="Seznamsodrkami"/>
    <w:rsid w:val="00E779D3"/>
    <w:rPr>
      <w:kern w:val="24"/>
      <w:sz w:val="22"/>
      <w:szCs w:val="24"/>
    </w:rPr>
  </w:style>
  <w:style w:type="paragraph" w:styleId="Seznamsodrkami2">
    <w:name w:val="List Bullet 2"/>
    <w:basedOn w:val="Normln"/>
    <w:rsid w:val="00E779D3"/>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E779D3"/>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E779D3"/>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E779D3"/>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B42F35"/>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E779D3"/>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779D3"/>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779D3"/>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779D3"/>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779D3"/>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779D3"/>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779D3"/>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779D3"/>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779D3"/>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779D3"/>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E779D3"/>
    <w:pPr>
      <w:spacing w:before="180" w:after="72"/>
      <w:jc w:val="center"/>
    </w:pPr>
    <w:rPr>
      <w:b/>
    </w:rPr>
  </w:style>
  <w:style w:type="numbering" w:customStyle="1" w:styleId="odrka1">
    <w:name w:val="odrážka 1"/>
    <w:basedOn w:val="Bezseznamu"/>
    <w:rsid w:val="00E779D3"/>
    <w:pPr>
      <w:numPr>
        <w:numId w:val="5"/>
      </w:numPr>
    </w:pPr>
  </w:style>
  <w:style w:type="paragraph" w:customStyle="1" w:styleId="Char1CharCharCharCharCharCharChar1">
    <w:name w:val="Char1 Char Char Char Char Char Char Char1"/>
    <w:basedOn w:val="Normln"/>
    <w:semiHidden/>
    <w:rsid w:val="00E779D3"/>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E779D3"/>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E779D3"/>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E779D3"/>
    <w:pPr>
      <w:numPr>
        <w:numId w:val="7"/>
      </w:numPr>
      <w:spacing w:before="60" w:after="40" w:line="240" w:lineRule="auto"/>
    </w:pPr>
    <w:rPr>
      <w:rFonts w:ascii="Arial" w:hAnsi="Arial"/>
      <w:color w:val="auto"/>
      <w:lang w:eastAsia="cs-CZ"/>
    </w:rPr>
  </w:style>
  <w:style w:type="paragraph" w:styleId="Seznam">
    <w:name w:val="List"/>
    <w:basedOn w:val="Normln"/>
    <w:uiPriority w:val="99"/>
    <w:rsid w:val="00E779D3"/>
    <w:pPr>
      <w:spacing w:line="300" w:lineRule="exact"/>
      <w:ind w:left="283" w:hanging="283"/>
      <w:jc w:val="both"/>
    </w:pPr>
    <w:rPr>
      <w:rFonts w:ascii="Frutiger LT Com 45 Light" w:hAnsi="Frutiger LT Com 45 Light"/>
      <w:color w:val="000066"/>
      <w:szCs w:val="20"/>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link w:val="Nadpis1"/>
    <w:rsid w:val="00E779D3"/>
    <w:rPr>
      <w:rFonts w:ascii="Arial" w:hAnsi="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E779D3"/>
    <w:rPr>
      <w:rFonts w:ascii="Arial" w:hAnsi="Arial"/>
      <w:b/>
      <w:bCs/>
      <w:i/>
      <w:iCs/>
      <w:sz w:val="28"/>
      <w:szCs w:val="28"/>
    </w:rPr>
  </w:style>
  <w:style w:type="paragraph" w:customStyle="1" w:styleId="Normlnprotabulky">
    <w:name w:val="Normální pro tabulky"/>
    <w:basedOn w:val="Normln"/>
    <w:rsid w:val="00E779D3"/>
    <w:pPr>
      <w:spacing w:after="0" w:line="240" w:lineRule="auto"/>
    </w:pPr>
    <w:rPr>
      <w:rFonts w:ascii="Times New Roman" w:hAnsi="Times New Roman"/>
      <w:kern w:val="24"/>
    </w:rPr>
  </w:style>
  <w:style w:type="table" w:customStyle="1" w:styleId="Tabulkafubar">
    <w:name w:val="Tabulka fubar"/>
    <w:basedOn w:val="Normlntabulka"/>
    <w:rsid w:val="00E779D3"/>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779D3"/>
    <w:rPr>
      <w:rFonts w:ascii="Times New Roman" w:eastAsia="Times New Roman" w:hAnsi="Times New Roman"/>
      <w:kern w:val="24"/>
      <w:sz w:val="24"/>
      <w:szCs w:val="24"/>
    </w:rPr>
  </w:style>
  <w:style w:type="paragraph" w:customStyle="1" w:styleId="Odrka10">
    <w:name w:val="Odrážka 1"/>
    <w:basedOn w:val="Normln"/>
    <w:uiPriority w:val="99"/>
    <w:rsid w:val="00E779D3"/>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E779D3"/>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E779D3"/>
    <w:pPr>
      <w:keepLines/>
      <w:spacing w:before="480" w:after="0" w:line="240" w:lineRule="auto"/>
      <w:outlineLvl w:val="9"/>
    </w:pPr>
    <w:rPr>
      <w:color w:val="365F91"/>
      <w:kern w:val="0"/>
      <w:sz w:val="28"/>
      <w:szCs w:val="28"/>
    </w:rPr>
  </w:style>
  <w:style w:type="character" w:customStyle="1" w:styleId="ZhlavChar">
    <w:name w:val="Záhlaví Char"/>
    <w:aliases w:val="En-tête 1.1 Char,ContentsHeader Char,hd Char"/>
    <w:link w:val="Zhlav"/>
    <w:rsid w:val="00E779D3"/>
    <w:rPr>
      <w:rFonts w:ascii="Garamond" w:hAnsi="Garamond"/>
      <w:b/>
      <w:sz w:val="16"/>
      <w:szCs w:val="24"/>
    </w:rPr>
  </w:style>
  <w:style w:type="character" w:customStyle="1" w:styleId="ZpatChar">
    <w:name w:val="Zápatí Char"/>
    <w:link w:val="Zpat"/>
    <w:uiPriority w:val="99"/>
    <w:rsid w:val="00E779D3"/>
    <w:rPr>
      <w:rFonts w:ascii="Garamond" w:hAnsi="Garamond"/>
      <w:color w:val="808080"/>
      <w:sz w:val="16"/>
      <w:szCs w:val="24"/>
    </w:rPr>
  </w:style>
  <w:style w:type="paragraph" w:styleId="slovanseznam">
    <w:name w:val="List Number"/>
    <w:basedOn w:val="Normln"/>
    <w:rsid w:val="00E779D3"/>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E779D3"/>
    <w:pPr>
      <w:spacing w:line="240" w:lineRule="auto"/>
    </w:pPr>
    <w:rPr>
      <w:sz w:val="44"/>
    </w:rPr>
  </w:style>
  <w:style w:type="paragraph" w:customStyle="1" w:styleId="code">
    <w:name w:val="code"/>
    <w:basedOn w:val="Normln"/>
    <w:rsid w:val="00E779D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E779D3"/>
    <w:pPr>
      <w:spacing w:line="240" w:lineRule="auto"/>
    </w:pPr>
    <w:rPr>
      <w:kern w:val="24"/>
      <w:sz w:val="40"/>
    </w:rPr>
  </w:style>
  <w:style w:type="paragraph" w:customStyle="1" w:styleId="Obrzek">
    <w:name w:val="Obrázek"/>
    <w:basedOn w:val="Normln"/>
    <w:next w:val="Normln"/>
    <w:uiPriority w:val="99"/>
    <w:rsid w:val="00E779D3"/>
    <w:pPr>
      <w:keepNext/>
      <w:spacing w:before="360" w:after="60" w:line="240" w:lineRule="auto"/>
      <w:jc w:val="center"/>
    </w:pPr>
    <w:rPr>
      <w:rFonts w:ascii="Times New Roman" w:hAnsi="Times New Roman"/>
      <w:kern w:val="24"/>
    </w:rPr>
  </w:style>
  <w:style w:type="paragraph" w:styleId="Seznam2">
    <w:name w:val="List 2"/>
    <w:basedOn w:val="Normln"/>
    <w:rsid w:val="00E779D3"/>
    <w:pPr>
      <w:spacing w:before="120" w:after="60" w:line="240" w:lineRule="auto"/>
      <w:ind w:left="680" w:hanging="340"/>
      <w:jc w:val="both"/>
    </w:pPr>
    <w:rPr>
      <w:rFonts w:ascii="Times New Roman" w:hAnsi="Times New Roman"/>
      <w:kern w:val="24"/>
    </w:rPr>
  </w:style>
  <w:style w:type="paragraph" w:styleId="Seznam3">
    <w:name w:val="List 3"/>
    <w:basedOn w:val="Normln"/>
    <w:rsid w:val="00E779D3"/>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E779D3"/>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E779D3"/>
    <w:pPr>
      <w:spacing w:before="120" w:after="60" w:line="240" w:lineRule="auto"/>
      <w:ind w:left="340"/>
      <w:jc w:val="both"/>
    </w:pPr>
    <w:rPr>
      <w:rFonts w:ascii="Times New Roman" w:hAnsi="Times New Roman"/>
      <w:kern w:val="24"/>
    </w:rPr>
  </w:style>
  <w:style w:type="paragraph" w:styleId="Pokraovnseznamu2">
    <w:name w:val="List Continue 2"/>
    <w:basedOn w:val="Normln"/>
    <w:rsid w:val="00E779D3"/>
    <w:pPr>
      <w:spacing w:before="120" w:after="60" w:line="240" w:lineRule="auto"/>
      <w:ind w:left="680"/>
      <w:jc w:val="both"/>
    </w:pPr>
    <w:rPr>
      <w:rFonts w:ascii="Times New Roman" w:hAnsi="Times New Roman"/>
      <w:kern w:val="24"/>
    </w:rPr>
  </w:style>
  <w:style w:type="paragraph" w:styleId="slovanseznam3">
    <w:name w:val="List Number 3"/>
    <w:basedOn w:val="Normln"/>
    <w:rsid w:val="00E779D3"/>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E779D3"/>
    <w:pPr>
      <w:spacing w:before="120" w:after="60" w:line="240" w:lineRule="auto"/>
      <w:ind w:left="1021"/>
      <w:jc w:val="both"/>
    </w:pPr>
    <w:rPr>
      <w:rFonts w:ascii="Times New Roman" w:hAnsi="Times New Roman"/>
      <w:kern w:val="24"/>
    </w:rPr>
  </w:style>
  <w:style w:type="paragraph" w:styleId="Seznamsodrkami3">
    <w:name w:val="List Bullet 3"/>
    <w:basedOn w:val="Normln"/>
    <w:rsid w:val="00E779D3"/>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E779D3"/>
    <w:pPr>
      <w:pageBreakBefore/>
    </w:pPr>
  </w:style>
  <w:style w:type="paragraph" w:customStyle="1" w:styleId="Nadpis1LF">
    <w:name w:val="Nadpis 1 LF"/>
    <w:basedOn w:val="Nadpis1"/>
    <w:next w:val="Normln"/>
    <w:rsid w:val="00E779D3"/>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779D3"/>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link w:val="Rozloendokumentu"/>
    <w:uiPriority w:val="99"/>
    <w:rsid w:val="00E779D3"/>
    <w:rPr>
      <w:rFonts w:ascii="Tahoma" w:hAnsi="Tahoma" w:cs="Tahoma"/>
      <w:kern w:val="24"/>
      <w:shd w:val="clear" w:color="auto" w:fill="000080"/>
    </w:rPr>
  </w:style>
  <w:style w:type="paragraph" w:customStyle="1" w:styleId="NeslovanNadpis3">
    <w:name w:val="Nečíslovaný Nadpis 3"/>
    <w:basedOn w:val="Nadpis3"/>
    <w:next w:val="Normln"/>
    <w:rsid w:val="00E779D3"/>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779D3"/>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779D3"/>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779D3"/>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779D3"/>
    <w:pPr>
      <w:spacing w:before="120" w:after="60" w:line="240" w:lineRule="auto"/>
      <w:jc w:val="center"/>
    </w:pPr>
    <w:rPr>
      <w:rFonts w:ascii="Arial" w:hAnsi="Arial" w:cs="Arial"/>
      <w:kern w:val="24"/>
      <w:sz w:val="56"/>
      <w:szCs w:val="56"/>
    </w:rPr>
  </w:style>
  <w:style w:type="paragraph" w:customStyle="1" w:styleId="JNadpis2">
    <w:name w:val="J Nadpis 2"/>
    <w:basedOn w:val="Normln"/>
    <w:rsid w:val="00E779D3"/>
    <w:pPr>
      <w:spacing w:before="120" w:after="60" w:line="240" w:lineRule="auto"/>
      <w:jc w:val="both"/>
    </w:pPr>
    <w:rPr>
      <w:rFonts w:ascii="Times New Roman" w:hAnsi="Times New Roman"/>
      <w:kern w:val="24"/>
    </w:rPr>
  </w:style>
  <w:style w:type="paragraph" w:customStyle="1" w:styleId="JNadpis3">
    <w:name w:val="J Nadpis 3"/>
    <w:basedOn w:val="Normln"/>
    <w:rsid w:val="00E779D3"/>
    <w:pPr>
      <w:spacing w:before="120" w:after="60" w:line="240" w:lineRule="auto"/>
      <w:jc w:val="both"/>
    </w:pPr>
    <w:rPr>
      <w:rFonts w:ascii="Times New Roman" w:hAnsi="Times New Roman"/>
      <w:kern w:val="24"/>
    </w:rPr>
  </w:style>
  <w:style w:type="paragraph" w:customStyle="1" w:styleId="JNadpis4">
    <w:name w:val="J Nadpis 4"/>
    <w:basedOn w:val="Normln"/>
    <w:rsid w:val="00E779D3"/>
    <w:pPr>
      <w:spacing w:before="120" w:after="60" w:line="240" w:lineRule="auto"/>
      <w:jc w:val="both"/>
    </w:pPr>
    <w:rPr>
      <w:rFonts w:ascii="Times New Roman" w:hAnsi="Times New Roman"/>
      <w:kern w:val="24"/>
    </w:rPr>
  </w:style>
  <w:style w:type="paragraph" w:styleId="Seznamsodrkami4">
    <w:name w:val="List Bullet 4"/>
    <w:basedOn w:val="Normln"/>
    <w:rsid w:val="00E779D3"/>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E779D3"/>
    <w:pPr>
      <w:numPr>
        <w:numId w:val="9"/>
      </w:numPr>
      <w:spacing w:before="120" w:after="60" w:line="240" w:lineRule="auto"/>
      <w:jc w:val="both"/>
    </w:pPr>
    <w:rPr>
      <w:rFonts w:ascii="Times New Roman" w:hAnsi="Times New Roman"/>
      <w:kern w:val="24"/>
    </w:rPr>
  </w:style>
  <w:style w:type="paragraph" w:styleId="Podtitul">
    <w:name w:val="Subtitle"/>
    <w:basedOn w:val="Normln"/>
    <w:link w:val="PodtitulChar"/>
    <w:uiPriority w:val="99"/>
    <w:qFormat/>
    <w:rsid w:val="00E779D3"/>
    <w:pPr>
      <w:spacing w:before="120" w:after="60" w:line="240" w:lineRule="auto"/>
      <w:jc w:val="center"/>
      <w:outlineLvl w:val="1"/>
    </w:pPr>
    <w:rPr>
      <w:rFonts w:ascii="Arial" w:hAnsi="Arial"/>
      <w:kern w:val="24"/>
      <w:sz w:val="24"/>
    </w:rPr>
  </w:style>
  <w:style w:type="character" w:customStyle="1" w:styleId="PodtitulChar">
    <w:name w:val="Podtitul Char"/>
    <w:link w:val="Podtitul"/>
    <w:uiPriority w:val="99"/>
    <w:rsid w:val="00E779D3"/>
    <w:rPr>
      <w:rFonts w:ascii="Arial" w:hAnsi="Arial" w:cs="Arial"/>
      <w:kern w:val="24"/>
      <w:sz w:val="24"/>
      <w:szCs w:val="24"/>
    </w:rPr>
  </w:style>
  <w:style w:type="paragraph" w:customStyle="1" w:styleId="Stylslovanseznam2">
    <w:name w:val="Styl Číslovaný seznam 2 +"/>
    <w:basedOn w:val="slovanseznam2"/>
    <w:rsid w:val="00E779D3"/>
    <w:pPr>
      <w:contextualSpacing/>
    </w:pPr>
    <w:rPr>
      <w:kern w:val="0"/>
    </w:rPr>
  </w:style>
  <w:style w:type="character" w:styleId="Zdraznnintenzivn">
    <w:name w:val="Intense Emphasis"/>
    <w:qFormat/>
    <w:rsid w:val="00E779D3"/>
    <w:rPr>
      <w:b/>
      <w:bCs/>
      <w:i/>
      <w:iCs/>
      <w:color w:val="4F81BD"/>
    </w:rPr>
  </w:style>
  <w:style w:type="paragraph" w:customStyle="1" w:styleId="Odrazky1">
    <w:name w:val="Odrazky1"/>
    <w:basedOn w:val="Normln"/>
    <w:rsid w:val="00E779D3"/>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E779D3"/>
    <w:pPr>
      <w:spacing w:after="0" w:line="240" w:lineRule="auto"/>
      <w:jc w:val="both"/>
    </w:pPr>
    <w:rPr>
      <w:rFonts w:ascii="Times New Roman" w:hAnsi="Times New Roman"/>
      <w:sz w:val="24"/>
    </w:rPr>
  </w:style>
  <w:style w:type="character" w:customStyle="1" w:styleId="Zkladntext2Char">
    <w:name w:val="Základní text 2 Char"/>
    <w:link w:val="Zkladntext2"/>
    <w:rsid w:val="00E779D3"/>
    <w:rPr>
      <w:sz w:val="24"/>
      <w:szCs w:val="24"/>
    </w:rPr>
  </w:style>
  <w:style w:type="character" w:customStyle="1" w:styleId="SeznamsodrkamiCharChar">
    <w:name w:val="Seznam s odrážkami Char Char"/>
    <w:rsid w:val="00E779D3"/>
    <w:rPr>
      <w:kern w:val="24"/>
      <w:sz w:val="24"/>
      <w:szCs w:val="24"/>
      <w:lang w:val="cs-CZ" w:eastAsia="cs-CZ" w:bidi="ar-SA"/>
    </w:rPr>
  </w:style>
  <w:style w:type="paragraph" w:styleId="Revize">
    <w:name w:val="Revision"/>
    <w:hidden/>
    <w:uiPriority w:val="71"/>
    <w:rsid w:val="00E779D3"/>
    <w:rPr>
      <w:kern w:val="24"/>
      <w:sz w:val="24"/>
      <w:szCs w:val="24"/>
    </w:rPr>
  </w:style>
  <w:style w:type="paragraph" w:customStyle="1" w:styleId="xl66">
    <w:name w:val="xl66"/>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E779D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E779D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E779D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character" w:customStyle="1" w:styleId="PedmtkomenteChar">
    <w:name w:val="Předmět komentáře Char"/>
    <w:link w:val="Pedmtkomente"/>
    <w:uiPriority w:val="99"/>
    <w:rsid w:val="00E779D3"/>
    <w:rPr>
      <w:rFonts w:ascii="Garamond" w:hAnsi="Garamond"/>
      <w:b/>
      <w:bCs/>
      <w:lang w:val="cs-CZ" w:eastAsia="cs-CZ" w:bidi="ar-SA"/>
    </w:rPr>
  </w:style>
  <w:style w:type="character" w:customStyle="1" w:styleId="TextbublinyChar">
    <w:name w:val="Text bubliny Char"/>
    <w:link w:val="Textbubliny"/>
    <w:uiPriority w:val="99"/>
    <w:semiHidden/>
    <w:rsid w:val="00E779D3"/>
    <w:rPr>
      <w:rFonts w:ascii="Tahoma" w:hAnsi="Tahoma" w:cs="Tahoma"/>
      <w:sz w:val="16"/>
      <w:szCs w:val="16"/>
    </w:rPr>
  </w:style>
  <w:style w:type="paragraph" w:customStyle="1" w:styleId="Obsah">
    <w:name w:val="Obsah"/>
    <w:basedOn w:val="Normln"/>
    <w:rsid w:val="00E779D3"/>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E779D3"/>
    <w:pPr>
      <w:pBdr>
        <w:bottom w:val="single" w:sz="2" w:space="1" w:color="003366"/>
      </w:pBdr>
      <w:spacing w:line="240" w:lineRule="auto"/>
      <w:jc w:val="both"/>
    </w:pPr>
    <w:rPr>
      <w:rFonts w:ascii="Arial" w:hAnsi="Arial"/>
      <w:b/>
      <w:color w:val="000080"/>
      <w:sz w:val="24"/>
      <w:szCs w:val="20"/>
      <w:lang w:eastAsia="en-US"/>
    </w:rPr>
  </w:style>
  <w:style w:type="paragraph" w:customStyle="1" w:styleId="StylObsah2Vlevo25cm">
    <w:name w:val="Styl Obsah 2 + Vlevo:  25 cm"/>
    <w:basedOn w:val="Obsah2"/>
    <w:autoRedefine/>
    <w:rsid w:val="00E779D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779D3"/>
    <w:rPr>
      <w:rFonts w:ascii="Arial" w:hAnsi="Arial"/>
      <w:b/>
      <w:color w:val="000080"/>
      <w:sz w:val="24"/>
      <w:lang w:eastAsia="en-US"/>
    </w:rPr>
  </w:style>
  <w:style w:type="paragraph" w:customStyle="1" w:styleId="Odrka4">
    <w:name w:val="Odrážka 4"/>
    <w:basedOn w:val="Normln"/>
    <w:rsid w:val="00E779D3"/>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E779D3"/>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779D3"/>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E779D3"/>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E779D3"/>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E779D3"/>
    <w:pPr>
      <w:jc w:val="center"/>
    </w:pPr>
    <w:rPr>
      <w:b/>
      <w:bCs/>
      <w:i/>
      <w:iCs/>
    </w:rPr>
  </w:style>
  <w:style w:type="character" w:customStyle="1" w:styleId="b1">
    <w:name w:val="b1"/>
    <w:rsid w:val="00E779D3"/>
    <w:rPr>
      <w:rFonts w:ascii="Courier New" w:hAnsi="Courier New" w:cs="Courier New" w:hint="default"/>
      <w:b/>
      <w:bCs/>
      <w:strike w:val="0"/>
      <w:dstrike w:val="0"/>
      <w:color w:val="FF0000"/>
      <w:u w:val="none"/>
      <w:effect w:val="none"/>
    </w:rPr>
  </w:style>
  <w:style w:type="character" w:customStyle="1" w:styleId="m1">
    <w:name w:val="m1"/>
    <w:rsid w:val="00E779D3"/>
    <w:rPr>
      <w:color w:val="0000FF"/>
    </w:rPr>
  </w:style>
  <w:style w:type="character" w:customStyle="1" w:styleId="pi1">
    <w:name w:val="pi1"/>
    <w:rsid w:val="00E779D3"/>
    <w:rPr>
      <w:color w:val="0000FF"/>
    </w:rPr>
  </w:style>
  <w:style w:type="character" w:customStyle="1" w:styleId="t1">
    <w:name w:val="t1"/>
    <w:rsid w:val="00E779D3"/>
    <w:rPr>
      <w:color w:val="990000"/>
    </w:rPr>
  </w:style>
  <w:style w:type="paragraph" w:customStyle="1" w:styleId="RLP1">
    <w:name w:val="RL PČ 1"/>
    <w:basedOn w:val="Normln"/>
    <w:qFormat/>
    <w:rsid w:val="007A3E92"/>
    <w:pPr>
      <w:keepNext/>
      <w:numPr>
        <w:numId w:val="40"/>
      </w:numPr>
      <w:spacing w:line="240" w:lineRule="auto"/>
    </w:pPr>
    <w:rPr>
      <w:b/>
      <w:sz w:val="28"/>
    </w:rPr>
  </w:style>
  <w:style w:type="paragraph" w:styleId="Normlnweb">
    <w:name w:val="Normal (Web)"/>
    <w:basedOn w:val="Normln"/>
    <w:uiPriority w:val="99"/>
    <w:rsid w:val="00E779D3"/>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E779D3"/>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779D3"/>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779D3"/>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779D3"/>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779D3"/>
    <w:pPr>
      <w:spacing w:before="120" w:after="60" w:line="240" w:lineRule="auto"/>
      <w:jc w:val="both"/>
    </w:pPr>
    <w:rPr>
      <w:kern w:val="24"/>
      <w:sz w:val="24"/>
    </w:rPr>
  </w:style>
  <w:style w:type="paragraph" w:customStyle="1" w:styleId="SAPtextodr">
    <w:name w:val="SAP_text_odr"/>
    <w:basedOn w:val="SAPtext"/>
    <w:rsid w:val="00E779D3"/>
    <w:pPr>
      <w:numPr>
        <w:numId w:val="13"/>
      </w:numPr>
      <w:tabs>
        <w:tab w:val="clear" w:pos="720"/>
        <w:tab w:val="num" w:pos="420"/>
      </w:tabs>
      <w:ind w:left="420" w:hanging="420"/>
    </w:pPr>
  </w:style>
  <w:style w:type="paragraph" w:customStyle="1" w:styleId="SAPtextcisl">
    <w:name w:val="SAP_text_cisl"/>
    <w:basedOn w:val="SAPtext"/>
    <w:rsid w:val="00E779D3"/>
    <w:pPr>
      <w:numPr>
        <w:numId w:val="14"/>
      </w:numPr>
      <w:tabs>
        <w:tab w:val="clear" w:pos="900"/>
        <w:tab w:val="num" w:pos="360"/>
        <w:tab w:val="num" w:pos="420"/>
      </w:tabs>
      <w:ind w:left="0" w:firstLine="0"/>
    </w:pPr>
  </w:style>
  <w:style w:type="paragraph" w:customStyle="1" w:styleId="SAPtextabc">
    <w:name w:val="SAP_text_abc"/>
    <w:basedOn w:val="SAPtext"/>
    <w:rsid w:val="00E779D3"/>
    <w:pPr>
      <w:numPr>
        <w:ilvl w:val="1"/>
        <w:numId w:val="14"/>
      </w:numPr>
      <w:tabs>
        <w:tab w:val="clear" w:pos="1440"/>
        <w:tab w:val="num" w:pos="567"/>
      </w:tabs>
      <w:ind w:left="1361" w:hanging="1361"/>
    </w:pPr>
  </w:style>
  <w:style w:type="paragraph" w:customStyle="1" w:styleId="SAPtextodr2">
    <w:name w:val="SAP_text_odr2"/>
    <w:basedOn w:val="SAPtextodr"/>
    <w:rsid w:val="00E779D3"/>
    <w:pPr>
      <w:numPr>
        <w:ilvl w:val="1"/>
      </w:numPr>
      <w:tabs>
        <w:tab w:val="clear" w:pos="1440"/>
        <w:tab w:val="num" w:pos="1474"/>
      </w:tabs>
      <w:ind w:left="1474" w:hanging="737"/>
    </w:pPr>
  </w:style>
  <w:style w:type="character" w:customStyle="1" w:styleId="SAPtextChar">
    <w:name w:val="SAP_text Char"/>
    <w:link w:val="SAPtext"/>
    <w:rsid w:val="00E779D3"/>
    <w:rPr>
      <w:rFonts w:ascii="Calibri" w:hAnsi="Calibri"/>
      <w:kern w:val="24"/>
      <w:sz w:val="24"/>
      <w:szCs w:val="24"/>
    </w:rPr>
  </w:style>
  <w:style w:type="paragraph" w:customStyle="1" w:styleId="SAPdokument">
    <w:name w:val="SAP_dokument"/>
    <w:basedOn w:val="Normln"/>
    <w:rsid w:val="00E779D3"/>
    <w:pPr>
      <w:spacing w:before="120" w:after="60" w:line="360" w:lineRule="auto"/>
      <w:jc w:val="center"/>
    </w:pPr>
    <w:rPr>
      <w:b/>
      <w:kern w:val="24"/>
      <w:sz w:val="52"/>
      <w:szCs w:val="52"/>
    </w:rPr>
  </w:style>
  <w:style w:type="paragraph" w:customStyle="1" w:styleId="SAPobsah">
    <w:name w:val="SAP_obsah"/>
    <w:basedOn w:val="Normln"/>
    <w:rsid w:val="00E779D3"/>
    <w:pPr>
      <w:spacing w:before="120" w:after="60" w:line="240" w:lineRule="auto"/>
      <w:jc w:val="both"/>
    </w:pPr>
    <w:rPr>
      <w:b/>
      <w:kern w:val="24"/>
      <w:u w:val="single"/>
    </w:rPr>
  </w:style>
  <w:style w:type="paragraph" w:customStyle="1" w:styleId="Odstavec">
    <w:name w:val="Odstavec"/>
    <w:basedOn w:val="Normln"/>
    <w:link w:val="OdstavecChar"/>
    <w:rsid w:val="00E779D3"/>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E779D3"/>
    <w:pPr>
      <w:suppressAutoHyphens/>
      <w:spacing w:line="240" w:lineRule="auto"/>
    </w:pPr>
    <w:rPr>
      <w:rFonts w:ascii="Times New Roman" w:hAnsi="Times New Roman"/>
      <w:sz w:val="16"/>
      <w:szCs w:val="16"/>
      <w:lang w:eastAsia="ar-SA"/>
    </w:rPr>
  </w:style>
  <w:style w:type="character" w:customStyle="1" w:styleId="Zkladntext3Char">
    <w:name w:val="Základní text 3 Char"/>
    <w:link w:val="Zkladntext3"/>
    <w:rsid w:val="00E779D3"/>
    <w:rPr>
      <w:sz w:val="16"/>
      <w:szCs w:val="16"/>
      <w:lang w:eastAsia="ar-SA"/>
    </w:rPr>
  </w:style>
  <w:style w:type="character" w:customStyle="1" w:styleId="OdstavecChar">
    <w:name w:val="Odstavec Char"/>
    <w:link w:val="Odstavec"/>
    <w:rsid w:val="00E779D3"/>
    <w:rPr>
      <w:sz w:val="24"/>
      <w:szCs w:val="24"/>
      <w:lang w:eastAsia="ar-SA"/>
    </w:rPr>
  </w:style>
  <w:style w:type="paragraph" w:customStyle="1" w:styleId="CharChar3Char">
    <w:name w:val="Char Char3 Char"/>
    <w:basedOn w:val="Normln"/>
    <w:rsid w:val="00E779D3"/>
    <w:pPr>
      <w:spacing w:after="160" w:line="240" w:lineRule="exact"/>
    </w:pPr>
    <w:rPr>
      <w:rFonts w:ascii="Times New Roman Bold" w:hAnsi="Times New Roman Bold"/>
      <w:szCs w:val="26"/>
      <w:lang w:val="sk-SK" w:eastAsia="en-US"/>
    </w:rPr>
  </w:style>
  <w:style w:type="character" w:styleId="Siln">
    <w:name w:val="Strong"/>
    <w:uiPriority w:val="99"/>
    <w:qFormat/>
    <w:rsid w:val="00E779D3"/>
    <w:rPr>
      <w:b/>
      <w:bCs/>
    </w:rPr>
  </w:style>
  <w:style w:type="paragraph" w:customStyle="1" w:styleId="RLlnek">
    <w:name w:val="RL Článek"/>
    <w:basedOn w:val="Normln"/>
    <w:uiPriority w:val="99"/>
    <w:rsid w:val="00C429B8"/>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C429B8"/>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ED3C3A"/>
    <w:pPr>
      <w:jc w:val="center"/>
    </w:pPr>
    <w:rPr>
      <w:b/>
      <w:snapToGrid w:val="0"/>
      <w:szCs w:val="22"/>
    </w:rPr>
  </w:style>
  <w:style w:type="character" w:customStyle="1" w:styleId="doplnuchazeChar">
    <w:name w:val="doplní uchazeč Char"/>
    <w:link w:val="doplnuchaze"/>
    <w:rsid w:val="00ED3C3A"/>
    <w:rPr>
      <w:rFonts w:ascii="Calibri" w:hAnsi="Calibri"/>
      <w:b/>
      <w:snapToGrid w:val="0"/>
      <w:sz w:val="22"/>
      <w:szCs w:val="22"/>
    </w:rPr>
  </w:style>
  <w:style w:type="paragraph" w:customStyle="1" w:styleId="doplnzadavatel">
    <w:name w:val="doplní zadavatel"/>
    <w:basedOn w:val="doplnuchaze"/>
    <w:qFormat/>
    <w:rsid w:val="00ED3C3A"/>
    <w:rPr>
      <w:lang w:eastAsia="en-US"/>
    </w:rPr>
  </w:style>
  <w:style w:type="paragraph" w:customStyle="1" w:styleId="StyldoplnuchazeBlVechnavelk">
    <w:name w:val="Styl doplní uchazeč + Bílá Všechna velká"/>
    <w:basedOn w:val="doplnuchaze"/>
    <w:rsid w:val="000E0118"/>
    <w:rPr>
      <w:bCs/>
      <w:color w:val="FFFFFF"/>
    </w:rPr>
  </w:style>
  <w:style w:type="paragraph" w:styleId="Zkladntextodsazen2">
    <w:name w:val="Body Text Indent 2"/>
    <w:basedOn w:val="Normln"/>
    <w:link w:val="Zkladntextodsazen2Char"/>
    <w:rsid w:val="00C8134C"/>
    <w:pPr>
      <w:spacing w:line="480" w:lineRule="auto"/>
      <w:ind w:left="283"/>
    </w:pPr>
    <w:rPr>
      <w:rFonts w:ascii="Times New Roman" w:hAnsi="Times New Roman"/>
      <w:sz w:val="24"/>
    </w:rPr>
  </w:style>
  <w:style w:type="character" w:customStyle="1" w:styleId="Zkladntextodsazen2Char">
    <w:name w:val="Základní text odsazený 2 Char"/>
    <w:link w:val="Zkladntextodsazen2"/>
    <w:rsid w:val="00C8134C"/>
    <w:rPr>
      <w:sz w:val="24"/>
      <w:szCs w:val="24"/>
    </w:rPr>
  </w:style>
  <w:style w:type="paragraph" w:customStyle="1" w:styleId="Styl2">
    <w:name w:val="Styl2"/>
    <w:basedOn w:val="Nadpis1"/>
    <w:autoRedefine/>
    <w:qFormat/>
    <w:rsid w:val="00C8134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C8134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C8134C"/>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C8134C"/>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C8134C"/>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C8134C"/>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C8134C"/>
    <w:pPr>
      <w:spacing w:before="280" w:after="280" w:line="240" w:lineRule="auto"/>
    </w:pPr>
    <w:rPr>
      <w:rFonts w:ascii="Times New Roman" w:hAnsi="Times New Roman"/>
      <w:sz w:val="20"/>
      <w:lang w:eastAsia="ar-SA"/>
    </w:rPr>
  </w:style>
  <w:style w:type="character" w:customStyle="1" w:styleId="CharChar">
    <w:name w:val="Char Char"/>
    <w:rsid w:val="00C8134C"/>
    <w:rPr>
      <w:rFonts w:ascii="Arial" w:hAnsi="Arial" w:cs="Arial" w:hint="default"/>
      <w:b/>
      <w:bCs/>
      <w:kern w:val="32"/>
      <w:sz w:val="32"/>
      <w:szCs w:val="32"/>
      <w:lang w:val="cs-CZ" w:eastAsia="cs-CZ" w:bidi="ar-SA"/>
    </w:rPr>
  </w:style>
  <w:style w:type="paragraph" w:customStyle="1" w:styleId="Textkolonky">
    <w:name w:val="Text kolonky"/>
    <w:basedOn w:val="Normln"/>
    <w:rsid w:val="00C8134C"/>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C8134C"/>
    <w:pPr>
      <w:spacing w:before="40" w:after="80" w:line="240" w:lineRule="exact"/>
      <w:jc w:val="both"/>
    </w:pPr>
    <w:rPr>
      <w:rFonts w:ascii="Verdana" w:hAnsi="Verdana"/>
      <w:sz w:val="16"/>
      <w:szCs w:val="16"/>
    </w:rPr>
  </w:style>
  <w:style w:type="character" w:customStyle="1" w:styleId="BodySingleChar1">
    <w:name w:val="Body Single Char1"/>
    <w:link w:val="BodySingle"/>
    <w:rsid w:val="00C8134C"/>
    <w:rPr>
      <w:rFonts w:ascii="Verdana" w:hAnsi="Verdana"/>
      <w:sz w:val="16"/>
      <w:szCs w:val="16"/>
    </w:rPr>
  </w:style>
  <w:style w:type="paragraph" w:styleId="Zkladntextodsazen3">
    <w:name w:val="Body Text Indent 3"/>
    <w:basedOn w:val="Normln"/>
    <w:link w:val="Zkladntextodsazen3Char"/>
    <w:rsid w:val="00C8134C"/>
    <w:pPr>
      <w:spacing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C8134C"/>
    <w:rPr>
      <w:sz w:val="16"/>
      <w:szCs w:val="16"/>
    </w:rPr>
  </w:style>
  <w:style w:type="character" w:styleId="Zvraznn0">
    <w:name w:val="Emphasis"/>
    <w:uiPriority w:val="20"/>
    <w:qFormat/>
    <w:rsid w:val="00C8134C"/>
    <w:rPr>
      <w:i/>
      <w:iCs/>
    </w:rPr>
  </w:style>
  <w:style w:type="character" w:customStyle="1" w:styleId="CharChar1">
    <w:name w:val="Char Char1"/>
    <w:rsid w:val="00C8134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8134C"/>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C8134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C8134C"/>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C8134C"/>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C8134C"/>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C8134C"/>
    <w:pPr>
      <w:tabs>
        <w:tab w:val="clear" w:pos="1474"/>
      </w:tabs>
      <w:ind w:left="0" w:firstLine="0"/>
    </w:pPr>
  </w:style>
  <w:style w:type="paragraph" w:customStyle="1" w:styleId="1">
    <w:name w:val="1"/>
    <w:basedOn w:val="Normln"/>
    <w:next w:val="Rozloendokumentu"/>
    <w:link w:val="RozloendokumentuChar"/>
    <w:rsid w:val="00C8134C"/>
    <w:pPr>
      <w:shd w:val="clear" w:color="auto" w:fill="000080"/>
      <w:spacing w:before="120" w:after="60" w:line="240" w:lineRule="auto"/>
      <w:jc w:val="both"/>
    </w:pPr>
    <w:rPr>
      <w:rFonts w:ascii="Tahoma" w:hAnsi="Tahoma"/>
      <w:kern w:val="24"/>
      <w:sz w:val="20"/>
      <w:szCs w:val="20"/>
    </w:rPr>
  </w:style>
  <w:style w:type="character" w:customStyle="1" w:styleId="RozloendokumentuChar">
    <w:name w:val="Rozložení dokumentu Char"/>
    <w:link w:val="1"/>
    <w:rsid w:val="00C8134C"/>
    <w:rPr>
      <w:rFonts w:ascii="Tahoma" w:hAnsi="Tahoma" w:cs="Tahoma"/>
      <w:kern w:val="24"/>
      <w:shd w:val="clear" w:color="auto" w:fill="000080"/>
    </w:rPr>
  </w:style>
  <w:style w:type="paragraph" w:customStyle="1" w:styleId="Styl1">
    <w:name w:val="Styl1"/>
    <w:basedOn w:val="Nadpis1"/>
    <w:qFormat/>
    <w:rsid w:val="00C8134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C8134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C8134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C8134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C8134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C8134C"/>
    <w:pPr>
      <w:pBdr>
        <w:bottom w:val="single" w:sz="8" w:space="1" w:color="auto"/>
      </w:pBdr>
    </w:pPr>
    <w:rPr>
      <w:rFonts w:ascii="Garamond" w:hAnsi="Garamond"/>
      <w:color w:val="auto"/>
      <w:szCs w:val="24"/>
    </w:rPr>
  </w:style>
  <w:style w:type="paragraph" w:customStyle="1" w:styleId="Styl10">
    <w:name w:val="Styl10"/>
    <w:basedOn w:val="Nadpis2"/>
    <w:qFormat/>
    <w:rsid w:val="00C8134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C8134C"/>
    <w:pPr>
      <w:pBdr>
        <w:bottom w:val="single" w:sz="8" w:space="1" w:color="auto"/>
      </w:pBdr>
    </w:pPr>
    <w:rPr>
      <w:rFonts w:ascii="Garamond" w:hAnsi="Garamond"/>
      <w:color w:val="auto"/>
    </w:rPr>
  </w:style>
  <w:style w:type="paragraph" w:customStyle="1" w:styleId="Styl12">
    <w:name w:val="Styl12"/>
    <w:basedOn w:val="Nadpis2"/>
    <w:qFormat/>
    <w:rsid w:val="00C8134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C8134C"/>
    <w:pPr>
      <w:pBdr>
        <w:bottom w:val="single" w:sz="8" w:space="1" w:color="auto"/>
      </w:pBdr>
    </w:pPr>
    <w:rPr>
      <w:rFonts w:ascii="Garamond" w:hAnsi="Garamond"/>
      <w:color w:val="auto"/>
    </w:rPr>
  </w:style>
  <w:style w:type="paragraph" w:customStyle="1" w:styleId="Styl14">
    <w:name w:val="Styl14"/>
    <w:basedOn w:val="Nadpis3"/>
    <w:qFormat/>
    <w:rsid w:val="00C8134C"/>
    <w:pPr>
      <w:numPr>
        <w:numId w:val="21"/>
      </w:numPr>
      <w:pBdr>
        <w:bottom w:val="single" w:sz="8" w:space="1" w:color="auto"/>
      </w:pBdr>
    </w:pPr>
    <w:rPr>
      <w:rFonts w:ascii="Garamond" w:hAnsi="Garamond"/>
      <w:color w:val="auto"/>
    </w:rPr>
  </w:style>
  <w:style w:type="paragraph" w:customStyle="1" w:styleId="Styl15">
    <w:name w:val="Styl15"/>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C8134C"/>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C8134C"/>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C8134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C8134C"/>
    <w:pPr>
      <w:spacing w:after="160" w:line="240" w:lineRule="exact"/>
    </w:pPr>
    <w:rPr>
      <w:rFonts w:ascii="Arial" w:hAnsi="Arial"/>
      <w:szCs w:val="22"/>
      <w:lang w:val="en-US" w:eastAsia="en-US"/>
    </w:rPr>
  </w:style>
  <w:style w:type="character" w:customStyle="1" w:styleId="Tun">
    <w:name w:val="Tučné"/>
    <w:uiPriority w:val="99"/>
    <w:rsid w:val="0004560F"/>
    <w:rPr>
      <w:b/>
    </w:rPr>
  </w:style>
  <w:style w:type="paragraph" w:customStyle="1" w:styleId="Normlntext">
    <w:name w:val="Normální text"/>
    <w:basedOn w:val="Normln"/>
    <w:link w:val="NormlntextChar1"/>
    <w:uiPriority w:val="99"/>
    <w:rsid w:val="0004560F"/>
    <w:pPr>
      <w:tabs>
        <w:tab w:val="left" w:pos="851"/>
      </w:tabs>
      <w:spacing w:after="0" w:line="240" w:lineRule="auto"/>
      <w:ind w:left="851"/>
      <w:jc w:val="both"/>
    </w:pPr>
    <w:rPr>
      <w:rFonts w:ascii="Times New Roman" w:hAnsi="Times New Roman"/>
      <w:szCs w:val="22"/>
    </w:rPr>
  </w:style>
  <w:style w:type="paragraph" w:customStyle="1" w:styleId="Souhrn">
    <w:name w:val="Souhrn"/>
    <w:basedOn w:val="Normln"/>
    <w:next w:val="Normlntext"/>
    <w:uiPriority w:val="99"/>
    <w:rsid w:val="0004560F"/>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04560F"/>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04560F"/>
    <w:pPr>
      <w:ind w:left="1418"/>
    </w:pPr>
  </w:style>
  <w:style w:type="paragraph" w:customStyle="1" w:styleId="Pata">
    <w:name w:val="Pata"/>
    <w:basedOn w:val="Normln"/>
    <w:uiPriority w:val="99"/>
    <w:rsid w:val="0004560F"/>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04560F"/>
    <w:rPr>
      <w:b/>
      <w:bCs/>
      <w:sz w:val="34"/>
      <w:szCs w:val="34"/>
    </w:rPr>
  </w:style>
  <w:style w:type="paragraph" w:customStyle="1" w:styleId="BDONzevdokumentu">
    <w:name w:val="BDO Název dokumentu"/>
    <w:basedOn w:val="BDOVerze"/>
    <w:uiPriority w:val="99"/>
    <w:rsid w:val="0004560F"/>
    <w:pPr>
      <w:framePr w:wrap="auto" w:vAnchor="text" w:hAnchor="text" w:y="1"/>
      <w:suppressAutoHyphens/>
    </w:pPr>
    <w:rPr>
      <w:sz w:val="36"/>
      <w:szCs w:val="36"/>
    </w:rPr>
  </w:style>
  <w:style w:type="paragraph" w:customStyle="1" w:styleId="Upozornn">
    <w:name w:val="Upozornění"/>
    <w:basedOn w:val="Normln"/>
    <w:uiPriority w:val="99"/>
    <w:rsid w:val="0004560F"/>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04560F"/>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04560F"/>
    <w:pPr>
      <w:keepLines/>
      <w:spacing w:before="40" w:after="40"/>
    </w:pPr>
    <w:rPr>
      <w:b/>
      <w:bCs/>
    </w:rPr>
  </w:style>
  <w:style w:type="paragraph" w:customStyle="1" w:styleId="Tabulkavpravo">
    <w:name w:val="Tabulka vpravo"/>
    <w:basedOn w:val="Tabulkavlevo"/>
    <w:uiPriority w:val="99"/>
    <w:rsid w:val="0004560F"/>
    <w:pPr>
      <w:tabs>
        <w:tab w:val="right" w:pos="9639"/>
      </w:tabs>
      <w:jc w:val="right"/>
    </w:pPr>
  </w:style>
  <w:style w:type="paragraph" w:customStyle="1" w:styleId="Tabulkasted">
    <w:name w:val="Tabulka střed"/>
    <w:basedOn w:val="Tabulkavlevo"/>
    <w:uiPriority w:val="99"/>
    <w:rsid w:val="0004560F"/>
    <w:pPr>
      <w:tabs>
        <w:tab w:val="right" w:pos="9639"/>
      </w:tabs>
      <w:jc w:val="center"/>
    </w:pPr>
  </w:style>
  <w:style w:type="paragraph" w:customStyle="1" w:styleId="Tabulkazhlavsted">
    <w:name w:val="Tabulka záhlaví střed"/>
    <w:basedOn w:val="Tabulkazhlavvlevo"/>
    <w:uiPriority w:val="99"/>
    <w:rsid w:val="0004560F"/>
    <w:pPr>
      <w:jc w:val="center"/>
    </w:pPr>
  </w:style>
  <w:style w:type="paragraph" w:customStyle="1" w:styleId="ra">
    <w:name w:val="Čára"/>
    <w:basedOn w:val="Normln"/>
    <w:uiPriority w:val="99"/>
    <w:rsid w:val="0004560F"/>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04560F"/>
    <w:pPr>
      <w:jc w:val="right"/>
    </w:pPr>
  </w:style>
  <w:style w:type="paragraph" w:customStyle="1" w:styleId="BDOLogo">
    <w:name w:val="BDO Logo"/>
    <w:basedOn w:val="BDOVerze"/>
    <w:uiPriority w:val="99"/>
    <w:rsid w:val="0004560F"/>
    <w:pPr>
      <w:tabs>
        <w:tab w:val="right" w:pos="9639"/>
      </w:tabs>
    </w:pPr>
    <w:rPr>
      <w:color w:val="003399"/>
      <w:sz w:val="22"/>
    </w:rPr>
  </w:style>
  <w:style w:type="character" w:customStyle="1" w:styleId="Texttun">
    <w:name w:val="Text tučně"/>
    <w:uiPriority w:val="99"/>
    <w:rsid w:val="0004560F"/>
    <w:rPr>
      <w:b/>
    </w:rPr>
  </w:style>
  <w:style w:type="character" w:customStyle="1" w:styleId="Textkurzva">
    <w:name w:val="Text kurzíva"/>
    <w:uiPriority w:val="99"/>
    <w:rsid w:val="0004560F"/>
    <w:rPr>
      <w:i/>
    </w:rPr>
  </w:style>
  <w:style w:type="paragraph" w:customStyle="1" w:styleId="CPopis">
    <w:name w:val="CPopis"/>
    <w:basedOn w:val="Normlntext"/>
    <w:next w:val="Normln"/>
    <w:uiPriority w:val="99"/>
    <w:rsid w:val="0004560F"/>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4560F"/>
    <w:rPr>
      <w:b/>
      <w:i/>
    </w:rPr>
  </w:style>
  <w:style w:type="paragraph" w:customStyle="1" w:styleId="Odrkabod2">
    <w:name w:val="Odrážka bod2"/>
    <w:basedOn w:val="Zkladntext"/>
    <w:uiPriority w:val="99"/>
    <w:rsid w:val="0004560F"/>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4560F"/>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4560F"/>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4560F"/>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04560F"/>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04560F"/>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04560F"/>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4560F"/>
    <w:pPr>
      <w:keepLines/>
      <w:tabs>
        <w:tab w:val="clear" w:pos="851"/>
      </w:tabs>
      <w:spacing w:after="0"/>
    </w:pPr>
    <w:rPr>
      <w:sz w:val="18"/>
      <w:szCs w:val="18"/>
    </w:rPr>
  </w:style>
  <w:style w:type="character" w:customStyle="1" w:styleId="Textkapitlky">
    <w:name w:val="Text kapitálky"/>
    <w:uiPriority w:val="99"/>
    <w:rsid w:val="0004560F"/>
    <w:rPr>
      <w:smallCaps/>
    </w:rPr>
  </w:style>
  <w:style w:type="paragraph" w:customStyle="1" w:styleId="Textvysvtlivky">
    <w:name w:val="Text vysvětlivky"/>
    <w:basedOn w:val="Normln"/>
    <w:uiPriority w:val="99"/>
    <w:rsid w:val="0004560F"/>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04560F"/>
    <w:rPr>
      <w:sz w:val="16"/>
      <w:szCs w:val="16"/>
    </w:rPr>
  </w:style>
  <w:style w:type="paragraph" w:customStyle="1" w:styleId="Textpoznmky">
    <w:name w:val="Text poznámky"/>
    <w:basedOn w:val="Normln"/>
    <w:uiPriority w:val="99"/>
    <w:rsid w:val="0004560F"/>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04560F"/>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04560F"/>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04560F"/>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04560F"/>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04560F"/>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04560F"/>
  </w:style>
  <w:style w:type="paragraph" w:customStyle="1" w:styleId="NormlnsWWW">
    <w:name w:val="Normální (síť WWW)"/>
    <w:basedOn w:val="Normln"/>
    <w:uiPriority w:val="99"/>
    <w:rsid w:val="0004560F"/>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04560F"/>
    <w:rPr>
      <w:b/>
      <w:i/>
    </w:rPr>
  </w:style>
  <w:style w:type="paragraph" w:customStyle="1" w:styleId="Mezerapedtabulkou">
    <w:name w:val="Mezera před tabulkou"/>
    <w:basedOn w:val="Normln"/>
    <w:uiPriority w:val="99"/>
    <w:rsid w:val="0004560F"/>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04560F"/>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04560F"/>
    <w:pPr>
      <w:numPr>
        <w:numId w:val="26"/>
      </w:numPr>
      <w:tabs>
        <w:tab w:val="clear" w:pos="851"/>
      </w:tabs>
      <w:spacing w:before="0" w:after="0"/>
    </w:pPr>
  </w:style>
  <w:style w:type="paragraph" w:customStyle="1" w:styleId="Auditnzev">
    <w:name w:val="Audit název"/>
    <w:basedOn w:val="Normln"/>
    <w:uiPriority w:val="99"/>
    <w:rsid w:val="0004560F"/>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04560F"/>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04560F"/>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04560F"/>
    <w:rPr>
      <w:sz w:val="18"/>
    </w:rPr>
  </w:style>
  <w:style w:type="paragraph" w:customStyle="1" w:styleId="Tabulkavlevomal">
    <w:name w:val="Tabulka vlevo malá"/>
    <w:basedOn w:val="Tabulkavlevo"/>
    <w:uiPriority w:val="99"/>
    <w:rsid w:val="0004560F"/>
    <w:pPr>
      <w:spacing w:before="0" w:after="0"/>
    </w:pPr>
    <w:rPr>
      <w:sz w:val="18"/>
      <w:szCs w:val="24"/>
    </w:rPr>
  </w:style>
  <w:style w:type="paragraph" w:customStyle="1" w:styleId="TabulkazhlavS">
    <w:name w:val="Tabulka záhlavíS"/>
    <w:basedOn w:val="Tabulkazhlav"/>
    <w:uiPriority w:val="99"/>
    <w:rsid w:val="0004560F"/>
    <w:pPr>
      <w:jc w:val="center"/>
    </w:pPr>
  </w:style>
  <w:style w:type="character" w:customStyle="1" w:styleId="NormlntextChar1">
    <w:name w:val="Normální text Char1"/>
    <w:link w:val="Normlntext"/>
    <w:uiPriority w:val="99"/>
    <w:rsid w:val="0004560F"/>
    <w:rPr>
      <w:sz w:val="22"/>
      <w:szCs w:val="22"/>
    </w:rPr>
  </w:style>
  <w:style w:type="paragraph" w:customStyle="1" w:styleId="Praco">
    <w:name w:val="Praco"/>
    <w:basedOn w:val="Zkladntext"/>
    <w:uiPriority w:val="99"/>
    <w:rsid w:val="0004560F"/>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4560F"/>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4560F"/>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04560F"/>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04560F"/>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04560F"/>
    <w:rPr>
      <w:vertAlign w:val="superscript"/>
    </w:rPr>
  </w:style>
  <w:style w:type="paragraph" w:styleId="Rejstk2">
    <w:name w:val="index 2"/>
    <w:basedOn w:val="Normln"/>
    <w:next w:val="Normln"/>
    <w:autoRedefine/>
    <w:uiPriority w:val="99"/>
    <w:rsid w:val="0004560F"/>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04560F"/>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04560F"/>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04560F"/>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04560F"/>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04560F"/>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04560F"/>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04560F"/>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04560F"/>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04560F"/>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link w:val="Textmakra"/>
    <w:uiPriority w:val="99"/>
    <w:rsid w:val="0004560F"/>
    <w:rPr>
      <w:rFonts w:ascii="Courier New" w:hAnsi="Courier New" w:cs="Courier New"/>
      <w:lang w:val="cs-CZ" w:eastAsia="cs-CZ" w:bidi="ar-SA"/>
    </w:rPr>
  </w:style>
  <w:style w:type="paragraph" w:customStyle="1" w:styleId="Koment">
    <w:name w:val="Komentář"/>
    <w:basedOn w:val="Zkladntext"/>
    <w:uiPriority w:val="99"/>
    <w:rsid w:val="0004560F"/>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4560F"/>
    <w:tblPr>
      <w:tblCellMar>
        <w:top w:w="0" w:type="dxa"/>
        <w:left w:w="108" w:type="dxa"/>
        <w:bottom w:w="0" w:type="dxa"/>
        <w:right w:w="108" w:type="dxa"/>
      </w:tblCellMar>
    </w:tblPr>
  </w:style>
  <w:style w:type="paragraph" w:customStyle="1" w:styleId="slovanodstavec">
    <w:name w:val="Číslovaný odstavec"/>
    <w:basedOn w:val="Normln"/>
    <w:uiPriority w:val="99"/>
    <w:rsid w:val="0004560F"/>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04560F"/>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04560F"/>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4560F"/>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04560F"/>
    <w:pPr>
      <w:numPr>
        <w:numId w:val="23"/>
      </w:numPr>
    </w:pPr>
  </w:style>
  <w:style w:type="numbering" w:customStyle="1" w:styleId="Seznamnadpisy">
    <w:name w:val="Seznam nadpisy"/>
    <w:rsid w:val="0004560F"/>
    <w:pPr>
      <w:numPr>
        <w:numId w:val="24"/>
      </w:numPr>
    </w:pPr>
  </w:style>
  <w:style w:type="numbering" w:customStyle="1" w:styleId="Seznampsmena">
    <w:name w:val="Seznam písmena"/>
    <w:rsid w:val="0004560F"/>
    <w:pPr>
      <w:numPr>
        <w:numId w:val="25"/>
      </w:numPr>
    </w:pPr>
  </w:style>
  <w:style w:type="numbering" w:customStyle="1" w:styleId="Seznamodrky">
    <w:name w:val="Seznam odrážky"/>
    <w:rsid w:val="0004560F"/>
    <w:pPr>
      <w:numPr>
        <w:numId w:val="22"/>
      </w:numPr>
    </w:pPr>
  </w:style>
  <w:style w:type="paragraph" w:customStyle="1" w:styleId="ColorfulList-Accent11">
    <w:name w:val="Colorful List - Accent 11"/>
    <w:basedOn w:val="Normln"/>
    <w:uiPriority w:val="99"/>
    <w:qFormat/>
    <w:rsid w:val="0004560F"/>
    <w:pPr>
      <w:spacing w:after="200" w:line="276" w:lineRule="auto"/>
      <w:ind w:left="720"/>
      <w:contextualSpacing/>
    </w:pPr>
    <w:rPr>
      <w:rFonts w:eastAsia="Calibri"/>
      <w:szCs w:val="22"/>
      <w:lang w:eastAsia="en-US"/>
    </w:rPr>
  </w:style>
  <w:style w:type="paragraph" w:customStyle="1" w:styleId="font0">
    <w:name w:val="font0"/>
    <w:basedOn w:val="Normln"/>
    <w:uiPriority w:val="99"/>
    <w:rsid w:val="0004560F"/>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04560F"/>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04560F"/>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04560F"/>
    <w:pPr>
      <w:spacing w:after="200" w:line="276" w:lineRule="auto"/>
      <w:ind w:left="720"/>
      <w:contextualSpacing/>
    </w:pPr>
    <w:rPr>
      <w:rFonts w:eastAsia="Calibri"/>
      <w:szCs w:val="22"/>
      <w:lang w:eastAsia="en-US"/>
    </w:rPr>
  </w:style>
  <w:style w:type="numbering" w:styleId="111111">
    <w:name w:val="Outline List 2"/>
    <w:basedOn w:val="Bezseznamu"/>
    <w:uiPriority w:val="99"/>
    <w:rsid w:val="0004560F"/>
    <w:pPr>
      <w:numPr>
        <w:numId w:val="29"/>
      </w:numPr>
    </w:pPr>
  </w:style>
  <w:style w:type="paragraph" w:customStyle="1" w:styleId="Default">
    <w:name w:val="Default"/>
    <w:rsid w:val="0004560F"/>
    <w:pPr>
      <w:autoSpaceDE w:val="0"/>
      <w:autoSpaceDN w:val="0"/>
      <w:adjustRightInd w:val="0"/>
    </w:pPr>
    <w:rPr>
      <w:rFonts w:ascii="Calibri" w:eastAsia="Calibri" w:hAnsi="Calibri" w:cs="Calibri"/>
      <w:color w:val="000000"/>
      <w:sz w:val="24"/>
      <w:szCs w:val="24"/>
    </w:rPr>
  </w:style>
  <w:style w:type="character" w:customStyle="1" w:styleId="ZkladntextodsazenChar">
    <w:name w:val="Základní text odsazený Char"/>
    <w:link w:val="Zkladntextodsazen"/>
    <w:uiPriority w:val="99"/>
    <w:rsid w:val="0004560F"/>
    <w:rPr>
      <w:sz w:val="22"/>
      <w:szCs w:val="24"/>
    </w:rPr>
  </w:style>
  <w:style w:type="paragraph" w:customStyle="1" w:styleId="RLslovanodstavec">
    <w:name w:val="RL Číslovaný odstavec"/>
    <w:basedOn w:val="Normln"/>
    <w:qFormat/>
    <w:rsid w:val="00AC1633"/>
    <w:pPr>
      <w:spacing w:line="340" w:lineRule="exact"/>
      <w:jc w:val="both"/>
    </w:pPr>
    <w:rPr>
      <w:b/>
      <w:spacing w:val="-4"/>
    </w:rPr>
  </w:style>
  <w:style w:type="paragraph" w:customStyle="1" w:styleId="RLNadpis1rovn">
    <w:name w:val="RL Nadpis 1. úrovně"/>
    <w:basedOn w:val="Normln"/>
    <w:next w:val="Normln"/>
    <w:qFormat/>
    <w:rsid w:val="00E16957"/>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E16957"/>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E16957"/>
    <w:pPr>
      <w:keepNext/>
      <w:numPr>
        <w:ilvl w:val="2"/>
        <w:numId w:val="31"/>
      </w:numPr>
      <w:spacing w:before="360" w:line="340" w:lineRule="exact"/>
    </w:pPr>
    <w:rPr>
      <w:b/>
      <w:szCs w:val="22"/>
    </w:rPr>
  </w:style>
  <w:style w:type="character" w:customStyle="1" w:styleId="CharChar11">
    <w:name w:val="Char Char11"/>
    <w:rsid w:val="004F2F96"/>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4E7623"/>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4C13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80D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A51D4"/>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53855"/>
    <w:pPr>
      <w:spacing w:after="360" w:line="240" w:lineRule="auto"/>
    </w:pPr>
    <w:rPr>
      <w:bCs/>
      <w:szCs w:val="20"/>
    </w:rPr>
  </w:style>
  <w:style w:type="character" w:customStyle="1" w:styleId="OdstavecseseznamemChar">
    <w:name w:val="Odstavec se seznamem Char"/>
    <w:link w:val="Odstavecseseznamem"/>
    <w:uiPriority w:val="34"/>
    <w:rsid w:val="00B40B16"/>
    <w:rPr>
      <w:rFonts w:ascii="Calibri" w:eastAsia="Calibri" w:hAnsi="Calibri"/>
      <w:sz w:val="22"/>
      <w:szCs w:val="22"/>
    </w:rPr>
  </w:style>
  <w:style w:type="table" w:customStyle="1" w:styleId="Mkatabulky3">
    <w:name w:val="Mřížka tabulky3"/>
    <w:basedOn w:val="Normlntabulka"/>
    <w:next w:val="Mkatabulky"/>
    <w:uiPriority w:val="59"/>
    <w:rsid w:val="008343AA"/>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148DA"/>
    <w:rPr>
      <w:rFonts w:ascii="Calibri" w:eastAsia="Calibri" w:hAnsi="Calibri"/>
      <w:sz w:val="22"/>
      <w:szCs w:val="22"/>
      <w:lang w:val="en-US" w:eastAsia="en-US"/>
    </w:rPr>
  </w:style>
  <w:style w:type="paragraph" w:customStyle="1" w:styleId="Level2">
    <w:name w:val="Level 2"/>
    <w:basedOn w:val="Zkladntext"/>
    <w:qFormat/>
    <w:rsid w:val="00DA67AF"/>
    <w:pPr>
      <w:numPr>
        <w:ilvl w:val="1"/>
      </w:numPr>
      <w:tabs>
        <w:tab w:val="num" w:pos="1361"/>
      </w:tabs>
      <w:spacing w:after="200" w:line="264" w:lineRule="auto"/>
      <w:ind w:left="1361" w:hanging="681"/>
      <w:jc w:val="both"/>
      <w:outlineLvl w:val="1"/>
    </w:pPr>
    <w:rPr>
      <w:rFonts w:ascii="Times New Roman" w:hAnsi="Times New Roman"/>
      <w:szCs w:val="20"/>
    </w:rPr>
  </w:style>
  <w:style w:type="paragraph" w:customStyle="1" w:styleId="Level3">
    <w:name w:val="Level 3"/>
    <w:basedOn w:val="Zkladntext"/>
    <w:qFormat/>
    <w:rsid w:val="00DA67AF"/>
    <w:pPr>
      <w:numPr>
        <w:numId w:val="68"/>
      </w:numPr>
      <w:tabs>
        <w:tab w:val="num" w:pos="2041"/>
      </w:tabs>
      <w:spacing w:after="200" w:line="264" w:lineRule="auto"/>
      <w:ind w:left="2041"/>
      <w:jc w:val="both"/>
      <w:outlineLvl w:val="2"/>
    </w:pPr>
    <w:rPr>
      <w:rFonts w:ascii="Times New Roman" w:hAnsi="Times New Roman"/>
      <w:szCs w:val="20"/>
    </w:rPr>
  </w:style>
  <w:style w:type="paragraph" w:customStyle="1" w:styleId="Tlotextu">
    <w:name w:val="Tělo textu"/>
    <w:basedOn w:val="Normln"/>
    <w:uiPriority w:val="99"/>
    <w:rsid w:val="00C31725"/>
    <w:pPr>
      <w:suppressAutoHyphens/>
      <w:spacing w:line="288" w:lineRule="auto"/>
    </w:pPr>
    <w:rPr>
      <w:rFonts w:ascii="Garamond" w:hAnsi="Garamond"/>
      <w:sz w:val="24"/>
    </w:rPr>
  </w:style>
  <w:style w:type="paragraph" w:customStyle="1" w:styleId="11slovantext">
    <w:name w:val="1.1 Číslovaný text"/>
    <w:basedOn w:val="Normln"/>
    <w:link w:val="11slovantextChar"/>
    <w:rsid w:val="00A27150"/>
    <w:pPr>
      <w:numPr>
        <w:ilvl w:val="1"/>
        <w:numId w:val="72"/>
      </w:numPr>
      <w:spacing w:line="240" w:lineRule="auto"/>
      <w:jc w:val="both"/>
    </w:pPr>
    <w:rPr>
      <w:rFonts w:ascii="Verdana" w:hAnsi="Verdana"/>
      <w:sz w:val="20"/>
    </w:rPr>
  </w:style>
  <w:style w:type="character" w:customStyle="1" w:styleId="11slovantextChar">
    <w:name w:val="1.1 Číslovaný text Char"/>
    <w:link w:val="11slovantext"/>
    <w:rsid w:val="00A27150"/>
    <w:rPr>
      <w:rFonts w:ascii="Verdana" w:hAnsi="Verdana"/>
      <w:szCs w:val="24"/>
    </w:rPr>
  </w:style>
  <w:style w:type="paragraph" w:customStyle="1" w:styleId="1lneksmlouvy">
    <w:name w:val="1 Článek smlouvy"/>
    <w:basedOn w:val="Normln"/>
    <w:next w:val="11slovantext"/>
    <w:rsid w:val="00A27150"/>
    <w:pPr>
      <w:keepNext/>
      <w:numPr>
        <w:numId w:val="72"/>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65624A"/>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eastAsia="en-US"/>
    </w:rPr>
  </w:style>
  <w:style w:type="paragraph" w:customStyle="1" w:styleId="Claneka">
    <w:name w:val="Clanek (a)"/>
    <w:basedOn w:val="Normln"/>
    <w:qFormat/>
    <w:rsid w:val="0065624A"/>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65624A"/>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65624A"/>
    <w:rPr>
      <w:rFonts w:cs="Arial"/>
      <w:bCs/>
      <w:iCs/>
      <w:sz w:val="22"/>
      <w:szCs w:val="28"/>
      <w:lang w:eastAsia="en-US"/>
    </w:rPr>
  </w:style>
  <w:style w:type="paragraph" w:customStyle="1" w:styleId="Level1">
    <w:name w:val="Level 1"/>
    <w:basedOn w:val="Normln"/>
    <w:next w:val="Normln"/>
    <w:qFormat/>
    <w:rsid w:val="0065624A"/>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65624A"/>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65624A"/>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65624A"/>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65624A"/>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65624A"/>
    <w:pPr>
      <w:tabs>
        <w:tab w:val="num" w:pos="3969"/>
      </w:tabs>
      <w:spacing w:before="120" w:after="140" w:line="290" w:lineRule="auto"/>
      <w:ind w:left="3969" w:hanging="680"/>
      <w:jc w:val="both"/>
      <w:outlineLvl w:val="8"/>
    </w:pPr>
    <w:rPr>
      <w:rFonts w:ascii="Arial" w:hAnsi="Arial"/>
      <w:kern w:val="2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index heading" w:uiPriority="99"/>
    <w:lsdException w:name="caption" w:uiPriority="99"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7E7DAA"/>
    <w:pPr>
      <w:spacing w:after="120" w:line="280" w:lineRule="exact"/>
    </w:pPr>
    <w:rPr>
      <w:rFonts w:ascii="Calibri" w:hAnsi="Calibri"/>
      <w:sz w:val="22"/>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5F76F9"/>
    <w:pPr>
      <w:keepNext/>
      <w:numPr>
        <w:numId w:val="30"/>
      </w:numPr>
      <w:spacing w:before="240" w:after="60"/>
      <w:outlineLvl w:val="0"/>
    </w:pPr>
    <w:rPr>
      <w:rFonts w:ascii="Arial" w:hAnsi="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1D076D"/>
    <w:pPr>
      <w:keepNext/>
      <w:numPr>
        <w:ilvl w:val="1"/>
        <w:numId w:val="30"/>
      </w:numPr>
      <w:spacing w:before="240" w:after="60"/>
      <w:outlineLvl w:val="1"/>
    </w:pPr>
    <w:rPr>
      <w:rFonts w:ascii="Arial" w:hAnsi="Arial"/>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E779D3"/>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E779D3"/>
    <w:pPr>
      <w:keepNext/>
      <w:numPr>
        <w:ilvl w:val="3"/>
        <w:numId w:val="30"/>
      </w:numPr>
      <w:spacing w:before="120" w:after="60" w:line="300" w:lineRule="exact"/>
      <w:outlineLvl w:val="3"/>
    </w:pPr>
    <w:rPr>
      <w:rFonts w:ascii="Frutiger LT Com 45 Light" w:hAnsi="Frutiger LT Com 45 Light"/>
      <w:b/>
      <w:i/>
      <w:color w:val="000066"/>
      <w:sz w:val="24"/>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E779D3"/>
    <w:pPr>
      <w:keepNext/>
      <w:numPr>
        <w:ilvl w:val="4"/>
        <w:numId w:val="30"/>
      </w:numPr>
      <w:spacing w:before="120" w:after="60" w:line="300" w:lineRule="exact"/>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779D3"/>
    <w:pPr>
      <w:keepNext/>
      <w:numPr>
        <w:ilvl w:val="5"/>
        <w:numId w:val="30"/>
      </w:numPr>
      <w:spacing w:before="120" w:after="60" w:line="300" w:lineRule="exact"/>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779D3"/>
    <w:pPr>
      <w:numPr>
        <w:ilvl w:val="6"/>
        <w:numId w:val="30"/>
      </w:numPr>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779D3"/>
    <w:pPr>
      <w:numPr>
        <w:ilvl w:val="7"/>
        <w:numId w:val="30"/>
      </w:numPr>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779D3"/>
    <w:pPr>
      <w:numPr>
        <w:ilvl w:val="8"/>
        <w:numId w:val="30"/>
      </w:numPr>
      <w:spacing w:before="240" w:after="60" w:line="300" w:lineRule="exact"/>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59"/>
      </w:numPr>
      <w:jc w:val="both"/>
    </w:pPr>
  </w:style>
  <w:style w:type="paragraph" w:customStyle="1" w:styleId="RLlneksmlouvy">
    <w:name w:val="RL Článek smlouvy"/>
    <w:basedOn w:val="Normln"/>
    <w:next w:val="RLTextlnkuslovan"/>
    <w:link w:val="RLlneksmlouvyChar"/>
    <w:rsid w:val="00EC245F"/>
    <w:pPr>
      <w:keepNext/>
      <w:numPr>
        <w:numId w:val="59"/>
      </w:numPr>
      <w:suppressAutoHyphens/>
      <w:spacing w:before="360"/>
      <w:jc w:val="both"/>
      <w:outlineLvl w:val="0"/>
    </w:pPr>
    <w:rPr>
      <w:b/>
      <w:lang w:eastAsia="en-US"/>
    </w:rPr>
  </w:style>
  <w:style w:type="character" w:customStyle="1" w:styleId="RLlneksmlouvyChar">
    <w:name w:val="RL Článek smlouvy Char"/>
    <w:link w:val="RLlneksmlouvy"/>
    <w:rsid w:val="00041F3D"/>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9F6CAE"/>
    <w:pPr>
      <w:jc w:val="center"/>
    </w:pPr>
    <w:rPr>
      <w:b/>
    </w:rPr>
  </w:style>
  <w:style w:type="character" w:styleId="Hypertextovodkaz">
    <w:name w:val="Hyperlink"/>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rFonts w:ascii="Garamond" w:hAnsi="Garamond"/>
      <w:color w:val="808080"/>
      <w:sz w:val="16"/>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rFonts w:ascii="Garamond" w:hAnsi="Garamond"/>
      <w:b/>
      <w:sz w:val="16"/>
    </w:rPr>
  </w:style>
  <w:style w:type="character" w:styleId="Odkaznakoment">
    <w:name w:val="annotation reference"/>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character" w:customStyle="1" w:styleId="RLProhlensmluvnchstranChar">
    <w:name w:val="RL Prohlášení smluvních stran Char"/>
    <w:link w:val="RLProhlensmluvnchstran"/>
    <w:rsid w:val="009F6CAE"/>
    <w:rPr>
      <w:rFonts w:ascii="Calibri" w:hAnsi="Calibri"/>
      <w:b/>
      <w:sz w:val="22"/>
      <w:szCs w:val="24"/>
    </w:rPr>
  </w:style>
  <w:style w:type="paragraph" w:styleId="Textkomente">
    <w:name w:val="annotation text"/>
    <w:basedOn w:val="Normln"/>
    <w:link w:val="TextkomenteChar"/>
    <w:uiPriority w:val="99"/>
    <w:rsid w:val="00DC04C8"/>
    <w:rPr>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rFonts w:ascii="Garamond" w:hAnsi="Garamond"/>
      <w:b/>
      <w:bCs/>
      <w:sz w:val="20"/>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sz w:val="16"/>
      <w:szCs w:val="16"/>
    </w:rPr>
  </w:style>
  <w:style w:type="character" w:customStyle="1" w:styleId="RLTextlnkuslovanChar">
    <w:name w:val="RL Text článku číslovaný Char"/>
    <w:link w:val="RLTextlnkuslovan"/>
    <w:rsid w:val="00CB4254"/>
    <w:rPr>
      <w:rFonts w:ascii="Calibri" w:hAnsi="Calibri"/>
      <w:sz w:val="22"/>
      <w:szCs w:val="24"/>
    </w:rPr>
  </w:style>
  <w:style w:type="character" w:customStyle="1" w:styleId="TextkomenteChar">
    <w:name w:val="Text komentáře Char"/>
    <w:link w:val="Textkomente"/>
    <w:uiPriority w:val="99"/>
    <w:rsid w:val="00DC04C8"/>
    <w:rPr>
      <w:rFonts w:ascii="Calibri" w:hAnsi="Calibri"/>
      <w:sz w:val="22"/>
    </w:rPr>
  </w:style>
  <w:style w:type="character" w:customStyle="1" w:styleId="SeznamplohChar">
    <w:name w:val="Seznam příloh Char"/>
    <w:link w:val="Seznamploh"/>
    <w:rsid w:val="005C617D"/>
    <w:rPr>
      <w:rFonts w:ascii="Calibri" w:hAnsi="Calibri"/>
      <w:sz w:val="22"/>
      <w:szCs w:val="24"/>
      <w:lang w:eastAsia="en-US"/>
    </w:rPr>
  </w:style>
  <w:style w:type="paragraph" w:styleId="Zkladntextodsazen">
    <w:name w:val="Body Text Indent"/>
    <w:basedOn w:val="Normln"/>
    <w:link w:val="ZkladntextodsazenChar"/>
    <w:uiPriority w:val="99"/>
    <w:rsid w:val="001D076D"/>
    <w:pPr>
      <w:spacing w:line="240" w:lineRule="auto"/>
      <w:ind w:left="283"/>
    </w:pPr>
    <w:rPr>
      <w:rFonts w:ascii="Times New Roman" w:hAnsi="Times New Roman"/>
    </w:rPr>
  </w:style>
  <w:style w:type="paragraph" w:styleId="Textpoznpodarou">
    <w:name w:val="footnote text"/>
    <w:basedOn w:val="Normln"/>
    <w:link w:val="TextpoznpodarouChar"/>
    <w:uiPriority w:val="99"/>
    <w:rsid w:val="00EC5CD4"/>
    <w:rPr>
      <w:rFonts w:ascii="Garamond" w:hAnsi="Garamond"/>
      <w:sz w:val="20"/>
      <w:szCs w:val="20"/>
    </w:rPr>
  </w:style>
  <w:style w:type="character" w:styleId="Znakapoznpodarou">
    <w:name w:val="footnote reference"/>
    <w:uiPriority w:val="99"/>
    <w:rsid w:val="00EC5CD4"/>
    <w:rPr>
      <w:vertAlign w:val="superscript"/>
    </w:rPr>
  </w:style>
  <w:style w:type="character" w:customStyle="1" w:styleId="RLlneksmlouvyCharChar">
    <w:name w:val="RL Článek smlouvy Char Char"/>
    <w:locked/>
    <w:rsid w:val="00653217"/>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D50D11"/>
    <w:rPr>
      <w:rFonts w:ascii="Garamond" w:hAnsi="Garamond"/>
      <w:sz w:val="24"/>
    </w:rPr>
  </w:style>
  <w:style w:type="character" w:customStyle="1" w:styleId="ZkladntextChar">
    <w:name w:val="Základní text Char"/>
    <w:link w:val="Zkladntext"/>
    <w:uiPriority w:val="99"/>
    <w:rsid w:val="00D50D11"/>
    <w:rPr>
      <w:rFonts w:ascii="Garamond" w:hAnsi="Garamond"/>
      <w:sz w:val="24"/>
      <w:szCs w:val="24"/>
    </w:rPr>
  </w:style>
  <w:style w:type="paragraph" w:styleId="Prosttext">
    <w:name w:val="Plain Text"/>
    <w:basedOn w:val="Normln"/>
    <w:link w:val="ProsttextChar"/>
    <w:rsid w:val="000A3EBA"/>
    <w:pPr>
      <w:spacing w:after="0" w:line="240" w:lineRule="auto"/>
    </w:pPr>
    <w:rPr>
      <w:rFonts w:ascii="Courier New" w:hAnsi="Courier New"/>
      <w:sz w:val="20"/>
      <w:szCs w:val="20"/>
    </w:rPr>
  </w:style>
  <w:style w:type="character" w:customStyle="1" w:styleId="ProsttextChar">
    <w:name w:val="Prostý text Char"/>
    <w:link w:val="Prosttext"/>
    <w:rsid w:val="000A3EBA"/>
    <w:rPr>
      <w:rFonts w:ascii="Courier New" w:hAnsi="Courier New" w:cs="Courier New"/>
    </w:rPr>
  </w:style>
  <w:style w:type="character" w:customStyle="1" w:styleId="TextpoznpodarouChar">
    <w:name w:val="Text pozn. pod čarou Char"/>
    <w:link w:val="Textpoznpodarou"/>
    <w:uiPriority w:val="99"/>
    <w:rsid w:val="000A3EBA"/>
    <w:rPr>
      <w:rFonts w:ascii="Garamond" w:hAnsi="Garamond"/>
    </w:rPr>
  </w:style>
  <w:style w:type="character" w:customStyle="1" w:styleId="ZKLADNChar">
    <w:name w:val="ZÁKLADNÍ Char"/>
    <w:link w:val="ZKLADN"/>
    <w:locked/>
    <w:rsid w:val="006E3A57"/>
    <w:rPr>
      <w:rFonts w:ascii="Garamond" w:hAnsi="Garamond"/>
      <w:sz w:val="24"/>
      <w:szCs w:val="24"/>
    </w:rPr>
  </w:style>
  <w:style w:type="paragraph" w:customStyle="1" w:styleId="ZKLADN">
    <w:name w:val="ZÁKLADNÍ"/>
    <w:basedOn w:val="Zkladntext"/>
    <w:link w:val="ZKLADNChar"/>
    <w:rsid w:val="006E3A57"/>
    <w:pPr>
      <w:widowControl w:val="0"/>
      <w:spacing w:before="120" w:line="280" w:lineRule="atLeast"/>
      <w:jc w:val="both"/>
    </w:pPr>
  </w:style>
  <w:style w:type="character" w:customStyle="1" w:styleId="platne1">
    <w:name w:val="platne1"/>
    <w:basedOn w:val="Standardnpsmoodstavce"/>
    <w:rsid w:val="006E3A57"/>
  </w:style>
  <w:style w:type="paragraph" w:styleId="Odstavecseseznamem">
    <w:name w:val="List Paragraph"/>
    <w:basedOn w:val="Normln"/>
    <w:link w:val="OdstavecseseznamemChar"/>
    <w:uiPriority w:val="34"/>
    <w:qFormat/>
    <w:rsid w:val="005E18C0"/>
    <w:pPr>
      <w:spacing w:after="0" w:line="240" w:lineRule="auto"/>
      <w:ind w:left="720"/>
    </w:pPr>
    <w:rPr>
      <w:rFonts w:eastAsia="Calibri"/>
      <w:szCs w:val="2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E779D3"/>
    <w:rPr>
      <w:rFonts w:ascii="Frutiger LT Com 45 Light" w:hAnsi="Frutiger LT Com 45 Light"/>
      <w:b/>
      <w:i/>
      <w:color w:val="000066"/>
      <w:sz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9"/>
    <w:rsid w:val="00E779D3"/>
    <w:rPr>
      <w:rFonts w:ascii="Frutiger LT Com 45 Light" w:hAnsi="Frutiger LT Com 45 Light"/>
      <w:b/>
      <w:i/>
      <w:color w:val="000066"/>
      <w:sz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rsid w:val="00E779D3"/>
    <w:rPr>
      <w:rFonts w:ascii="Frutiger LT Com 45 Light" w:hAnsi="Frutiger LT Com 45 Light"/>
      <w:b/>
      <w:i/>
      <w:color w:val="000066"/>
      <w:sz w:val="24"/>
      <w:lang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uiPriority w:val="99"/>
    <w:rsid w:val="00E779D3"/>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uiPriority w:val="99"/>
    <w:rsid w:val="00E779D3"/>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E779D3"/>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link w:val="Nadpis9"/>
    <w:uiPriority w:val="99"/>
    <w:rsid w:val="00E779D3"/>
    <w:rPr>
      <w:rFonts w:ascii="Frutiger LT Com 45 Light" w:hAnsi="Frutiger LT Com 45 Light"/>
      <w:b/>
      <w:i/>
      <w:color w:val="000066"/>
      <w:sz w:val="18"/>
      <w:lang w:eastAsia="en-US"/>
    </w:rPr>
  </w:style>
  <w:style w:type="paragraph" w:styleId="Obsah1">
    <w:name w:val="toc 1"/>
    <w:basedOn w:val="Normln"/>
    <w:next w:val="Normln"/>
    <w:autoRedefine/>
    <w:uiPriority w:val="39"/>
    <w:rsid w:val="00E779D3"/>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E779D3"/>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E779D3"/>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E779D3"/>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E779D3"/>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E779D3"/>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E779D3"/>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E779D3"/>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E779D3"/>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E779D3"/>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E779D3"/>
    <w:pPr>
      <w:numPr>
        <w:numId w:val="2"/>
      </w:numPr>
      <w:spacing w:before="120" w:after="60" w:line="240" w:lineRule="auto"/>
      <w:contextualSpacing/>
      <w:jc w:val="both"/>
    </w:pPr>
    <w:rPr>
      <w:rFonts w:ascii="Times New Roman" w:hAnsi="Times New Roman"/>
      <w:kern w:val="24"/>
    </w:rPr>
  </w:style>
  <w:style w:type="character" w:customStyle="1" w:styleId="SeznamsodrkamiChar">
    <w:name w:val="Seznam s odrážkami Char"/>
    <w:aliases w:val="Round Bullet Char"/>
    <w:link w:val="Seznamsodrkami"/>
    <w:rsid w:val="00E779D3"/>
    <w:rPr>
      <w:kern w:val="24"/>
      <w:sz w:val="22"/>
      <w:szCs w:val="24"/>
    </w:rPr>
  </w:style>
  <w:style w:type="paragraph" w:styleId="Seznamsodrkami2">
    <w:name w:val="List Bullet 2"/>
    <w:basedOn w:val="Normln"/>
    <w:rsid w:val="00E779D3"/>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E779D3"/>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E779D3"/>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E779D3"/>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B42F35"/>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E779D3"/>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779D3"/>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779D3"/>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779D3"/>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779D3"/>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779D3"/>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779D3"/>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779D3"/>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779D3"/>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779D3"/>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E779D3"/>
    <w:pPr>
      <w:spacing w:before="180" w:after="72"/>
      <w:jc w:val="center"/>
    </w:pPr>
    <w:rPr>
      <w:b/>
    </w:rPr>
  </w:style>
  <w:style w:type="numbering" w:customStyle="1" w:styleId="odrka1">
    <w:name w:val="odrážka 1"/>
    <w:basedOn w:val="Bezseznamu"/>
    <w:rsid w:val="00E779D3"/>
    <w:pPr>
      <w:numPr>
        <w:numId w:val="5"/>
      </w:numPr>
    </w:pPr>
  </w:style>
  <w:style w:type="paragraph" w:customStyle="1" w:styleId="Char1CharCharCharCharCharCharChar1">
    <w:name w:val="Char1 Char Char Char Char Char Char Char1"/>
    <w:basedOn w:val="Normln"/>
    <w:semiHidden/>
    <w:rsid w:val="00E779D3"/>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E779D3"/>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E779D3"/>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E779D3"/>
    <w:pPr>
      <w:numPr>
        <w:numId w:val="7"/>
      </w:numPr>
      <w:spacing w:before="60" w:after="40" w:line="240" w:lineRule="auto"/>
    </w:pPr>
    <w:rPr>
      <w:rFonts w:ascii="Arial" w:hAnsi="Arial"/>
      <w:color w:val="auto"/>
      <w:lang w:eastAsia="cs-CZ"/>
    </w:rPr>
  </w:style>
  <w:style w:type="paragraph" w:styleId="Seznam">
    <w:name w:val="List"/>
    <w:basedOn w:val="Normln"/>
    <w:uiPriority w:val="99"/>
    <w:rsid w:val="00E779D3"/>
    <w:pPr>
      <w:spacing w:line="300" w:lineRule="exact"/>
      <w:ind w:left="283" w:hanging="283"/>
      <w:jc w:val="both"/>
    </w:pPr>
    <w:rPr>
      <w:rFonts w:ascii="Frutiger LT Com 45 Light" w:hAnsi="Frutiger LT Com 45 Light"/>
      <w:color w:val="000066"/>
      <w:szCs w:val="20"/>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link w:val="Nadpis1"/>
    <w:rsid w:val="00E779D3"/>
    <w:rPr>
      <w:rFonts w:ascii="Arial" w:hAnsi="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E779D3"/>
    <w:rPr>
      <w:rFonts w:ascii="Arial" w:hAnsi="Arial"/>
      <w:b/>
      <w:bCs/>
      <w:i/>
      <w:iCs/>
      <w:sz w:val="28"/>
      <w:szCs w:val="28"/>
    </w:rPr>
  </w:style>
  <w:style w:type="paragraph" w:customStyle="1" w:styleId="Normlnprotabulky">
    <w:name w:val="Normální pro tabulky"/>
    <w:basedOn w:val="Normln"/>
    <w:rsid w:val="00E779D3"/>
    <w:pPr>
      <w:spacing w:after="0" w:line="240" w:lineRule="auto"/>
    </w:pPr>
    <w:rPr>
      <w:rFonts w:ascii="Times New Roman" w:hAnsi="Times New Roman"/>
      <w:kern w:val="24"/>
    </w:rPr>
  </w:style>
  <w:style w:type="table" w:customStyle="1" w:styleId="Tabulkafubar">
    <w:name w:val="Tabulka fubar"/>
    <w:basedOn w:val="Normlntabulka"/>
    <w:rsid w:val="00E779D3"/>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779D3"/>
    <w:rPr>
      <w:rFonts w:ascii="Times New Roman" w:eastAsia="Times New Roman" w:hAnsi="Times New Roman"/>
      <w:kern w:val="24"/>
      <w:sz w:val="24"/>
      <w:szCs w:val="24"/>
    </w:rPr>
  </w:style>
  <w:style w:type="paragraph" w:customStyle="1" w:styleId="Odrka10">
    <w:name w:val="Odrážka 1"/>
    <w:basedOn w:val="Normln"/>
    <w:uiPriority w:val="99"/>
    <w:rsid w:val="00E779D3"/>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E779D3"/>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E779D3"/>
    <w:pPr>
      <w:keepLines/>
      <w:spacing w:before="480" w:after="0" w:line="240" w:lineRule="auto"/>
      <w:outlineLvl w:val="9"/>
    </w:pPr>
    <w:rPr>
      <w:color w:val="365F91"/>
      <w:kern w:val="0"/>
      <w:sz w:val="28"/>
      <w:szCs w:val="28"/>
    </w:rPr>
  </w:style>
  <w:style w:type="character" w:customStyle="1" w:styleId="ZhlavChar">
    <w:name w:val="Záhlaví Char"/>
    <w:aliases w:val="En-tête 1.1 Char,ContentsHeader Char,hd Char"/>
    <w:link w:val="Zhlav"/>
    <w:rsid w:val="00E779D3"/>
    <w:rPr>
      <w:rFonts w:ascii="Garamond" w:hAnsi="Garamond"/>
      <w:b/>
      <w:sz w:val="16"/>
      <w:szCs w:val="24"/>
    </w:rPr>
  </w:style>
  <w:style w:type="character" w:customStyle="1" w:styleId="ZpatChar">
    <w:name w:val="Zápatí Char"/>
    <w:link w:val="Zpat"/>
    <w:uiPriority w:val="99"/>
    <w:rsid w:val="00E779D3"/>
    <w:rPr>
      <w:rFonts w:ascii="Garamond" w:hAnsi="Garamond"/>
      <w:color w:val="808080"/>
      <w:sz w:val="16"/>
      <w:szCs w:val="24"/>
    </w:rPr>
  </w:style>
  <w:style w:type="paragraph" w:styleId="slovanseznam">
    <w:name w:val="List Number"/>
    <w:basedOn w:val="Normln"/>
    <w:rsid w:val="00E779D3"/>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E779D3"/>
    <w:pPr>
      <w:spacing w:line="240" w:lineRule="auto"/>
    </w:pPr>
    <w:rPr>
      <w:sz w:val="44"/>
    </w:rPr>
  </w:style>
  <w:style w:type="paragraph" w:customStyle="1" w:styleId="code">
    <w:name w:val="code"/>
    <w:basedOn w:val="Normln"/>
    <w:rsid w:val="00E779D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E779D3"/>
    <w:pPr>
      <w:spacing w:line="240" w:lineRule="auto"/>
    </w:pPr>
    <w:rPr>
      <w:kern w:val="24"/>
      <w:sz w:val="40"/>
    </w:rPr>
  </w:style>
  <w:style w:type="paragraph" w:customStyle="1" w:styleId="Obrzek">
    <w:name w:val="Obrázek"/>
    <w:basedOn w:val="Normln"/>
    <w:next w:val="Normln"/>
    <w:uiPriority w:val="99"/>
    <w:rsid w:val="00E779D3"/>
    <w:pPr>
      <w:keepNext/>
      <w:spacing w:before="360" w:after="60" w:line="240" w:lineRule="auto"/>
      <w:jc w:val="center"/>
    </w:pPr>
    <w:rPr>
      <w:rFonts w:ascii="Times New Roman" w:hAnsi="Times New Roman"/>
      <w:kern w:val="24"/>
    </w:rPr>
  </w:style>
  <w:style w:type="paragraph" w:styleId="Seznam2">
    <w:name w:val="List 2"/>
    <w:basedOn w:val="Normln"/>
    <w:rsid w:val="00E779D3"/>
    <w:pPr>
      <w:spacing w:before="120" w:after="60" w:line="240" w:lineRule="auto"/>
      <w:ind w:left="680" w:hanging="340"/>
      <w:jc w:val="both"/>
    </w:pPr>
    <w:rPr>
      <w:rFonts w:ascii="Times New Roman" w:hAnsi="Times New Roman"/>
      <w:kern w:val="24"/>
    </w:rPr>
  </w:style>
  <w:style w:type="paragraph" w:styleId="Seznam3">
    <w:name w:val="List 3"/>
    <w:basedOn w:val="Normln"/>
    <w:rsid w:val="00E779D3"/>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E779D3"/>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E779D3"/>
    <w:pPr>
      <w:spacing w:before="120" w:after="60" w:line="240" w:lineRule="auto"/>
      <w:ind w:left="340"/>
      <w:jc w:val="both"/>
    </w:pPr>
    <w:rPr>
      <w:rFonts w:ascii="Times New Roman" w:hAnsi="Times New Roman"/>
      <w:kern w:val="24"/>
    </w:rPr>
  </w:style>
  <w:style w:type="paragraph" w:styleId="Pokraovnseznamu2">
    <w:name w:val="List Continue 2"/>
    <w:basedOn w:val="Normln"/>
    <w:rsid w:val="00E779D3"/>
    <w:pPr>
      <w:spacing w:before="120" w:after="60" w:line="240" w:lineRule="auto"/>
      <w:ind w:left="680"/>
      <w:jc w:val="both"/>
    </w:pPr>
    <w:rPr>
      <w:rFonts w:ascii="Times New Roman" w:hAnsi="Times New Roman"/>
      <w:kern w:val="24"/>
    </w:rPr>
  </w:style>
  <w:style w:type="paragraph" w:styleId="slovanseznam3">
    <w:name w:val="List Number 3"/>
    <w:basedOn w:val="Normln"/>
    <w:rsid w:val="00E779D3"/>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E779D3"/>
    <w:pPr>
      <w:spacing w:before="120" w:after="60" w:line="240" w:lineRule="auto"/>
      <w:ind w:left="1021"/>
      <w:jc w:val="both"/>
    </w:pPr>
    <w:rPr>
      <w:rFonts w:ascii="Times New Roman" w:hAnsi="Times New Roman"/>
      <w:kern w:val="24"/>
    </w:rPr>
  </w:style>
  <w:style w:type="paragraph" w:styleId="Seznamsodrkami3">
    <w:name w:val="List Bullet 3"/>
    <w:basedOn w:val="Normln"/>
    <w:rsid w:val="00E779D3"/>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E779D3"/>
    <w:pPr>
      <w:pageBreakBefore/>
    </w:pPr>
  </w:style>
  <w:style w:type="paragraph" w:customStyle="1" w:styleId="Nadpis1LF">
    <w:name w:val="Nadpis 1 LF"/>
    <w:basedOn w:val="Nadpis1"/>
    <w:next w:val="Normln"/>
    <w:rsid w:val="00E779D3"/>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779D3"/>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link w:val="Rozloendokumentu"/>
    <w:uiPriority w:val="99"/>
    <w:rsid w:val="00E779D3"/>
    <w:rPr>
      <w:rFonts w:ascii="Tahoma" w:hAnsi="Tahoma" w:cs="Tahoma"/>
      <w:kern w:val="24"/>
      <w:shd w:val="clear" w:color="auto" w:fill="000080"/>
    </w:rPr>
  </w:style>
  <w:style w:type="paragraph" w:customStyle="1" w:styleId="NeslovanNadpis3">
    <w:name w:val="Nečíslovaný Nadpis 3"/>
    <w:basedOn w:val="Nadpis3"/>
    <w:next w:val="Normln"/>
    <w:rsid w:val="00E779D3"/>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779D3"/>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779D3"/>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779D3"/>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779D3"/>
    <w:pPr>
      <w:spacing w:before="120" w:after="60" w:line="240" w:lineRule="auto"/>
      <w:jc w:val="center"/>
    </w:pPr>
    <w:rPr>
      <w:rFonts w:ascii="Arial" w:hAnsi="Arial" w:cs="Arial"/>
      <w:kern w:val="24"/>
      <w:sz w:val="56"/>
      <w:szCs w:val="56"/>
    </w:rPr>
  </w:style>
  <w:style w:type="paragraph" w:customStyle="1" w:styleId="JNadpis2">
    <w:name w:val="J Nadpis 2"/>
    <w:basedOn w:val="Normln"/>
    <w:rsid w:val="00E779D3"/>
    <w:pPr>
      <w:spacing w:before="120" w:after="60" w:line="240" w:lineRule="auto"/>
      <w:jc w:val="both"/>
    </w:pPr>
    <w:rPr>
      <w:rFonts w:ascii="Times New Roman" w:hAnsi="Times New Roman"/>
      <w:kern w:val="24"/>
    </w:rPr>
  </w:style>
  <w:style w:type="paragraph" w:customStyle="1" w:styleId="JNadpis3">
    <w:name w:val="J Nadpis 3"/>
    <w:basedOn w:val="Normln"/>
    <w:rsid w:val="00E779D3"/>
    <w:pPr>
      <w:spacing w:before="120" w:after="60" w:line="240" w:lineRule="auto"/>
      <w:jc w:val="both"/>
    </w:pPr>
    <w:rPr>
      <w:rFonts w:ascii="Times New Roman" w:hAnsi="Times New Roman"/>
      <w:kern w:val="24"/>
    </w:rPr>
  </w:style>
  <w:style w:type="paragraph" w:customStyle="1" w:styleId="JNadpis4">
    <w:name w:val="J Nadpis 4"/>
    <w:basedOn w:val="Normln"/>
    <w:rsid w:val="00E779D3"/>
    <w:pPr>
      <w:spacing w:before="120" w:after="60" w:line="240" w:lineRule="auto"/>
      <w:jc w:val="both"/>
    </w:pPr>
    <w:rPr>
      <w:rFonts w:ascii="Times New Roman" w:hAnsi="Times New Roman"/>
      <w:kern w:val="24"/>
    </w:rPr>
  </w:style>
  <w:style w:type="paragraph" w:styleId="Seznamsodrkami4">
    <w:name w:val="List Bullet 4"/>
    <w:basedOn w:val="Normln"/>
    <w:rsid w:val="00E779D3"/>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E779D3"/>
    <w:pPr>
      <w:numPr>
        <w:numId w:val="9"/>
      </w:numPr>
      <w:spacing w:before="120" w:after="60" w:line="240" w:lineRule="auto"/>
      <w:jc w:val="both"/>
    </w:pPr>
    <w:rPr>
      <w:rFonts w:ascii="Times New Roman" w:hAnsi="Times New Roman"/>
      <w:kern w:val="24"/>
    </w:rPr>
  </w:style>
  <w:style w:type="paragraph" w:styleId="Podtitul">
    <w:name w:val="Subtitle"/>
    <w:basedOn w:val="Normln"/>
    <w:link w:val="PodtitulChar"/>
    <w:uiPriority w:val="99"/>
    <w:qFormat/>
    <w:rsid w:val="00E779D3"/>
    <w:pPr>
      <w:spacing w:before="120" w:after="60" w:line="240" w:lineRule="auto"/>
      <w:jc w:val="center"/>
      <w:outlineLvl w:val="1"/>
    </w:pPr>
    <w:rPr>
      <w:rFonts w:ascii="Arial" w:hAnsi="Arial"/>
      <w:kern w:val="24"/>
      <w:sz w:val="24"/>
    </w:rPr>
  </w:style>
  <w:style w:type="character" w:customStyle="1" w:styleId="PodtitulChar">
    <w:name w:val="Podtitul Char"/>
    <w:link w:val="Podtitul"/>
    <w:uiPriority w:val="99"/>
    <w:rsid w:val="00E779D3"/>
    <w:rPr>
      <w:rFonts w:ascii="Arial" w:hAnsi="Arial" w:cs="Arial"/>
      <w:kern w:val="24"/>
      <w:sz w:val="24"/>
      <w:szCs w:val="24"/>
    </w:rPr>
  </w:style>
  <w:style w:type="paragraph" w:customStyle="1" w:styleId="Stylslovanseznam2">
    <w:name w:val="Styl Číslovaný seznam 2 +"/>
    <w:basedOn w:val="slovanseznam2"/>
    <w:rsid w:val="00E779D3"/>
    <w:pPr>
      <w:contextualSpacing/>
    </w:pPr>
    <w:rPr>
      <w:kern w:val="0"/>
    </w:rPr>
  </w:style>
  <w:style w:type="character" w:styleId="Zdraznnintenzivn">
    <w:name w:val="Intense Emphasis"/>
    <w:qFormat/>
    <w:rsid w:val="00E779D3"/>
    <w:rPr>
      <w:b/>
      <w:bCs/>
      <w:i/>
      <w:iCs/>
      <w:color w:val="4F81BD"/>
    </w:rPr>
  </w:style>
  <w:style w:type="paragraph" w:customStyle="1" w:styleId="Odrazky1">
    <w:name w:val="Odrazky1"/>
    <w:basedOn w:val="Normln"/>
    <w:rsid w:val="00E779D3"/>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E779D3"/>
    <w:pPr>
      <w:spacing w:after="0" w:line="240" w:lineRule="auto"/>
      <w:jc w:val="both"/>
    </w:pPr>
    <w:rPr>
      <w:rFonts w:ascii="Times New Roman" w:hAnsi="Times New Roman"/>
      <w:sz w:val="24"/>
    </w:rPr>
  </w:style>
  <w:style w:type="character" w:customStyle="1" w:styleId="Zkladntext2Char">
    <w:name w:val="Základní text 2 Char"/>
    <w:link w:val="Zkladntext2"/>
    <w:rsid w:val="00E779D3"/>
    <w:rPr>
      <w:sz w:val="24"/>
      <w:szCs w:val="24"/>
    </w:rPr>
  </w:style>
  <w:style w:type="character" w:customStyle="1" w:styleId="SeznamsodrkamiCharChar">
    <w:name w:val="Seznam s odrážkami Char Char"/>
    <w:rsid w:val="00E779D3"/>
    <w:rPr>
      <w:kern w:val="24"/>
      <w:sz w:val="24"/>
      <w:szCs w:val="24"/>
      <w:lang w:val="cs-CZ" w:eastAsia="cs-CZ" w:bidi="ar-SA"/>
    </w:rPr>
  </w:style>
  <w:style w:type="paragraph" w:styleId="Revize">
    <w:name w:val="Revision"/>
    <w:hidden/>
    <w:uiPriority w:val="71"/>
    <w:rsid w:val="00E779D3"/>
    <w:rPr>
      <w:kern w:val="24"/>
      <w:sz w:val="24"/>
      <w:szCs w:val="24"/>
    </w:rPr>
  </w:style>
  <w:style w:type="paragraph" w:customStyle="1" w:styleId="xl66">
    <w:name w:val="xl66"/>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E779D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E779D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E779D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character" w:customStyle="1" w:styleId="PedmtkomenteChar">
    <w:name w:val="Předmět komentáře Char"/>
    <w:link w:val="Pedmtkomente"/>
    <w:uiPriority w:val="99"/>
    <w:rsid w:val="00E779D3"/>
    <w:rPr>
      <w:rFonts w:ascii="Garamond" w:hAnsi="Garamond"/>
      <w:b/>
      <w:bCs/>
      <w:lang w:val="cs-CZ" w:eastAsia="cs-CZ" w:bidi="ar-SA"/>
    </w:rPr>
  </w:style>
  <w:style w:type="character" w:customStyle="1" w:styleId="TextbublinyChar">
    <w:name w:val="Text bubliny Char"/>
    <w:link w:val="Textbubliny"/>
    <w:uiPriority w:val="99"/>
    <w:semiHidden/>
    <w:rsid w:val="00E779D3"/>
    <w:rPr>
      <w:rFonts w:ascii="Tahoma" w:hAnsi="Tahoma" w:cs="Tahoma"/>
      <w:sz w:val="16"/>
      <w:szCs w:val="16"/>
    </w:rPr>
  </w:style>
  <w:style w:type="paragraph" w:customStyle="1" w:styleId="Obsah">
    <w:name w:val="Obsah"/>
    <w:basedOn w:val="Normln"/>
    <w:rsid w:val="00E779D3"/>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E779D3"/>
    <w:pPr>
      <w:pBdr>
        <w:bottom w:val="single" w:sz="2" w:space="1" w:color="003366"/>
      </w:pBdr>
      <w:spacing w:line="240" w:lineRule="auto"/>
      <w:jc w:val="both"/>
    </w:pPr>
    <w:rPr>
      <w:rFonts w:ascii="Arial" w:hAnsi="Arial"/>
      <w:b/>
      <w:color w:val="000080"/>
      <w:sz w:val="24"/>
      <w:szCs w:val="20"/>
      <w:lang w:eastAsia="en-US"/>
    </w:rPr>
  </w:style>
  <w:style w:type="paragraph" w:customStyle="1" w:styleId="StylObsah2Vlevo25cm">
    <w:name w:val="Styl Obsah 2 + Vlevo:  25 cm"/>
    <w:basedOn w:val="Obsah2"/>
    <w:autoRedefine/>
    <w:rsid w:val="00E779D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779D3"/>
    <w:rPr>
      <w:rFonts w:ascii="Arial" w:hAnsi="Arial"/>
      <w:b/>
      <w:color w:val="000080"/>
      <w:sz w:val="24"/>
      <w:lang w:eastAsia="en-US"/>
    </w:rPr>
  </w:style>
  <w:style w:type="paragraph" w:customStyle="1" w:styleId="Odrka4">
    <w:name w:val="Odrážka 4"/>
    <w:basedOn w:val="Normln"/>
    <w:rsid w:val="00E779D3"/>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E779D3"/>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779D3"/>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E779D3"/>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E779D3"/>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E779D3"/>
    <w:pPr>
      <w:jc w:val="center"/>
    </w:pPr>
    <w:rPr>
      <w:b/>
      <w:bCs/>
      <w:i/>
      <w:iCs/>
    </w:rPr>
  </w:style>
  <w:style w:type="character" w:customStyle="1" w:styleId="b1">
    <w:name w:val="b1"/>
    <w:rsid w:val="00E779D3"/>
    <w:rPr>
      <w:rFonts w:ascii="Courier New" w:hAnsi="Courier New" w:cs="Courier New" w:hint="default"/>
      <w:b/>
      <w:bCs/>
      <w:strike w:val="0"/>
      <w:dstrike w:val="0"/>
      <w:color w:val="FF0000"/>
      <w:u w:val="none"/>
      <w:effect w:val="none"/>
    </w:rPr>
  </w:style>
  <w:style w:type="character" w:customStyle="1" w:styleId="m1">
    <w:name w:val="m1"/>
    <w:rsid w:val="00E779D3"/>
    <w:rPr>
      <w:color w:val="0000FF"/>
    </w:rPr>
  </w:style>
  <w:style w:type="character" w:customStyle="1" w:styleId="pi1">
    <w:name w:val="pi1"/>
    <w:rsid w:val="00E779D3"/>
    <w:rPr>
      <w:color w:val="0000FF"/>
    </w:rPr>
  </w:style>
  <w:style w:type="character" w:customStyle="1" w:styleId="t1">
    <w:name w:val="t1"/>
    <w:rsid w:val="00E779D3"/>
    <w:rPr>
      <w:color w:val="990000"/>
    </w:rPr>
  </w:style>
  <w:style w:type="paragraph" w:customStyle="1" w:styleId="RLP1">
    <w:name w:val="RL PČ 1"/>
    <w:basedOn w:val="Normln"/>
    <w:qFormat/>
    <w:rsid w:val="007A3E92"/>
    <w:pPr>
      <w:keepNext/>
      <w:numPr>
        <w:numId w:val="40"/>
      </w:numPr>
      <w:spacing w:line="240" w:lineRule="auto"/>
    </w:pPr>
    <w:rPr>
      <w:b/>
      <w:sz w:val="28"/>
    </w:rPr>
  </w:style>
  <w:style w:type="paragraph" w:styleId="Normlnweb">
    <w:name w:val="Normal (Web)"/>
    <w:basedOn w:val="Normln"/>
    <w:uiPriority w:val="99"/>
    <w:rsid w:val="00E779D3"/>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E779D3"/>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779D3"/>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779D3"/>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779D3"/>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779D3"/>
    <w:pPr>
      <w:spacing w:before="120" w:after="60" w:line="240" w:lineRule="auto"/>
      <w:jc w:val="both"/>
    </w:pPr>
    <w:rPr>
      <w:kern w:val="24"/>
      <w:sz w:val="24"/>
    </w:rPr>
  </w:style>
  <w:style w:type="paragraph" w:customStyle="1" w:styleId="SAPtextodr">
    <w:name w:val="SAP_text_odr"/>
    <w:basedOn w:val="SAPtext"/>
    <w:rsid w:val="00E779D3"/>
    <w:pPr>
      <w:numPr>
        <w:numId w:val="13"/>
      </w:numPr>
      <w:tabs>
        <w:tab w:val="clear" w:pos="720"/>
        <w:tab w:val="num" w:pos="420"/>
      </w:tabs>
      <w:ind w:left="420" w:hanging="420"/>
    </w:pPr>
  </w:style>
  <w:style w:type="paragraph" w:customStyle="1" w:styleId="SAPtextcisl">
    <w:name w:val="SAP_text_cisl"/>
    <w:basedOn w:val="SAPtext"/>
    <w:rsid w:val="00E779D3"/>
    <w:pPr>
      <w:numPr>
        <w:numId w:val="14"/>
      </w:numPr>
      <w:tabs>
        <w:tab w:val="clear" w:pos="900"/>
        <w:tab w:val="num" w:pos="360"/>
        <w:tab w:val="num" w:pos="420"/>
      </w:tabs>
      <w:ind w:left="0" w:firstLine="0"/>
    </w:pPr>
  </w:style>
  <w:style w:type="paragraph" w:customStyle="1" w:styleId="SAPtextabc">
    <w:name w:val="SAP_text_abc"/>
    <w:basedOn w:val="SAPtext"/>
    <w:rsid w:val="00E779D3"/>
    <w:pPr>
      <w:numPr>
        <w:ilvl w:val="1"/>
        <w:numId w:val="14"/>
      </w:numPr>
      <w:tabs>
        <w:tab w:val="clear" w:pos="1440"/>
        <w:tab w:val="num" w:pos="567"/>
      </w:tabs>
      <w:ind w:left="1361" w:hanging="1361"/>
    </w:pPr>
  </w:style>
  <w:style w:type="paragraph" w:customStyle="1" w:styleId="SAPtextodr2">
    <w:name w:val="SAP_text_odr2"/>
    <w:basedOn w:val="SAPtextodr"/>
    <w:rsid w:val="00E779D3"/>
    <w:pPr>
      <w:numPr>
        <w:ilvl w:val="1"/>
      </w:numPr>
      <w:tabs>
        <w:tab w:val="clear" w:pos="1440"/>
        <w:tab w:val="num" w:pos="1474"/>
      </w:tabs>
      <w:ind w:left="1474" w:hanging="737"/>
    </w:pPr>
  </w:style>
  <w:style w:type="character" w:customStyle="1" w:styleId="SAPtextChar">
    <w:name w:val="SAP_text Char"/>
    <w:link w:val="SAPtext"/>
    <w:rsid w:val="00E779D3"/>
    <w:rPr>
      <w:rFonts w:ascii="Calibri" w:hAnsi="Calibri"/>
      <w:kern w:val="24"/>
      <w:sz w:val="24"/>
      <w:szCs w:val="24"/>
    </w:rPr>
  </w:style>
  <w:style w:type="paragraph" w:customStyle="1" w:styleId="SAPdokument">
    <w:name w:val="SAP_dokument"/>
    <w:basedOn w:val="Normln"/>
    <w:rsid w:val="00E779D3"/>
    <w:pPr>
      <w:spacing w:before="120" w:after="60" w:line="360" w:lineRule="auto"/>
      <w:jc w:val="center"/>
    </w:pPr>
    <w:rPr>
      <w:b/>
      <w:kern w:val="24"/>
      <w:sz w:val="52"/>
      <w:szCs w:val="52"/>
    </w:rPr>
  </w:style>
  <w:style w:type="paragraph" w:customStyle="1" w:styleId="SAPobsah">
    <w:name w:val="SAP_obsah"/>
    <w:basedOn w:val="Normln"/>
    <w:rsid w:val="00E779D3"/>
    <w:pPr>
      <w:spacing w:before="120" w:after="60" w:line="240" w:lineRule="auto"/>
      <w:jc w:val="both"/>
    </w:pPr>
    <w:rPr>
      <w:b/>
      <w:kern w:val="24"/>
      <w:u w:val="single"/>
    </w:rPr>
  </w:style>
  <w:style w:type="paragraph" w:customStyle="1" w:styleId="Odstavec">
    <w:name w:val="Odstavec"/>
    <w:basedOn w:val="Normln"/>
    <w:link w:val="OdstavecChar"/>
    <w:rsid w:val="00E779D3"/>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E779D3"/>
    <w:pPr>
      <w:suppressAutoHyphens/>
      <w:spacing w:line="240" w:lineRule="auto"/>
    </w:pPr>
    <w:rPr>
      <w:rFonts w:ascii="Times New Roman" w:hAnsi="Times New Roman"/>
      <w:sz w:val="16"/>
      <w:szCs w:val="16"/>
      <w:lang w:eastAsia="ar-SA"/>
    </w:rPr>
  </w:style>
  <w:style w:type="character" w:customStyle="1" w:styleId="Zkladntext3Char">
    <w:name w:val="Základní text 3 Char"/>
    <w:link w:val="Zkladntext3"/>
    <w:rsid w:val="00E779D3"/>
    <w:rPr>
      <w:sz w:val="16"/>
      <w:szCs w:val="16"/>
      <w:lang w:eastAsia="ar-SA"/>
    </w:rPr>
  </w:style>
  <w:style w:type="character" w:customStyle="1" w:styleId="OdstavecChar">
    <w:name w:val="Odstavec Char"/>
    <w:link w:val="Odstavec"/>
    <w:rsid w:val="00E779D3"/>
    <w:rPr>
      <w:sz w:val="24"/>
      <w:szCs w:val="24"/>
      <w:lang w:eastAsia="ar-SA"/>
    </w:rPr>
  </w:style>
  <w:style w:type="paragraph" w:customStyle="1" w:styleId="CharChar3Char">
    <w:name w:val="Char Char3 Char"/>
    <w:basedOn w:val="Normln"/>
    <w:rsid w:val="00E779D3"/>
    <w:pPr>
      <w:spacing w:after="160" w:line="240" w:lineRule="exact"/>
    </w:pPr>
    <w:rPr>
      <w:rFonts w:ascii="Times New Roman Bold" w:hAnsi="Times New Roman Bold"/>
      <w:szCs w:val="26"/>
      <w:lang w:val="sk-SK" w:eastAsia="en-US"/>
    </w:rPr>
  </w:style>
  <w:style w:type="character" w:styleId="Siln">
    <w:name w:val="Strong"/>
    <w:uiPriority w:val="99"/>
    <w:qFormat/>
    <w:rsid w:val="00E779D3"/>
    <w:rPr>
      <w:b/>
      <w:bCs/>
    </w:rPr>
  </w:style>
  <w:style w:type="paragraph" w:customStyle="1" w:styleId="RLlnek">
    <w:name w:val="RL Článek"/>
    <w:basedOn w:val="Normln"/>
    <w:uiPriority w:val="99"/>
    <w:rsid w:val="00C429B8"/>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C429B8"/>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ED3C3A"/>
    <w:pPr>
      <w:jc w:val="center"/>
    </w:pPr>
    <w:rPr>
      <w:b/>
      <w:snapToGrid w:val="0"/>
      <w:szCs w:val="22"/>
    </w:rPr>
  </w:style>
  <w:style w:type="character" w:customStyle="1" w:styleId="doplnuchazeChar">
    <w:name w:val="doplní uchazeč Char"/>
    <w:link w:val="doplnuchaze"/>
    <w:rsid w:val="00ED3C3A"/>
    <w:rPr>
      <w:rFonts w:ascii="Calibri" w:hAnsi="Calibri"/>
      <w:b/>
      <w:snapToGrid w:val="0"/>
      <w:sz w:val="22"/>
      <w:szCs w:val="22"/>
    </w:rPr>
  </w:style>
  <w:style w:type="paragraph" w:customStyle="1" w:styleId="doplnzadavatel">
    <w:name w:val="doplní zadavatel"/>
    <w:basedOn w:val="doplnuchaze"/>
    <w:qFormat/>
    <w:rsid w:val="00ED3C3A"/>
    <w:rPr>
      <w:lang w:eastAsia="en-US"/>
    </w:rPr>
  </w:style>
  <w:style w:type="paragraph" w:customStyle="1" w:styleId="StyldoplnuchazeBlVechnavelk">
    <w:name w:val="Styl doplní uchazeč + Bílá Všechna velká"/>
    <w:basedOn w:val="doplnuchaze"/>
    <w:rsid w:val="000E0118"/>
    <w:rPr>
      <w:bCs/>
      <w:color w:val="FFFFFF"/>
    </w:rPr>
  </w:style>
  <w:style w:type="paragraph" w:styleId="Zkladntextodsazen2">
    <w:name w:val="Body Text Indent 2"/>
    <w:basedOn w:val="Normln"/>
    <w:link w:val="Zkladntextodsazen2Char"/>
    <w:rsid w:val="00C8134C"/>
    <w:pPr>
      <w:spacing w:line="480" w:lineRule="auto"/>
      <w:ind w:left="283"/>
    </w:pPr>
    <w:rPr>
      <w:rFonts w:ascii="Times New Roman" w:hAnsi="Times New Roman"/>
      <w:sz w:val="24"/>
    </w:rPr>
  </w:style>
  <w:style w:type="character" w:customStyle="1" w:styleId="Zkladntextodsazen2Char">
    <w:name w:val="Základní text odsazený 2 Char"/>
    <w:link w:val="Zkladntextodsazen2"/>
    <w:rsid w:val="00C8134C"/>
    <w:rPr>
      <w:sz w:val="24"/>
      <w:szCs w:val="24"/>
    </w:rPr>
  </w:style>
  <w:style w:type="paragraph" w:customStyle="1" w:styleId="Styl2">
    <w:name w:val="Styl2"/>
    <w:basedOn w:val="Nadpis1"/>
    <w:autoRedefine/>
    <w:qFormat/>
    <w:rsid w:val="00C8134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C8134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C8134C"/>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C8134C"/>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C8134C"/>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C8134C"/>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C8134C"/>
    <w:pPr>
      <w:spacing w:before="280" w:after="280" w:line="240" w:lineRule="auto"/>
    </w:pPr>
    <w:rPr>
      <w:rFonts w:ascii="Times New Roman" w:hAnsi="Times New Roman"/>
      <w:sz w:val="20"/>
      <w:lang w:eastAsia="ar-SA"/>
    </w:rPr>
  </w:style>
  <w:style w:type="character" w:customStyle="1" w:styleId="CharChar">
    <w:name w:val="Char Char"/>
    <w:rsid w:val="00C8134C"/>
    <w:rPr>
      <w:rFonts w:ascii="Arial" w:hAnsi="Arial" w:cs="Arial" w:hint="default"/>
      <w:b/>
      <w:bCs/>
      <w:kern w:val="32"/>
      <w:sz w:val="32"/>
      <w:szCs w:val="32"/>
      <w:lang w:val="cs-CZ" w:eastAsia="cs-CZ" w:bidi="ar-SA"/>
    </w:rPr>
  </w:style>
  <w:style w:type="paragraph" w:customStyle="1" w:styleId="Textkolonky">
    <w:name w:val="Text kolonky"/>
    <w:basedOn w:val="Normln"/>
    <w:rsid w:val="00C8134C"/>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C8134C"/>
    <w:pPr>
      <w:spacing w:before="40" w:after="80" w:line="240" w:lineRule="exact"/>
      <w:jc w:val="both"/>
    </w:pPr>
    <w:rPr>
      <w:rFonts w:ascii="Verdana" w:hAnsi="Verdana"/>
      <w:sz w:val="16"/>
      <w:szCs w:val="16"/>
    </w:rPr>
  </w:style>
  <w:style w:type="character" w:customStyle="1" w:styleId="BodySingleChar1">
    <w:name w:val="Body Single Char1"/>
    <w:link w:val="BodySingle"/>
    <w:rsid w:val="00C8134C"/>
    <w:rPr>
      <w:rFonts w:ascii="Verdana" w:hAnsi="Verdana"/>
      <w:sz w:val="16"/>
      <w:szCs w:val="16"/>
    </w:rPr>
  </w:style>
  <w:style w:type="paragraph" w:styleId="Zkladntextodsazen3">
    <w:name w:val="Body Text Indent 3"/>
    <w:basedOn w:val="Normln"/>
    <w:link w:val="Zkladntextodsazen3Char"/>
    <w:rsid w:val="00C8134C"/>
    <w:pPr>
      <w:spacing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C8134C"/>
    <w:rPr>
      <w:sz w:val="16"/>
      <w:szCs w:val="16"/>
    </w:rPr>
  </w:style>
  <w:style w:type="character" w:styleId="Zvraznn0">
    <w:name w:val="Emphasis"/>
    <w:uiPriority w:val="20"/>
    <w:qFormat/>
    <w:rsid w:val="00C8134C"/>
    <w:rPr>
      <w:i/>
      <w:iCs/>
    </w:rPr>
  </w:style>
  <w:style w:type="character" w:customStyle="1" w:styleId="CharChar1">
    <w:name w:val="Char Char1"/>
    <w:rsid w:val="00C8134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8134C"/>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C8134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C8134C"/>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C8134C"/>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C8134C"/>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C8134C"/>
    <w:pPr>
      <w:tabs>
        <w:tab w:val="clear" w:pos="1474"/>
      </w:tabs>
      <w:ind w:left="0" w:firstLine="0"/>
    </w:pPr>
  </w:style>
  <w:style w:type="paragraph" w:customStyle="1" w:styleId="1">
    <w:name w:val="1"/>
    <w:basedOn w:val="Normln"/>
    <w:next w:val="Rozloendokumentu"/>
    <w:link w:val="RozloendokumentuChar"/>
    <w:rsid w:val="00C8134C"/>
    <w:pPr>
      <w:shd w:val="clear" w:color="auto" w:fill="000080"/>
      <w:spacing w:before="120" w:after="60" w:line="240" w:lineRule="auto"/>
      <w:jc w:val="both"/>
    </w:pPr>
    <w:rPr>
      <w:rFonts w:ascii="Tahoma" w:hAnsi="Tahoma"/>
      <w:kern w:val="24"/>
      <w:sz w:val="20"/>
      <w:szCs w:val="20"/>
    </w:rPr>
  </w:style>
  <w:style w:type="character" w:customStyle="1" w:styleId="RozloendokumentuChar">
    <w:name w:val="Rozložení dokumentu Char"/>
    <w:link w:val="1"/>
    <w:rsid w:val="00C8134C"/>
    <w:rPr>
      <w:rFonts w:ascii="Tahoma" w:hAnsi="Tahoma" w:cs="Tahoma"/>
      <w:kern w:val="24"/>
      <w:shd w:val="clear" w:color="auto" w:fill="000080"/>
    </w:rPr>
  </w:style>
  <w:style w:type="paragraph" w:customStyle="1" w:styleId="Styl1">
    <w:name w:val="Styl1"/>
    <w:basedOn w:val="Nadpis1"/>
    <w:qFormat/>
    <w:rsid w:val="00C8134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C8134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C8134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C8134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C8134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C8134C"/>
    <w:pPr>
      <w:pBdr>
        <w:bottom w:val="single" w:sz="8" w:space="1" w:color="auto"/>
      </w:pBdr>
    </w:pPr>
    <w:rPr>
      <w:rFonts w:ascii="Garamond" w:hAnsi="Garamond"/>
      <w:color w:val="auto"/>
      <w:szCs w:val="24"/>
    </w:rPr>
  </w:style>
  <w:style w:type="paragraph" w:customStyle="1" w:styleId="Styl10">
    <w:name w:val="Styl10"/>
    <w:basedOn w:val="Nadpis2"/>
    <w:qFormat/>
    <w:rsid w:val="00C8134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C8134C"/>
    <w:pPr>
      <w:pBdr>
        <w:bottom w:val="single" w:sz="8" w:space="1" w:color="auto"/>
      </w:pBdr>
    </w:pPr>
    <w:rPr>
      <w:rFonts w:ascii="Garamond" w:hAnsi="Garamond"/>
      <w:color w:val="auto"/>
    </w:rPr>
  </w:style>
  <w:style w:type="paragraph" w:customStyle="1" w:styleId="Styl12">
    <w:name w:val="Styl12"/>
    <w:basedOn w:val="Nadpis2"/>
    <w:qFormat/>
    <w:rsid w:val="00C8134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C8134C"/>
    <w:pPr>
      <w:pBdr>
        <w:bottom w:val="single" w:sz="8" w:space="1" w:color="auto"/>
      </w:pBdr>
    </w:pPr>
    <w:rPr>
      <w:rFonts w:ascii="Garamond" w:hAnsi="Garamond"/>
      <w:color w:val="auto"/>
    </w:rPr>
  </w:style>
  <w:style w:type="paragraph" w:customStyle="1" w:styleId="Styl14">
    <w:name w:val="Styl14"/>
    <w:basedOn w:val="Nadpis3"/>
    <w:qFormat/>
    <w:rsid w:val="00C8134C"/>
    <w:pPr>
      <w:numPr>
        <w:numId w:val="21"/>
      </w:numPr>
      <w:pBdr>
        <w:bottom w:val="single" w:sz="8" w:space="1" w:color="auto"/>
      </w:pBdr>
    </w:pPr>
    <w:rPr>
      <w:rFonts w:ascii="Garamond" w:hAnsi="Garamond"/>
      <w:color w:val="auto"/>
    </w:rPr>
  </w:style>
  <w:style w:type="paragraph" w:customStyle="1" w:styleId="Styl15">
    <w:name w:val="Styl15"/>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C8134C"/>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C8134C"/>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C8134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C8134C"/>
    <w:pPr>
      <w:spacing w:after="160" w:line="240" w:lineRule="exact"/>
    </w:pPr>
    <w:rPr>
      <w:rFonts w:ascii="Arial" w:hAnsi="Arial"/>
      <w:szCs w:val="22"/>
      <w:lang w:val="en-US" w:eastAsia="en-US"/>
    </w:rPr>
  </w:style>
  <w:style w:type="character" w:customStyle="1" w:styleId="Tun">
    <w:name w:val="Tučné"/>
    <w:uiPriority w:val="99"/>
    <w:rsid w:val="0004560F"/>
    <w:rPr>
      <w:b/>
    </w:rPr>
  </w:style>
  <w:style w:type="paragraph" w:customStyle="1" w:styleId="Normlntext">
    <w:name w:val="Normální text"/>
    <w:basedOn w:val="Normln"/>
    <w:link w:val="NormlntextChar1"/>
    <w:uiPriority w:val="99"/>
    <w:rsid w:val="0004560F"/>
    <w:pPr>
      <w:tabs>
        <w:tab w:val="left" w:pos="851"/>
      </w:tabs>
      <w:spacing w:after="0" w:line="240" w:lineRule="auto"/>
      <w:ind w:left="851"/>
      <w:jc w:val="both"/>
    </w:pPr>
    <w:rPr>
      <w:rFonts w:ascii="Times New Roman" w:hAnsi="Times New Roman"/>
      <w:szCs w:val="22"/>
    </w:rPr>
  </w:style>
  <w:style w:type="paragraph" w:customStyle="1" w:styleId="Souhrn">
    <w:name w:val="Souhrn"/>
    <w:basedOn w:val="Normln"/>
    <w:next w:val="Normlntext"/>
    <w:uiPriority w:val="99"/>
    <w:rsid w:val="0004560F"/>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04560F"/>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04560F"/>
    <w:pPr>
      <w:ind w:left="1418"/>
    </w:pPr>
  </w:style>
  <w:style w:type="paragraph" w:customStyle="1" w:styleId="Pata">
    <w:name w:val="Pata"/>
    <w:basedOn w:val="Normln"/>
    <w:uiPriority w:val="99"/>
    <w:rsid w:val="0004560F"/>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04560F"/>
    <w:rPr>
      <w:b/>
      <w:bCs/>
      <w:sz w:val="34"/>
      <w:szCs w:val="34"/>
    </w:rPr>
  </w:style>
  <w:style w:type="paragraph" w:customStyle="1" w:styleId="BDONzevdokumentu">
    <w:name w:val="BDO Název dokumentu"/>
    <w:basedOn w:val="BDOVerze"/>
    <w:uiPriority w:val="99"/>
    <w:rsid w:val="0004560F"/>
    <w:pPr>
      <w:framePr w:wrap="auto" w:vAnchor="text" w:hAnchor="text" w:y="1"/>
      <w:suppressAutoHyphens/>
    </w:pPr>
    <w:rPr>
      <w:sz w:val="36"/>
      <w:szCs w:val="36"/>
    </w:rPr>
  </w:style>
  <w:style w:type="paragraph" w:customStyle="1" w:styleId="Upozornn">
    <w:name w:val="Upozornění"/>
    <w:basedOn w:val="Normln"/>
    <w:uiPriority w:val="99"/>
    <w:rsid w:val="0004560F"/>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04560F"/>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04560F"/>
    <w:pPr>
      <w:keepLines/>
      <w:spacing w:before="40" w:after="40"/>
    </w:pPr>
    <w:rPr>
      <w:b/>
      <w:bCs/>
    </w:rPr>
  </w:style>
  <w:style w:type="paragraph" w:customStyle="1" w:styleId="Tabulkavpravo">
    <w:name w:val="Tabulka vpravo"/>
    <w:basedOn w:val="Tabulkavlevo"/>
    <w:uiPriority w:val="99"/>
    <w:rsid w:val="0004560F"/>
    <w:pPr>
      <w:tabs>
        <w:tab w:val="right" w:pos="9639"/>
      </w:tabs>
      <w:jc w:val="right"/>
    </w:pPr>
  </w:style>
  <w:style w:type="paragraph" w:customStyle="1" w:styleId="Tabulkasted">
    <w:name w:val="Tabulka střed"/>
    <w:basedOn w:val="Tabulkavlevo"/>
    <w:uiPriority w:val="99"/>
    <w:rsid w:val="0004560F"/>
    <w:pPr>
      <w:tabs>
        <w:tab w:val="right" w:pos="9639"/>
      </w:tabs>
      <w:jc w:val="center"/>
    </w:pPr>
  </w:style>
  <w:style w:type="paragraph" w:customStyle="1" w:styleId="Tabulkazhlavsted">
    <w:name w:val="Tabulka záhlaví střed"/>
    <w:basedOn w:val="Tabulkazhlavvlevo"/>
    <w:uiPriority w:val="99"/>
    <w:rsid w:val="0004560F"/>
    <w:pPr>
      <w:jc w:val="center"/>
    </w:pPr>
  </w:style>
  <w:style w:type="paragraph" w:customStyle="1" w:styleId="ra">
    <w:name w:val="Čára"/>
    <w:basedOn w:val="Normln"/>
    <w:uiPriority w:val="99"/>
    <w:rsid w:val="0004560F"/>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04560F"/>
    <w:pPr>
      <w:jc w:val="right"/>
    </w:pPr>
  </w:style>
  <w:style w:type="paragraph" w:customStyle="1" w:styleId="BDOLogo">
    <w:name w:val="BDO Logo"/>
    <w:basedOn w:val="BDOVerze"/>
    <w:uiPriority w:val="99"/>
    <w:rsid w:val="0004560F"/>
    <w:pPr>
      <w:tabs>
        <w:tab w:val="right" w:pos="9639"/>
      </w:tabs>
    </w:pPr>
    <w:rPr>
      <w:color w:val="003399"/>
      <w:sz w:val="22"/>
    </w:rPr>
  </w:style>
  <w:style w:type="character" w:customStyle="1" w:styleId="Texttun">
    <w:name w:val="Text tučně"/>
    <w:uiPriority w:val="99"/>
    <w:rsid w:val="0004560F"/>
    <w:rPr>
      <w:b/>
    </w:rPr>
  </w:style>
  <w:style w:type="character" w:customStyle="1" w:styleId="Textkurzva">
    <w:name w:val="Text kurzíva"/>
    <w:uiPriority w:val="99"/>
    <w:rsid w:val="0004560F"/>
    <w:rPr>
      <w:i/>
    </w:rPr>
  </w:style>
  <w:style w:type="paragraph" w:customStyle="1" w:styleId="CPopis">
    <w:name w:val="CPopis"/>
    <w:basedOn w:val="Normlntext"/>
    <w:next w:val="Normln"/>
    <w:uiPriority w:val="99"/>
    <w:rsid w:val="0004560F"/>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4560F"/>
    <w:rPr>
      <w:b/>
      <w:i/>
    </w:rPr>
  </w:style>
  <w:style w:type="paragraph" w:customStyle="1" w:styleId="Odrkabod2">
    <w:name w:val="Odrážka bod2"/>
    <w:basedOn w:val="Zkladntext"/>
    <w:uiPriority w:val="99"/>
    <w:rsid w:val="0004560F"/>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4560F"/>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4560F"/>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4560F"/>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04560F"/>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04560F"/>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04560F"/>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4560F"/>
    <w:pPr>
      <w:keepLines/>
      <w:tabs>
        <w:tab w:val="clear" w:pos="851"/>
      </w:tabs>
      <w:spacing w:after="0"/>
    </w:pPr>
    <w:rPr>
      <w:sz w:val="18"/>
      <w:szCs w:val="18"/>
    </w:rPr>
  </w:style>
  <w:style w:type="character" w:customStyle="1" w:styleId="Textkapitlky">
    <w:name w:val="Text kapitálky"/>
    <w:uiPriority w:val="99"/>
    <w:rsid w:val="0004560F"/>
    <w:rPr>
      <w:smallCaps/>
    </w:rPr>
  </w:style>
  <w:style w:type="paragraph" w:customStyle="1" w:styleId="Textvysvtlivky">
    <w:name w:val="Text vysvětlivky"/>
    <w:basedOn w:val="Normln"/>
    <w:uiPriority w:val="99"/>
    <w:rsid w:val="0004560F"/>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04560F"/>
    <w:rPr>
      <w:sz w:val="16"/>
      <w:szCs w:val="16"/>
    </w:rPr>
  </w:style>
  <w:style w:type="paragraph" w:customStyle="1" w:styleId="Textpoznmky">
    <w:name w:val="Text poznámky"/>
    <w:basedOn w:val="Normln"/>
    <w:uiPriority w:val="99"/>
    <w:rsid w:val="0004560F"/>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04560F"/>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04560F"/>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04560F"/>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04560F"/>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04560F"/>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04560F"/>
  </w:style>
  <w:style w:type="paragraph" w:customStyle="1" w:styleId="NormlnsWWW">
    <w:name w:val="Normální (síť WWW)"/>
    <w:basedOn w:val="Normln"/>
    <w:uiPriority w:val="99"/>
    <w:rsid w:val="0004560F"/>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04560F"/>
    <w:rPr>
      <w:b/>
      <w:i/>
    </w:rPr>
  </w:style>
  <w:style w:type="paragraph" w:customStyle="1" w:styleId="Mezerapedtabulkou">
    <w:name w:val="Mezera před tabulkou"/>
    <w:basedOn w:val="Normln"/>
    <w:uiPriority w:val="99"/>
    <w:rsid w:val="0004560F"/>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04560F"/>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04560F"/>
    <w:pPr>
      <w:numPr>
        <w:numId w:val="26"/>
      </w:numPr>
      <w:tabs>
        <w:tab w:val="clear" w:pos="851"/>
      </w:tabs>
      <w:spacing w:before="0" w:after="0"/>
    </w:pPr>
  </w:style>
  <w:style w:type="paragraph" w:customStyle="1" w:styleId="Auditnzev">
    <w:name w:val="Audit název"/>
    <w:basedOn w:val="Normln"/>
    <w:uiPriority w:val="99"/>
    <w:rsid w:val="0004560F"/>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04560F"/>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04560F"/>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04560F"/>
    <w:rPr>
      <w:sz w:val="18"/>
    </w:rPr>
  </w:style>
  <w:style w:type="paragraph" w:customStyle="1" w:styleId="Tabulkavlevomal">
    <w:name w:val="Tabulka vlevo malá"/>
    <w:basedOn w:val="Tabulkavlevo"/>
    <w:uiPriority w:val="99"/>
    <w:rsid w:val="0004560F"/>
    <w:pPr>
      <w:spacing w:before="0" w:after="0"/>
    </w:pPr>
    <w:rPr>
      <w:sz w:val="18"/>
      <w:szCs w:val="24"/>
    </w:rPr>
  </w:style>
  <w:style w:type="paragraph" w:customStyle="1" w:styleId="TabulkazhlavS">
    <w:name w:val="Tabulka záhlavíS"/>
    <w:basedOn w:val="Tabulkazhlav"/>
    <w:uiPriority w:val="99"/>
    <w:rsid w:val="0004560F"/>
    <w:pPr>
      <w:jc w:val="center"/>
    </w:pPr>
  </w:style>
  <w:style w:type="character" w:customStyle="1" w:styleId="NormlntextChar1">
    <w:name w:val="Normální text Char1"/>
    <w:link w:val="Normlntext"/>
    <w:uiPriority w:val="99"/>
    <w:rsid w:val="0004560F"/>
    <w:rPr>
      <w:sz w:val="22"/>
      <w:szCs w:val="22"/>
    </w:rPr>
  </w:style>
  <w:style w:type="paragraph" w:customStyle="1" w:styleId="Praco">
    <w:name w:val="Praco"/>
    <w:basedOn w:val="Zkladntext"/>
    <w:uiPriority w:val="99"/>
    <w:rsid w:val="0004560F"/>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4560F"/>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4560F"/>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04560F"/>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04560F"/>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04560F"/>
    <w:rPr>
      <w:vertAlign w:val="superscript"/>
    </w:rPr>
  </w:style>
  <w:style w:type="paragraph" w:styleId="Rejstk2">
    <w:name w:val="index 2"/>
    <w:basedOn w:val="Normln"/>
    <w:next w:val="Normln"/>
    <w:autoRedefine/>
    <w:uiPriority w:val="99"/>
    <w:rsid w:val="0004560F"/>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04560F"/>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04560F"/>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04560F"/>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04560F"/>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04560F"/>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04560F"/>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04560F"/>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04560F"/>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04560F"/>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link w:val="Textmakra"/>
    <w:uiPriority w:val="99"/>
    <w:rsid w:val="0004560F"/>
    <w:rPr>
      <w:rFonts w:ascii="Courier New" w:hAnsi="Courier New" w:cs="Courier New"/>
      <w:lang w:val="cs-CZ" w:eastAsia="cs-CZ" w:bidi="ar-SA"/>
    </w:rPr>
  </w:style>
  <w:style w:type="paragraph" w:customStyle="1" w:styleId="Koment">
    <w:name w:val="Komentář"/>
    <w:basedOn w:val="Zkladntext"/>
    <w:uiPriority w:val="99"/>
    <w:rsid w:val="0004560F"/>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4560F"/>
    <w:tblPr>
      <w:tblCellMar>
        <w:top w:w="0" w:type="dxa"/>
        <w:left w:w="108" w:type="dxa"/>
        <w:bottom w:w="0" w:type="dxa"/>
        <w:right w:w="108" w:type="dxa"/>
      </w:tblCellMar>
    </w:tblPr>
  </w:style>
  <w:style w:type="paragraph" w:customStyle="1" w:styleId="slovanodstavec">
    <w:name w:val="Číslovaný odstavec"/>
    <w:basedOn w:val="Normln"/>
    <w:uiPriority w:val="99"/>
    <w:rsid w:val="0004560F"/>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04560F"/>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04560F"/>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4560F"/>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04560F"/>
    <w:pPr>
      <w:numPr>
        <w:numId w:val="23"/>
      </w:numPr>
    </w:pPr>
  </w:style>
  <w:style w:type="numbering" w:customStyle="1" w:styleId="Seznamnadpisy">
    <w:name w:val="Seznam nadpisy"/>
    <w:rsid w:val="0004560F"/>
    <w:pPr>
      <w:numPr>
        <w:numId w:val="24"/>
      </w:numPr>
    </w:pPr>
  </w:style>
  <w:style w:type="numbering" w:customStyle="1" w:styleId="Seznampsmena">
    <w:name w:val="Seznam písmena"/>
    <w:rsid w:val="0004560F"/>
    <w:pPr>
      <w:numPr>
        <w:numId w:val="25"/>
      </w:numPr>
    </w:pPr>
  </w:style>
  <w:style w:type="numbering" w:customStyle="1" w:styleId="Seznamodrky">
    <w:name w:val="Seznam odrážky"/>
    <w:rsid w:val="0004560F"/>
    <w:pPr>
      <w:numPr>
        <w:numId w:val="22"/>
      </w:numPr>
    </w:pPr>
  </w:style>
  <w:style w:type="paragraph" w:customStyle="1" w:styleId="ColorfulList-Accent11">
    <w:name w:val="Colorful List - Accent 11"/>
    <w:basedOn w:val="Normln"/>
    <w:uiPriority w:val="99"/>
    <w:qFormat/>
    <w:rsid w:val="0004560F"/>
    <w:pPr>
      <w:spacing w:after="200" w:line="276" w:lineRule="auto"/>
      <w:ind w:left="720"/>
      <w:contextualSpacing/>
    </w:pPr>
    <w:rPr>
      <w:rFonts w:eastAsia="Calibri"/>
      <w:szCs w:val="22"/>
      <w:lang w:eastAsia="en-US"/>
    </w:rPr>
  </w:style>
  <w:style w:type="paragraph" w:customStyle="1" w:styleId="font0">
    <w:name w:val="font0"/>
    <w:basedOn w:val="Normln"/>
    <w:uiPriority w:val="99"/>
    <w:rsid w:val="0004560F"/>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04560F"/>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04560F"/>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04560F"/>
    <w:pPr>
      <w:spacing w:after="200" w:line="276" w:lineRule="auto"/>
      <w:ind w:left="720"/>
      <w:contextualSpacing/>
    </w:pPr>
    <w:rPr>
      <w:rFonts w:eastAsia="Calibri"/>
      <w:szCs w:val="22"/>
      <w:lang w:eastAsia="en-US"/>
    </w:rPr>
  </w:style>
  <w:style w:type="numbering" w:styleId="111111">
    <w:name w:val="Outline List 2"/>
    <w:basedOn w:val="Bezseznamu"/>
    <w:uiPriority w:val="99"/>
    <w:rsid w:val="0004560F"/>
    <w:pPr>
      <w:numPr>
        <w:numId w:val="29"/>
      </w:numPr>
    </w:pPr>
  </w:style>
  <w:style w:type="paragraph" w:customStyle="1" w:styleId="Default">
    <w:name w:val="Default"/>
    <w:rsid w:val="0004560F"/>
    <w:pPr>
      <w:autoSpaceDE w:val="0"/>
      <w:autoSpaceDN w:val="0"/>
      <w:adjustRightInd w:val="0"/>
    </w:pPr>
    <w:rPr>
      <w:rFonts w:ascii="Calibri" w:eastAsia="Calibri" w:hAnsi="Calibri" w:cs="Calibri"/>
      <w:color w:val="000000"/>
      <w:sz w:val="24"/>
      <w:szCs w:val="24"/>
    </w:rPr>
  </w:style>
  <w:style w:type="character" w:customStyle="1" w:styleId="ZkladntextodsazenChar">
    <w:name w:val="Základní text odsazený Char"/>
    <w:link w:val="Zkladntextodsazen"/>
    <w:uiPriority w:val="99"/>
    <w:rsid w:val="0004560F"/>
    <w:rPr>
      <w:sz w:val="22"/>
      <w:szCs w:val="24"/>
    </w:rPr>
  </w:style>
  <w:style w:type="paragraph" w:customStyle="1" w:styleId="RLslovanodstavec">
    <w:name w:val="RL Číslovaný odstavec"/>
    <w:basedOn w:val="Normln"/>
    <w:qFormat/>
    <w:rsid w:val="00AC1633"/>
    <w:pPr>
      <w:spacing w:line="340" w:lineRule="exact"/>
      <w:jc w:val="both"/>
    </w:pPr>
    <w:rPr>
      <w:b/>
      <w:spacing w:val="-4"/>
    </w:rPr>
  </w:style>
  <w:style w:type="paragraph" w:customStyle="1" w:styleId="RLNadpis1rovn">
    <w:name w:val="RL Nadpis 1. úrovně"/>
    <w:basedOn w:val="Normln"/>
    <w:next w:val="Normln"/>
    <w:qFormat/>
    <w:rsid w:val="00E16957"/>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E16957"/>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E16957"/>
    <w:pPr>
      <w:keepNext/>
      <w:numPr>
        <w:ilvl w:val="2"/>
        <w:numId w:val="31"/>
      </w:numPr>
      <w:spacing w:before="360" w:line="340" w:lineRule="exact"/>
    </w:pPr>
    <w:rPr>
      <w:b/>
      <w:szCs w:val="22"/>
    </w:rPr>
  </w:style>
  <w:style w:type="character" w:customStyle="1" w:styleId="CharChar11">
    <w:name w:val="Char Char11"/>
    <w:rsid w:val="004F2F96"/>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4E7623"/>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4C13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80D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A51D4"/>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53855"/>
    <w:pPr>
      <w:spacing w:after="360" w:line="240" w:lineRule="auto"/>
    </w:pPr>
    <w:rPr>
      <w:bCs/>
      <w:szCs w:val="20"/>
    </w:rPr>
  </w:style>
  <w:style w:type="character" w:customStyle="1" w:styleId="OdstavecseseznamemChar">
    <w:name w:val="Odstavec se seznamem Char"/>
    <w:link w:val="Odstavecseseznamem"/>
    <w:uiPriority w:val="34"/>
    <w:rsid w:val="00B40B16"/>
    <w:rPr>
      <w:rFonts w:ascii="Calibri" w:eastAsia="Calibri" w:hAnsi="Calibri"/>
      <w:sz w:val="22"/>
      <w:szCs w:val="22"/>
    </w:rPr>
  </w:style>
  <w:style w:type="table" w:customStyle="1" w:styleId="Mkatabulky3">
    <w:name w:val="Mřížka tabulky3"/>
    <w:basedOn w:val="Normlntabulka"/>
    <w:next w:val="Mkatabulky"/>
    <w:uiPriority w:val="59"/>
    <w:rsid w:val="008343AA"/>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148DA"/>
    <w:rPr>
      <w:rFonts w:ascii="Calibri" w:eastAsia="Calibri" w:hAnsi="Calibri"/>
      <w:sz w:val="22"/>
      <w:szCs w:val="22"/>
      <w:lang w:val="en-US" w:eastAsia="en-US"/>
    </w:rPr>
  </w:style>
  <w:style w:type="paragraph" w:customStyle="1" w:styleId="Level2">
    <w:name w:val="Level 2"/>
    <w:basedOn w:val="Zkladntext"/>
    <w:qFormat/>
    <w:rsid w:val="00DA67AF"/>
    <w:pPr>
      <w:numPr>
        <w:ilvl w:val="1"/>
      </w:numPr>
      <w:tabs>
        <w:tab w:val="num" w:pos="1361"/>
      </w:tabs>
      <w:spacing w:after="200" w:line="264" w:lineRule="auto"/>
      <w:ind w:left="1361" w:hanging="681"/>
      <w:jc w:val="both"/>
      <w:outlineLvl w:val="1"/>
    </w:pPr>
    <w:rPr>
      <w:rFonts w:ascii="Times New Roman" w:hAnsi="Times New Roman"/>
      <w:szCs w:val="20"/>
    </w:rPr>
  </w:style>
  <w:style w:type="paragraph" w:customStyle="1" w:styleId="Level3">
    <w:name w:val="Level 3"/>
    <w:basedOn w:val="Zkladntext"/>
    <w:qFormat/>
    <w:rsid w:val="00DA67AF"/>
    <w:pPr>
      <w:numPr>
        <w:numId w:val="68"/>
      </w:numPr>
      <w:tabs>
        <w:tab w:val="num" w:pos="2041"/>
      </w:tabs>
      <w:spacing w:after="200" w:line="264" w:lineRule="auto"/>
      <w:ind w:left="2041"/>
      <w:jc w:val="both"/>
      <w:outlineLvl w:val="2"/>
    </w:pPr>
    <w:rPr>
      <w:rFonts w:ascii="Times New Roman" w:hAnsi="Times New Roman"/>
      <w:szCs w:val="20"/>
    </w:rPr>
  </w:style>
  <w:style w:type="paragraph" w:customStyle="1" w:styleId="Tlotextu">
    <w:name w:val="Tělo textu"/>
    <w:basedOn w:val="Normln"/>
    <w:uiPriority w:val="99"/>
    <w:rsid w:val="00C31725"/>
    <w:pPr>
      <w:suppressAutoHyphens/>
      <w:spacing w:line="288" w:lineRule="auto"/>
    </w:pPr>
    <w:rPr>
      <w:rFonts w:ascii="Garamond" w:hAnsi="Garamond"/>
      <w:sz w:val="24"/>
    </w:rPr>
  </w:style>
  <w:style w:type="paragraph" w:customStyle="1" w:styleId="11slovantext">
    <w:name w:val="1.1 Číslovaný text"/>
    <w:basedOn w:val="Normln"/>
    <w:link w:val="11slovantextChar"/>
    <w:rsid w:val="00A27150"/>
    <w:pPr>
      <w:numPr>
        <w:ilvl w:val="1"/>
        <w:numId w:val="72"/>
      </w:numPr>
      <w:spacing w:line="240" w:lineRule="auto"/>
      <w:jc w:val="both"/>
    </w:pPr>
    <w:rPr>
      <w:rFonts w:ascii="Verdana" w:hAnsi="Verdana"/>
      <w:sz w:val="20"/>
    </w:rPr>
  </w:style>
  <w:style w:type="character" w:customStyle="1" w:styleId="11slovantextChar">
    <w:name w:val="1.1 Číslovaný text Char"/>
    <w:link w:val="11slovantext"/>
    <w:rsid w:val="00A27150"/>
    <w:rPr>
      <w:rFonts w:ascii="Verdana" w:hAnsi="Verdana"/>
      <w:szCs w:val="24"/>
    </w:rPr>
  </w:style>
  <w:style w:type="paragraph" w:customStyle="1" w:styleId="1lneksmlouvy">
    <w:name w:val="1 Článek smlouvy"/>
    <w:basedOn w:val="Normln"/>
    <w:next w:val="11slovantext"/>
    <w:rsid w:val="00A27150"/>
    <w:pPr>
      <w:keepNext/>
      <w:numPr>
        <w:numId w:val="72"/>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65624A"/>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eastAsia="en-US"/>
    </w:rPr>
  </w:style>
  <w:style w:type="paragraph" w:customStyle="1" w:styleId="Claneka">
    <w:name w:val="Clanek (a)"/>
    <w:basedOn w:val="Normln"/>
    <w:qFormat/>
    <w:rsid w:val="0065624A"/>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65624A"/>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65624A"/>
    <w:rPr>
      <w:rFonts w:cs="Arial"/>
      <w:bCs/>
      <w:iCs/>
      <w:sz w:val="22"/>
      <w:szCs w:val="28"/>
      <w:lang w:eastAsia="en-US"/>
    </w:rPr>
  </w:style>
  <w:style w:type="paragraph" w:customStyle="1" w:styleId="Level1">
    <w:name w:val="Level 1"/>
    <w:basedOn w:val="Normln"/>
    <w:next w:val="Normln"/>
    <w:qFormat/>
    <w:rsid w:val="0065624A"/>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65624A"/>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65624A"/>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65624A"/>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65624A"/>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65624A"/>
    <w:pPr>
      <w:tabs>
        <w:tab w:val="num" w:pos="3969"/>
      </w:tabs>
      <w:spacing w:before="120" w:after="140" w:line="290" w:lineRule="auto"/>
      <w:ind w:left="3969" w:hanging="680"/>
      <w:jc w:val="both"/>
      <w:outlineLvl w:val="8"/>
    </w:pPr>
    <w:rPr>
      <w:rFonts w:ascii="Arial" w:hAnsi="Arial"/>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2756">
      <w:bodyDiv w:val="1"/>
      <w:marLeft w:val="0"/>
      <w:marRight w:val="0"/>
      <w:marTop w:val="0"/>
      <w:marBottom w:val="0"/>
      <w:divBdr>
        <w:top w:val="none" w:sz="0" w:space="0" w:color="auto"/>
        <w:left w:val="none" w:sz="0" w:space="0" w:color="auto"/>
        <w:bottom w:val="none" w:sz="0" w:space="0" w:color="auto"/>
        <w:right w:val="none" w:sz="0" w:space="0" w:color="auto"/>
      </w:divBdr>
    </w:div>
    <w:div w:id="41173970">
      <w:bodyDiv w:val="1"/>
      <w:marLeft w:val="0"/>
      <w:marRight w:val="0"/>
      <w:marTop w:val="0"/>
      <w:marBottom w:val="0"/>
      <w:divBdr>
        <w:top w:val="none" w:sz="0" w:space="0" w:color="auto"/>
        <w:left w:val="none" w:sz="0" w:space="0" w:color="auto"/>
        <w:bottom w:val="none" w:sz="0" w:space="0" w:color="auto"/>
        <w:right w:val="none" w:sz="0" w:space="0" w:color="auto"/>
      </w:divBdr>
    </w:div>
    <w:div w:id="62139558">
      <w:bodyDiv w:val="1"/>
      <w:marLeft w:val="0"/>
      <w:marRight w:val="0"/>
      <w:marTop w:val="0"/>
      <w:marBottom w:val="0"/>
      <w:divBdr>
        <w:top w:val="none" w:sz="0" w:space="0" w:color="auto"/>
        <w:left w:val="none" w:sz="0" w:space="0" w:color="auto"/>
        <w:bottom w:val="none" w:sz="0" w:space="0" w:color="auto"/>
        <w:right w:val="none" w:sz="0" w:space="0" w:color="auto"/>
      </w:divBdr>
    </w:div>
    <w:div w:id="168257999">
      <w:bodyDiv w:val="1"/>
      <w:marLeft w:val="0"/>
      <w:marRight w:val="0"/>
      <w:marTop w:val="0"/>
      <w:marBottom w:val="0"/>
      <w:divBdr>
        <w:top w:val="none" w:sz="0" w:space="0" w:color="auto"/>
        <w:left w:val="none" w:sz="0" w:space="0" w:color="auto"/>
        <w:bottom w:val="none" w:sz="0" w:space="0" w:color="auto"/>
        <w:right w:val="none" w:sz="0" w:space="0" w:color="auto"/>
      </w:divBdr>
      <w:divsChild>
        <w:div w:id="1744524554">
          <w:marLeft w:val="0"/>
          <w:marRight w:val="0"/>
          <w:marTop w:val="0"/>
          <w:marBottom w:val="0"/>
          <w:divBdr>
            <w:top w:val="none" w:sz="0" w:space="0" w:color="auto"/>
            <w:left w:val="none" w:sz="0" w:space="0" w:color="auto"/>
            <w:bottom w:val="none" w:sz="0" w:space="0" w:color="auto"/>
            <w:right w:val="none" w:sz="0" w:space="0" w:color="auto"/>
          </w:divBdr>
          <w:divsChild>
            <w:div w:id="17894310">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sChild>
                    <w:div w:id="47606502">
                      <w:marLeft w:val="0"/>
                      <w:marRight w:val="0"/>
                      <w:marTop w:val="0"/>
                      <w:marBottom w:val="0"/>
                      <w:divBdr>
                        <w:top w:val="none" w:sz="0" w:space="0" w:color="auto"/>
                        <w:left w:val="none" w:sz="0" w:space="0" w:color="auto"/>
                        <w:bottom w:val="none" w:sz="0" w:space="0" w:color="auto"/>
                        <w:right w:val="none" w:sz="0" w:space="0" w:color="auto"/>
                      </w:divBdr>
                      <w:divsChild>
                        <w:div w:id="1344089661">
                          <w:marLeft w:val="0"/>
                          <w:marRight w:val="0"/>
                          <w:marTop w:val="0"/>
                          <w:marBottom w:val="0"/>
                          <w:divBdr>
                            <w:top w:val="none" w:sz="0" w:space="0" w:color="auto"/>
                            <w:left w:val="none" w:sz="0" w:space="0" w:color="auto"/>
                            <w:bottom w:val="none" w:sz="0" w:space="0" w:color="auto"/>
                            <w:right w:val="none" w:sz="0" w:space="0" w:color="auto"/>
                          </w:divBdr>
                          <w:divsChild>
                            <w:div w:id="1663584150">
                              <w:marLeft w:val="0"/>
                              <w:marRight w:val="0"/>
                              <w:marTop w:val="0"/>
                              <w:marBottom w:val="0"/>
                              <w:divBdr>
                                <w:top w:val="none" w:sz="0" w:space="0" w:color="auto"/>
                                <w:left w:val="none" w:sz="0" w:space="0" w:color="auto"/>
                                <w:bottom w:val="none" w:sz="0" w:space="0" w:color="auto"/>
                                <w:right w:val="none" w:sz="0" w:space="0" w:color="auto"/>
                              </w:divBdr>
                              <w:divsChild>
                                <w:div w:id="12217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23709">
      <w:bodyDiv w:val="1"/>
      <w:marLeft w:val="0"/>
      <w:marRight w:val="0"/>
      <w:marTop w:val="0"/>
      <w:marBottom w:val="0"/>
      <w:divBdr>
        <w:top w:val="none" w:sz="0" w:space="0" w:color="auto"/>
        <w:left w:val="none" w:sz="0" w:space="0" w:color="auto"/>
        <w:bottom w:val="none" w:sz="0" w:space="0" w:color="auto"/>
        <w:right w:val="none" w:sz="0" w:space="0" w:color="auto"/>
      </w:divBdr>
    </w:div>
    <w:div w:id="373892266">
      <w:bodyDiv w:val="1"/>
      <w:marLeft w:val="0"/>
      <w:marRight w:val="0"/>
      <w:marTop w:val="0"/>
      <w:marBottom w:val="0"/>
      <w:divBdr>
        <w:top w:val="none" w:sz="0" w:space="0" w:color="auto"/>
        <w:left w:val="none" w:sz="0" w:space="0" w:color="auto"/>
        <w:bottom w:val="none" w:sz="0" w:space="0" w:color="auto"/>
        <w:right w:val="none" w:sz="0" w:space="0" w:color="auto"/>
      </w:divBdr>
    </w:div>
    <w:div w:id="374934238">
      <w:bodyDiv w:val="1"/>
      <w:marLeft w:val="0"/>
      <w:marRight w:val="0"/>
      <w:marTop w:val="0"/>
      <w:marBottom w:val="0"/>
      <w:divBdr>
        <w:top w:val="none" w:sz="0" w:space="0" w:color="auto"/>
        <w:left w:val="none" w:sz="0" w:space="0" w:color="auto"/>
        <w:bottom w:val="none" w:sz="0" w:space="0" w:color="auto"/>
        <w:right w:val="none" w:sz="0" w:space="0" w:color="auto"/>
      </w:divBdr>
    </w:div>
    <w:div w:id="410591374">
      <w:bodyDiv w:val="1"/>
      <w:marLeft w:val="0"/>
      <w:marRight w:val="0"/>
      <w:marTop w:val="0"/>
      <w:marBottom w:val="0"/>
      <w:divBdr>
        <w:top w:val="none" w:sz="0" w:space="0" w:color="auto"/>
        <w:left w:val="none" w:sz="0" w:space="0" w:color="auto"/>
        <w:bottom w:val="none" w:sz="0" w:space="0" w:color="auto"/>
        <w:right w:val="none" w:sz="0" w:space="0" w:color="auto"/>
      </w:divBdr>
    </w:div>
    <w:div w:id="444354168">
      <w:bodyDiv w:val="1"/>
      <w:marLeft w:val="0"/>
      <w:marRight w:val="0"/>
      <w:marTop w:val="0"/>
      <w:marBottom w:val="0"/>
      <w:divBdr>
        <w:top w:val="none" w:sz="0" w:space="0" w:color="auto"/>
        <w:left w:val="none" w:sz="0" w:space="0" w:color="auto"/>
        <w:bottom w:val="none" w:sz="0" w:space="0" w:color="auto"/>
        <w:right w:val="none" w:sz="0" w:space="0" w:color="auto"/>
      </w:divBdr>
    </w:div>
    <w:div w:id="548347166">
      <w:bodyDiv w:val="1"/>
      <w:marLeft w:val="0"/>
      <w:marRight w:val="0"/>
      <w:marTop w:val="0"/>
      <w:marBottom w:val="0"/>
      <w:divBdr>
        <w:top w:val="none" w:sz="0" w:space="0" w:color="auto"/>
        <w:left w:val="none" w:sz="0" w:space="0" w:color="auto"/>
        <w:bottom w:val="none" w:sz="0" w:space="0" w:color="auto"/>
        <w:right w:val="none" w:sz="0" w:space="0" w:color="auto"/>
      </w:divBdr>
    </w:div>
    <w:div w:id="549733350">
      <w:bodyDiv w:val="1"/>
      <w:marLeft w:val="0"/>
      <w:marRight w:val="0"/>
      <w:marTop w:val="0"/>
      <w:marBottom w:val="0"/>
      <w:divBdr>
        <w:top w:val="none" w:sz="0" w:space="0" w:color="auto"/>
        <w:left w:val="none" w:sz="0" w:space="0" w:color="auto"/>
        <w:bottom w:val="none" w:sz="0" w:space="0" w:color="auto"/>
        <w:right w:val="none" w:sz="0" w:space="0" w:color="auto"/>
      </w:divBdr>
    </w:div>
    <w:div w:id="553590446">
      <w:bodyDiv w:val="1"/>
      <w:marLeft w:val="0"/>
      <w:marRight w:val="0"/>
      <w:marTop w:val="0"/>
      <w:marBottom w:val="0"/>
      <w:divBdr>
        <w:top w:val="none" w:sz="0" w:space="0" w:color="auto"/>
        <w:left w:val="none" w:sz="0" w:space="0" w:color="auto"/>
        <w:bottom w:val="none" w:sz="0" w:space="0" w:color="auto"/>
        <w:right w:val="none" w:sz="0" w:space="0" w:color="auto"/>
      </w:divBdr>
    </w:div>
    <w:div w:id="580721180">
      <w:bodyDiv w:val="1"/>
      <w:marLeft w:val="0"/>
      <w:marRight w:val="0"/>
      <w:marTop w:val="0"/>
      <w:marBottom w:val="0"/>
      <w:divBdr>
        <w:top w:val="none" w:sz="0" w:space="0" w:color="auto"/>
        <w:left w:val="none" w:sz="0" w:space="0" w:color="auto"/>
        <w:bottom w:val="none" w:sz="0" w:space="0" w:color="auto"/>
        <w:right w:val="none" w:sz="0" w:space="0" w:color="auto"/>
      </w:divBdr>
    </w:div>
    <w:div w:id="605191759">
      <w:bodyDiv w:val="1"/>
      <w:marLeft w:val="0"/>
      <w:marRight w:val="0"/>
      <w:marTop w:val="0"/>
      <w:marBottom w:val="0"/>
      <w:divBdr>
        <w:top w:val="none" w:sz="0" w:space="0" w:color="auto"/>
        <w:left w:val="none" w:sz="0" w:space="0" w:color="auto"/>
        <w:bottom w:val="none" w:sz="0" w:space="0" w:color="auto"/>
        <w:right w:val="none" w:sz="0" w:space="0" w:color="auto"/>
      </w:divBdr>
    </w:div>
    <w:div w:id="622733941">
      <w:bodyDiv w:val="1"/>
      <w:marLeft w:val="0"/>
      <w:marRight w:val="0"/>
      <w:marTop w:val="0"/>
      <w:marBottom w:val="0"/>
      <w:divBdr>
        <w:top w:val="none" w:sz="0" w:space="0" w:color="auto"/>
        <w:left w:val="none" w:sz="0" w:space="0" w:color="auto"/>
        <w:bottom w:val="none" w:sz="0" w:space="0" w:color="auto"/>
        <w:right w:val="none" w:sz="0" w:space="0" w:color="auto"/>
      </w:divBdr>
    </w:div>
    <w:div w:id="693313344">
      <w:bodyDiv w:val="1"/>
      <w:marLeft w:val="0"/>
      <w:marRight w:val="0"/>
      <w:marTop w:val="0"/>
      <w:marBottom w:val="0"/>
      <w:divBdr>
        <w:top w:val="none" w:sz="0" w:space="0" w:color="auto"/>
        <w:left w:val="none" w:sz="0" w:space="0" w:color="auto"/>
        <w:bottom w:val="none" w:sz="0" w:space="0" w:color="auto"/>
        <w:right w:val="none" w:sz="0" w:space="0" w:color="auto"/>
      </w:divBdr>
    </w:div>
    <w:div w:id="703991477">
      <w:bodyDiv w:val="1"/>
      <w:marLeft w:val="0"/>
      <w:marRight w:val="0"/>
      <w:marTop w:val="0"/>
      <w:marBottom w:val="0"/>
      <w:divBdr>
        <w:top w:val="none" w:sz="0" w:space="0" w:color="auto"/>
        <w:left w:val="none" w:sz="0" w:space="0" w:color="auto"/>
        <w:bottom w:val="none" w:sz="0" w:space="0" w:color="auto"/>
        <w:right w:val="none" w:sz="0" w:space="0" w:color="auto"/>
      </w:divBdr>
    </w:div>
    <w:div w:id="749621696">
      <w:bodyDiv w:val="1"/>
      <w:marLeft w:val="0"/>
      <w:marRight w:val="0"/>
      <w:marTop w:val="0"/>
      <w:marBottom w:val="0"/>
      <w:divBdr>
        <w:top w:val="none" w:sz="0" w:space="0" w:color="auto"/>
        <w:left w:val="none" w:sz="0" w:space="0" w:color="auto"/>
        <w:bottom w:val="none" w:sz="0" w:space="0" w:color="auto"/>
        <w:right w:val="none" w:sz="0" w:space="0" w:color="auto"/>
      </w:divBdr>
    </w:div>
    <w:div w:id="754590463">
      <w:bodyDiv w:val="1"/>
      <w:marLeft w:val="0"/>
      <w:marRight w:val="0"/>
      <w:marTop w:val="0"/>
      <w:marBottom w:val="0"/>
      <w:divBdr>
        <w:top w:val="none" w:sz="0" w:space="0" w:color="auto"/>
        <w:left w:val="none" w:sz="0" w:space="0" w:color="auto"/>
        <w:bottom w:val="none" w:sz="0" w:space="0" w:color="auto"/>
        <w:right w:val="none" w:sz="0" w:space="0" w:color="auto"/>
      </w:divBdr>
    </w:div>
    <w:div w:id="764544406">
      <w:bodyDiv w:val="1"/>
      <w:marLeft w:val="0"/>
      <w:marRight w:val="0"/>
      <w:marTop w:val="0"/>
      <w:marBottom w:val="0"/>
      <w:divBdr>
        <w:top w:val="none" w:sz="0" w:space="0" w:color="auto"/>
        <w:left w:val="none" w:sz="0" w:space="0" w:color="auto"/>
        <w:bottom w:val="none" w:sz="0" w:space="0" w:color="auto"/>
        <w:right w:val="none" w:sz="0" w:space="0" w:color="auto"/>
      </w:divBdr>
    </w:div>
    <w:div w:id="780144189">
      <w:bodyDiv w:val="1"/>
      <w:marLeft w:val="0"/>
      <w:marRight w:val="0"/>
      <w:marTop w:val="0"/>
      <w:marBottom w:val="0"/>
      <w:divBdr>
        <w:top w:val="none" w:sz="0" w:space="0" w:color="auto"/>
        <w:left w:val="none" w:sz="0" w:space="0" w:color="auto"/>
        <w:bottom w:val="none" w:sz="0" w:space="0" w:color="auto"/>
        <w:right w:val="none" w:sz="0" w:space="0" w:color="auto"/>
      </w:divBdr>
    </w:div>
    <w:div w:id="787117892">
      <w:bodyDiv w:val="1"/>
      <w:marLeft w:val="0"/>
      <w:marRight w:val="0"/>
      <w:marTop w:val="0"/>
      <w:marBottom w:val="0"/>
      <w:divBdr>
        <w:top w:val="none" w:sz="0" w:space="0" w:color="auto"/>
        <w:left w:val="none" w:sz="0" w:space="0" w:color="auto"/>
        <w:bottom w:val="none" w:sz="0" w:space="0" w:color="auto"/>
        <w:right w:val="none" w:sz="0" w:space="0" w:color="auto"/>
      </w:divBdr>
    </w:div>
    <w:div w:id="82223917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75326">
      <w:bodyDiv w:val="1"/>
      <w:marLeft w:val="0"/>
      <w:marRight w:val="0"/>
      <w:marTop w:val="0"/>
      <w:marBottom w:val="0"/>
      <w:divBdr>
        <w:top w:val="none" w:sz="0" w:space="0" w:color="auto"/>
        <w:left w:val="none" w:sz="0" w:space="0" w:color="auto"/>
        <w:bottom w:val="none" w:sz="0" w:space="0" w:color="auto"/>
        <w:right w:val="none" w:sz="0" w:space="0" w:color="auto"/>
      </w:divBdr>
    </w:div>
    <w:div w:id="967272717">
      <w:bodyDiv w:val="1"/>
      <w:marLeft w:val="0"/>
      <w:marRight w:val="0"/>
      <w:marTop w:val="0"/>
      <w:marBottom w:val="0"/>
      <w:divBdr>
        <w:top w:val="none" w:sz="0" w:space="0" w:color="auto"/>
        <w:left w:val="none" w:sz="0" w:space="0" w:color="auto"/>
        <w:bottom w:val="none" w:sz="0" w:space="0" w:color="auto"/>
        <w:right w:val="none" w:sz="0" w:space="0" w:color="auto"/>
      </w:divBdr>
    </w:div>
    <w:div w:id="984696154">
      <w:bodyDiv w:val="1"/>
      <w:marLeft w:val="0"/>
      <w:marRight w:val="0"/>
      <w:marTop w:val="0"/>
      <w:marBottom w:val="0"/>
      <w:divBdr>
        <w:top w:val="none" w:sz="0" w:space="0" w:color="auto"/>
        <w:left w:val="none" w:sz="0" w:space="0" w:color="auto"/>
        <w:bottom w:val="none" w:sz="0" w:space="0" w:color="auto"/>
        <w:right w:val="none" w:sz="0" w:space="0" w:color="auto"/>
      </w:divBdr>
    </w:div>
    <w:div w:id="1024289505">
      <w:bodyDiv w:val="1"/>
      <w:marLeft w:val="0"/>
      <w:marRight w:val="0"/>
      <w:marTop w:val="0"/>
      <w:marBottom w:val="0"/>
      <w:divBdr>
        <w:top w:val="none" w:sz="0" w:space="0" w:color="auto"/>
        <w:left w:val="none" w:sz="0" w:space="0" w:color="auto"/>
        <w:bottom w:val="none" w:sz="0" w:space="0" w:color="auto"/>
        <w:right w:val="none" w:sz="0" w:space="0" w:color="auto"/>
      </w:divBdr>
    </w:div>
    <w:div w:id="1133644437">
      <w:bodyDiv w:val="1"/>
      <w:marLeft w:val="0"/>
      <w:marRight w:val="0"/>
      <w:marTop w:val="0"/>
      <w:marBottom w:val="0"/>
      <w:divBdr>
        <w:top w:val="none" w:sz="0" w:space="0" w:color="auto"/>
        <w:left w:val="none" w:sz="0" w:space="0" w:color="auto"/>
        <w:bottom w:val="none" w:sz="0" w:space="0" w:color="auto"/>
        <w:right w:val="none" w:sz="0" w:space="0" w:color="auto"/>
      </w:divBdr>
    </w:div>
    <w:div w:id="1135828119">
      <w:bodyDiv w:val="1"/>
      <w:marLeft w:val="0"/>
      <w:marRight w:val="0"/>
      <w:marTop w:val="0"/>
      <w:marBottom w:val="0"/>
      <w:divBdr>
        <w:top w:val="none" w:sz="0" w:space="0" w:color="auto"/>
        <w:left w:val="none" w:sz="0" w:space="0" w:color="auto"/>
        <w:bottom w:val="none" w:sz="0" w:space="0" w:color="auto"/>
        <w:right w:val="none" w:sz="0" w:space="0" w:color="auto"/>
      </w:divBdr>
    </w:div>
    <w:div w:id="1173104015">
      <w:bodyDiv w:val="1"/>
      <w:marLeft w:val="0"/>
      <w:marRight w:val="0"/>
      <w:marTop w:val="0"/>
      <w:marBottom w:val="0"/>
      <w:divBdr>
        <w:top w:val="none" w:sz="0" w:space="0" w:color="auto"/>
        <w:left w:val="none" w:sz="0" w:space="0" w:color="auto"/>
        <w:bottom w:val="none" w:sz="0" w:space="0" w:color="auto"/>
        <w:right w:val="none" w:sz="0" w:space="0" w:color="auto"/>
      </w:divBdr>
    </w:div>
    <w:div w:id="1210268524">
      <w:bodyDiv w:val="1"/>
      <w:marLeft w:val="0"/>
      <w:marRight w:val="0"/>
      <w:marTop w:val="0"/>
      <w:marBottom w:val="0"/>
      <w:divBdr>
        <w:top w:val="none" w:sz="0" w:space="0" w:color="auto"/>
        <w:left w:val="none" w:sz="0" w:space="0" w:color="auto"/>
        <w:bottom w:val="none" w:sz="0" w:space="0" w:color="auto"/>
        <w:right w:val="none" w:sz="0" w:space="0" w:color="auto"/>
      </w:divBdr>
    </w:div>
    <w:div w:id="1266037620">
      <w:bodyDiv w:val="1"/>
      <w:marLeft w:val="0"/>
      <w:marRight w:val="0"/>
      <w:marTop w:val="0"/>
      <w:marBottom w:val="0"/>
      <w:divBdr>
        <w:top w:val="none" w:sz="0" w:space="0" w:color="auto"/>
        <w:left w:val="none" w:sz="0" w:space="0" w:color="auto"/>
        <w:bottom w:val="none" w:sz="0" w:space="0" w:color="auto"/>
        <w:right w:val="none" w:sz="0" w:space="0" w:color="auto"/>
      </w:divBdr>
    </w:div>
    <w:div w:id="1334456758">
      <w:bodyDiv w:val="1"/>
      <w:marLeft w:val="0"/>
      <w:marRight w:val="0"/>
      <w:marTop w:val="0"/>
      <w:marBottom w:val="0"/>
      <w:divBdr>
        <w:top w:val="none" w:sz="0" w:space="0" w:color="auto"/>
        <w:left w:val="none" w:sz="0" w:space="0" w:color="auto"/>
        <w:bottom w:val="none" w:sz="0" w:space="0" w:color="auto"/>
        <w:right w:val="none" w:sz="0" w:space="0" w:color="auto"/>
      </w:divBdr>
      <w:divsChild>
        <w:div w:id="1471633389">
          <w:marLeft w:val="0"/>
          <w:marRight w:val="0"/>
          <w:marTop w:val="0"/>
          <w:marBottom w:val="0"/>
          <w:divBdr>
            <w:top w:val="none" w:sz="0" w:space="0" w:color="auto"/>
            <w:left w:val="none" w:sz="0" w:space="0" w:color="auto"/>
            <w:bottom w:val="none" w:sz="0" w:space="0" w:color="auto"/>
            <w:right w:val="none" w:sz="0" w:space="0" w:color="auto"/>
          </w:divBdr>
          <w:divsChild>
            <w:div w:id="592586830">
              <w:marLeft w:val="0"/>
              <w:marRight w:val="0"/>
              <w:marTop w:val="0"/>
              <w:marBottom w:val="0"/>
              <w:divBdr>
                <w:top w:val="none" w:sz="0" w:space="0" w:color="auto"/>
                <w:left w:val="none" w:sz="0" w:space="0" w:color="auto"/>
                <w:bottom w:val="none" w:sz="0" w:space="0" w:color="auto"/>
                <w:right w:val="none" w:sz="0" w:space="0" w:color="auto"/>
              </w:divBdr>
              <w:divsChild>
                <w:div w:id="81148322">
                  <w:marLeft w:val="0"/>
                  <w:marRight w:val="0"/>
                  <w:marTop w:val="0"/>
                  <w:marBottom w:val="0"/>
                  <w:divBdr>
                    <w:top w:val="none" w:sz="0" w:space="0" w:color="auto"/>
                    <w:left w:val="none" w:sz="0" w:space="0" w:color="auto"/>
                    <w:bottom w:val="none" w:sz="0" w:space="0" w:color="auto"/>
                    <w:right w:val="none" w:sz="0" w:space="0" w:color="auto"/>
                  </w:divBdr>
                  <w:divsChild>
                    <w:div w:id="1998805662">
                      <w:marLeft w:val="0"/>
                      <w:marRight w:val="0"/>
                      <w:marTop w:val="0"/>
                      <w:marBottom w:val="0"/>
                      <w:divBdr>
                        <w:top w:val="none" w:sz="0" w:space="0" w:color="auto"/>
                        <w:left w:val="none" w:sz="0" w:space="0" w:color="auto"/>
                        <w:bottom w:val="none" w:sz="0" w:space="0" w:color="auto"/>
                        <w:right w:val="none" w:sz="0" w:space="0" w:color="auto"/>
                      </w:divBdr>
                      <w:divsChild>
                        <w:div w:id="1624340194">
                          <w:marLeft w:val="0"/>
                          <w:marRight w:val="0"/>
                          <w:marTop w:val="0"/>
                          <w:marBottom w:val="0"/>
                          <w:divBdr>
                            <w:top w:val="none" w:sz="0" w:space="0" w:color="auto"/>
                            <w:left w:val="none" w:sz="0" w:space="0" w:color="auto"/>
                            <w:bottom w:val="none" w:sz="0" w:space="0" w:color="auto"/>
                            <w:right w:val="none" w:sz="0" w:space="0" w:color="auto"/>
                          </w:divBdr>
                          <w:divsChild>
                            <w:div w:id="50619181">
                              <w:marLeft w:val="0"/>
                              <w:marRight w:val="0"/>
                              <w:marTop w:val="0"/>
                              <w:marBottom w:val="0"/>
                              <w:divBdr>
                                <w:top w:val="none" w:sz="0" w:space="0" w:color="auto"/>
                                <w:left w:val="none" w:sz="0" w:space="0" w:color="auto"/>
                                <w:bottom w:val="none" w:sz="0" w:space="0" w:color="auto"/>
                                <w:right w:val="none" w:sz="0" w:space="0" w:color="auto"/>
                              </w:divBdr>
                              <w:divsChild>
                                <w:div w:id="5612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258839">
      <w:bodyDiv w:val="1"/>
      <w:marLeft w:val="0"/>
      <w:marRight w:val="0"/>
      <w:marTop w:val="0"/>
      <w:marBottom w:val="0"/>
      <w:divBdr>
        <w:top w:val="none" w:sz="0" w:space="0" w:color="auto"/>
        <w:left w:val="none" w:sz="0" w:space="0" w:color="auto"/>
        <w:bottom w:val="none" w:sz="0" w:space="0" w:color="auto"/>
        <w:right w:val="none" w:sz="0" w:space="0" w:color="auto"/>
      </w:divBdr>
    </w:div>
    <w:div w:id="1603952583">
      <w:bodyDiv w:val="1"/>
      <w:marLeft w:val="0"/>
      <w:marRight w:val="0"/>
      <w:marTop w:val="0"/>
      <w:marBottom w:val="0"/>
      <w:divBdr>
        <w:top w:val="none" w:sz="0" w:space="0" w:color="auto"/>
        <w:left w:val="none" w:sz="0" w:space="0" w:color="auto"/>
        <w:bottom w:val="none" w:sz="0" w:space="0" w:color="auto"/>
        <w:right w:val="none" w:sz="0" w:space="0" w:color="auto"/>
      </w:divBdr>
    </w:div>
    <w:div w:id="1609043359">
      <w:bodyDiv w:val="1"/>
      <w:marLeft w:val="0"/>
      <w:marRight w:val="0"/>
      <w:marTop w:val="0"/>
      <w:marBottom w:val="0"/>
      <w:divBdr>
        <w:top w:val="none" w:sz="0" w:space="0" w:color="auto"/>
        <w:left w:val="none" w:sz="0" w:space="0" w:color="auto"/>
        <w:bottom w:val="none" w:sz="0" w:space="0" w:color="auto"/>
        <w:right w:val="none" w:sz="0" w:space="0" w:color="auto"/>
      </w:divBdr>
    </w:div>
    <w:div w:id="1660425504">
      <w:bodyDiv w:val="1"/>
      <w:marLeft w:val="0"/>
      <w:marRight w:val="0"/>
      <w:marTop w:val="0"/>
      <w:marBottom w:val="0"/>
      <w:divBdr>
        <w:top w:val="none" w:sz="0" w:space="0" w:color="auto"/>
        <w:left w:val="none" w:sz="0" w:space="0" w:color="auto"/>
        <w:bottom w:val="none" w:sz="0" w:space="0" w:color="auto"/>
        <w:right w:val="none" w:sz="0" w:space="0" w:color="auto"/>
      </w:divBdr>
    </w:div>
    <w:div w:id="1673221372">
      <w:bodyDiv w:val="1"/>
      <w:marLeft w:val="0"/>
      <w:marRight w:val="0"/>
      <w:marTop w:val="0"/>
      <w:marBottom w:val="0"/>
      <w:divBdr>
        <w:top w:val="none" w:sz="0" w:space="0" w:color="auto"/>
        <w:left w:val="none" w:sz="0" w:space="0" w:color="auto"/>
        <w:bottom w:val="none" w:sz="0" w:space="0" w:color="auto"/>
        <w:right w:val="none" w:sz="0" w:space="0" w:color="auto"/>
      </w:divBdr>
    </w:div>
    <w:div w:id="1690643360">
      <w:bodyDiv w:val="1"/>
      <w:marLeft w:val="0"/>
      <w:marRight w:val="0"/>
      <w:marTop w:val="0"/>
      <w:marBottom w:val="0"/>
      <w:divBdr>
        <w:top w:val="none" w:sz="0" w:space="0" w:color="auto"/>
        <w:left w:val="none" w:sz="0" w:space="0" w:color="auto"/>
        <w:bottom w:val="none" w:sz="0" w:space="0" w:color="auto"/>
        <w:right w:val="none" w:sz="0" w:space="0" w:color="auto"/>
      </w:divBdr>
    </w:div>
    <w:div w:id="1706710028">
      <w:bodyDiv w:val="1"/>
      <w:marLeft w:val="0"/>
      <w:marRight w:val="0"/>
      <w:marTop w:val="0"/>
      <w:marBottom w:val="0"/>
      <w:divBdr>
        <w:top w:val="none" w:sz="0" w:space="0" w:color="auto"/>
        <w:left w:val="none" w:sz="0" w:space="0" w:color="auto"/>
        <w:bottom w:val="none" w:sz="0" w:space="0" w:color="auto"/>
        <w:right w:val="none" w:sz="0" w:space="0" w:color="auto"/>
      </w:divBdr>
    </w:div>
    <w:div w:id="1715542478">
      <w:bodyDiv w:val="1"/>
      <w:marLeft w:val="0"/>
      <w:marRight w:val="0"/>
      <w:marTop w:val="0"/>
      <w:marBottom w:val="0"/>
      <w:divBdr>
        <w:top w:val="none" w:sz="0" w:space="0" w:color="auto"/>
        <w:left w:val="none" w:sz="0" w:space="0" w:color="auto"/>
        <w:bottom w:val="none" w:sz="0" w:space="0" w:color="auto"/>
        <w:right w:val="none" w:sz="0" w:space="0" w:color="auto"/>
      </w:divBdr>
    </w:div>
    <w:div w:id="1756396422">
      <w:bodyDiv w:val="1"/>
      <w:marLeft w:val="0"/>
      <w:marRight w:val="0"/>
      <w:marTop w:val="0"/>
      <w:marBottom w:val="0"/>
      <w:divBdr>
        <w:top w:val="none" w:sz="0" w:space="0" w:color="auto"/>
        <w:left w:val="none" w:sz="0" w:space="0" w:color="auto"/>
        <w:bottom w:val="none" w:sz="0" w:space="0" w:color="auto"/>
        <w:right w:val="none" w:sz="0" w:space="0" w:color="auto"/>
      </w:divBdr>
    </w:div>
    <w:div w:id="1785267976">
      <w:bodyDiv w:val="1"/>
      <w:marLeft w:val="0"/>
      <w:marRight w:val="0"/>
      <w:marTop w:val="0"/>
      <w:marBottom w:val="0"/>
      <w:divBdr>
        <w:top w:val="none" w:sz="0" w:space="0" w:color="auto"/>
        <w:left w:val="none" w:sz="0" w:space="0" w:color="auto"/>
        <w:bottom w:val="none" w:sz="0" w:space="0" w:color="auto"/>
        <w:right w:val="none" w:sz="0" w:space="0" w:color="auto"/>
      </w:divBdr>
    </w:div>
    <w:div w:id="1821075690">
      <w:bodyDiv w:val="1"/>
      <w:marLeft w:val="0"/>
      <w:marRight w:val="0"/>
      <w:marTop w:val="0"/>
      <w:marBottom w:val="0"/>
      <w:divBdr>
        <w:top w:val="none" w:sz="0" w:space="0" w:color="auto"/>
        <w:left w:val="none" w:sz="0" w:space="0" w:color="auto"/>
        <w:bottom w:val="none" w:sz="0" w:space="0" w:color="auto"/>
        <w:right w:val="none" w:sz="0" w:space="0" w:color="auto"/>
      </w:divBdr>
    </w:div>
    <w:div w:id="1842426352">
      <w:bodyDiv w:val="1"/>
      <w:marLeft w:val="0"/>
      <w:marRight w:val="0"/>
      <w:marTop w:val="0"/>
      <w:marBottom w:val="0"/>
      <w:divBdr>
        <w:top w:val="none" w:sz="0" w:space="0" w:color="auto"/>
        <w:left w:val="none" w:sz="0" w:space="0" w:color="auto"/>
        <w:bottom w:val="none" w:sz="0" w:space="0" w:color="auto"/>
        <w:right w:val="none" w:sz="0" w:space="0" w:color="auto"/>
      </w:divBdr>
    </w:div>
    <w:div w:id="1862039914">
      <w:bodyDiv w:val="1"/>
      <w:marLeft w:val="0"/>
      <w:marRight w:val="0"/>
      <w:marTop w:val="0"/>
      <w:marBottom w:val="0"/>
      <w:divBdr>
        <w:top w:val="none" w:sz="0" w:space="0" w:color="auto"/>
        <w:left w:val="none" w:sz="0" w:space="0" w:color="auto"/>
        <w:bottom w:val="none" w:sz="0" w:space="0" w:color="auto"/>
        <w:right w:val="none" w:sz="0" w:space="0" w:color="auto"/>
      </w:divBdr>
    </w:div>
    <w:div w:id="1891961774">
      <w:bodyDiv w:val="1"/>
      <w:marLeft w:val="0"/>
      <w:marRight w:val="0"/>
      <w:marTop w:val="0"/>
      <w:marBottom w:val="0"/>
      <w:divBdr>
        <w:top w:val="none" w:sz="0" w:space="0" w:color="auto"/>
        <w:left w:val="none" w:sz="0" w:space="0" w:color="auto"/>
        <w:bottom w:val="none" w:sz="0" w:space="0" w:color="auto"/>
        <w:right w:val="none" w:sz="0" w:space="0" w:color="auto"/>
      </w:divBdr>
    </w:div>
    <w:div w:id="1900435780">
      <w:bodyDiv w:val="1"/>
      <w:marLeft w:val="0"/>
      <w:marRight w:val="0"/>
      <w:marTop w:val="0"/>
      <w:marBottom w:val="0"/>
      <w:divBdr>
        <w:top w:val="none" w:sz="0" w:space="0" w:color="auto"/>
        <w:left w:val="none" w:sz="0" w:space="0" w:color="auto"/>
        <w:bottom w:val="none" w:sz="0" w:space="0" w:color="auto"/>
        <w:right w:val="none" w:sz="0" w:space="0" w:color="auto"/>
      </w:divBdr>
    </w:div>
    <w:div w:id="1913195495">
      <w:bodyDiv w:val="1"/>
      <w:marLeft w:val="0"/>
      <w:marRight w:val="0"/>
      <w:marTop w:val="0"/>
      <w:marBottom w:val="0"/>
      <w:divBdr>
        <w:top w:val="none" w:sz="0" w:space="0" w:color="auto"/>
        <w:left w:val="none" w:sz="0" w:space="0" w:color="auto"/>
        <w:bottom w:val="none" w:sz="0" w:space="0" w:color="auto"/>
        <w:right w:val="none" w:sz="0" w:space="0" w:color="auto"/>
      </w:divBdr>
    </w:div>
    <w:div w:id="1952668236">
      <w:bodyDiv w:val="1"/>
      <w:marLeft w:val="0"/>
      <w:marRight w:val="0"/>
      <w:marTop w:val="0"/>
      <w:marBottom w:val="0"/>
      <w:divBdr>
        <w:top w:val="none" w:sz="0" w:space="0" w:color="auto"/>
        <w:left w:val="none" w:sz="0" w:space="0" w:color="auto"/>
        <w:bottom w:val="none" w:sz="0" w:space="0" w:color="auto"/>
        <w:right w:val="none" w:sz="0" w:space="0" w:color="auto"/>
      </w:divBdr>
    </w:div>
    <w:div w:id="1965425764">
      <w:bodyDiv w:val="1"/>
      <w:marLeft w:val="0"/>
      <w:marRight w:val="0"/>
      <w:marTop w:val="0"/>
      <w:marBottom w:val="0"/>
      <w:divBdr>
        <w:top w:val="none" w:sz="0" w:space="0" w:color="auto"/>
        <w:left w:val="none" w:sz="0" w:space="0" w:color="auto"/>
        <w:bottom w:val="none" w:sz="0" w:space="0" w:color="auto"/>
        <w:right w:val="none" w:sz="0" w:space="0" w:color="auto"/>
      </w:divBdr>
    </w:div>
    <w:div w:id="2027633878">
      <w:bodyDiv w:val="1"/>
      <w:marLeft w:val="0"/>
      <w:marRight w:val="0"/>
      <w:marTop w:val="0"/>
      <w:marBottom w:val="0"/>
      <w:divBdr>
        <w:top w:val="none" w:sz="0" w:space="0" w:color="auto"/>
        <w:left w:val="none" w:sz="0" w:space="0" w:color="auto"/>
        <w:bottom w:val="none" w:sz="0" w:space="0" w:color="auto"/>
        <w:right w:val="none" w:sz="0" w:space="0" w:color="auto"/>
      </w:divBdr>
    </w:div>
    <w:div w:id="20335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4085a4f5-5f40-4143-b221-75ee5dde648a">ROWAN LEGAL</_Source>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The Agreement on service and development of software infrastructure and services in MZE "PRAIS"</English_x0020_Title>
    <Document_x0020_State xmlns="5e6c6c5c-474c-4ef7-b7d6-59a0e77cc256">Returned to be Completed</Document_x0020_State>
    <Category1 xmlns="5e6c6c5c-474c-4ef7-b7d6-59a0e77cc256">Contract/Agreement</Category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03EFAFDA3134C88EE613223DD41D4" ma:contentTypeVersion="17" ma:contentTypeDescription="Create a new document." ma:contentTypeScope="" ma:versionID="8c8d1a3b448fbe84a054ffd1f5727100">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C458-8F74-410E-869F-9AF77AFA8493}">
  <ds:schemaRefs>
    <ds:schemaRef ds:uri="http://schemas.microsoft.com/office/2006/metadata/properties"/>
    <ds:schemaRef ds:uri="http://schemas.microsoft.com/office/infopath/2007/PartnerControls"/>
    <ds:schemaRef ds:uri="4085a4f5-5f40-4143-b221-75ee5dde648a"/>
    <ds:schemaRef ds:uri="8662c659-72ab-411b-b755-fbef5cbbde18"/>
    <ds:schemaRef ds:uri="5e6c6c5c-474c-4ef7-b7d6-59a0e77cc256"/>
  </ds:schemaRefs>
</ds:datastoreItem>
</file>

<file path=customXml/itemProps2.xml><?xml version="1.0" encoding="utf-8"?>
<ds:datastoreItem xmlns:ds="http://schemas.openxmlformats.org/officeDocument/2006/customXml" ds:itemID="{413FFCF6-269C-4043-A91C-6246A2D7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070CD7-8D5C-4789-805B-D3CBBD47F1BC}">
  <ds:schemaRefs>
    <ds:schemaRef ds:uri="http://schemas.microsoft.com/sharepoint/v3/contenttype/forms"/>
  </ds:schemaRefs>
</ds:datastoreItem>
</file>

<file path=customXml/itemProps4.xml><?xml version="1.0" encoding="utf-8"?>
<ds:datastoreItem xmlns:ds="http://schemas.openxmlformats.org/officeDocument/2006/customXml" ds:itemID="{BD1752B4-C4BA-4704-88FC-9FCC4DDA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18498</Words>
  <Characters>109141</Characters>
  <Application>Microsoft Office Word</Application>
  <DocSecurity>0</DocSecurity>
  <Lines>909</Lines>
  <Paragraphs>254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127385</CharactersWithSpaces>
  <SharedDoc>false</SharedDoc>
  <HLinks>
    <vt:vector size="312" baseType="variant">
      <vt:variant>
        <vt:i4>2490472</vt:i4>
      </vt:variant>
      <vt:variant>
        <vt:i4>570</vt:i4>
      </vt:variant>
      <vt:variant>
        <vt:i4>0</vt:i4>
      </vt:variant>
      <vt:variant>
        <vt:i4>5</vt:i4>
      </vt:variant>
      <vt:variant>
        <vt:lpwstr/>
      </vt:variant>
      <vt:variant>
        <vt:lpwstr>ListAnnex01</vt:lpwstr>
      </vt:variant>
      <vt:variant>
        <vt:i4>29426035</vt:i4>
      </vt:variant>
      <vt:variant>
        <vt:i4>549</vt:i4>
      </vt:variant>
      <vt:variant>
        <vt:i4>0</vt:i4>
      </vt:variant>
      <vt:variant>
        <vt:i4>5</vt:i4>
      </vt:variant>
      <vt:variant>
        <vt:lpwstr/>
      </vt:variant>
      <vt:variant>
        <vt:lpwstr>_Příloha_č._2</vt:lpwstr>
      </vt:variant>
      <vt:variant>
        <vt:i4>29426035</vt:i4>
      </vt:variant>
      <vt:variant>
        <vt:i4>537</vt:i4>
      </vt:variant>
      <vt:variant>
        <vt:i4>0</vt:i4>
      </vt:variant>
      <vt:variant>
        <vt:i4>5</vt:i4>
      </vt:variant>
      <vt:variant>
        <vt:lpwstr/>
      </vt:variant>
      <vt:variant>
        <vt:lpwstr>_Příloha_č._2</vt:lpwstr>
      </vt:variant>
      <vt:variant>
        <vt:i4>29426035</vt:i4>
      </vt:variant>
      <vt:variant>
        <vt:i4>534</vt:i4>
      </vt:variant>
      <vt:variant>
        <vt:i4>0</vt:i4>
      </vt:variant>
      <vt:variant>
        <vt:i4>5</vt:i4>
      </vt:variant>
      <vt:variant>
        <vt:lpwstr/>
      </vt:variant>
      <vt:variant>
        <vt:lpwstr>_Příloha_č._1</vt:lpwstr>
      </vt:variant>
      <vt:variant>
        <vt:i4>3801207</vt:i4>
      </vt:variant>
      <vt:variant>
        <vt:i4>527</vt:i4>
      </vt:variant>
      <vt:variant>
        <vt:i4>0</vt:i4>
      </vt:variant>
      <vt:variant>
        <vt:i4>5</vt:i4>
      </vt:variant>
      <vt:variant>
        <vt:lpwstr/>
      </vt:variant>
      <vt:variant>
        <vt:lpwstr>Annex10</vt:lpwstr>
      </vt:variant>
      <vt:variant>
        <vt:i4>29426035</vt:i4>
      </vt:variant>
      <vt:variant>
        <vt:i4>524</vt:i4>
      </vt:variant>
      <vt:variant>
        <vt:i4>0</vt:i4>
      </vt:variant>
      <vt:variant>
        <vt:i4>5</vt:i4>
      </vt:variant>
      <vt:variant>
        <vt:lpwstr/>
      </vt:variant>
      <vt:variant>
        <vt:lpwstr>_Příloha_č._9</vt:lpwstr>
      </vt:variant>
      <vt:variant>
        <vt:i4>3866743</vt:i4>
      </vt:variant>
      <vt:variant>
        <vt:i4>521</vt:i4>
      </vt:variant>
      <vt:variant>
        <vt:i4>0</vt:i4>
      </vt:variant>
      <vt:variant>
        <vt:i4>5</vt:i4>
      </vt:variant>
      <vt:variant>
        <vt:lpwstr/>
      </vt:variant>
      <vt:variant>
        <vt:lpwstr>Annex08</vt:lpwstr>
      </vt:variant>
      <vt:variant>
        <vt:i4>3866743</vt:i4>
      </vt:variant>
      <vt:variant>
        <vt:i4>518</vt:i4>
      </vt:variant>
      <vt:variant>
        <vt:i4>0</vt:i4>
      </vt:variant>
      <vt:variant>
        <vt:i4>5</vt:i4>
      </vt:variant>
      <vt:variant>
        <vt:lpwstr/>
      </vt:variant>
      <vt:variant>
        <vt:lpwstr>Annex07</vt:lpwstr>
      </vt:variant>
      <vt:variant>
        <vt:i4>3866743</vt:i4>
      </vt:variant>
      <vt:variant>
        <vt:i4>515</vt:i4>
      </vt:variant>
      <vt:variant>
        <vt:i4>0</vt:i4>
      </vt:variant>
      <vt:variant>
        <vt:i4>5</vt:i4>
      </vt:variant>
      <vt:variant>
        <vt:lpwstr/>
      </vt:variant>
      <vt:variant>
        <vt:lpwstr>Annex06</vt:lpwstr>
      </vt:variant>
      <vt:variant>
        <vt:i4>3866743</vt:i4>
      </vt:variant>
      <vt:variant>
        <vt:i4>512</vt:i4>
      </vt:variant>
      <vt:variant>
        <vt:i4>0</vt:i4>
      </vt:variant>
      <vt:variant>
        <vt:i4>5</vt:i4>
      </vt:variant>
      <vt:variant>
        <vt:lpwstr/>
      </vt:variant>
      <vt:variant>
        <vt:lpwstr>Annex05</vt:lpwstr>
      </vt:variant>
      <vt:variant>
        <vt:i4>3866743</vt:i4>
      </vt:variant>
      <vt:variant>
        <vt:i4>509</vt:i4>
      </vt:variant>
      <vt:variant>
        <vt:i4>0</vt:i4>
      </vt:variant>
      <vt:variant>
        <vt:i4>5</vt:i4>
      </vt:variant>
      <vt:variant>
        <vt:lpwstr/>
      </vt:variant>
      <vt:variant>
        <vt:lpwstr>Annex04</vt:lpwstr>
      </vt:variant>
      <vt:variant>
        <vt:i4>3866743</vt:i4>
      </vt:variant>
      <vt:variant>
        <vt:i4>506</vt:i4>
      </vt:variant>
      <vt:variant>
        <vt:i4>0</vt:i4>
      </vt:variant>
      <vt:variant>
        <vt:i4>5</vt:i4>
      </vt:variant>
      <vt:variant>
        <vt:lpwstr/>
      </vt:variant>
      <vt:variant>
        <vt:lpwstr>Annex03</vt:lpwstr>
      </vt:variant>
      <vt:variant>
        <vt:i4>3866743</vt:i4>
      </vt:variant>
      <vt:variant>
        <vt:i4>503</vt:i4>
      </vt:variant>
      <vt:variant>
        <vt:i4>0</vt:i4>
      </vt:variant>
      <vt:variant>
        <vt:i4>5</vt:i4>
      </vt:variant>
      <vt:variant>
        <vt:lpwstr/>
      </vt:variant>
      <vt:variant>
        <vt:lpwstr>Annex02</vt:lpwstr>
      </vt:variant>
      <vt:variant>
        <vt:i4>3866743</vt:i4>
      </vt:variant>
      <vt:variant>
        <vt:i4>500</vt:i4>
      </vt:variant>
      <vt:variant>
        <vt:i4>0</vt:i4>
      </vt:variant>
      <vt:variant>
        <vt:i4>5</vt:i4>
      </vt:variant>
      <vt:variant>
        <vt:lpwstr/>
      </vt:variant>
      <vt:variant>
        <vt:lpwstr>Annex01</vt:lpwstr>
      </vt:variant>
      <vt:variant>
        <vt:i4>29426035</vt:i4>
      </vt:variant>
      <vt:variant>
        <vt:i4>491</vt:i4>
      </vt:variant>
      <vt:variant>
        <vt:i4>0</vt:i4>
      </vt:variant>
      <vt:variant>
        <vt:i4>5</vt:i4>
      </vt:variant>
      <vt:variant>
        <vt:lpwstr/>
      </vt:variant>
      <vt:variant>
        <vt:lpwstr>_Příloha_č._3</vt:lpwstr>
      </vt:variant>
      <vt:variant>
        <vt:i4>2556008</vt:i4>
      </vt:variant>
      <vt:variant>
        <vt:i4>482</vt:i4>
      </vt:variant>
      <vt:variant>
        <vt:i4>0</vt:i4>
      </vt:variant>
      <vt:variant>
        <vt:i4>5</vt:i4>
      </vt:variant>
      <vt:variant>
        <vt:lpwstr/>
      </vt:variant>
      <vt:variant>
        <vt:lpwstr>ListAnnex10</vt:lpwstr>
      </vt:variant>
      <vt:variant>
        <vt:i4>3866743</vt:i4>
      </vt:variant>
      <vt:variant>
        <vt:i4>464</vt:i4>
      </vt:variant>
      <vt:variant>
        <vt:i4>0</vt:i4>
      </vt:variant>
      <vt:variant>
        <vt:i4>5</vt:i4>
      </vt:variant>
      <vt:variant>
        <vt:lpwstr/>
      </vt:variant>
      <vt:variant>
        <vt:lpwstr>Annex02</vt:lpwstr>
      </vt:variant>
      <vt:variant>
        <vt:i4>3866743</vt:i4>
      </vt:variant>
      <vt:variant>
        <vt:i4>458</vt:i4>
      </vt:variant>
      <vt:variant>
        <vt:i4>0</vt:i4>
      </vt:variant>
      <vt:variant>
        <vt:i4>5</vt:i4>
      </vt:variant>
      <vt:variant>
        <vt:lpwstr/>
      </vt:variant>
      <vt:variant>
        <vt:lpwstr>Annex02</vt:lpwstr>
      </vt:variant>
      <vt:variant>
        <vt:i4>2490472</vt:i4>
      </vt:variant>
      <vt:variant>
        <vt:i4>455</vt:i4>
      </vt:variant>
      <vt:variant>
        <vt:i4>0</vt:i4>
      </vt:variant>
      <vt:variant>
        <vt:i4>5</vt:i4>
      </vt:variant>
      <vt:variant>
        <vt:lpwstr/>
      </vt:variant>
      <vt:variant>
        <vt:lpwstr>ListAnnex01</vt:lpwstr>
      </vt:variant>
      <vt:variant>
        <vt:i4>2490472</vt:i4>
      </vt:variant>
      <vt:variant>
        <vt:i4>449</vt:i4>
      </vt:variant>
      <vt:variant>
        <vt:i4>0</vt:i4>
      </vt:variant>
      <vt:variant>
        <vt:i4>5</vt:i4>
      </vt:variant>
      <vt:variant>
        <vt:lpwstr/>
      </vt:variant>
      <vt:variant>
        <vt:lpwstr>ListAnnex02</vt:lpwstr>
      </vt:variant>
      <vt:variant>
        <vt:i4>2490472</vt:i4>
      </vt:variant>
      <vt:variant>
        <vt:i4>443</vt:i4>
      </vt:variant>
      <vt:variant>
        <vt:i4>0</vt:i4>
      </vt:variant>
      <vt:variant>
        <vt:i4>5</vt:i4>
      </vt:variant>
      <vt:variant>
        <vt:lpwstr/>
      </vt:variant>
      <vt:variant>
        <vt:lpwstr>ListAnnex02</vt:lpwstr>
      </vt:variant>
      <vt:variant>
        <vt:i4>2490472</vt:i4>
      </vt:variant>
      <vt:variant>
        <vt:i4>419</vt:i4>
      </vt:variant>
      <vt:variant>
        <vt:i4>0</vt:i4>
      </vt:variant>
      <vt:variant>
        <vt:i4>5</vt:i4>
      </vt:variant>
      <vt:variant>
        <vt:lpwstr/>
      </vt:variant>
      <vt:variant>
        <vt:lpwstr>ListAnnex03</vt:lpwstr>
      </vt:variant>
      <vt:variant>
        <vt:i4>2490472</vt:i4>
      </vt:variant>
      <vt:variant>
        <vt:i4>407</vt:i4>
      </vt:variant>
      <vt:variant>
        <vt:i4>0</vt:i4>
      </vt:variant>
      <vt:variant>
        <vt:i4>5</vt:i4>
      </vt:variant>
      <vt:variant>
        <vt:lpwstr/>
      </vt:variant>
      <vt:variant>
        <vt:lpwstr>ListAnnex06</vt:lpwstr>
      </vt:variant>
      <vt:variant>
        <vt:i4>2490472</vt:i4>
      </vt:variant>
      <vt:variant>
        <vt:i4>401</vt:i4>
      </vt:variant>
      <vt:variant>
        <vt:i4>0</vt:i4>
      </vt:variant>
      <vt:variant>
        <vt:i4>5</vt:i4>
      </vt:variant>
      <vt:variant>
        <vt:lpwstr/>
      </vt:variant>
      <vt:variant>
        <vt:lpwstr>ListAnnex06</vt:lpwstr>
      </vt:variant>
      <vt:variant>
        <vt:i4>2490472</vt:i4>
      </vt:variant>
      <vt:variant>
        <vt:i4>380</vt:i4>
      </vt:variant>
      <vt:variant>
        <vt:i4>0</vt:i4>
      </vt:variant>
      <vt:variant>
        <vt:i4>5</vt:i4>
      </vt:variant>
      <vt:variant>
        <vt:lpwstr/>
      </vt:variant>
      <vt:variant>
        <vt:lpwstr>ListAnnex06</vt:lpwstr>
      </vt:variant>
      <vt:variant>
        <vt:i4>3866743</vt:i4>
      </vt:variant>
      <vt:variant>
        <vt:i4>356</vt:i4>
      </vt:variant>
      <vt:variant>
        <vt:i4>0</vt:i4>
      </vt:variant>
      <vt:variant>
        <vt:i4>5</vt:i4>
      </vt:variant>
      <vt:variant>
        <vt:lpwstr/>
      </vt:variant>
      <vt:variant>
        <vt:lpwstr>Annex02</vt:lpwstr>
      </vt:variant>
      <vt:variant>
        <vt:i4>2490472</vt:i4>
      </vt:variant>
      <vt:variant>
        <vt:i4>341</vt:i4>
      </vt:variant>
      <vt:variant>
        <vt:i4>0</vt:i4>
      </vt:variant>
      <vt:variant>
        <vt:i4>5</vt:i4>
      </vt:variant>
      <vt:variant>
        <vt:lpwstr/>
      </vt:variant>
      <vt:variant>
        <vt:lpwstr>ListAnnex01</vt:lpwstr>
      </vt:variant>
      <vt:variant>
        <vt:i4>2490472</vt:i4>
      </vt:variant>
      <vt:variant>
        <vt:i4>281</vt:i4>
      </vt:variant>
      <vt:variant>
        <vt:i4>0</vt:i4>
      </vt:variant>
      <vt:variant>
        <vt:i4>5</vt:i4>
      </vt:variant>
      <vt:variant>
        <vt:lpwstr/>
      </vt:variant>
      <vt:variant>
        <vt:lpwstr>ListAnnex03</vt:lpwstr>
      </vt:variant>
      <vt:variant>
        <vt:i4>29426035</vt:i4>
      </vt:variant>
      <vt:variant>
        <vt:i4>278</vt:i4>
      </vt:variant>
      <vt:variant>
        <vt:i4>0</vt:i4>
      </vt:variant>
      <vt:variant>
        <vt:i4>5</vt:i4>
      </vt:variant>
      <vt:variant>
        <vt:lpwstr/>
      </vt:variant>
      <vt:variant>
        <vt:lpwstr>_Příloha_č._2</vt:lpwstr>
      </vt:variant>
      <vt:variant>
        <vt:i4>2490472</vt:i4>
      </vt:variant>
      <vt:variant>
        <vt:i4>275</vt:i4>
      </vt:variant>
      <vt:variant>
        <vt:i4>0</vt:i4>
      </vt:variant>
      <vt:variant>
        <vt:i4>5</vt:i4>
      </vt:variant>
      <vt:variant>
        <vt:lpwstr/>
      </vt:variant>
      <vt:variant>
        <vt:lpwstr>ListAnnex01</vt:lpwstr>
      </vt:variant>
      <vt:variant>
        <vt:i4>29426035</vt:i4>
      </vt:variant>
      <vt:variant>
        <vt:i4>254</vt:i4>
      </vt:variant>
      <vt:variant>
        <vt:i4>0</vt:i4>
      </vt:variant>
      <vt:variant>
        <vt:i4>5</vt:i4>
      </vt:variant>
      <vt:variant>
        <vt:lpwstr/>
      </vt:variant>
      <vt:variant>
        <vt:lpwstr>_Příloha_č._9</vt:lpwstr>
      </vt:variant>
      <vt:variant>
        <vt:i4>29426035</vt:i4>
      </vt:variant>
      <vt:variant>
        <vt:i4>251</vt:i4>
      </vt:variant>
      <vt:variant>
        <vt:i4>0</vt:i4>
      </vt:variant>
      <vt:variant>
        <vt:i4>5</vt:i4>
      </vt:variant>
      <vt:variant>
        <vt:lpwstr/>
      </vt:variant>
      <vt:variant>
        <vt:lpwstr>_Příloha_č._9</vt:lpwstr>
      </vt:variant>
      <vt:variant>
        <vt:i4>2490472</vt:i4>
      </vt:variant>
      <vt:variant>
        <vt:i4>237</vt:i4>
      </vt:variant>
      <vt:variant>
        <vt:i4>0</vt:i4>
      </vt:variant>
      <vt:variant>
        <vt:i4>5</vt:i4>
      </vt:variant>
      <vt:variant>
        <vt:lpwstr/>
      </vt:variant>
      <vt:variant>
        <vt:lpwstr>ListAnnex09</vt:lpwstr>
      </vt:variant>
      <vt:variant>
        <vt:i4>2490472</vt:i4>
      </vt:variant>
      <vt:variant>
        <vt:i4>226</vt:i4>
      </vt:variant>
      <vt:variant>
        <vt:i4>0</vt:i4>
      </vt:variant>
      <vt:variant>
        <vt:i4>5</vt:i4>
      </vt:variant>
      <vt:variant>
        <vt:lpwstr/>
      </vt:variant>
      <vt:variant>
        <vt:lpwstr>ListAnnex09</vt:lpwstr>
      </vt:variant>
      <vt:variant>
        <vt:i4>2490472</vt:i4>
      </vt:variant>
      <vt:variant>
        <vt:i4>146</vt:i4>
      </vt:variant>
      <vt:variant>
        <vt:i4>0</vt:i4>
      </vt:variant>
      <vt:variant>
        <vt:i4>5</vt:i4>
      </vt:variant>
      <vt:variant>
        <vt:lpwstr/>
      </vt:variant>
      <vt:variant>
        <vt:lpwstr>ListAnnex04</vt:lpwstr>
      </vt:variant>
      <vt:variant>
        <vt:i4>2556008</vt:i4>
      </vt:variant>
      <vt:variant>
        <vt:i4>140</vt:i4>
      </vt:variant>
      <vt:variant>
        <vt:i4>0</vt:i4>
      </vt:variant>
      <vt:variant>
        <vt:i4>5</vt:i4>
      </vt:variant>
      <vt:variant>
        <vt:lpwstr/>
      </vt:variant>
      <vt:variant>
        <vt:lpwstr>ListAnnex10</vt:lpwstr>
      </vt:variant>
      <vt:variant>
        <vt:i4>2490472</vt:i4>
      </vt:variant>
      <vt:variant>
        <vt:i4>137</vt:i4>
      </vt:variant>
      <vt:variant>
        <vt:i4>0</vt:i4>
      </vt:variant>
      <vt:variant>
        <vt:i4>5</vt:i4>
      </vt:variant>
      <vt:variant>
        <vt:lpwstr/>
      </vt:variant>
      <vt:variant>
        <vt:lpwstr>ListAnnex02</vt:lpwstr>
      </vt:variant>
      <vt:variant>
        <vt:i4>2490472</vt:i4>
      </vt:variant>
      <vt:variant>
        <vt:i4>134</vt:i4>
      </vt:variant>
      <vt:variant>
        <vt:i4>0</vt:i4>
      </vt:variant>
      <vt:variant>
        <vt:i4>5</vt:i4>
      </vt:variant>
      <vt:variant>
        <vt:lpwstr/>
      </vt:variant>
      <vt:variant>
        <vt:lpwstr>ListAnnex02</vt:lpwstr>
      </vt:variant>
      <vt:variant>
        <vt:i4>2490472</vt:i4>
      </vt:variant>
      <vt:variant>
        <vt:i4>131</vt:i4>
      </vt:variant>
      <vt:variant>
        <vt:i4>0</vt:i4>
      </vt:variant>
      <vt:variant>
        <vt:i4>5</vt:i4>
      </vt:variant>
      <vt:variant>
        <vt:lpwstr/>
      </vt:variant>
      <vt:variant>
        <vt:lpwstr>ListAnnex02</vt:lpwstr>
      </vt:variant>
      <vt:variant>
        <vt:i4>2490472</vt:i4>
      </vt:variant>
      <vt:variant>
        <vt:i4>128</vt:i4>
      </vt:variant>
      <vt:variant>
        <vt:i4>0</vt:i4>
      </vt:variant>
      <vt:variant>
        <vt:i4>5</vt:i4>
      </vt:variant>
      <vt:variant>
        <vt:lpwstr/>
      </vt:variant>
      <vt:variant>
        <vt:lpwstr>ListAnnex01</vt:lpwstr>
      </vt:variant>
      <vt:variant>
        <vt:i4>29426035</vt:i4>
      </vt:variant>
      <vt:variant>
        <vt:i4>125</vt:i4>
      </vt:variant>
      <vt:variant>
        <vt:i4>0</vt:i4>
      </vt:variant>
      <vt:variant>
        <vt:i4>5</vt:i4>
      </vt:variant>
      <vt:variant>
        <vt:lpwstr/>
      </vt:variant>
      <vt:variant>
        <vt:lpwstr>_Příloha_č._2</vt:lpwstr>
      </vt:variant>
      <vt:variant>
        <vt:i4>2490472</vt:i4>
      </vt:variant>
      <vt:variant>
        <vt:i4>122</vt:i4>
      </vt:variant>
      <vt:variant>
        <vt:i4>0</vt:i4>
      </vt:variant>
      <vt:variant>
        <vt:i4>5</vt:i4>
      </vt:variant>
      <vt:variant>
        <vt:lpwstr/>
      </vt:variant>
      <vt:variant>
        <vt:lpwstr>ListAnnex01</vt:lpwstr>
      </vt:variant>
      <vt:variant>
        <vt:i4>2490472</vt:i4>
      </vt:variant>
      <vt:variant>
        <vt:i4>101</vt:i4>
      </vt:variant>
      <vt:variant>
        <vt:i4>0</vt:i4>
      </vt:variant>
      <vt:variant>
        <vt:i4>5</vt:i4>
      </vt:variant>
      <vt:variant>
        <vt:lpwstr/>
      </vt:variant>
      <vt:variant>
        <vt:lpwstr>ListAnnex09</vt:lpwstr>
      </vt:variant>
      <vt:variant>
        <vt:i4>2490472</vt:i4>
      </vt:variant>
      <vt:variant>
        <vt:i4>95</vt:i4>
      </vt:variant>
      <vt:variant>
        <vt:i4>0</vt:i4>
      </vt:variant>
      <vt:variant>
        <vt:i4>5</vt:i4>
      </vt:variant>
      <vt:variant>
        <vt:lpwstr/>
      </vt:variant>
      <vt:variant>
        <vt:lpwstr>ListAnnex09</vt:lpwstr>
      </vt:variant>
      <vt:variant>
        <vt:i4>2490472</vt:i4>
      </vt:variant>
      <vt:variant>
        <vt:i4>80</vt:i4>
      </vt:variant>
      <vt:variant>
        <vt:i4>0</vt:i4>
      </vt:variant>
      <vt:variant>
        <vt:i4>5</vt:i4>
      </vt:variant>
      <vt:variant>
        <vt:lpwstr/>
      </vt:variant>
      <vt:variant>
        <vt:lpwstr>ListAnnex04</vt:lpwstr>
      </vt:variant>
      <vt:variant>
        <vt:i4>3866743</vt:i4>
      </vt:variant>
      <vt:variant>
        <vt:i4>68</vt:i4>
      </vt:variant>
      <vt:variant>
        <vt:i4>0</vt:i4>
      </vt:variant>
      <vt:variant>
        <vt:i4>5</vt:i4>
      </vt:variant>
      <vt:variant>
        <vt:lpwstr/>
      </vt:variant>
      <vt:variant>
        <vt:lpwstr>Annex02</vt:lpwstr>
      </vt:variant>
      <vt:variant>
        <vt:i4>2490472</vt:i4>
      </vt:variant>
      <vt:variant>
        <vt:i4>50</vt:i4>
      </vt:variant>
      <vt:variant>
        <vt:i4>0</vt:i4>
      </vt:variant>
      <vt:variant>
        <vt:i4>5</vt:i4>
      </vt:variant>
      <vt:variant>
        <vt:lpwstr/>
      </vt:variant>
      <vt:variant>
        <vt:lpwstr>ListAnnex07</vt:lpwstr>
      </vt:variant>
      <vt:variant>
        <vt:i4>2490472</vt:i4>
      </vt:variant>
      <vt:variant>
        <vt:i4>44</vt:i4>
      </vt:variant>
      <vt:variant>
        <vt:i4>0</vt:i4>
      </vt:variant>
      <vt:variant>
        <vt:i4>5</vt:i4>
      </vt:variant>
      <vt:variant>
        <vt:lpwstr/>
      </vt:variant>
      <vt:variant>
        <vt:lpwstr>ListAnnex05</vt:lpwstr>
      </vt:variant>
      <vt:variant>
        <vt:i4>29426035</vt:i4>
      </vt:variant>
      <vt:variant>
        <vt:i4>35</vt:i4>
      </vt:variant>
      <vt:variant>
        <vt:i4>0</vt:i4>
      </vt:variant>
      <vt:variant>
        <vt:i4>5</vt:i4>
      </vt:variant>
      <vt:variant>
        <vt:lpwstr/>
      </vt:variant>
      <vt:variant>
        <vt:lpwstr>_Příloha_č._1</vt:lpwstr>
      </vt:variant>
      <vt:variant>
        <vt:i4>3866743</vt:i4>
      </vt:variant>
      <vt:variant>
        <vt:i4>32</vt:i4>
      </vt:variant>
      <vt:variant>
        <vt:i4>0</vt:i4>
      </vt:variant>
      <vt:variant>
        <vt:i4>5</vt:i4>
      </vt:variant>
      <vt:variant>
        <vt:lpwstr/>
      </vt:variant>
      <vt:variant>
        <vt:lpwstr>Annex02</vt:lpwstr>
      </vt:variant>
      <vt:variant>
        <vt:i4>2490472</vt:i4>
      </vt:variant>
      <vt:variant>
        <vt:i4>29</vt:i4>
      </vt:variant>
      <vt:variant>
        <vt:i4>0</vt:i4>
      </vt:variant>
      <vt:variant>
        <vt:i4>5</vt:i4>
      </vt:variant>
      <vt:variant>
        <vt:lpwstr/>
      </vt:variant>
      <vt:variant>
        <vt:lpwstr>ListAnnex01</vt:lpwstr>
      </vt:variant>
      <vt:variant>
        <vt:i4>2490472</vt:i4>
      </vt:variant>
      <vt:variant>
        <vt:i4>26</vt:i4>
      </vt:variant>
      <vt:variant>
        <vt:i4>0</vt:i4>
      </vt:variant>
      <vt:variant>
        <vt:i4>5</vt:i4>
      </vt:variant>
      <vt:variant>
        <vt:lpwstr/>
      </vt:variant>
      <vt:variant>
        <vt:lpwstr>ListAnnex08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Hetzer Daniel</dc:creator>
  <cp:lastModifiedBy>Barborova Milena</cp:lastModifiedBy>
  <cp:revision>2</cp:revision>
  <cp:lastPrinted>2017-05-02T05:00:00Z</cp:lastPrinted>
  <dcterms:created xsi:type="dcterms:W3CDTF">2017-07-31T13:29:00Z</dcterms:created>
  <dcterms:modified xsi:type="dcterms:W3CDTF">2017-07-31T13:29:00Z</dcterms:modified>
</cp:coreProperties>
</file>