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Look w:val="00A0" w:firstRow="1" w:lastRow="0" w:firstColumn="1" w:lastColumn="0" w:noHBand="0" w:noVBand="0"/>
      </w:tblPr>
      <w:tblGrid>
        <w:gridCol w:w="2552"/>
        <w:gridCol w:w="6660"/>
      </w:tblGrid>
      <w:tr w:rsidR="00BA5B0B" w:rsidRPr="00C7707E" w14:paraId="16B49FCF" w14:textId="77777777" w:rsidTr="00C07CE2">
        <w:tc>
          <w:tcPr>
            <w:tcW w:w="2552" w:type="dxa"/>
          </w:tcPr>
          <w:p w14:paraId="4F080187" w14:textId="77777777" w:rsidR="00BA5B0B" w:rsidRPr="00C7707E" w:rsidRDefault="00BA5B0B" w:rsidP="003E2A0C">
            <w:pPr>
              <w:spacing w:after="0" w:line="240" w:lineRule="auto"/>
              <w:jc w:val="both"/>
              <w:rPr>
                <w:sz w:val="20"/>
                <w:szCs w:val="20"/>
                <w:lang w:eastAsia="cs-CZ"/>
              </w:rPr>
            </w:pPr>
            <w:r w:rsidRPr="00C7707E">
              <w:rPr>
                <w:sz w:val="20"/>
                <w:szCs w:val="20"/>
                <w:lang w:eastAsia="cs-CZ"/>
              </w:rPr>
              <w:t>Společnost:</w:t>
            </w:r>
          </w:p>
        </w:tc>
        <w:tc>
          <w:tcPr>
            <w:tcW w:w="6660" w:type="dxa"/>
          </w:tcPr>
          <w:p w14:paraId="012F82AC" w14:textId="7ECDED91" w:rsidR="00BA5B0B" w:rsidRPr="00C7707E" w:rsidRDefault="00C7707E" w:rsidP="003E2A0C">
            <w:pPr>
              <w:spacing w:after="0" w:line="240" w:lineRule="auto"/>
              <w:jc w:val="both"/>
              <w:rPr>
                <w:b/>
                <w:sz w:val="20"/>
                <w:szCs w:val="20"/>
                <w:lang w:eastAsia="cs-CZ"/>
              </w:rPr>
            </w:pPr>
            <w:r w:rsidRPr="00C7707E">
              <w:rPr>
                <w:b/>
                <w:sz w:val="20"/>
                <w:szCs w:val="20"/>
                <w:lang w:eastAsia="cs-CZ"/>
              </w:rPr>
              <w:t>BTL zdravotnická technika, a.s.</w:t>
            </w:r>
          </w:p>
        </w:tc>
      </w:tr>
      <w:tr w:rsidR="00BA5B0B" w:rsidRPr="00C7707E" w14:paraId="5A97E502" w14:textId="77777777" w:rsidTr="00C07CE2">
        <w:tc>
          <w:tcPr>
            <w:tcW w:w="2552" w:type="dxa"/>
          </w:tcPr>
          <w:p w14:paraId="2A6378D5" w14:textId="77777777" w:rsidR="00BA5B0B" w:rsidRPr="00C7707E" w:rsidRDefault="00BA5B0B" w:rsidP="003E2A0C">
            <w:pPr>
              <w:spacing w:after="0" w:line="240" w:lineRule="auto"/>
              <w:jc w:val="both"/>
              <w:rPr>
                <w:sz w:val="20"/>
                <w:szCs w:val="20"/>
                <w:lang w:eastAsia="cs-CZ"/>
              </w:rPr>
            </w:pPr>
            <w:r w:rsidRPr="00C7707E">
              <w:rPr>
                <w:sz w:val="20"/>
                <w:szCs w:val="20"/>
                <w:lang w:eastAsia="cs-CZ"/>
              </w:rPr>
              <w:t>IČO:</w:t>
            </w:r>
          </w:p>
        </w:tc>
        <w:tc>
          <w:tcPr>
            <w:tcW w:w="6660" w:type="dxa"/>
          </w:tcPr>
          <w:p w14:paraId="451F3DEF" w14:textId="609882F0" w:rsidR="00BA5B0B" w:rsidRPr="00C7707E" w:rsidRDefault="00C7707E" w:rsidP="003E2A0C">
            <w:pPr>
              <w:spacing w:after="0" w:line="240" w:lineRule="auto"/>
              <w:jc w:val="both"/>
              <w:rPr>
                <w:sz w:val="20"/>
                <w:szCs w:val="20"/>
                <w:lang w:eastAsia="cs-CZ"/>
              </w:rPr>
            </w:pPr>
            <w:r w:rsidRPr="00C7707E">
              <w:rPr>
                <w:sz w:val="20"/>
                <w:szCs w:val="20"/>
                <w:lang w:eastAsia="cs-CZ"/>
              </w:rPr>
              <w:t>26884143</w:t>
            </w:r>
          </w:p>
        </w:tc>
      </w:tr>
      <w:tr w:rsidR="00BA5B0B" w:rsidRPr="00C7707E" w14:paraId="1844E9CF" w14:textId="77777777" w:rsidTr="00C07CE2">
        <w:tc>
          <w:tcPr>
            <w:tcW w:w="2552" w:type="dxa"/>
          </w:tcPr>
          <w:p w14:paraId="10396488" w14:textId="77777777" w:rsidR="00BA5B0B" w:rsidRPr="00C7707E" w:rsidRDefault="00BA5B0B" w:rsidP="003E2A0C">
            <w:pPr>
              <w:spacing w:after="0" w:line="240" w:lineRule="auto"/>
              <w:jc w:val="both"/>
              <w:rPr>
                <w:sz w:val="20"/>
                <w:szCs w:val="20"/>
                <w:lang w:eastAsia="cs-CZ"/>
              </w:rPr>
            </w:pPr>
            <w:r w:rsidRPr="00C7707E">
              <w:rPr>
                <w:sz w:val="20"/>
                <w:szCs w:val="20"/>
                <w:lang w:eastAsia="cs-CZ"/>
              </w:rPr>
              <w:t>DIČ:</w:t>
            </w:r>
          </w:p>
        </w:tc>
        <w:tc>
          <w:tcPr>
            <w:tcW w:w="6660" w:type="dxa"/>
          </w:tcPr>
          <w:p w14:paraId="04D270FA" w14:textId="505D45BC" w:rsidR="00BA5B0B" w:rsidRPr="00C7707E" w:rsidRDefault="00C7707E" w:rsidP="003E2A0C">
            <w:pPr>
              <w:spacing w:after="0" w:line="240" w:lineRule="auto"/>
              <w:jc w:val="both"/>
              <w:rPr>
                <w:sz w:val="20"/>
                <w:szCs w:val="20"/>
                <w:lang w:eastAsia="cs-CZ"/>
              </w:rPr>
            </w:pPr>
            <w:r w:rsidRPr="00C7707E">
              <w:rPr>
                <w:sz w:val="20"/>
                <w:szCs w:val="20"/>
                <w:lang w:eastAsia="cs-CZ"/>
              </w:rPr>
              <w:t>CZ26884143</w:t>
            </w:r>
          </w:p>
        </w:tc>
      </w:tr>
      <w:tr w:rsidR="00BA5B0B" w:rsidRPr="00C7707E" w14:paraId="4169B90F" w14:textId="77777777" w:rsidTr="00C07CE2">
        <w:tc>
          <w:tcPr>
            <w:tcW w:w="2552" w:type="dxa"/>
          </w:tcPr>
          <w:p w14:paraId="26CA6C83" w14:textId="77777777" w:rsidR="00BA5B0B" w:rsidRPr="00C7707E" w:rsidRDefault="00BA5B0B" w:rsidP="003E2A0C">
            <w:pPr>
              <w:spacing w:after="0" w:line="240" w:lineRule="auto"/>
              <w:jc w:val="both"/>
              <w:rPr>
                <w:sz w:val="20"/>
                <w:szCs w:val="20"/>
                <w:lang w:eastAsia="cs-CZ"/>
              </w:rPr>
            </w:pPr>
            <w:r w:rsidRPr="00C7707E">
              <w:rPr>
                <w:sz w:val="20"/>
                <w:szCs w:val="20"/>
                <w:lang w:eastAsia="cs-CZ"/>
              </w:rPr>
              <w:t>Se sídlem:</w:t>
            </w:r>
          </w:p>
        </w:tc>
        <w:tc>
          <w:tcPr>
            <w:tcW w:w="6660" w:type="dxa"/>
          </w:tcPr>
          <w:p w14:paraId="3EB1ADEA" w14:textId="0293DDCF" w:rsidR="00BA5B0B" w:rsidRPr="00C7707E" w:rsidRDefault="00C7707E" w:rsidP="003E2A0C">
            <w:pPr>
              <w:spacing w:after="0" w:line="240" w:lineRule="auto"/>
              <w:jc w:val="both"/>
              <w:rPr>
                <w:sz w:val="20"/>
                <w:szCs w:val="20"/>
                <w:lang w:eastAsia="cs-CZ"/>
              </w:rPr>
            </w:pPr>
            <w:r w:rsidRPr="00C7707E">
              <w:rPr>
                <w:sz w:val="20"/>
                <w:szCs w:val="20"/>
                <w:lang w:eastAsia="cs-CZ"/>
              </w:rPr>
              <w:t>Brno, Makovského náměstí 3147/2, PSČ 616 00</w:t>
            </w:r>
          </w:p>
        </w:tc>
      </w:tr>
      <w:tr w:rsidR="00BA5B0B" w:rsidRPr="00C7707E" w14:paraId="7B2D79A3" w14:textId="77777777" w:rsidTr="00C07CE2">
        <w:tc>
          <w:tcPr>
            <w:tcW w:w="2552" w:type="dxa"/>
          </w:tcPr>
          <w:p w14:paraId="0FED4021" w14:textId="77777777" w:rsidR="00BA5B0B" w:rsidRPr="00C7707E" w:rsidRDefault="00BA5B0B" w:rsidP="003E2A0C">
            <w:pPr>
              <w:spacing w:after="0" w:line="240" w:lineRule="auto"/>
              <w:jc w:val="both"/>
              <w:rPr>
                <w:sz w:val="20"/>
                <w:szCs w:val="20"/>
                <w:lang w:eastAsia="cs-CZ"/>
              </w:rPr>
            </w:pPr>
            <w:r w:rsidRPr="00C7707E">
              <w:rPr>
                <w:sz w:val="20"/>
                <w:szCs w:val="20"/>
                <w:lang w:eastAsia="cs-CZ"/>
              </w:rPr>
              <w:t>Zastoupená:</w:t>
            </w:r>
          </w:p>
        </w:tc>
        <w:tc>
          <w:tcPr>
            <w:tcW w:w="6660" w:type="dxa"/>
          </w:tcPr>
          <w:p w14:paraId="1BC1F700" w14:textId="18B8E7B5" w:rsidR="00BA5B0B" w:rsidRPr="00C7707E" w:rsidRDefault="00C7707E" w:rsidP="003E2A0C">
            <w:pPr>
              <w:spacing w:after="0" w:line="240" w:lineRule="auto"/>
              <w:jc w:val="both"/>
              <w:rPr>
                <w:sz w:val="20"/>
                <w:szCs w:val="20"/>
                <w:lang w:eastAsia="cs-CZ"/>
              </w:rPr>
            </w:pPr>
            <w:r w:rsidRPr="00C7707E">
              <w:rPr>
                <w:sz w:val="20"/>
                <w:szCs w:val="20"/>
                <w:lang w:eastAsia="cs-CZ"/>
              </w:rPr>
              <w:t>Ing. Radovan Sedlář, prokurista</w:t>
            </w:r>
          </w:p>
        </w:tc>
      </w:tr>
      <w:tr w:rsidR="00BA5B0B" w:rsidRPr="00C7707E" w14:paraId="6E5B4210" w14:textId="77777777" w:rsidTr="00C07CE2">
        <w:tc>
          <w:tcPr>
            <w:tcW w:w="2552" w:type="dxa"/>
          </w:tcPr>
          <w:p w14:paraId="1AA05CBA" w14:textId="77777777" w:rsidR="00BA5B0B" w:rsidRPr="00C7707E" w:rsidRDefault="00BA5B0B" w:rsidP="003E2A0C">
            <w:pPr>
              <w:spacing w:after="0" w:line="240" w:lineRule="auto"/>
              <w:jc w:val="both"/>
              <w:rPr>
                <w:sz w:val="20"/>
                <w:szCs w:val="20"/>
                <w:lang w:eastAsia="cs-CZ"/>
              </w:rPr>
            </w:pPr>
            <w:r w:rsidRPr="00C7707E">
              <w:rPr>
                <w:sz w:val="20"/>
                <w:szCs w:val="20"/>
                <w:lang w:eastAsia="cs-CZ"/>
              </w:rPr>
              <w:t>Bankovní spojení:</w:t>
            </w:r>
          </w:p>
        </w:tc>
        <w:tc>
          <w:tcPr>
            <w:tcW w:w="6660" w:type="dxa"/>
          </w:tcPr>
          <w:p w14:paraId="1511FE73" w14:textId="35FE5E64" w:rsidR="00BA5B0B" w:rsidRPr="00C7707E" w:rsidRDefault="00C7707E" w:rsidP="003E2A0C">
            <w:pPr>
              <w:spacing w:after="0" w:line="240" w:lineRule="auto"/>
              <w:jc w:val="both"/>
              <w:rPr>
                <w:sz w:val="20"/>
                <w:szCs w:val="20"/>
                <w:lang w:eastAsia="cs-CZ"/>
              </w:rPr>
            </w:pPr>
            <w:r w:rsidRPr="00C7707E">
              <w:rPr>
                <w:sz w:val="20"/>
                <w:szCs w:val="20"/>
                <w:lang w:eastAsia="cs-CZ"/>
              </w:rPr>
              <w:t>Československá obchodní banka, a.s.</w:t>
            </w:r>
          </w:p>
        </w:tc>
      </w:tr>
      <w:tr w:rsidR="00BA5B0B" w:rsidRPr="00C7707E" w14:paraId="641F8069" w14:textId="77777777" w:rsidTr="00C07CE2">
        <w:tc>
          <w:tcPr>
            <w:tcW w:w="2552" w:type="dxa"/>
          </w:tcPr>
          <w:p w14:paraId="3E025A2C" w14:textId="77777777" w:rsidR="00BA5B0B" w:rsidRPr="00C7707E" w:rsidRDefault="00BA5B0B" w:rsidP="003E2A0C">
            <w:pPr>
              <w:spacing w:after="0" w:line="240" w:lineRule="auto"/>
              <w:jc w:val="both"/>
              <w:rPr>
                <w:sz w:val="20"/>
                <w:szCs w:val="20"/>
                <w:lang w:eastAsia="cs-CZ"/>
              </w:rPr>
            </w:pPr>
            <w:r w:rsidRPr="00C7707E">
              <w:rPr>
                <w:sz w:val="20"/>
                <w:szCs w:val="20"/>
                <w:lang w:eastAsia="cs-CZ"/>
              </w:rPr>
              <w:t>Číslo účtu:</w:t>
            </w:r>
          </w:p>
        </w:tc>
        <w:tc>
          <w:tcPr>
            <w:tcW w:w="6660" w:type="dxa"/>
          </w:tcPr>
          <w:p w14:paraId="7B4A1549" w14:textId="2E803F89" w:rsidR="00BA5B0B" w:rsidRPr="00C7707E" w:rsidRDefault="00C7707E" w:rsidP="003E2A0C">
            <w:pPr>
              <w:spacing w:after="0" w:line="240" w:lineRule="auto"/>
              <w:jc w:val="both"/>
              <w:rPr>
                <w:sz w:val="20"/>
                <w:szCs w:val="20"/>
                <w:lang w:eastAsia="cs-CZ"/>
              </w:rPr>
            </w:pPr>
            <w:r w:rsidRPr="00C7707E">
              <w:rPr>
                <w:sz w:val="20"/>
                <w:szCs w:val="20"/>
                <w:lang w:eastAsia="cs-CZ"/>
              </w:rPr>
              <w:t>478546723/0300</w:t>
            </w:r>
          </w:p>
        </w:tc>
      </w:tr>
      <w:tr w:rsidR="00BA5B0B" w:rsidRPr="00D00C78" w14:paraId="15B0FF63" w14:textId="77777777" w:rsidTr="00C07CE2">
        <w:tc>
          <w:tcPr>
            <w:tcW w:w="9212" w:type="dxa"/>
            <w:gridSpan w:val="2"/>
          </w:tcPr>
          <w:p w14:paraId="278E35C1" w14:textId="54D80FAA" w:rsidR="00BA5B0B" w:rsidRPr="00C7707E" w:rsidRDefault="00BA5B0B" w:rsidP="003E2A0C">
            <w:pPr>
              <w:spacing w:after="0" w:line="240" w:lineRule="auto"/>
              <w:jc w:val="both"/>
              <w:rPr>
                <w:sz w:val="20"/>
                <w:szCs w:val="20"/>
                <w:lang w:eastAsia="cs-CZ"/>
              </w:rPr>
            </w:pPr>
            <w:r w:rsidRPr="00C7707E">
              <w:rPr>
                <w:sz w:val="20"/>
                <w:szCs w:val="20"/>
                <w:lang w:eastAsia="cs-CZ"/>
              </w:rPr>
              <w:t xml:space="preserve">Zapsaná v obchodním rejstříku </w:t>
            </w:r>
            <w:r w:rsidR="00C7707E" w:rsidRPr="00C7707E">
              <w:rPr>
                <w:sz w:val="20"/>
                <w:szCs w:val="20"/>
                <w:lang w:eastAsia="cs-CZ"/>
              </w:rPr>
              <w:t>Krajského</w:t>
            </w:r>
            <w:r w:rsidRPr="00C7707E">
              <w:rPr>
                <w:sz w:val="20"/>
                <w:szCs w:val="20"/>
                <w:lang w:eastAsia="cs-CZ"/>
              </w:rPr>
              <w:t xml:space="preserve"> soudu v</w:t>
            </w:r>
            <w:r w:rsidR="00C7707E" w:rsidRPr="00C7707E">
              <w:rPr>
                <w:sz w:val="20"/>
                <w:szCs w:val="20"/>
                <w:lang w:eastAsia="cs-CZ"/>
              </w:rPr>
              <w:t> Brně,</w:t>
            </w:r>
            <w:r w:rsidRPr="00C7707E">
              <w:rPr>
                <w:sz w:val="20"/>
                <w:szCs w:val="20"/>
                <w:lang w:eastAsia="cs-CZ"/>
              </w:rPr>
              <w:t xml:space="preserve"> oddíl </w:t>
            </w:r>
            <w:r w:rsidR="00C7707E" w:rsidRPr="00C7707E">
              <w:rPr>
                <w:sz w:val="20"/>
                <w:szCs w:val="20"/>
                <w:lang w:eastAsia="cs-CZ"/>
              </w:rPr>
              <w:t>B</w:t>
            </w:r>
            <w:r w:rsidRPr="00C7707E">
              <w:rPr>
                <w:sz w:val="20"/>
                <w:szCs w:val="20"/>
                <w:lang w:eastAsia="cs-CZ"/>
              </w:rPr>
              <w:t xml:space="preserve">, vložka </w:t>
            </w:r>
            <w:r w:rsidR="00C7707E" w:rsidRPr="00C7707E">
              <w:rPr>
                <w:sz w:val="20"/>
                <w:szCs w:val="20"/>
                <w:lang w:eastAsia="cs-CZ"/>
              </w:rPr>
              <w:t>3889</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Předmět smlouvy</w:t>
      </w:r>
    </w:p>
    <w:p w14:paraId="3AB3121F" w14:textId="02CD8ECB"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w:t>
      </w:r>
      <w:r w:rsidRPr="00C7707E">
        <w:rPr>
          <w:rFonts w:ascii="Verdana" w:hAnsi="Verdana"/>
          <w:sz w:val="20"/>
          <w:lang w:eastAsia="cs-CZ"/>
        </w:rPr>
        <w:t xml:space="preserve">nepoužité zdravotnické zařízení: </w:t>
      </w:r>
      <w:r w:rsidR="00C7707E" w:rsidRPr="00C7707E">
        <w:rPr>
          <w:rFonts w:ascii="Verdana" w:hAnsi="Verdana"/>
          <w:b/>
          <w:sz w:val="20"/>
          <w:lang w:eastAsia="cs-CZ"/>
        </w:rPr>
        <w:t>Spinální dekompresní systém BTL PREMIUM</w:t>
      </w:r>
      <w:r w:rsidR="00E83AA1" w:rsidRPr="00310B7E">
        <w:rPr>
          <w:rFonts w:ascii="Verdana" w:hAnsi="Verdana"/>
          <w:sz w:val="20"/>
          <w:lang w:eastAsia="cs-CZ"/>
        </w:rPr>
        <w:t xml:space="preserve"> </w:t>
      </w:r>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506DC10A" w14:textId="77777777" w:rsidR="005A6546" w:rsidRDefault="00F9148E" w:rsidP="005A6546">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743ADC10"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lastRenderedPageBreak/>
        <w:t xml:space="preserve">Tato smlouva je uzavírána na základě výběru dodavatele ve veřejné zakázce </w:t>
      </w:r>
      <w:r w:rsidR="005A6546" w:rsidRPr="005A6546">
        <w:rPr>
          <w:rFonts w:ascii="Verdana" w:hAnsi="Verdana"/>
          <w:sz w:val="20"/>
          <w:lang w:eastAsia="cs-CZ"/>
        </w:rPr>
        <w:t xml:space="preserve">malého rozsahu zadávané mimo režim </w:t>
      </w:r>
      <w:r w:rsidRPr="00310B7E">
        <w:rPr>
          <w:rFonts w:ascii="Verdana" w:hAnsi="Verdana"/>
          <w:sz w:val="20"/>
          <w:lang w:eastAsia="cs-CZ"/>
        </w:rPr>
        <w:t>zákona č. 134/2016 Sb., o zadávání veřejných zakázek, ve znění pozdějších předpisů</w:t>
      </w:r>
      <w:r w:rsidR="001A1422" w:rsidRPr="00310B7E">
        <w:rPr>
          <w:rFonts w:ascii="Verdana" w:hAnsi="Verdana"/>
          <w:sz w:val="20"/>
          <w:lang w:eastAsia="cs-CZ"/>
        </w:rPr>
        <w:t xml:space="preserve"> s názvem </w:t>
      </w:r>
      <w:r w:rsidR="00E410CC" w:rsidRPr="00E410CC">
        <w:rPr>
          <w:rFonts w:ascii="Verdana" w:hAnsi="Verdana"/>
          <w:b/>
          <w:bCs/>
          <w:sz w:val="20"/>
          <w:lang w:eastAsia="cs-CZ"/>
        </w:rPr>
        <w:t>„</w:t>
      </w:r>
      <w:r w:rsidR="005A6546" w:rsidRPr="005A6546">
        <w:rPr>
          <w:rFonts w:ascii="Verdana" w:hAnsi="Verdana"/>
          <w:b/>
          <w:bCs/>
          <w:sz w:val="20"/>
          <w:lang w:eastAsia="cs-CZ"/>
        </w:rPr>
        <w:t>Systém spinální dekomprese</w:t>
      </w:r>
      <w:r w:rsidR="00E410CC"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1DCF45C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5A6546" w:rsidRDefault="00BA5B0B" w:rsidP="00BA5B0B">
      <w:pPr>
        <w:pStyle w:val="Nadpis2"/>
        <w:keepNext w:val="0"/>
        <w:spacing w:after="60"/>
        <w:jc w:val="both"/>
        <w:rPr>
          <w:rFonts w:ascii="Verdana" w:hAnsi="Verdana"/>
          <w:sz w:val="20"/>
          <w:lang w:eastAsia="cs-CZ"/>
        </w:rPr>
      </w:pPr>
      <w:r w:rsidRPr="005A6546">
        <w:rPr>
          <w:rFonts w:ascii="Verdana" w:hAnsi="Verdana"/>
          <w:sz w:val="20"/>
          <w:lang w:eastAsia="cs-CZ"/>
        </w:rPr>
        <w:t xml:space="preserve">V případě plnění části předmětu této smlouvy prostřednictvím poddodavatelů, je přílohou č. </w:t>
      </w:r>
      <w:r w:rsidR="00EB223B" w:rsidRPr="005A6546">
        <w:rPr>
          <w:rFonts w:ascii="Verdana" w:hAnsi="Verdana"/>
          <w:sz w:val="20"/>
          <w:lang w:eastAsia="cs-CZ"/>
        </w:rPr>
        <w:t>2</w:t>
      </w:r>
      <w:r w:rsidRPr="005A6546">
        <w:rPr>
          <w:rFonts w:ascii="Verdana" w:hAnsi="Verdana"/>
          <w:sz w:val="20"/>
          <w:lang w:eastAsia="cs-CZ"/>
        </w:rPr>
        <w:t xml:space="preserve"> této smlouvy seznam poddodavatelů.</w:t>
      </w:r>
    </w:p>
    <w:p w14:paraId="5E6C2F2E"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Doba, místo a způsob dodání</w:t>
      </w:r>
    </w:p>
    <w:p w14:paraId="775ACDF3" w14:textId="4FFE4257" w:rsidR="00BA5B0B" w:rsidRPr="0003755E" w:rsidRDefault="00BA5B0B" w:rsidP="00EB223B">
      <w:pPr>
        <w:pStyle w:val="Nadpis2"/>
        <w:keepNext w:val="0"/>
        <w:tabs>
          <w:tab w:val="clear" w:pos="576"/>
          <w:tab w:val="num" w:pos="567"/>
        </w:tabs>
        <w:spacing w:after="60"/>
        <w:jc w:val="both"/>
        <w:rPr>
          <w:rFonts w:ascii="Verdana" w:hAnsi="Verdana"/>
          <w:sz w:val="20"/>
          <w:lang w:eastAsia="cs-CZ"/>
        </w:rPr>
      </w:pPr>
      <w:r w:rsidRPr="0003755E">
        <w:rPr>
          <w:rFonts w:ascii="Verdana" w:hAnsi="Verdana"/>
          <w:sz w:val="20"/>
          <w:lang w:eastAsia="cs-CZ"/>
        </w:rPr>
        <w:t xml:space="preserve">Prodávající se zavazuje dodat zařízení nejpozději do </w:t>
      </w:r>
      <w:r w:rsidR="0003755E" w:rsidRPr="0003755E">
        <w:rPr>
          <w:rFonts w:ascii="Verdana" w:hAnsi="Verdana"/>
          <w:b/>
          <w:sz w:val="20"/>
          <w:lang w:eastAsia="cs-CZ"/>
        </w:rPr>
        <w:t>12 týdnů</w:t>
      </w:r>
      <w:r w:rsidRPr="0003755E">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7EE54D41" w:rsidR="00BA5B0B" w:rsidRPr="0003755E" w:rsidRDefault="00BA5B0B" w:rsidP="00BA5B0B">
      <w:pPr>
        <w:pStyle w:val="Nadpis2"/>
        <w:keepNext w:val="0"/>
        <w:tabs>
          <w:tab w:val="clear" w:pos="576"/>
          <w:tab w:val="num" w:pos="567"/>
        </w:tabs>
        <w:spacing w:after="60"/>
        <w:jc w:val="both"/>
        <w:rPr>
          <w:rFonts w:ascii="Verdana" w:hAnsi="Verdana"/>
          <w:sz w:val="20"/>
          <w:lang w:eastAsia="cs-CZ"/>
        </w:rPr>
      </w:pPr>
      <w:r w:rsidRPr="0003755E">
        <w:rPr>
          <w:rFonts w:ascii="Verdana" w:hAnsi="Verdana"/>
          <w:sz w:val="20"/>
          <w:lang w:eastAsia="cs-CZ"/>
        </w:rPr>
        <w:t xml:space="preserve">Místem dodání zařízení je sídlo kupujícího, konkrétně </w:t>
      </w:r>
      <w:r w:rsidR="005A6546" w:rsidRPr="0003755E">
        <w:rPr>
          <w:rFonts w:ascii="Verdana" w:hAnsi="Verdana"/>
          <w:b/>
          <w:sz w:val="20"/>
          <w:lang w:eastAsia="cs-CZ"/>
        </w:rPr>
        <w:t>Rehabilitační oddělení</w:t>
      </w:r>
      <w:r w:rsidRPr="0003755E">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předmětu plnění je rovněž doprava zařízení do místa plnění,</w:t>
      </w:r>
      <w:r w:rsidR="005E37B1" w:rsidRPr="00310B7E">
        <w:rPr>
          <w:rFonts w:ascii="Verdana" w:hAnsi="Verdana"/>
          <w:sz w:val="20"/>
          <w:lang w:eastAsia="cs-CZ"/>
        </w:rPr>
        <w:t xml:space="preserve"> pojištění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lastRenderedPageBreak/>
        <w:t>zajištění servisu osobou splňující podmínky zákona č. 375/2022 Sb., o zdravotnických prostředcích a diagnostických zdravotnických prostředcích in vitro, v platném znění.</w:t>
      </w:r>
    </w:p>
    <w:p w14:paraId="10C081B9" w14:textId="77777777" w:rsidR="00BA5B0B" w:rsidRPr="00310B7E"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E879C9">
      <w:pPr>
        <w:pStyle w:val="Nadpis1"/>
        <w:keepNext w:val="0"/>
        <w:keepLines w:val="0"/>
        <w:spacing w:after="120"/>
        <w:rPr>
          <w:rFonts w:ascii="Verdana" w:hAnsi="Verdana"/>
          <w:sz w:val="20"/>
        </w:rPr>
      </w:pPr>
      <w:r w:rsidRPr="00310B7E">
        <w:rPr>
          <w:rFonts w:ascii="Verdana" w:hAnsi="Verdana"/>
          <w:sz w:val="20"/>
        </w:rPr>
        <w:t>Kupní cena a platební podmínky</w:t>
      </w:r>
    </w:p>
    <w:p w14:paraId="041691CA" w14:textId="63B8D002" w:rsidR="00BA5B0B" w:rsidRPr="00310B7E" w:rsidRDefault="00BA5B0B" w:rsidP="00670EF8">
      <w:pPr>
        <w:pStyle w:val="Nadpis2"/>
        <w:keepNext w:val="0"/>
        <w:spacing w:after="60"/>
        <w:jc w:val="both"/>
        <w:rPr>
          <w:rFonts w:ascii="Verdana" w:hAnsi="Verdana"/>
          <w:sz w:val="20"/>
          <w:lang w:eastAsia="cs-CZ"/>
        </w:rPr>
      </w:pPr>
      <w:r w:rsidRPr="00C7707E">
        <w:rPr>
          <w:rFonts w:ascii="Verdana" w:hAnsi="Verdana"/>
          <w:sz w:val="20"/>
          <w:lang w:eastAsia="cs-CZ"/>
        </w:rPr>
        <w:t xml:space="preserve">Celková kupní cena zařízení činí </w:t>
      </w:r>
      <w:r w:rsidR="00C7707E" w:rsidRPr="00C7707E">
        <w:rPr>
          <w:rFonts w:ascii="Verdana" w:hAnsi="Verdana"/>
          <w:b/>
          <w:sz w:val="20"/>
          <w:lang w:eastAsia="cs-CZ"/>
        </w:rPr>
        <w:t>1.100.000,-</w:t>
      </w:r>
      <w:r w:rsidRPr="00C7707E">
        <w:rPr>
          <w:rFonts w:ascii="Verdana" w:hAnsi="Verdana"/>
          <w:b/>
          <w:sz w:val="20"/>
          <w:lang w:eastAsia="cs-CZ"/>
        </w:rPr>
        <w:t xml:space="preserve"> Kč bez DPH</w:t>
      </w:r>
      <w:r w:rsidRPr="00C7707E">
        <w:rPr>
          <w:rFonts w:ascii="Verdana" w:hAnsi="Verdana"/>
          <w:sz w:val="20"/>
          <w:lang w:eastAsia="cs-CZ"/>
        </w:rPr>
        <w:t xml:space="preserve">, DPH </w:t>
      </w:r>
      <w:r w:rsidR="00C7707E" w:rsidRPr="00C7707E">
        <w:rPr>
          <w:rFonts w:ascii="Verdana" w:hAnsi="Verdana"/>
          <w:sz w:val="20"/>
          <w:lang w:eastAsia="cs-CZ"/>
        </w:rPr>
        <w:t>21</w:t>
      </w:r>
      <w:r w:rsidRPr="00C7707E">
        <w:rPr>
          <w:rFonts w:ascii="Verdana" w:hAnsi="Verdana"/>
          <w:sz w:val="20"/>
          <w:lang w:eastAsia="cs-CZ"/>
        </w:rPr>
        <w:t xml:space="preserve"> % je </w:t>
      </w:r>
      <w:r w:rsidR="00C7707E" w:rsidRPr="00C7707E">
        <w:rPr>
          <w:rFonts w:ascii="Verdana" w:hAnsi="Verdana"/>
          <w:sz w:val="20"/>
          <w:lang w:eastAsia="cs-CZ"/>
        </w:rPr>
        <w:t>231.000,-</w:t>
      </w:r>
      <w:r w:rsidRPr="00C7707E">
        <w:rPr>
          <w:rFonts w:ascii="Verdana" w:hAnsi="Verdana"/>
          <w:sz w:val="20"/>
          <w:lang w:eastAsia="cs-CZ"/>
        </w:rPr>
        <w:t xml:space="preserve"> Kč, kupní cena vč. DPH činí </w:t>
      </w:r>
      <w:r w:rsidR="00C7707E" w:rsidRPr="00C7707E">
        <w:rPr>
          <w:rFonts w:ascii="Verdana" w:hAnsi="Verdana"/>
          <w:sz w:val="20"/>
          <w:lang w:eastAsia="cs-CZ"/>
        </w:rPr>
        <w:t>1.331.000,-</w:t>
      </w:r>
      <w:r w:rsidRPr="00C7707E">
        <w:rPr>
          <w:rFonts w:ascii="Verdana" w:hAnsi="Verdana"/>
          <w:sz w:val="20"/>
          <w:lang w:eastAsia="cs-CZ"/>
        </w:rPr>
        <w:t xml:space="preserve"> Kč. Prodávající ručí za uplatnění správné</w:t>
      </w:r>
      <w:r w:rsidRPr="00310B7E">
        <w:rPr>
          <w:rFonts w:ascii="Verdana" w:hAnsi="Verdana"/>
          <w:sz w:val="20"/>
          <w:lang w:eastAsia="cs-CZ"/>
        </w:rPr>
        <w:t xml:space="preserve">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03755E">
        <w:rPr>
          <w:rFonts w:ascii="Verdana" w:hAnsi="Verdana"/>
          <w:sz w:val="20"/>
          <w:lang w:eastAsia="cs-CZ"/>
        </w:rPr>
        <w:t xml:space="preserve">Na dodané zařízení poskytuje prodávající záruku za jakost v délce </w:t>
      </w:r>
      <w:r w:rsidRPr="0003755E">
        <w:rPr>
          <w:rFonts w:ascii="Verdana" w:hAnsi="Verdana"/>
          <w:b/>
          <w:sz w:val="20"/>
          <w:lang w:eastAsia="cs-CZ"/>
        </w:rPr>
        <w:t>24 měsíců</w:t>
      </w:r>
      <w:r w:rsidRPr="0003755E">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528E6F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Servis</w:t>
      </w:r>
    </w:p>
    <w:p w14:paraId="28ACB22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Prodávající se zavazuje zajišťovat v záruční době bezplatně servisní služby na zařízení, zahrnující pravidelné bezpečnostně technické kontroly (PBTK) a případné další pravidelné technické prohlídky, revize či validace zařízení, a to v rozsahu stanoveném příslušnými právními předpisy a doporučeními výrobce.</w:t>
      </w:r>
    </w:p>
    <w:p w14:paraId="043A408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se dále zavazuje zajišťovat v záruční době mimozáruční servis zařízení, včetně oprav zařízení, dodávek spotřebního materiálu či dodávek náhradních dílů.</w:t>
      </w:r>
    </w:p>
    <w:p w14:paraId="49CB53A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Cena za provádění mimozáručního servisu není zahrnuta v ceně zařízení a bude hrazena kupujícím samostatně. Splatnost faktur za provádění mimozáručního servisu zařízení je do 30 dnů od jejího doručení kupujícímu.</w:t>
      </w:r>
    </w:p>
    <w:p w14:paraId="18547C11"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O provedené servisní službě bude vyhotoven písemný záznam (servisní list) 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5C429F0E"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C16E7CB" w14:textId="02DCBA80"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68EB6EE1"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lastRenderedPageBreak/>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bookmarkStart w:id="1" w:name="_GoBack"/>
      <w:bookmarkEnd w:id="1"/>
    </w:p>
    <w:p w14:paraId="228EFF79"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prodávajícího je:</w:t>
      </w:r>
    </w:p>
    <w:p w14:paraId="62EB847F" w14:textId="6C2F5B24" w:rsidR="00BA5B0B" w:rsidRPr="00C7707E" w:rsidRDefault="00BA5B0B" w:rsidP="00BA5B0B">
      <w:pPr>
        <w:pStyle w:val="Nadpis2"/>
        <w:keepNext w:val="0"/>
        <w:numPr>
          <w:ilvl w:val="0"/>
          <w:numId w:val="0"/>
        </w:numPr>
        <w:spacing w:after="60"/>
        <w:ind w:left="567"/>
        <w:jc w:val="both"/>
        <w:rPr>
          <w:rFonts w:ascii="Verdana" w:hAnsi="Verdana"/>
          <w:sz w:val="20"/>
          <w:lang w:eastAsia="cs-CZ"/>
        </w:rPr>
      </w:pPr>
      <w:r w:rsidRPr="00C7707E">
        <w:rPr>
          <w:rFonts w:ascii="Verdana" w:hAnsi="Verdana"/>
          <w:sz w:val="20"/>
          <w:lang w:eastAsia="cs-CZ"/>
        </w:rPr>
        <w:t>Jméno a příjmení:</w:t>
      </w:r>
      <w:r w:rsidRPr="00C7707E">
        <w:rPr>
          <w:rFonts w:ascii="Verdana" w:hAnsi="Verdana"/>
          <w:sz w:val="20"/>
          <w:lang w:eastAsia="cs-CZ"/>
        </w:rPr>
        <w:tab/>
      </w:r>
    </w:p>
    <w:p w14:paraId="0046D72E" w14:textId="734DB783" w:rsidR="00BA5B0B" w:rsidRPr="00C7707E" w:rsidRDefault="00BA5B0B" w:rsidP="00BA5B0B">
      <w:pPr>
        <w:pStyle w:val="Nadpis2"/>
        <w:keepNext w:val="0"/>
        <w:numPr>
          <w:ilvl w:val="0"/>
          <w:numId w:val="0"/>
        </w:numPr>
        <w:spacing w:after="60"/>
        <w:ind w:left="567"/>
        <w:jc w:val="both"/>
        <w:rPr>
          <w:rFonts w:ascii="Verdana" w:hAnsi="Verdana"/>
          <w:sz w:val="20"/>
          <w:lang w:eastAsia="cs-CZ"/>
        </w:rPr>
      </w:pPr>
      <w:r w:rsidRPr="00C7707E">
        <w:rPr>
          <w:rFonts w:ascii="Verdana" w:hAnsi="Verdana"/>
          <w:sz w:val="20"/>
          <w:lang w:eastAsia="cs-CZ"/>
        </w:rPr>
        <w:t>tel:</w:t>
      </w:r>
      <w:r w:rsidRPr="00C7707E">
        <w:rPr>
          <w:rFonts w:ascii="Verdana" w:hAnsi="Verdana"/>
          <w:sz w:val="20"/>
          <w:lang w:eastAsia="cs-CZ"/>
        </w:rPr>
        <w:tab/>
      </w:r>
      <w:r w:rsidRPr="00C7707E">
        <w:rPr>
          <w:rFonts w:ascii="Verdana" w:hAnsi="Verdana"/>
          <w:sz w:val="20"/>
          <w:lang w:eastAsia="cs-CZ"/>
        </w:rPr>
        <w:tab/>
      </w:r>
      <w:r w:rsidRPr="00C7707E">
        <w:rPr>
          <w:rFonts w:ascii="Verdana" w:hAnsi="Verdana"/>
          <w:sz w:val="20"/>
          <w:lang w:eastAsia="cs-CZ"/>
        </w:rPr>
        <w:tab/>
      </w:r>
    </w:p>
    <w:p w14:paraId="38B9A76C" w14:textId="0786045F"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C7707E">
        <w:rPr>
          <w:rFonts w:ascii="Verdana" w:hAnsi="Verdana"/>
          <w:sz w:val="20"/>
          <w:lang w:eastAsia="cs-CZ"/>
        </w:rPr>
        <w:t>email:</w:t>
      </w:r>
      <w:r w:rsidRPr="00C7707E">
        <w:rPr>
          <w:rFonts w:ascii="Verdana" w:hAnsi="Verdana"/>
          <w:sz w:val="20"/>
          <w:lang w:eastAsia="cs-CZ"/>
        </w:rPr>
        <w:tab/>
      </w:r>
      <w:r w:rsidRPr="00C7707E">
        <w:rPr>
          <w:rFonts w:ascii="Verdana" w:hAnsi="Verdana"/>
          <w:sz w:val="20"/>
          <w:lang w:eastAsia="cs-CZ"/>
        </w:rPr>
        <w:tab/>
      </w:r>
      <w:r w:rsidRPr="00C7707E">
        <w:rPr>
          <w:rFonts w:ascii="Verdana" w:hAnsi="Verdana"/>
          <w:sz w:val="20"/>
          <w:lang w:eastAsia="cs-CZ"/>
        </w:rPr>
        <w:tab/>
      </w:r>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73BB7F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DE6F2D5"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lastRenderedPageBreak/>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03755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03755E">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8D0A1F" w14:paraId="1E3038EF" w14:textId="77777777" w:rsidTr="00C07CE2">
        <w:trPr>
          <w:jc w:val="center"/>
        </w:trPr>
        <w:tc>
          <w:tcPr>
            <w:tcW w:w="4535" w:type="dxa"/>
          </w:tcPr>
          <w:p w14:paraId="3D15B90B" w14:textId="61344CE3" w:rsidR="00BA5B0B" w:rsidRPr="008D0A1F" w:rsidRDefault="00BA5B0B" w:rsidP="003E2A0C">
            <w:pPr>
              <w:spacing w:after="0" w:line="240" w:lineRule="auto"/>
              <w:rPr>
                <w:sz w:val="20"/>
                <w:szCs w:val="20"/>
                <w:lang w:eastAsia="cs-CZ"/>
              </w:rPr>
            </w:pPr>
            <w:r w:rsidRPr="008D0A1F">
              <w:rPr>
                <w:sz w:val="20"/>
                <w:szCs w:val="20"/>
                <w:lang w:eastAsia="cs-CZ"/>
              </w:rPr>
              <w:t>V </w:t>
            </w:r>
            <w:r w:rsidR="008D0A1F">
              <w:rPr>
                <w:sz w:val="20"/>
                <w:szCs w:val="20"/>
                <w:lang w:eastAsia="cs-CZ"/>
              </w:rPr>
              <w:t>Praze</w:t>
            </w:r>
            <w:r w:rsidRPr="008D0A1F">
              <w:rPr>
                <w:sz w:val="20"/>
                <w:szCs w:val="20"/>
                <w:lang w:eastAsia="cs-CZ"/>
              </w:rPr>
              <w:t xml:space="preserve"> dne _______________</w:t>
            </w:r>
          </w:p>
        </w:tc>
        <w:tc>
          <w:tcPr>
            <w:tcW w:w="4535" w:type="dxa"/>
          </w:tcPr>
          <w:p w14:paraId="0568BD3B" w14:textId="77777777" w:rsidR="00BA5B0B" w:rsidRPr="008D0A1F" w:rsidRDefault="00BA5B0B" w:rsidP="003E2A0C">
            <w:pPr>
              <w:spacing w:after="0" w:line="240" w:lineRule="auto"/>
              <w:rPr>
                <w:sz w:val="20"/>
                <w:szCs w:val="20"/>
                <w:lang w:eastAsia="cs-CZ"/>
              </w:rPr>
            </w:pPr>
            <w:r w:rsidRPr="008D0A1F">
              <w:rPr>
                <w:sz w:val="20"/>
                <w:szCs w:val="20"/>
                <w:lang w:eastAsia="cs-CZ"/>
              </w:rPr>
              <w:t>V Mladé Boleslavi dne ________________</w:t>
            </w:r>
          </w:p>
        </w:tc>
      </w:tr>
      <w:tr w:rsidR="00BA5B0B" w:rsidRPr="008D0A1F" w14:paraId="4F7138A5" w14:textId="77777777" w:rsidTr="00C07CE2">
        <w:trPr>
          <w:trHeight w:val="120"/>
          <w:jc w:val="center"/>
        </w:trPr>
        <w:tc>
          <w:tcPr>
            <w:tcW w:w="4535" w:type="dxa"/>
          </w:tcPr>
          <w:p w14:paraId="3B04DAA7" w14:textId="77777777" w:rsidR="00BA5B0B" w:rsidRPr="008D0A1F" w:rsidRDefault="00BA5B0B" w:rsidP="003E2A0C">
            <w:pPr>
              <w:spacing w:after="0" w:line="240" w:lineRule="auto"/>
              <w:jc w:val="center"/>
              <w:rPr>
                <w:sz w:val="20"/>
                <w:szCs w:val="20"/>
                <w:lang w:eastAsia="cs-CZ"/>
              </w:rPr>
            </w:pPr>
          </w:p>
          <w:p w14:paraId="44450A7D" w14:textId="77777777" w:rsidR="00BA5B0B" w:rsidRPr="008D0A1F" w:rsidRDefault="00BA5B0B" w:rsidP="003E2A0C">
            <w:pPr>
              <w:spacing w:after="0" w:line="240" w:lineRule="auto"/>
              <w:jc w:val="center"/>
              <w:rPr>
                <w:sz w:val="20"/>
                <w:szCs w:val="20"/>
                <w:lang w:eastAsia="cs-CZ"/>
              </w:rPr>
            </w:pPr>
          </w:p>
          <w:p w14:paraId="7CC6D600" w14:textId="77777777" w:rsidR="00AE6EE7" w:rsidRPr="008D0A1F" w:rsidRDefault="00AE6EE7" w:rsidP="00AA032B">
            <w:pPr>
              <w:spacing w:after="0" w:line="240" w:lineRule="auto"/>
              <w:rPr>
                <w:sz w:val="20"/>
                <w:szCs w:val="20"/>
                <w:lang w:eastAsia="cs-CZ"/>
              </w:rPr>
            </w:pPr>
          </w:p>
          <w:p w14:paraId="1A3CA272" w14:textId="2E769248" w:rsidR="00BA5B0B" w:rsidRPr="008D0A1F" w:rsidRDefault="00BA5B0B" w:rsidP="003E2A0C">
            <w:pPr>
              <w:spacing w:after="0" w:line="240" w:lineRule="auto"/>
              <w:jc w:val="center"/>
              <w:rPr>
                <w:sz w:val="20"/>
                <w:szCs w:val="20"/>
                <w:lang w:eastAsia="cs-CZ"/>
              </w:rPr>
            </w:pPr>
            <w:r w:rsidRPr="008D0A1F">
              <w:rPr>
                <w:sz w:val="20"/>
                <w:szCs w:val="20"/>
                <w:lang w:eastAsia="cs-CZ"/>
              </w:rPr>
              <w:t>………………………………………………</w:t>
            </w:r>
          </w:p>
          <w:p w14:paraId="141E20FC" w14:textId="77777777" w:rsidR="00BA5B0B" w:rsidRPr="008D0A1F" w:rsidRDefault="008D0A1F" w:rsidP="003E2A0C">
            <w:pPr>
              <w:spacing w:after="0" w:line="240" w:lineRule="auto"/>
              <w:jc w:val="center"/>
              <w:rPr>
                <w:b/>
                <w:sz w:val="20"/>
                <w:szCs w:val="20"/>
                <w:lang w:eastAsia="cs-CZ"/>
              </w:rPr>
            </w:pPr>
            <w:r w:rsidRPr="008D0A1F">
              <w:rPr>
                <w:b/>
                <w:sz w:val="20"/>
                <w:szCs w:val="20"/>
                <w:lang w:eastAsia="cs-CZ"/>
              </w:rPr>
              <w:t>BTL zdravotnická technika, a.s.</w:t>
            </w:r>
          </w:p>
          <w:p w14:paraId="7C35D0B7" w14:textId="77777777" w:rsidR="008D0A1F" w:rsidRPr="008D0A1F" w:rsidRDefault="008D0A1F" w:rsidP="003E2A0C">
            <w:pPr>
              <w:spacing w:after="0" w:line="240" w:lineRule="auto"/>
              <w:jc w:val="center"/>
              <w:rPr>
                <w:sz w:val="20"/>
                <w:szCs w:val="20"/>
                <w:lang w:eastAsia="cs-CZ"/>
              </w:rPr>
            </w:pPr>
            <w:r w:rsidRPr="008D0A1F">
              <w:rPr>
                <w:sz w:val="20"/>
                <w:szCs w:val="20"/>
                <w:lang w:eastAsia="cs-CZ"/>
              </w:rPr>
              <w:t>Ing. Radovan Sedlář</w:t>
            </w:r>
          </w:p>
          <w:p w14:paraId="2330B45A" w14:textId="77036328" w:rsidR="008D0A1F" w:rsidRPr="008D0A1F" w:rsidRDefault="008D0A1F" w:rsidP="003E2A0C">
            <w:pPr>
              <w:spacing w:after="0" w:line="240" w:lineRule="auto"/>
              <w:jc w:val="center"/>
              <w:rPr>
                <w:b/>
                <w:sz w:val="20"/>
                <w:szCs w:val="20"/>
                <w:lang w:eastAsia="cs-CZ"/>
              </w:rPr>
            </w:pPr>
            <w:r w:rsidRPr="008D0A1F">
              <w:rPr>
                <w:sz w:val="20"/>
                <w:szCs w:val="20"/>
                <w:lang w:eastAsia="cs-CZ"/>
              </w:rPr>
              <w:t>prokurista společnosti</w:t>
            </w:r>
          </w:p>
        </w:tc>
        <w:tc>
          <w:tcPr>
            <w:tcW w:w="4535" w:type="dxa"/>
          </w:tcPr>
          <w:p w14:paraId="1E83985F" w14:textId="77777777" w:rsidR="00BA5B0B" w:rsidRPr="008D0A1F" w:rsidRDefault="00BA5B0B" w:rsidP="003E2A0C">
            <w:pPr>
              <w:spacing w:after="0" w:line="240" w:lineRule="auto"/>
              <w:jc w:val="center"/>
              <w:rPr>
                <w:sz w:val="20"/>
                <w:szCs w:val="20"/>
                <w:lang w:eastAsia="cs-CZ"/>
              </w:rPr>
            </w:pPr>
          </w:p>
          <w:p w14:paraId="23770BD1" w14:textId="77777777" w:rsidR="00BA5B0B" w:rsidRPr="008D0A1F" w:rsidRDefault="00BA5B0B" w:rsidP="00AA032B">
            <w:pPr>
              <w:spacing w:after="0" w:line="240" w:lineRule="auto"/>
              <w:rPr>
                <w:sz w:val="20"/>
                <w:szCs w:val="20"/>
                <w:lang w:eastAsia="cs-CZ"/>
              </w:rPr>
            </w:pPr>
          </w:p>
          <w:p w14:paraId="1658DFC2" w14:textId="77777777" w:rsidR="00C07CE2" w:rsidRPr="008D0A1F" w:rsidRDefault="00C07CE2" w:rsidP="003E2A0C">
            <w:pPr>
              <w:spacing w:after="0" w:line="240" w:lineRule="auto"/>
              <w:jc w:val="center"/>
              <w:rPr>
                <w:sz w:val="20"/>
                <w:szCs w:val="20"/>
                <w:lang w:eastAsia="cs-CZ"/>
              </w:rPr>
            </w:pPr>
          </w:p>
          <w:p w14:paraId="290D1749" w14:textId="15D6AAA0" w:rsidR="00BA5B0B" w:rsidRPr="008D0A1F" w:rsidRDefault="00BA5B0B" w:rsidP="003E2A0C">
            <w:pPr>
              <w:spacing w:after="0" w:line="240" w:lineRule="auto"/>
              <w:jc w:val="center"/>
              <w:rPr>
                <w:sz w:val="20"/>
                <w:szCs w:val="20"/>
                <w:lang w:eastAsia="cs-CZ"/>
              </w:rPr>
            </w:pPr>
            <w:r w:rsidRPr="008D0A1F">
              <w:rPr>
                <w:sz w:val="20"/>
                <w:szCs w:val="20"/>
                <w:lang w:eastAsia="cs-CZ"/>
              </w:rPr>
              <w:t>………………………………………………</w:t>
            </w:r>
          </w:p>
          <w:p w14:paraId="7643147F" w14:textId="77777777" w:rsidR="00BA5B0B" w:rsidRPr="008D0A1F" w:rsidRDefault="00BA5B0B" w:rsidP="003E2A0C">
            <w:pPr>
              <w:spacing w:after="0" w:line="240" w:lineRule="auto"/>
              <w:jc w:val="center"/>
              <w:rPr>
                <w:b/>
                <w:sz w:val="20"/>
                <w:szCs w:val="20"/>
                <w:lang w:eastAsia="cs-CZ"/>
              </w:rPr>
            </w:pPr>
            <w:r w:rsidRPr="008D0A1F">
              <w:rPr>
                <w:b/>
                <w:sz w:val="20"/>
                <w:szCs w:val="20"/>
                <w:lang w:eastAsia="cs-CZ"/>
              </w:rPr>
              <w:t>Oblastní nemocnice Mladá Boleslav, a.s., nemocnice Středočeského kraje</w:t>
            </w:r>
          </w:p>
          <w:p w14:paraId="06764932" w14:textId="77777777" w:rsidR="00BA5B0B" w:rsidRPr="008D0A1F" w:rsidRDefault="00BA5B0B" w:rsidP="003E2A0C">
            <w:pPr>
              <w:spacing w:after="0" w:line="240" w:lineRule="auto"/>
              <w:jc w:val="center"/>
              <w:rPr>
                <w:sz w:val="20"/>
                <w:szCs w:val="20"/>
                <w:lang w:eastAsia="cs-CZ"/>
              </w:rPr>
            </w:pPr>
            <w:r w:rsidRPr="008D0A1F">
              <w:rPr>
                <w:sz w:val="20"/>
                <w:szCs w:val="20"/>
                <w:lang w:eastAsia="cs-CZ"/>
              </w:rPr>
              <w:t>JUDr. Ladislav Řípa</w:t>
            </w:r>
          </w:p>
          <w:p w14:paraId="02E2BCCA" w14:textId="77777777" w:rsidR="00BA5B0B" w:rsidRPr="008D0A1F" w:rsidRDefault="00BA5B0B" w:rsidP="003E2A0C">
            <w:pPr>
              <w:spacing w:after="0" w:line="240" w:lineRule="auto"/>
              <w:jc w:val="center"/>
              <w:rPr>
                <w:sz w:val="20"/>
                <w:szCs w:val="20"/>
                <w:lang w:eastAsia="cs-CZ"/>
              </w:rPr>
            </w:pPr>
            <w:r w:rsidRPr="008D0A1F">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8D0A1F" w:rsidRDefault="00BA5B0B" w:rsidP="003E2A0C">
            <w:pPr>
              <w:spacing w:after="0" w:line="240" w:lineRule="auto"/>
              <w:jc w:val="center"/>
              <w:rPr>
                <w:sz w:val="20"/>
                <w:szCs w:val="20"/>
                <w:lang w:eastAsia="cs-CZ"/>
              </w:rPr>
            </w:pPr>
          </w:p>
        </w:tc>
        <w:tc>
          <w:tcPr>
            <w:tcW w:w="4535" w:type="dxa"/>
          </w:tcPr>
          <w:p w14:paraId="364B0736" w14:textId="77777777" w:rsidR="00C07CE2" w:rsidRPr="008D0A1F" w:rsidRDefault="00C07CE2" w:rsidP="00AA032B">
            <w:pPr>
              <w:spacing w:after="0" w:line="240" w:lineRule="auto"/>
              <w:rPr>
                <w:sz w:val="20"/>
                <w:szCs w:val="20"/>
                <w:lang w:eastAsia="cs-CZ"/>
              </w:rPr>
            </w:pPr>
          </w:p>
          <w:p w14:paraId="3E09E598" w14:textId="77777777" w:rsidR="00BA5B0B" w:rsidRPr="008D0A1F" w:rsidRDefault="00BA5B0B" w:rsidP="003E2A0C">
            <w:pPr>
              <w:spacing w:after="0" w:line="240" w:lineRule="auto"/>
              <w:jc w:val="center"/>
              <w:rPr>
                <w:sz w:val="20"/>
                <w:szCs w:val="20"/>
                <w:lang w:eastAsia="cs-CZ"/>
              </w:rPr>
            </w:pPr>
          </w:p>
          <w:p w14:paraId="1CB9D92E" w14:textId="675C8720" w:rsidR="00BA5B0B" w:rsidRPr="008D0A1F" w:rsidRDefault="00BA5B0B" w:rsidP="003E2A0C">
            <w:pPr>
              <w:spacing w:after="0" w:line="240" w:lineRule="auto"/>
              <w:jc w:val="center"/>
              <w:rPr>
                <w:sz w:val="20"/>
                <w:szCs w:val="20"/>
                <w:lang w:eastAsia="cs-CZ"/>
              </w:rPr>
            </w:pPr>
            <w:r w:rsidRPr="008D0A1F">
              <w:rPr>
                <w:sz w:val="20"/>
                <w:szCs w:val="20"/>
                <w:lang w:eastAsia="cs-CZ"/>
              </w:rPr>
              <w:t>………………………………………………</w:t>
            </w:r>
          </w:p>
          <w:p w14:paraId="20CD6ED6" w14:textId="77777777" w:rsidR="00BA5B0B" w:rsidRPr="008D0A1F" w:rsidRDefault="00BA5B0B" w:rsidP="003E2A0C">
            <w:pPr>
              <w:spacing w:after="0" w:line="240" w:lineRule="auto"/>
              <w:jc w:val="center"/>
              <w:rPr>
                <w:b/>
                <w:sz w:val="20"/>
                <w:szCs w:val="20"/>
                <w:lang w:eastAsia="cs-CZ"/>
              </w:rPr>
            </w:pPr>
            <w:r w:rsidRPr="008D0A1F">
              <w:rPr>
                <w:b/>
                <w:sz w:val="20"/>
                <w:szCs w:val="20"/>
                <w:lang w:eastAsia="cs-CZ"/>
              </w:rPr>
              <w:t>Oblastní nemocnice Mladá Boleslav, a.s., nemocnice Středočeského kraje</w:t>
            </w:r>
          </w:p>
          <w:p w14:paraId="0421D945" w14:textId="77777777" w:rsidR="00BA5B0B" w:rsidRPr="008D0A1F" w:rsidRDefault="00BA5B0B" w:rsidP="003E2A0C">
            <w:pPr>
              <w:spacing w:after="0" w:line="240" w:lineRule="auto"/>
              <w:jc w:val="center"/>
              <w:rPr>
                <w:sz w:val="20"/>
                <w:szCs w:val="20"/>
                <w:lang w:eastAsia="cs-CZ"/>
              </w:rPr>
            </w:pPr>
            <w:r w:rsidRPr="008D0A1F">
              <w:rPr>
                <w:sz w:val="20"/>
                <w:szCs w:val="20"/>
                <w:lang w:eastAsia="cs-CZ"/>
              </w:rPr>
              <w:t>Mgr. Daniel Marek</w:t>
            </w:r>
          </w:p>
          <w:p w14:paraId="2198D128" w14:textId="77777777" w:rsidR="00BA5B0B" w:rsidRPr="00310B7E" w:rsidRDefault="00BA5B0B" w:rsidP="003E2A0C">
            <w:pPr>
              <w:spacing w:after="0" w:line="240" w:lineRule="auto"/>
              <w:jc w:val="center"/>
              <w:rPr>
                <w:sz w:val="20"/>
                <w:szCs w:val="20"/>
                <w:lang w:eastAsia="cs-CZ"/>
              </w:rPr>
            </w:pPr>
            <w:r w:rsidRPr="008D0A1F">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42088">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467D0" w14:textId="77777777" w:rsidR="00742088" w:rsidRDefault="00742088">
      <w:pPr>
        <w:spacing w:after="0" w:line="240" w:lineRule="auto"/>
      </w:pPr>
      <w:r>
        <w:separator/>
      </w:r>
    </w:p>
  </w:endnote>
  <w:endnote w:type="continuationSeparator" w:id="0">
    <w:p w14:paraId="28401894" w14:textId="77777777" w:rsidR="00742088" w:rsidRDefault="0074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B127A5C"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90330" w14:textId="77777777" w:rsidR="00742088" w:rsidRDefault="00742088">
      <w:pPr>
        <w:spacing w:after="0" w:line="240" w:lineRule="auto"/>
      </w:pPr>
      <w:r>
        <w:separator/>
      </w:r>
    </w:p>
  </w:footnote>
  <w:footnote w:type="continuationSeparator" w:id="0">
    <w:p w14:paraId="050ADCDD" w14:textId="77777777" w:rsidR="00742088" w:rsidRDefault="00742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3755E"/>
    <w:rsid w:val="000A145F"/>
    <w:rsid w:val="00126B86"/>
    <w:rsid w:val="001A1422"/>
    <w:rsid w:val="001A59F8"/>
    <w:rsid w:val="001C0F26"/>
    <w:rsid w:val="001C5274"/>
    <w:rsid w:val="00205A65"/>
    <w:rsid w:val="00242559"/>
    <w:rsid w:val="00275C2F"/>
    <w:rsid w:val="002F21CC"/>
    <w:rsid w:val="00310B7E"/>
    <w:rsid w:val="0032449A"/>
    <w:rsid w:val="003532D7"/>
    <w:rsid w:val="00373DE2"/>
    <w:rsid w:val="0038078B"/>
    <w:rsid w:val="003956C2"/>
    <w:rsid w:val="004034E4"/>
    <w:rsid w:val="005375CD"/>
    <w:rsid w:val="005512BC"/>
    <w:rsid w:val="005A6546"/>
    <w:rsid w:val="005E37B1"/>
    <w:rsid w:val="0060388C"/>
    <w:rsid w:val="00670EF8"/>
    <w:rsid w:val="00673ED8"/>
    <w:rsid w:val="007168B7"/>
    <w:rsid w:val="00717DB3"/>
    <w:rsid w:val="00742088"/>
    <w:rsid w:val="007448F7"/>
    <w:rsid w:val="00805185"/>
    <w:rsid w:val="00836A8D"/>
    <w:rsid w:val="00860B73"/>
    <w:rsid w:val="008D0A1F"/>
    <w:rsid w:val="00962C57"/>
    <w:rsid w:val="00967F91"/>
    <w:rsid w:val="00AA032B"/>
    <w:rsid w:val="00AD6E91"/>
    <w:rsid w:val="00AE6EE7"/>
    <w:rsid w:val="00B33DE7"/>
    <w:rsid w:val="00B71FE7"/>
    <w:rsid w:val="00BA5B0B"/>
    <w:rsid w:val="00C07CE2"/>
    <w:rsid w:val="00C316AB"/>
    <w:rsid w:val="00C61332"/>
    <w:rsid w:val="00C6683F"/>
    <w:rsid w:val="00C7707E"/>
    <w:rsid w:val="00C80A8F"/>
    <w:rsid w:val="00CC3F81"/>
    <w:rsid w:val="00D20446"/>
    <w:rsid w:val="00D33A8F"/>
    <w:rsid w:val="00D368AF"/>
    <w:rsid w:val="00DA14A2"/>
    <w:rsid w:val="00DB1CC8"/>
    <w:rsid w:val="00E01D97"/>
    <w:rsid w:val="00E410CC"/>
    <w:rsid w:val="00E54668"/>
    <w:rsid w:val="00E63B14"/>
    <w:rsid w:val="00E83AA1"/>
    <w:rsid w:val="00E879C9"/>
    <w:rsid w:val="00EB223B"/>
    <w:rsid w:val="00F3270B"/>
    <w:rsid w:val="00F44C74"/>
    <w:rsid w:val="00F9148E"/>
    <w:rsid w:val="00F95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0375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755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2373</Words>
  <Characters>14003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6</cp:revision>
  <cp:lastPrinted>2024-12-16T05:57:00Z</cp:lastPrinted>
  <dcterms:created xsi:type="dcterms:W3CDTF">2024-11-26T06:38:00Z</dcterms:created>
  <dcterms:modified xsi:type="dcterms:W3CDTF">2024-12-16T09:39:00Z</dcterms:modified>
</cp:coreProperties>
</file>