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r>
        <w:rPr>
          <w:rStyle w:val="CharStyle3"/>
          <w:b/>
          <w:bCs/>
        </w:rPr>
        <w:t xml:space="preserve">Příloha pachtovní smlouvy </w:t>
      </w:r>
      <w:r>
        <w:rPr>
          <w:rStyle w:val="CharStyle3"/>
          <w:b/>
          <w:bCs/>
          <w:lang w:val="sk-SK" w:eastAsia="sk-SK" w:bidi="sk-SK"/>
        </w:rPr>
        <w:t xml:space="preserve">č. </w:t>
      </w:r>
      <w:r>
        <w:rPr>
          <w:rStyle w:val="CharStyle3"/>
          <w:b/>
          <w:bCs/>
        </w:rPr>
        <w:t>366N24/38</w:t>
      </w:r>
      <w:bookmarkEnd w:id="0"/>
    </w:p>
    <w:tbl>
      <w:tblPr>
        <w:tblOverlap w:val="never"/>
        <w:jc w:val="center"/>
        <w:tblLayout w:type="fixed"/>
      </w:tblPr>
      <w:tblGrid>
        <w:gridCol w:w="1786"/>
        <w:gridCol w:w="1609"/>
        <w:gridCol w:w="1483"/>
        <w:gridCol w:w="1332"/>
        <w:gridCol w:w="1519"/>
        <w:gridCol w:w="2480"/>
      </w:tblGrid>
      <w:tr>
        <w:trPr>
          <w:trHeight w:val="32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Variabilní symbol: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36612438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Uzavřeno: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16.12.2024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Roční pacht: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16 751 Kč</w:t>
            </w:r>
          </w:p>
        </w:tc>
      </w:tr>
      <w:tr>
        <w:trPr>
          <w:trHeight w:val="55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Datum tisku: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16.12.2024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Účinná od: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01.01.2025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/>
        <w:jc w:val="left"/>
      </w:pPr>
      <w:bookmarkStart w:id="2" w:name="bookmark2"/>
      <w:r>
        <w:rPr>
          <w:rStyle w:val="CharStyle9"/>
          <w:b/>
          <w:bCs/>
        </w:rPr>
        <w:t>Pachtýři:</w:t>
      </w:r>
      <w:bookmarkEnd w:id="2"/>
    </w:p>
    <w:p>
      <w:pPr>
        <w:pStyle w:val="Style8"/>
        <w:keepNext/>
        <w:keepLines/>
        <w:widowControl w:val="0"/>
        <w:pBdr>
          <w:bottom w:val="single" w:sz="4" w:space="0" w:color="auto"/>
        </w:pBdr>
        <w:shd w:val="clear" w:color="auto" w:fill="auto"/>
        <w:tabs>
          <w:tab w:pos="3241" w:val="left"/>
        </w:tabs>
        <w:bidi w:val="0"/>
        <w:spacing w:before="0" w:after="100" w:line="240" w:lineRule="auto"/>
        <w:ind w:left="0" w:right="0"/>
        <w:jc w:val="left"/>
      </w:pPr>
      <w:r>
        <w:rPr>
          <w:rStyle w:val="CharStyle9"/>
          <w:b/>
          <w:bCs/>
        </w:rPr>
        <w:t>Název</w:t>
        <w:tab/>
        <w:t>Adresa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241" w:val="left"/>
        </w:tabs>
        <w:bidi w:val="0"/>
        <w:spacing w:before="0" w:after="440" w:line="240" w:lineRule="auto"/>
        <w:ind w:left="0" w:right="0"/>
        <w:jc w:val="left"/>
      </w:pPr>
      <w:r>
        <w:rPr>
          <w:rStyle w:val="CharStyle11"/>
        </w:rPr>
        <w:t>AGROKOMPLEX OHŘE a.s.</w:t>
        <w:tab/>
        <w:t>Masarykova 190, 41156 Bohušovice nad Ohří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/>
        <w:jc w:val="left"/>
      </w:pPr>
      <w:r>
        <w:rPr>
          <w:rStyle w:val="CharStyle11"/>
          <w:b/>
          <w:bCs/>
        </w:rPr>
        <w:t>Nemovitosti:</w:t>
      </w:r>
    </w:p>
    <w:tbl>
      <w:tblPr>
        <w:tblOverlap w:val="never"/>
        <w:jc w:val="center"/>
        <w:tblLayout w:type="fixed"/>
      </w:tblPr>
      <w:tblGrid>
        <w:gridCol w:w="2257"/>
        <w:gridCol w:w="875"/>
        <w:gridCol w:w="421"/>
        <w:gridCol w:w="1138"/>
        <w:gridCol w:w="716"/>
        <w:gridCol w:w="1051"/>
        <w:gridCol w:w="860"/>
        <w:gridCol w:w="464"/>
        <w:gridCol w:w="526"/>
        <w:gridCol w:w="896"/>
        <w:gridCol w:w="1066"/>
      </w:tblGrid>
      <w:tr>
        <w:trPr>
          <w:trHeight w:val="5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36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Pozn.</w:t>
              <w:tab/>
              <w:t>Parcela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/ Dii Skp.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Kult. Číslo 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Výměra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[m</w:t>
            </w: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VO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Inflace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Pacht [Kč]</w:t>
            </w:r>
          </w:p>
        </w:tc>
      </w:tr>
      <w:tr>
        <w:trPr>
          <w:trHeight w:val="324" w:hRule="exact"/>
        </w:trPr>
        <w:tc>
          <w:tcPr>
            <w:gridSpan w:val="11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Katastr: Litoměřice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6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část dle bloku</w:t>
              <w:tab/>
              <w:t>4768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84 700,00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37 311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11 376,87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6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část dle bloku</w:t>
              <w:tab/>
              <w:t>4921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84 700,00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1 244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379,32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6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část dle bloku</w:t>
              <w:tab/>
              <w:t>4921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84 700,00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6 949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2 118,89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45 504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13 875,08</w:t>
            </w:r>
          </w:p>
        </w:tc>
      </w:tr>
      <w:tr>
        <w:trPr>
          <w:trHeight w:val="346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Katastr: Mlékojedy u Litoměřic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217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61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129 100,00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6 188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2 875,93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6 188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sz w:val="19"/>
                <w:szCs w:val="19"/>
              </w:rPr>
              <w:t>2 875,93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51 692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16 751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5" w:name="bookmark5"/>
      <w:r>
        <w:rPr>
          <w:rStyle w:val="CharStyle9"/>
          <w:b/>
          <w:bCs/>
        </w:rPr>
        <w:t>Vysvětlivky k typu sazby:</w:t>
      </w:r>
      <w:bookmarkEnd w:id="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11"/>
        </w:rPr>
        <w:t>ha...za hektar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1"/>
        </w:rPr>
        <w:t>jdn...za jednotku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/>
        <w:jc w:val="left"/>
      </w:pPr>
      <w:r>
        <w:rPr>
          <w:rStyle w:val="CharStyle11"/>
        </w:rPr>
        <w:t>pc/ha...průměrná cena za hektar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/>
        <w:jc w:val="left"/>
      </w:pPr>
      <w:r>
        <w:rPr>
          <w:rStyle w:val="CharStyle11"/>
        </w:rPr>
        <w:t>m</w:t>
      </w:r>
      <w:r>
        <w:rPr>
          <w:rStyle w:val="CharStyle11"/>
          <w:vertAlign w:val="superscript"/>
        </w:rPr>
        <w:t>2</w:t>
      </w:r>
      <w:r>
        <w:rPr>
          <w:rStyle w:val="CharStyle11"/>
        </w:rPr>
        <w:t>...za m</w:t>
      </w:r>
      <w:r>
        <w:rPr>
          <w:rStyle w:val="CharStyle11"/>
          <w:vertAlign w:val="superscript"/>
        </w:rPr>
        <w:t>2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7" w:name="bookmark7"/>
      <w:r>
        <w:rPr>
          <w:rStyle w:val="CharStyle9"/>
          <w:b/>
          <w:bCs/>
        </w:rPr>
        <w:t>Vysvětlivky k výrobním oblastem (VO):</w:t>
      </w:r>
      <w:bookmarkEnd w:id="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1"/>
        </w:rPr>
        <w:t>H...horská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11"/>
        </w:rPr>
        <w:t>BO...bramborářsko-ovesná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1"/>
        </w:rPr>
        <w:t>B...bramborářská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11"/>
        </w:rPr>
        <w:t>K...kukuřičná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/>
        <w:jc w:val="left"/>
      </w:pPr>
      <w:r>
        <w:rPr>
          <w:rStyle w:val="CharStyle11"/>
        </w:rPr>
        <w:t>Ř...řepařská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600" w:line="240" w:lineRule="auto"/>
        <w:ind w:left="0" w:right="0"/>
        <w:jc w:val="left"/>
      </w:pPr>
      <w:r>
        <w:rPr>
          <w:rStyle w:val="CharStyle11"/>
        </w:rPr>
        <w:t>9...neurčená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right"/>
      </w:pPr>
      <w:r>
        <w:rPr>
          <w:rStyle w:val="CharStyle11"/>
        </w:rPr>
        <w:t>1 /1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0"/>
        <w:jc w:val="center"/>
      </w:pPr>
      <w:r>
        <w:rPr>
          <w:rStyle w:val="CharStyle15"/>
          <w:b/>
          <w:bCs/>
        </w:rPr>
        <w:t>VÝPIS Z KATASTRU NEMOVITOSTÍ</w:t>
        <w:br/>
        <w:t xml:space="preserve">prokazující stav evidovaný k datu </w:t>
      </w:r>
      <w:r>
        <w:rPr>
          <w:rStyle w:val="CharStyle15"/>
          <w:i/>
          <w:iCs/>
          <w:sz w:val="19"/>
          <w:szCs w:val="19"/>
        </w:rPr>
        <w:t>16.12.2024 08:55:02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60" w:line="293" w:lineRule="auto"/>
        <w:ind w:left="0" w:right="0" w:firstLine="0"/>
        <w:jc w:val="center"/>
      </w:pPr>
      <w:r>
        <w:rPr>
          <w:rStyle w:val="CharStyle22"/>
          <w:i/>
          <w:iCs/>
        </w:rPr>
        <w:t>Vyhotoveno bezúplatně dálkovým přístupem pro účel: Nájem nemovitosti, č.j.: 501487/2024 pro Státní pozemkový úřad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6687" w:val="left"/>
        </w:tabs>
        <w:bidi w:val="0"/>
        <w:spacing w:before="0" w:after="60" w:line="266" w:lineRule="auto"/>
        <w:ind w:left="0" w:right="0" w:firstLine="500"/>
        <w:jc w:val="left"/>
      </w:pPr>
      <w:r>
        <w:rPr>
          <w:rStyle w:val="CharStyle15"/>
          <w:sz w:val="19"/>
          <w:szCs w:val="19"/>
        </w:rPr>
        <w:t xml:space="preserve">Okres: </w:t>
      </w:r>
      <w:r>
        <w:rPr>
          <w:rStyle w:val="CharStyle15"/>
          <w:b/>
          <w:bCs/>
        </w:rPr>
        <w:t>CZ0423 Litoměřice</w:t>
        <w:tab/>
      </w:r>
      <w:r>
        <w:rPr>
          <w:rStyle w:val="CharStyle15"/>
          <w:sz w:val="19"/>
          <w:szCs w:val="19"/>
        </w:rPr>
        <w:t xml:space="preserve">Obec: </w:t>
      </w:r>
      <w:r>
        <w:rPr>
          <w:rStyle w:val="CharStyle15"/>
          <w:b/>
          <w:bCs/>
        </w:rPr>
        <w:t>564567 Litoměřice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5252" w:val="left"/>
        </w:tabs>
        <w:bidi w:val="0"/>
        <w:spacing w:before="0" w:after="60" w:line="266" w:lineRule="auto"/>
        <w:ind w:left="0" w:right="0" w:firstLine="0"/>
        <w:jc w:val="left"/>
      </w:pPr>
      <w:r>
        <w:rPr>
          <w:rStyle w:val="CharStyle15"/>
          <w:sz w:val="19"/>
          <w:szCs w:val="19"/>
        </w:rPr>
        <w:t xml:space="preserve">Kat.území: </w:t>
      </w:r>
      <w:r>
        <w:rPr>
          <w:rStyle w:val="CharStyle15"/>
          <w:b/>
          <w:bCs/>
        </w:rPr>
        <w:t>685429 Litoměřice</w:t>
        <w:tab/>
      </w:r>
      <w:r>
        <w:rPr>
          <w:rStyle w:val="CharStyle15"/>
          <w:sz w:val="19"/>
          <w:szCs w:val="19"/>
        </w:rPr>
        <w:t xml:space="preserve">List vlastnictví: </w:t>
      </w:r>
      <w:r>
        <w:rPr>
          <w:rStyle w:val="CharStyle15"/>
          <w:b/>
          <w:bCs/>
        </w:rPr>
        <w:t>10002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66" w:lineRule="auto"/>
        <w:ind w:left="0" w:right="0" w:firstLine="0"/>
        <w:jc w:val="center"/>
      </w:pPr>
      <w:r>
        <w:rPr>
          <w:rStyle w:val="CharStyle15"/>
          <w:b/>
          <w:bCs/>
        </w:rPr>
        <w:t>V kat. území jsou pozemky vedeny v jedné číselné řadě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187" w:val="left"/>
          <w:tab w:pos="10069" w:val="left"/>
        </w:tabs>
        <w:bidi w:val="0"/>
        <w:spacing w:before="0" w:after="60" w:line="266" w:lineRule="auto"/>
        <w:ind w:left="0" w:right="0" w:firstLine="0"/>
        <w:jc w:val="both"/>
      </w:pPr>
      <w:r>
        <w:rPr>
          <w:rStyle w:val="CharStyle15"/>
          <w:sz w:val="19"/>
          <w:szCs w:val="19"/>
          <w:u w:val="single"/>
        </w:rPr>
        <w:t xml:space="preserve">A </w:t>
      </w:r>
      <w:r>
        <w:rPr>
          <w:rStyle w:val="CharStyle15"/>
          <w:i/>
          <w:iCs/>
          <w:sz w:val="19"/>
          <w:szCs w:val="19"/>
          <w:u w:val="single"/>
        </w:rPr>
        <w:t>Vlastník, jiný oprávněný</w:t>
        <w:tab/>
        <w:t>Identifikátor</w:t>
        <w:tab/>
        <w:t>Podíl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66" w:lineRule="auto"/>
        <w:ind w:left="0" w:right="0" w:firstLine="240"/>
        <w:jc w:val="left"/>
      </w:pPr>
      <w:r>
        <w:rPr>
          <w:rStyle w:val="CharStyle15"/>
          <w:i/>
          <w:iCs/>
          <w:sz w:val="19"/>
          <w:szCs w:val="19"/>
        </w:rPr>
        <w:t>Vlastnické právo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182" w:val="left"/>
        </w:tabs>
        <w:bidi w:val="0"/>
        <w:spacing w:before="0" w:after="300" w:line="266" w:lineRule="auto"/>
        <w:ind w:left="0" w:right="0" w:firstLine="540"/>
        <w:jc w:val="left"/>
      </w:pPr>
      <w:r>
        <w:rPr>
          <w:rStyle w:val="CharStyle15"/>
          <w:b/>
          <w:bCs/>
        </w:rPr>
        <w:t>Česká republika</w:t>
        <w:tab/>
        <w:t>00000001-001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240"/>
        <w:jc w:val="left"/>
      </w:pPr>
      <w:r>
        <w:rPr>
          <w:rStyle w:val="CharStyle15"/>
          <w:i/>
          <w:iCs/>
          <w:sz w:val="19"/>
          <w:szCs w:val="19"/>
        </w:rPr>
        <w:t>Příslušnost hospodařit s majetkem státu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540" w:right="0" w:firstLine="20"/>
        <w:jc w:val="left"/>
      </w:pPr>
      <w:r>
        <w:rPr>
          <w:rStyle w:val="CharStyle15"/>
          <w:b/>
          <w:bCs/>
        </w:rPr>
        <w:t xml:space="preserve">Státní pozemkový úřad, Husinecká 1024/lla, </w:t>
      </w:r>
      <w:r>
        <w:rPr>
          <w:rStyle w:val="CharStyle15"/>
          <w:b/>
          <w:bCs/>
          <w:lang w:val="sk-SK" w:eastAsia="sk-SK" w:bidi="sk-SK"/>
        </w:rPr>
        <w:t xml:space="preserve">Žižkov, </w:t>
      </w:r>
      <w:r>
        <w:rPr>
          <w:rStyle w:val="CharStyle15"/>
          <w:b/>
          <w:bCs/>
        </w:rPr>
        <w:t>13000 01312774 Praha 3</w:t>
      </w:r>
    </w:p>
    <w:p>
      <w:pPr>
        <w:pStyle w:val="Style26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9" w:name="bookmark9"/>
      <w:r>
        <w:rPr>
          <w:rStyle w:val="CharStyle27"/>
          <w:b/>
          <w:bCs/>
          <w:i/>
          <w:iCs/>
        </w:rPr>
        <w:t>ČÁSTEČNÝ VÝPIS</w:t>
      </w:r>
      <w:bookmarkEnd w:id="9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5"/>
          <w:sz w:val="19"/>
          <w:szCs w:val="19"/>
        </w:rPr>
        <w:t xml:space="preserve">B </w:t>
      </w:r>
      <w:r>
        <w:rPr>
          <w:rStyle w:val="CharStyle15"/>
          <w:i/>
          <w:iCs/>
          <w:sz w:val="19"/>
          <w:szCs w:val="19"/>
        </w:rPr>
        <w:t>Nemovitosti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9"/>
          <w:i/>
          <w:iCs/>
          <w:sz w:val="19"/>
          <w:szCs w:val="19"/>
        </w:rPr>
        <w:t>Pozemky</w:t>
      </w:r>
    </w:p>
    <w:tbl>
      <w:tblPr>
        <w:tblOverlap w:val="never"/>
        <w:jc w:val="center"/>
        <w:tblLayout w:type="fixed"/>
      </w:tblPr>
      <w:tblGrid>
        <w:gridCol w:w="1310"/>
        <w:gridCol w:w="1494"/>
        <w:gridCol w:w="2293"/>
        <w:gridCol w:w="2434"/>
        <w:gridCol w:w="2430"/>
      </w:tblGrid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5"/>
                <w:i/>
                <w:iCs/>
                <w:sz w:val="19"/>
                <w:szCs w:val="19"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i/>
                <w:iCs/>
                <w:sz w:val="19"/>
                <w:szCs w:val="19"/>
              </w:rPr>
              <w:t>Výměra[m2J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i/>
                <w:iCs/>
                <w:sz w:val="19"/>
                <w:szCs w:val="19"/>
              </w:rPr>
              <w:t>Druh pozemku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5"/>
                <w:i/>
                <w:iCs/>
                <w:sz w:val="19"/>
                <w:szCs w:val="19"/>
              </w:rPr>
              <w:t>Způsob využití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5"/>
                <w:i/>
                <w:iCs/>
                <w:sz w:val="19"/>
                <w:szCs w:val="19"/>
              </w:rPr>
              <w:t>Způsob ochrany</w:t>
            </w:r>
          </w:p>
        </w:tc>
      </w:tr>
      <w:tr>
        <w:trPr>
          <w:trHeight w:val="71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5"/>
                <w:b/>
                <w:bCs/>
              </w:rPr>
              <w:t>4768/10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39499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200" w:right="0" w:firstLine="20"/>
              <w:jc w:val="left"/>
            </w:pPr>
            <w:r>
              <w:rPr>
                <w:rStyle w:val="CharStyle5"/>
                <w:b/>
                <w:bCs/>
              </w:rPr>
              <w:t>chráněná ložisková území, zemědělský půdní fond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5"/>
                <w:b/>
                <w:bCs/>
              </w:rPr>
              <w:t>4921/3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4029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5"/>
                <w:b/>
                <w:bCs/>
              </w:rPr>
              <w:t>neplodná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5"/>
                <w:b/>
                <w:bCs/>
              </w:rPr>
              <w:t>4921/33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7823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5"/>
                <w:b/>
                <w:bCs/>
              </w:rPr>
              <w:t>ochr.pásmo</w:t>
            </w:r>
          </w:p>
        </w:tc>
      </w:tr>
    </w:tbl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33" w:right="0" w:firstLine="0"/>
        <w:jc w:val="left"/>
      </w:pPr>
      <w:r>
        <w:rPr>
          <w:rStyle w:val="CharStyle29"/>
          <w:b/>
          <w:bCs/>
        </w:rPr>
        <w:t>nem.kult.pam.,pam.zó ny,rezervace,nem.nár .kult.pam, zemědělský půdní fond</w:t>
      </w:r>
    </w:p>
    <w:p>
      <w:pPr>
        <w:widowControl w:val="0"/>
        <w:spacing w:after="259" w:line="1" w:lineRule="exact"/>
      </w:pP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5"/>
          <w:sz w:val="19"/>
          <w:szCs w:val="19"/>
        </w:rPr>
        <w:t xml:space="preserve">B1 Věcná práva sloužící ve prospěch nemovitostí v části B - </w:t>
      </w:r>
      <w:r>
        <w:rPr>
          <w:rStyle w:val="CharStyle15"/>
          <w:b/>
          <w:bCs/>
        </w:rPr>
        <w:t>Bez zápisu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5"/>
          <w:sz w:val="19"/>
          <w:szCs w:val="19"/>
        </w:rPr>
        <w:t xml:space="preserve">C Věcná práva zatěžující nemovitosti v části B včetně souvisejících údajů - </w:t>
      </w:r>
      <w:r>
        <w:rPr>
          <w:rStyle w:val="CharStyle15"/>
          <w:b/>
          <w:bCs/>
        </w:rPr>
        <w:t>Bez zápisu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15"/>
          <w:sz w:val="19"/>
          <w:szCs w:val="19"/>
        </w:rPr>
        <w:t xml:space="preserve">D Poznámky a další obdobné údaje - </w:t>
      </w:r>
      <w:r>
        <w:rPr>
          <w:rStyle w:val="CharStyle15"/>
          <w:b/>
          <w:bCs/>
        </w:rPr>
        <w:t>Bez zápisu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5"/>
          <w:i/>
          <w:iCs/>
          <w:sz w:val="19"/>
          <w:szCs w:val="19"/>
        </w:rPr>
        <w:t>Plomby a upozornění -</w:t>
      </w:r>
      <w:r>
        <w:rPr>
          <w:rStyle w:val="CharStyle15"/>
          <w:b/>
          <w:bCs/>
        </w:rPr>
        <w:t xml:space="preserve"> Bez zápisu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5"/>
          <w:sz w:val="19"/>
          <w:szCs w:val="19"/>
        </w:rPr>
        <w:t xml:space="preserve">E </w:t>
      </w:r>
      <w:r>
        <w:rPr>
          <w:rStyle w:val="CharStyle15"/>
          <w:i/>
          <w:iCs/>
          <w:sz w:val="19"/>
          <w:szCs w:val="19"/>
        </w:rPr>
        <w:t>Nabývací tituly a jiné podklady zápisu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5"/>
          <w:i/>
          <w:iCs/>
          <w:sz w:val="19"/>
          <w:szCs w:val="19"/>
        </w:rPr>
        <w:t>Listina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5"/>
          <w:b/>
          <w:bCs/>
        </w:rPr>
        <w:t>o Vznik práva ze zákona zákon č. 229/1991.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308" w:val="left"/>
        </w:tabs>
        <w:bidi w:val="0"/>
        <w:spacing w:before="0" w:after="60" w:line="240" w:lineRule="auto"/>
        <w:ind w:left="0" w:right="160" w:firstLine="0"/>
        <w:jc w:val="right"/>
      </w:pPr>
      <w:r>
        <w:rPr>
          <w:rStyle w:val="CharStyle15"/>
          <w:b/>
          <w:bCs/>
        </w:rPr>
        <w:t>POLVZ:722/1999</w:t>
        <w:tab/>
        <w:t>Z-10800722/1999-506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8181" w:val="left"/>
        </w:tabs>
        <w:bidi w:val="0"/>
        <w:spacing w:before="0" w:after="100" w:line="240" w:lineRule="auto"/>
        <w:ind w:left="0" w:right="0" w:firstLine="380"/>
        <w:jc w:val="left"/>
      </w:pPr>
      <w:r>
        <w:rPr>
          <w:rStyle w:val="CharStyle15"/>
          <w:i/>
          <w:iCs/>
          <w:sz w:val="19"/>
          <w:szCs w:val="19"/>
        </w:rPr>
        <w:t>Pro:</w:t>
      </w:r>
      <w:r>
        <w:rPr>
          <w:rStyle w:val="CharStyle15"/>
          <w:b/>
          <w:bCs/>
        </w:rPr>
        <w:t xml:space="preserve"> Česká republika,</w:t>
        <w:tab/>
      </w:r>
      <w:r>
        <w:rPr>
          <w:rStyle w:val="CharStyle15"/>
          <w:i/>
          <w:iCs/>
          <w:sz w:val="19"/>
          <w:szCs w:val="19"/>
        </w:rPr>
        <w:t>RČ/IČO:</w:t>
      </w:r>
      <w:r>
        <w:rPr>
          <w:rStyle w:val="CharStyle15"/>
          <w:b/>
          <w:bCs/>
        </w:rPr>
        <w:t xml:space="preserve"> 00000001-001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280" w:right="0" w:hanging="280"/>
        <w:jc w:val="left"/>
      </w:pPr>
      <w:r>
        <w:rPr>
          <w:rStyle w:val="CharStyle15"/>
          <w:b/>
          <w:bCs/>
        </w:rPr>
        <w:t>o Ohlášení správy nemovitosti Pozemkovým fondem § 17 zák.229/1991Sb. dle žádosti ze dne 14.6.2005.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8260" w:right="0" w:firstLine="0"/>
        <w:jc w:val="left"/>
      </w:pPr>
      <w:r>
        <w:rPr>
          <w:rStyle w:val="CharStyle15"/>
          <w:b/>
          <w:bCs/>
        </w:rPr>
        <w:t>Z-6354/2005-506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8181" w:val="left"/>
        </w:tabs>
        <w:bidi w:val="0"/>
        <w:spacing w:before="0" w:after="100" w:line="240" w:lineRule="auto"/>
        <w:ind w:left="0" w:right="0" w:firstLine="380"/>
        <w:jc w:val="left"/>
      </w:pPr>
      <w:r>
        <w:rPr>
          <w:rStyle w:val="CharStyle15"/>
          <w:i/>
          <w:iCs/>
          <w:sz w:val="19"/>
          <w:szCs w:val="19"/>
        </w:rPr>
        <w:t>Pro:</w:t>
      </w:r>
      <w:r>
        <w:rPr>
          <w:rStyle w:val="CharStyle15"/>
          <w:b/>
          <w:bCs/>
        </w:rPr>
        <w:t xml:space="preserve"> Česká republika,</w:t>
        <w:tab/>
      </w:r>
      <w:r>
        <w:rPr>
          <w:rStyle w:val="CharStyle15"/>
          <w:i/>
          <w:iCs/>
          <w:sz w:val="19"/>
          <w:szCs w:val="19"/>
        </w:rPr>
        <w:t>RČ/IČO:</w:t>
      </w:r>
      <w:r>
        <w:rPr>
          <w:rStyle w:val="CharStyle15"/>
          <w:b/>
          <w:bCs/>
        </w:rPr>
        <w:t xml:space="preserve"> 00000001-001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5"/>
          <w:b/>
          <w:bCs/>
        </w:rPr>
        <w:t>o Ohlášení správy nemovitosti Pozemkovým fondem dle § 17 ze dne 07.03.2006.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8260" w:right="0" w:firstLine="0"/>
        <w:jc w:val="left"/>
      </w:pPr>
      <w:r>
        <w:rPr>
          <w:rStyle w:val="CharStyle15"/>
          <w:b/>
          <w:bCs/>
        </w:rPr>
        <w:t>Z-2913/2006-506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8181" w:val="left"/>
        </w:tabs>
        <w:bidi w:val="0"/>
        <w:spacing w:before="0" w:after="100" w:line="240" w:lineRule="auto"/>
        <w:ind w:left="0" w:right="0" w:firstLine="380"/>
        <w:jc w:val="left"/>
      </w:pPr>
      <w:r>
        <w:rPr>
          <w:rStyle w:val="CharStyle15"/>
          <w:i/>
          <w:iCs/>
          <w:sz w:val="19"/>
          <w:szCs w:val="19"/>
        </w:rPr>
        <w:t>Pro:</w:t>
      </w:r>
      <w:r>
        <w:rPr>
          <w:rStyle w:val="CharStyle15"/>
          <w:b/>
          <w:bCs/>
        </w:rPr>
        <w:t xml:space="preserve"> Česká republika,</w:t>
        <w:tab/>
      </w:r>
      <w:r>
        <w:rPr>
          <w:rStyle w:val="CharStyle15"/>
          <w:i/>
          <w:iCs/>
          <w:sz w:val="19"/>
          <w:szCs w:val="19"/>
        </w:rPr>
        <w:t>RČ/IČO:</w:t>
      </w:r>
      <w:r>
        <w:rPr>
          <w:rStyle w:val="CharStyle15"/>
          <w:b/>
          <w:bCs/>
        </w:rPr>
        <w:t xml:space="preserve"> 00000001-001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33" w:lineRule="auto"/>
        <w:ind w:left="280" w:right="0" w:hanging="280"/>
        <w:jc w:val="left"/>
      </w:pPr>
      <w:r>
        <w:rPr>
          <w:rStyle w:val="CharStyle15"/>
          <w:b/>
          <w:bCs/>
        </w:rPr>
        <w:t xml:space="preserve">o Ohlášení příslušnosti hospodařit </w:t>
      </w:r>
      <w:r>
        <w:rPr>
          <w:rStyle w:val="CharStyle15"/>
          <w:b/>
          <w:bCs/>
          <w:lang w:val="sk-SK" w:eastAsia="sk-SK" w:bidi="sk-SK"/>
        </w:rPr>
        <w:t xml:space="preserve">s </w:t>
      </w:r>
      <w:r>
        <w:rPr>
          <w:rStyle w:val="CharStyle15"/>
          <w:b/>
          <w:bCs/>
        </w:rPr>
        <w:t>majet. státu(§4 zák.č.503/2012Sb.) Státní pozemkový úřad čj.-010166/2013 OMV/1 ze dne 02.01.2013.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8260" w:right="0" w:firstLine="0"/>
        <w:jc w:val="left"/>
      </w:pPr>
      <w:r>
        <w:rPr>
          <w:rStyle w:val="CharStyle15"/>
          <w:b/>
          <w:bCs/>
        </w:rPr>
        <w:t>Z-1589/2013-506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380"/>
        <w:jc w:val="left"/>
      </w:pPr>
      <w:r>
        <w:rPr>
          <w:rStyle w:val="CharStyle15"/>
          <w:i/>
          <w:iCs/>
          <w:sz w:val="19"/>
          <w:szCs w:val="19"/>
        </w:rPr>
        <w:t>Pro: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66" w:lineRule="auto"/>
        <w:ind w:left="0" w:right="0" w:firstLine="0"/>
        <w:jc w:val="center"/>
      </w:pPr>
      <w:r>
        <w:rPr>
          <w:rStyle w:val="CharStyle15"/>
          <w:b/>
          <w:bCs/>
        </w:rPr>
        <w:t>VÝPIS Z KATASTRU NEMOVITOSTÍ</w:t>
        <w:br/>
        <w:t xml:space="preserve">prokazující stav evidovaný k datu </w:t>
      </w:r>
      <w:r>
        <w:rPr>
          <w:rStyle w:val="CharStyle15"/>
          <w:i/>
          <w:iCs/>
          <w:sz w:val="19"/>
          <w:szCs w:val="19"/>
        </w:rPr>
        <w:t>16.12.2024 08:55:02</w:t>
      </w:r>
    </w:p>
    <w:p>
      <w:pPr>
        <w:pStyle w:val="Style8"/>
        <w:keepNext/>
        <w:keepLines/>
        <w:widowControl w:val="0"/>
        <w:shd w:val="clear" w:color="auto" w:fill="auto"/>
        <w:tabs>
          <w:tab w:pos="6701" w:val="left"/>
        </w:tabs>
        <w:bidi w:val="0"/>
        <w:spacing w:before="0" w:after="80" w:line="240" w:lineRule="auto"/>
        <w:ind w:left="0" w:right="0" w:firstLine="520"/>
        <w:jc w:val="both"/>
      </w:pPr>
      <w:bookmarkStart w:id="11" w:name="bookmark11"/>
      <w:r>
        <w:rPr>
          <w:rStyle w:val="CharStyle9"/>
          <w:rFonts w:ascii="Courier New" w:eastAsia="Courier New" w:hAnsi="Courier New" w:cs="Courier New"/>
        </w:rPr>
        <w:t xml:space="preserve">Okres: </w:t>
      </w:r>
      <w:r>
        <w:rPr>
          <w:rStyle w:val="CharStyle9"/>
          <w:rFonts w:ascii="Courier New" w:eastAsia="Courier New" w:hAnsi="Courier New" w:cs="Courier New"/>
          <w:b/>
          <w:bCs/>
          <w:sz w:val="19"/>
          <w:szCs w:val="19"/>
        </w:rPr>
        <w:t>CZ0423 Litoměřice</w:t>
        <w:tab/>
      </w:r>
      <w:r>
        <w:rPr>
          <w:rStyle w:val="CharStyle9"/>
          <w:rFonts w:ascii="Courier New" w:eastAsia="Courier New" w:hAnsi="Courier New" w:cs="Courier New"/>
        </w:rPr>
        <w:t xml:space="preserve">Obec: </w:t>
      </w:r>
      <w:r>
        <w:rPr>
          <w:rStyle w:val="CharStyle9"/>
          <w:rFonts w:ascii="Courier New" w:eastAsia="Courier New" w:hAnsi="Courier New" w:cs="Courier New"/>
          <w:b/>
          <w:bCs/>
          <w:sz w:val="19"/>
          <w:szCs w:val="19"/>
        </w:rPr>
        <w:t>564567 Litoměřice</w:t>
      </w:r>
      <w:bookmarkEnd w:id="11"/>
    </w:p>
    <w:p>
      <w:pPr>
        <w:pStyle w:val="Style14"/>
        <w:keepNext w:val="0"/>
        <w:keepLines w:val="0"/>
        <w:widowControl w:val="0"/>
        <w:shd w:val="clear" w:color="auto" w:fill="auto"/>
        <w:tabs>
          <w:tab w:pos="5249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5"/>
          <w:sz w:val="19"/>
          <w:szCs w:val="19"/>
        </w:rPr>
        <w:t xml:space="preserve">Kat.území: </w:t>
      </w:r>
      <w:r>
        <w:rPr>
          <w:rStyle w:val="CharStyle15"/>
          <w:b/>
          <w:bCs/>
        </w:rPr>
        <w:t>685429 Litoměřice</w:t>
        <w:tab/>
      </w:r>
      <w:r>
        <w:rPr>
          <w:rStyle w:val="CharStyle15"/>
          <w:sz w:val="19"/>
          <w:szCs w:val="19"/>
        </w:rPr>
        <w:t xml:space="preserve">List vlastnictví: </w:t>
      </w:r>
      <w:r>
        <w:rPr>
          <w:rStyle w:val="CharStyle15"/>
          <w:b/>
          <w:bCs/>
        </w:rPr>
        <w:t>10002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rStyle w:val="CharStyle15"/>
          <w:b/>
          <w:bCs/>
        </w:rPr>
        <w:t>V kat. území jsou pozemky vedeny v jedné číselné řadě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5"/>
          <w:i/>
          <w:iCs/>
          <w:sz w:val="19"/>
          <w:szCs w:val="19"/>
        </w:rPr>
        <w:t>Listina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1000" w:right="0" w:firstLine="0"/>
        <w:jc w:val="both"/>
      </w:pPr>
      <w:r>
        <w:rPr>
          <w:rStyle w:val="CharStyle15"/>
          <w:b/>
          <w:bCs/>
        </w:rPr>
        <w:t xml:space="preserve">Státní pozemkový úřad, Husinecká 1024/lla, </w:t>
      </w:r>
      <w:r>
        <w:rPr>
          <w:rStyle w:val="CharStyle15"/>
          <w:b/>
          <w:bCs/>
          <w:lang w:val="sk-SK" w:eastAsia="sk-SK" w:bidi="sk-SK"/>
        </w:rPr>
        <w:t xml:space="preserve">Žižkov, </w:t>
      </w:r>
      <w:r>
        <w:rPr>
          <w:rStyle w:val="CharStyle15"/>
          <w:b/>
          <w:bCs/>
        </w:rPr>
        <w:t xml:space="preserve">13000 Praha </w:t>
      </w:r>
      <w:r>
        <w:rPr>
          <w:rStyle w:val="CharStyle15"/>
          <w:i/>
          <w:iCs/>
          <w:sz w:val="19"/>
          <w:szCs w:val="19"/>
        </w:rPr>
        <w:t>RČ/IČO:</w:t>
      </w:r>
      <w:r>
        <w:rPr>
          <w:rStyle w:val="CharStyle15"/>
          <w:b/>
          <w:bCs/>
        </w:rPr>
        <w:t xml:space="preserve"> 01312774 3</w:t>
      </w:r>
    </w:p>
    <w:tbl>
      <w:tblPr>
        <w:tblOverlap w:val="never"/>
        <w:jc w:val="center"/>
        <w:tblLayout w:type="fixed"/>
      </w:tblPr>
      <w:tblGrid>
        <w:gridCol w:w="360"/>
        <w:gridCol w:w="5602"/>
        <w:gridCol w:w="4709"/>
      </w:tblGrid>
      <w:tr>
        <w:trPr>
          <w:trHeight w:val="356" w:hRule="exact"/>
        </w:trPr>
        <w:tc>
          <w:tcPr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sz w:val="19"/>
                <w:szCs w:val="19"/>
              </w:rPr>
              <w:t>F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5"/>
                <w:i/>
                <w:iCs/>
                <w:sz w:val="19"/>
                <w:szCs w:val="19"/>
              </w:rPr>
              <w:t>Vztah bonitovaných půdně ekologických jednotek (BPEJ) k parcelám</w:t>
            </w:r>
          </w:p>
        </w:tc>
      </w:tr>
      <w:tr>
        <w:trPr>
          <w:trHeight w:val="313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4886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i/>
                <w:iCs/>
                <w:sz w:val="19"/>
                <w:szCs w:val="19"/>
              </w:rPr>
              <w:t>Parcela</w:t>
              <w:tab/>
              <w:t>BPEJ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rStyle w:val="CharStyle5"/>
                <w:i/>
                <w:iCs/>
                <w:sz w:val="19"/>
                <w:szCs w:val="19"/>
              </w:rPr>
              <w:t>Výměra[m2]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4878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4768/10</w:t>
              <w:tab/>
              <w:t>15600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39499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4878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4921/33</w:t>
              <w:tab/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6980</w:t>
            </w:r>
          </w:p>
        </w:tc>
      </w:tr>
      <w:tr>
        <w:trPr>
          <w:trHeight w:val="515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12110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60" w:firstLine="0"/>
              <w:jc w:val="right"/>
            </w:pPr>
            <w:r>
              <w:rPr>
                <w:rStyle w:val="CharStyle5"/>
                <w:b/>
                <w:bCs/>
              </w:rPr>
              <w:t>843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5"/>
          <w:i/>
          <w:iCs/>
          <w:sz w:val="19"/>
          <w:szCs w:val="19"/>
        </w:rPr>
        <w:t>Nemovitosti jsou v územním obvodu, ve kterém vykonává státní správu katastru nemovitostí ČR: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5897" w:val="left"/>
          <w:tab w:pos="877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5"/>
          <w:i/>
          <w:iCs/>
          <w:sz w:val="19"/>
          <w:szCs w:val="19"/>
        </w:rPr>
        <w:t>Vyhotovil:</w:t>
        <w:tab/>
        <w:t>Vyhotoveno: 16.12.2024</w:t>
        <w:tab/>
        <w:t>09:04:37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5"/>
          <w:i/>
          <w:iCs/>
          <w:sz w:val="19"/>
          <w:szCs w:val="19"/>
        </w:rPr>
        <w:t>Český úřad zeměměřický a katastrální - SCD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rStyle w:val="CharStyle15"/>
          <w:sz w:val="19"/>
          <w:szCs w:val="19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"https://cuzk.gov.cz/" </w:instrText>
      </w:r>
      <w:r>
        <w:fldChar w:fldCharType="separate"/>
      </w:r>
      <w:r>
        <w:rPr>
          <w:rStyle w:val="CharStyle15"/>
          <w:sz w:val="19"/>
          <w:szCs w:val="19"/>
          <w:lang w:val="en-US" w:eastAsia="en-US" w:bidi="en-US"/>
        </w:rPr>
        <w:t>https://cuzk.gov.cz/</w:t>
      </w:r>
      <w:r>
        <w:fldChar w:fldCharType="end"/>
      </w:r>
      <w:r>
        <w:rPr>
          <w:rStyle w:val="CharStyle15"/>
          <w:sz w:val="19"/>
          <w:szCs w:val="19"/>
          <w:lang w:val="en-US" w:eastAsia="en-US" w:bidi="en-US"/>
        </w:rPr>
        <w:t>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0" w:line="276" w:lineRule="auto"/>
        <w:ind w:left="2080" w:right="0" w:firstLine="1320"/>
        <w:jc w:val="left"/>
      </w:pPr>
      <w:r>
        <w:rPr>
          <w:rStyle w:val="CharStyle15"/>
          <w:b/>
          <w:bCs/>
        </w:rPr>
        <w:t xml:space="preserve">VÝPIS Z KATASTRU NEMOVITOSTÍ prokazující stav evidovaný k datu </w:t>
      </w:r>
      <w:r>
        <w:rPr>
          <w:rStyle w:val="CharStyle15"/>
          <w:i/>
          <w:iCs/>
          <w:sz w:val="19"/>
          <w:szCs w:val="19"/>
        </w:rPr>
        <w:t>16.12.2024 08:55:02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40" w:line="305" w:lineRule="auto"/>
        <w:ind w:left="0" w:right="0" w:firstLine="700"/>
        <w:jc w:val="left"/>
      </w:pPr>
      <w:r>
        <w:rPr>
          <w:rStyle w:val="CharStyle22"/>
          <w:i/>
          <w:iCs/>
        </w:rPr>
        <w:t>Vyhotoveno bezúplatně dálkovým přístupem pro účel: Nájem nemovitosti, č.j.: 501487/2024 pro Státní pozemkový úřad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170" w:val="left"/>
          <w:tab w:pos="7440" w:val="right"/>
          <w:tab w:pos="7620" w:val="left"/>
          <w:tab w:pos="8488" w:val="left"/>
        </w:tabs>
        <w:bidi w:val="0"/>
        <w:spacing w:before="0" w:after="40" w:line="276" w:lineRule="auto"/>
        <w:ind w:left="0" w:right="0" w:firstLine="400"/>
        <w:jc w:val="left"/>
      </w:pPr>
      <w:r>
        <w:rPr>
          <w:rStyle w:val="CharStyle15"/>
          <w:sz w:val="19"/>
          <w:szCs w:val="19"/>
        </w:rPr>
        <w:t xml:space="preserve">Okres: </w:t>
      </w:r>
      <w:r>
        <w:rPr>
          <w:rStyle w:val="CharStyle15"/>
          <w:b/>
          <w:bCs/>
        </w:rPr>
        <w:t>CZ0423</w:t>
        <w:tab/>
        <w:t>Litoměřice</w:t>
        <w:tab/>
      </w:r>
      <w:r>
        <w:rPr>
          <w:rStyle w:val="CharStyle15"/>
          <w:sz w:val="19"/>
          <w:szCs w:val="19"/>
        </w:rPr>
        <w:t>Obec:</w:t>
        <w:tab/>
      </w:r>
      <w:r>
        <w:rPr>
          <w:rStyle w:val="CharStyle15"/>
          <w:b/>
          <w:bCs/>
        </w:rPr>
        <w:t>565296</w:t>
        <w:tab/>
        <w:t>Mlékojedy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162" w:val="left"/>
          <w:tab w:pos="7420" w:val="right"/>
          <w:tab w:pos="7623" w:val="left"/>
        </w:tabs>
        <w:bidi w:val="0"/>
        <w:spacing w:before="0" w:after="40" w:line="276" w:lineRule="auto"/>
        <w:ind w:left="0" w:right="0" w:firstLine="0"/>
        <w:jc w:val="left"/>
      </w:pPr>
      <w:r>
        <w:rPr>
          <w:rStyle w:val="CharStyle15"/>
          <w:sz w:val="19"/>
          <w:szCs w:val="19"/>
        </w:rPr>
        <w:t xml:space="preserve">Zat.území: </w:t>
      </w:r>
      <w:r>
        <w:rPr>
          <w:rStyle w:val="CharStyle15"/>
          <w:b/>
          <w:bCs/>
        </w:rPr>
        <w:t>697303</w:t>
        <w:tab/>
        <w:t>Mlékojedy u Litoměřic</w:t>
        <w:tab/>
      </w:r>
      <w:r>
        <w:rPr>
          <w:rStyle w:val="CharStyle15"/>
          <w:sz w:val="19"/>
          <w:szCs w:val="19"/>
        </w:rPr>
        <w:t>List vlastnictví:</w:t>
        <w:tab/>
      </w:r>
      <w:r>
        <w:rPr>
          <w:rStyle w:val="CharStyle15"/>
          <w:b/>
          <w:bCs/>
        </w:rPr>
        <w:t>10002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106" w:val="left"/>
          <w:tab w:pos="4879" w:val="left"/>
          <w:tab w:pos="7380" w:val="right"/>
          <w:tab w:pos="7608" w:val="left"/>
          <w:tab w:pos="8476" w:val="left"/>
        </w:tabs>
        <w:bidi w:val="0"/>
        <w:spacing w:before="0" w:after="40" w:line="276" w:lineRule="auto"/>
        <w:ind w:left="0" w:right="0" w:firstLine="460"/>
        <w:jc w:val="left"/>
      </w:pPr>
      <w:r>
        <w:rPr>
          <w:rStyle w:val="CharStyle15"/>
          <w:b/>
          <w:bCs/>
        </w:rPr>
        <w:t>V kat. území</w:t>
        <w:tab/>
        <w:t>jsou pozemky vedeny ve</w:t>
        <w:tab/>
        <w:t>dvou</w:t>
        <w:tab/>
        <w:t>číselných radách</w:t>
        <w:tab/>
      </w:r>
      <w:r>
        <w:rPr>
          <w:rStyle w:val="CharStyle15"/>
          <w:b/>
          <w:bCs/>
          <w:lang w:val="en-US" w:eastAsia="en-US" w:bidi="en-US"/>
        </w:rPr>
        <w:t xml:space="preserve">(St. </w:t>
      </w:r>
      <w:r>
        <w:rPr>
          <w:rStyle w:val="CharStyle15"/>
          <w:b/>
          <w:bCs/>
        </w:rPr>
        <w:t>=</w:t>
        <w:tab/>
        <w:t>stavební parcela)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477" w:val="left"/>
          <w:tab w:pos="10400" w:val="left"/>
        </w:tabs>
        <w:bidi w:val="0"/>
        <w:spacing w:before="0" w:after="40" w:line="276" w:lineRule="auto"/>
        <w:ind w:left="0" w:right="0" w:firstLine="0"/>
        <w:jc w:val="both"/>
      </w:pPr>
      <w:r>
        <w:rPr>
          <w:rStyle w:val="CharStyle15"/>
          <w:i/>
          <w:iCs/>
          <w:sz w:val="19"/>
          <w:szCs w:val="19"/>
        </w:rPr>
        <w:t>. Vlastník, jiný oprávněný</w:t>
        <w:tab/>
        <w:t>Identifikátor</w:t>
        <w:tab/>
        <w:t>Pódii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76" w:lineRule="auto"/>
        <w:ind w:left="0" w:right="0" w:firstLine="140"/>
        <w:jc w:val="left"/>
      </w:pPr>
      <w:r>
        <w:rPr>
          <w:rStyle w:val="CharStyle15"/>
          <w:i/>
          <w:iCs/>
          <w:sz w:val="19"/>
          <w:szCs w:val="19"/>
        </w:rPr>
        <w:t>Vlastnické právo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451" w:val="left"/>
        </w:tabs>
        <w:bidi w:val="0"/>
        <w:spacing w:before="0" w:after="280" w:line="276" w:lineRule="auto"/>
        <w:ind w:left="0" w:right="0" w:firstLine="460"/>
        <w:jc w:val="left"/>
      </w:pPr>
      <w:r>
        <w:rPr>
          <w:rStyle w:val="CharStyle15"/>
          <w:b/>
          <w:bCs/>
        </w:rPr>
        <w:t>Česká republika</w:t>
        <w:tab/>
        <w:t>00000001-001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left"/>
      </w:pPr>
      <w:r>
        <w:rPr>
          <w:rStyle w:val="CharStyle15"/>
          <w:i/>
          <w:iCs/>
          <w:sz w:val="19"/>
          <w:szCs w:val="19"/>
        </w:rPr>
        <w:t>Příslušnost hospodařit s majetkem státu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451" w:val="left"/>
        </w:tabs>
        <w:bidi w:val="0"/>
        <w:spacing w:before="0" w:after="40" w:line="240" w:lineRule="auto"/>
        <w:ind w:left="0" w:right="0" w:firstLine="460"/>
        <w:jc w:val="left"/>
      </w:pPr>
      <w:r>
        <w:rPr>
          <w:rStyle w:val="CharStyle15"/>
          <w:b/>
          <w:bCs/>
        </w:rPr>
        <w:t xml:space="preserve">Státní pozemkový úřad, Husinecká 1024/lla, </w:t>
      </w:r>
      <w:r>
        <w:rPr>
          <w:rStyle w:val="CharStyle15"/>
          <w:b/>
          <w:bCs/>
          <w:lang w:val="sk-SK" w:eastAsia="sk-SK" w:bidi="sk-SK"/>
        </w:rPr>
        <w:t xml:space="preserve">Žižkov, </w:t>
      </w:r>
      <w:r>
        <w:rPr>
          <w:rStyle w:val="CharStyle15"/>
          <w:b/>
          <w:bCs/>
        </w:rPr>
        <w:t>13000</w:t>
        <w:tab/>
        <w:t>01312774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460"/>
        <w:jc w:val="left"/>
      </w:pPr>
      <w:r>
        <w:rPr>
          <w:rStyle w:val="CharStyle15"/>
          <w:b/>
          <w:bCs/>
        </w:rPr>
        <w:t>Praha 3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20" w:line="334" w:lineRule="auto"/>
        <w:ind w:left="4500" w:right="0" w:firstLine="0"/>
        <w:jc w:val="left"/>
      </w:pPr>
      <w:bookmarkStart w:id="13" w:name="bookmark13"/>
      <w:r>
        <w:rPr>
          <w:rStyle w:val="CharStyle27"/>
          <w:b/>
          <w:bCs/>
          <w:i/>
          <w:iCs/>
        </w:rPr>
        <w:t>ČÁSTEČNÝ VÝPIS</w:t>
      </w:r>
      <w:bookmarkEnd w:id="13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00"/>
        <w:jc w:val="left"/>
      </w:pPr>
      <w:r>
        <w:rPr>
          <w:rStyle w:val="CharStyle15"/>
          <w:i/>
          <w:iCs/>
          <w:sz w:val="19"/>
          <w:szCs w:val="19"/>
        </w:rPr>
        <w:t>Nemovi</w:t>
      </w:r>
      <w:r>
        <w:rPr>
          <w:rStyle w:val="CharStyle15"/>
          <w:i/>
          <w:iCs/>
          <w:sz w:val="19"/>
          <w:szCs w:val="19"/>
          <w:lang w:val="en-US" w:eastAsia="en-US" w:bidi="en-US"/>
        </w:rPr>
        <w:t xml:space="preserve">tost </w:t>
      </w:r>
      <w:r>
        <w:rPr>
          <w:rStyle w:val="CharStyle15"/>
          <w:i/>
          <w:iCs/>
          <w:sz w:val="19"/>
          <w:szCs w:val="19"/>
        </w:rPr>
        <w:t>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460"/>
        <w:jc w:val="left"/>
      </w:pPr>
      <w:r>
        <w:rPr>
          <w:rStyle w:val="CharStyle15"/>
          <w:i/>
          <w:iCs/>
          <w:sz w:val="19"/>
          <w:szCs w:val="19"/>
        </w:rPr>
        <w:t>Pozemky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6442" w:val="left"/>
        </w:tabs>
        <w:bidi w:val="0"/>
        <w:spacing w:before="0" w:after="40" w:line="240" w:lineRule="auto"/>
        <w:ind w:left="0" w:right="0" w:firstLine="700"/>
        <w:jc w:val="left"/>
      </w:pPr>
      <w:r>
        <w:rPr>
          <w:rStyle w:val="CharStyle15"/>
          <w:i/>
          <w:iCs/>
          <w:sz w:val="19"/>
          <w:szCs w:val="19"/>
        </w:rPr>
        <w:t>Parcela Výměra[m2] Druh pozemku</w:t>
        <w:tab/>
        <w:t>Způsob využití Způsob ochrany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877" w:val="left"/>
          <w:tab w:pos="8583" w:val="left"/>
        </w:tabs>
        <w:bidi w:val="0"/>
        <w:spacing w:before="0" w:after="0" w:line="240" w:lineRule="auto"/>
        <w:ind w:left="0" w:right="0" w:firstLine="800"/>
        <w:jc w:val="left"/>
      </w:pPr>
      <w:r>
        <w:rPr>
          <w:rStyle w:val="CharStyle15"/>
          <w:b/>
          <w:bCs/>
        </w:rPr>
        <w:t>217/61</w:t>
        <w:tab/>
        <w:t>6188 orná půda</w:t>
        <w:tab/>
        <w:t>zemědělský půdní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1920" w:firstLine="0"/>
        <w:jc w:val="right"/>
      </w:pPr>
      <w:r>
        <w:rPr>
          <w:rStyle w:val="CharStyle15"/>
          <w:b/>
          <w:bCs/>
        </w:rPr>
        <w:t>fond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15"/>
          <w:sz w:val="19"/>
          <w:szCs w:val="19"/>
        </w:rPr>
        <w:t xml:space="preserve">;1 Věcná práva sloužící ve prospěch nemovitostí v části B - </w:t>
      </w:r>
      <w:r>
        <w:rPr>
          <w:rStyle w:val="CharStyle15"/>
          <w:b/>
          <w:bCs/>
        </w:rPr>
        <w:t>Bez zápisu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280"/>
        <w:jc w:val="left"/>
      </w:pPr>
      <w:r>
        <w:rPr>
          <w:rStyle w:val="CharStyle15"/>
          <w:sz w:val="19"/>
          <w:szCs w:val="19"/>
        </w:rPr>
        <w:t xml:space="preserve">Věcná práva zatěžující nemovitosti v části B včetně souvisejících údajů - </w:t>
      </w:r>
      <w:r>
        <w:rPr>
          <w:rStyle w:val="CharStyle15"/>
          <w:b/>
          <w:bCs/>
        </w:rPr>
        <w:t xml:space="preserve">Bez zápisu </w:t>
      </w:r>
      <w:r>
        <w:rPr>
          <w:rStyle w:val="CharStyle15"/>
          <w:sz w:val="19"/>
          <w:szCs w:val="19"/>
        </w:rPr>
        <w:t xml:space="preserve">&gt; Poznámky a další obdobné údaje - </w:t>
      </w:r>
      <w:r>
        <w:rPr>
          <w:rStyle w:val="CharStyle15"/>
          <w:b/>
          <w:bCs/>
        </w:rPr>
        <w:t xml:space="preserve">Bez zápisu </w:t>
      </w:r>
      <w:r>
        <w:rPr>
          <w:rStyle w:val="CharStyle15"/>
          <w:i/>
          <w:iCs/>
          <w:sz w:val="19"/>
          <w:szCs w:val="19"/>
        </w:rPr>
        <w:t>domby a upozornění -</w:t>
      </w:r>
      <w:r>
        <w:rPr>
          <w:rStyle w:val="CharStyle15"/>
          <w:b/>
          <w:bCs/>
        </w:rPr>
        <w:t xml:space="preserve"> Bez zápisu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Style w:val="CharStyle15"/>
          <w:i/>
          <w:iCs/>
          <w:sz w:val="19"/>
          <w:szCs w:val="19"/>
        </w:rPr>
        <w:t xml:space="preserve">Nabývací tituly a jiné podklady zápisu </w:t>
      </w:r>
      <w:r>
        <w:rPr>
          <w:rStyle w:val="CharStyle15"/>
          <w:i/>
          <w:iCs/>
          <w:sz w:val="19"/>
          <w:szCs w:val="19"/>
        </w:rPr>
        <w:t>čstina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00" w:right="0" w:hanging="200"/>
        <w:jc w:val="left"/>
      </w:pPr>
      <w:r>
        <w:rPr>
          <w:rStyle w:val="CharStyle15"/>
          <w:b/>
          <w:bCs/>
        </w:rPr>
        <w:t>o Prohlášení o přísluš. hospodařit s majet.státu (§ 10 z.č.219/2000 Sb.) , o nabytí vlast, práva státu k nem. podle § 65 odst. 9 KatZ. č.j. UZSVM/U/8676/2024-HMSO ze dne 14.05.2024. Právní účinky zápisu k okamžiku 14.05.2024 16:16:41. Zápis proveden dne 25.06.2024.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620" w:firstLine="0"/>
        <w:jc w:val="right"/>
      </w:pPr>
      <w:r>
        <w:rPr>
          <w:rStyle w:val="CharStyle15"/>
          <w:b/>
          <w:bCs/>
        </w:rPr>
        <w:t>V-3743/2024-506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8455" w:val="left"/>
        </w:tabs>
        <w:bidi w:val="0"/>
        <w:spacing w:before="0" w:after="120" w:line="240" w:lineRule="auto"/>
        <w:ind w:left="0" w:right="0" w:firstLine="320"/>
        <w:jc w:val="left"/>
      </w:pPr>
      <w:r>
        <w:rPr>
          <w:rStyle w:val="CharStyle15"/>
          <w:i/>
          <w:iCs/>
          <w:sz w:val="19"/>
          <w:szCs w:val="19"/>
        </w:rPr>
        <w:t>Pro:</w:t>
      </w:r>
      <w:r>
        <w:rPr>
          <w:rStyle w:val="CharStyle15"/>
          <w:b/>
          <w:bCs/>
        </w:rPr>
        <w:t xml:space="preserve"> Česká republika,</w:t>
        <w:tab/>
      </w:r>
      <w:r>
        <w:rPr>
          <w:rStyle w:val="CharStyle15"/>
          <w:i/>
          <w:iCs/>
          <w:sz w:val="19"/>
          <w:szCs w:val="19"/>
        </w:rPr>
        <w:t>RČ/IČO:</w:t>
      </w:r>
      <w:r>
        <w:rPr>
          <w:rStyle w:val="CharStyle15"/>
          <w:b/>
          <w:bCs/>
        </w:rPr>
        <w:t xml:space="preserve"> 00000001-001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00" w:right="0" w:hanging="200"/>
        <w:jc w:val="left"/>
      </w:pPr>
      <w:r>
        <w:rPr>
          <w:rStyle w:val="CharStyle15"/>
          <w:b/>
          <w:bCs/>
        </w:rPr>
        <w:t>o Zápis o předání majetku státu (§ 19 odst. 1 zák.č.219/2000 Sb.) UZSVM/U/83044/2024-HMSO ze dne 19.08.2024. Právní účinky zápisu k okamžiku 26.08.2024 08:50:15. Zápis proveden dne 19.09.2024.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620" w:firstLine="0"/>
        <w:jc w:val="right"/>
      </w:pPr>
      <w:r>
        <w:rPr>
          <w:rStyle w:val="CharStyle15"/>
          <w:b/>
          <w:bCs/>
        </w:rPr>
        <w:t>Z-5667/2024-506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20"/>
        <w:jc w:val="left"/>
      </w:pPr>
      <w:r>
        <w:rPr>
          <w:rStyle w:val="CharStyle15"/>
          <w:i/>
          <w:iCs/>
          <w:sz w:val="19"/>
          <w:szCs w:val="19"/>
        </w:rPr>
        <w:t>Pro:</w:t>
      </w:r>
      <w:r>
        <w:rPr>
          <w:rStyle w:val="CharStyle15"/>
          <w:b/>
          <w:bCs/>
        </w:rPr>
        <w:t xml:space="preserve"> Státní pozemkový úřad, Husinecká 1024/lla, </w:t>
      </w:r>
      <w:r>
        <w:rPr>
          <w:rStyle w:val="CharStyle15"/>
          <w:b/>
          <w:bCs/>
          <w:lang w:val="sk-SK" w:eastAsia="sk-SK" w:bidi="sk-SK"/>
        </w:rPr>
        <w:t xml:space="preserve">Žižkov, </w:t>
      </w:r>
      <w:r>
        <w:rPr>
          <w:rStyle w:val="CharStyle15"/>
          <w:b/>
          <w:bCs/>
        </w:rPr>
        <w:t xml:space="preserve">13000 Praha </w:t>
      </w:r>
      <w:r>
        <w:rPr>
          <w:rStyle w:val="CharStyle15"/>
          <w:i/>
          <w:iCs/>
          <w:sz w:val="19"/>
          <w:szCs w:val="19"/>
        </w:rPr>
        <w:t>RČ/IČO:</w:t>
      </w:r>
      <w:r>
        <w:rPr>
          <w:rStyle w:val="CharStyle15"/>
          <w:b/>
          <w:bCs/>
        </w:rPr>
        <w:t xml:space="preserve"> 01312774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920"/>
        <w:jc w:val="left"/>
      </w:pPr>
      <w:r>
        <w:rPr>
          <w:rStyle w:val="CharStyle15"/>
          <w:b/>
          <w:bCs/>
        </w:rPr>
        <w:t>3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9"/>
          <w:i/>
          <w:iCs/>
          <w:sz w:val="19"/>
          <w:szCs w:val="19"/>
        </w:rPr>
        <w:t>Vztah bonitovaných půdně ekologických jednotek (BPEJ) k parcelám</w:t>
      </w:r>
    </w:p>
    <w:tbl>
      <w:tblPr>
        <w:tblOverlap w:val="never"/>
        <w:jc w:val="center"/>
        <w:tblLayout w:type="fixed"/>
      </w:tblPr>
      <w:tblGrid>
        <w:gridCol w:w="2383"/>
        <w:gridCol w:w="8194"/>
      </w:tblGrid>
      <w:tr>
        <w:trPr>
          <w:trHeight w:val="2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i/>
                <w:iCs/>
                <w:sz w:val="19"/>
                <w:szCs w:val="19"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4925" w:val="left"/>
              </w:tabs>
              <w:bidi w:val="0"/>
              <w:spacing w:before="0" w:after="0" w:line="240" w:lineRule="auto"/>
              <w:ind w:left="2560" w:right="0" w:firstLine="0"/>
              <w:jc w:val="left"/>
            </w:pPr>
            <w:r>
              <w:rPr>
                <w:rStyle w:val="CharStyle5"/>
                <w:i/>
                <w:iCs/>
                <w:sz w:val="19"/>
                <w:szCs w:val="19"/>
              </w:rPr>
              <w:t>BPEJ</w:t>
              <w:tab/>
              <w:t>Výměra[m2]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5"/>
                <w:b/>
                <w:bCs/>
              </w:rPr>
              <w:t>217/61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681" w:val="left"/>
              </w:tabs>
              <w:bidi w:val="0"/>
              <w:spacing w:before="0" w:after="0" w:line="240" w:lineRule="auto"/>
              <w:ind w:left="2560" w:right="0" w:firstLine="0"/>
              <w:jc w:val="left"/>
            </w:pPr>
            <w:r>
              <w:rPr>
                <w:rStyle w:val="CharStyle5"/>
                <w:b/>
                <w:bCs/>
              </w:rPr>
              <w:t>10100</w:t>
              <w:tab/>
              <w:t>6188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center"/>
      </w:pPr>
      <w:r>
        <w:rPr>
          <w:rStyle w:val="CharStyle15"/>
          <w:b/>
          <w:bCs/>
        </w:rPr>
        <w:t>VÝPIS Z KATASTRU NEMOVITOSTÍ</w:t>
        <w:br/>
        <w:t xml:space="preserve">prokazující stav evidovaný k datu </w:t>
      </w:r>
      <w:r>
        <w:rPr>
          <w:rStyle w:val="CharStyle15"/>
          <w:i/>
          <w:iCs/>
          <w:sz w:val="19"/>
          <w:szCs w:val="19"/>
        </w:rPr>
        <w:t>16.12.2024 08:55:02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168" w:val="left"/>
          <w:tab w:pos="7446" w:val="right"/>
          <w:tab w:pos="7618" w:val="left"/>
          <w:tab w:pos="9483" w:val="right"/>
        </w:tabs>
        <w:bidi w:val="0"/>
        <w:spacing w:before="0" w:after="60" w:line="276" w:lineRule="auto"/>
        <w:ind w:left="0" w:right="0" w:firstLine="400"/>
        <w:jc w:val="both"/>
      </w:pPr>
      <w:r>
        <w:rPr>
          <w:rStyle w:val="CharStyle15"/>
          <w:sz w:val="19"/>
          <w:szCs w:val="19"/>
        </w:rPr>
        <w:t xml:space="preserve">Okres: </w:t>
      </w:r>
      <w:r>
        <w:rPr>
          <w:rStyle w:val="CharStyle15"/>
          <w:b/>
          <w:bCs/>
        </w:rPr>
        <w:t>CZ0423</w:t>
        <w:tab/>
        <w:t>Litoměřice</w:t>
        <w:tab/>
      </w:r>
      <w:r>
        <w:rPr>
          <w:rStyle w:val="CharStyle15"/>
          <w:sz w:val="19"/>
          <w:szCs w:val="19"/>
        </w:rPr>
        <w:t>Obec:</w:t>
        <w:tab/>
      </w:r>
      <w:r>
        <w:rPr>
          <w:rStyle w:val="CharStyle15"/>
          <w:b/>
          <w:bCs/>
        </w:rPr>
        <w:t>565296</w:t>
        <w:tab/>
        <w:t>Mlékojedy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149" w:val="left"/>
          <w:tab w:pos="7427" w:val="right"/>
          <w:tab w:pos="7621" w:val="left"/>
        </w:tabs>
        <w:bidi w:val="0"/>
        <w:spacing w:before="0" w:after="60" w:line="276" w:lineRule="auto"/>
        <w:ind w:left="0" w:right="0" w:firstLine="0"/>
        <w:jc w:val="left"/>
      </w:pPr>
      <w:r>
        <w:rPr>
          <w:rStyle w:val="CharStyle15"/>
          <w:sz w:val="19"/>
          <w:szCs w:val="19"/>
        </w:rPr>
        <w:t xml:space="preserve">íat. území: </w:t>
      </w:r>
      <w:r>
        <w:rPr>
          <w:rStyle w:val="CharStyle15"/>
          <w:b/>
          <w:bCs/>
        </w:rPr>
        <w:t>697303</w:t>
        <w:tab/>
        <w:t>Mlékojedy u Litoměřic</w:t>
        <w:tab/>
      </w:r>
      <w:r>
        <w:rPr>
          <w:rStyle w:val="CharStyle15"/>
          <w:sz w:val="19"/>
          <w:szCs w:val="19"/>
        </w:rPr>
        <w:t>List vlastnictví:</w:t>
        <w:tab/>
      </w:r>
      <w:r>
        <w:rPr>
          <w:rStyle w:val="CharStyle15"/>
          <w:b/>
          <w:bCs/>
        </w:rPr>
        <w:t>10002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108" w:val="left"/>
          <w:tab w:pos="4863" w:val="left"/>
          <w:tab w:pos="7386" w:val="right"/>
          <w:tab w:pos="7603" w:val="left"/>
          <w:tab w:pos="10389" w:val="right"/>
        </w:tabs>
        <w:bidi w:val="0"/>
        <w:spacing w:before="0" w:after="220" w:line="276" w:lineRule="auto"/>
        <w:ind w:left="0" w:right="0" w:firstLine="460"/>
        <w:jc w:val="left"/>
      </w:pPr>
      <w:r>
        <w:rPr>
          <w:rStyle w:val="CharStyle15"/>
          <w:b/>
          <w:bCs/>
        </w:rPr>
        <w:t>V kat. území</w:t>
        <w:tab/>
        <w:t>jsou pozemky vedeny ve</w:t>
        <w:tab/>
        <w:t>dvou</w:t>
        <w:tab/>
        <w:t>číselných řadách</w:t>
        <w:tab/>
      </w:r>
      <w:r>
        <w:rPr>
          <w:rStyle w:val="CharStyle15"/>
          <w:b/>
          <w:bCs/>
          <w:lang w:val="en-US" w:eastAsia="en-US" w:bidi="en-US"/>
        </w:rPr>
        <w:t xml:space="preserve">(St. </w:t>
      </w:r>
      <w:r>
        <w:rPr>
          <w:rStyle w:val="CharStyle15"/>
          <w:b/>
          <w:bCs/>
        </w:rPr>
        <w:t>=</w:t>
        <w:tab/>
        <w:t xml:space="preserve">stavební parcela) </w:t>
      </w:r>
      <w:r>
        <w:rPr>
          <w:rStyle w:val="CharStyle15"/>
          <w:i/>
          <w:iCs/>
          <w:sz w:val="19"/>
          <w:szCs w:val="19"/>
        </w:rPr>
        <w:t xml:space="preserve">emovitosti jsou v územním obvodu, ve kterém vykonává státní správu katastru nemovitostí ČR: </w:t>
      </w:r>
      <w:r>
        <w:rPr>
          <w:rStyle w:val="CharStyle15"/>
          <w:b/>
          <w:bCs/>
          <w:i/>
          <w:iCs/>
        </w:rPr>
        <w:t>atastrální úřad, pro Ústecký kraj, Katastrální pracoviště Litoměřice, kód: 506.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6052" w:val="left"/>
          <w:tab w:pos="904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i/>
          <w:iCs/>
          <w:sz w:val="19"/>
          <w:szCs w:val="19"/>
        </w:rPr>
        <w:t>ýhotovil:</w:t>
        <w:tab/>
        <w:t>Vyhotoveno: 16.12.2024</w:t>
        <w:tab/>
        <w:t>09:05:23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15"/>
          <w:i/>
          <w:iCs/>
          <w:sz w:val="19"/>
          <w:szCs w:val="19"/>
        </w:rPr>
        <w:t>eský úřad zeměměřický a katastrální - SCD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rStyle w:val="CharStyle15"/>
          <w:sz w:val="19"/>
          <w:szCs w:val="19"/>
        </w:rPr>
        <w:t xml:space="preserve">čučení: Údaje katastru lze užít pouze k účelům uvedeným v § 1 odst. 2 katastrálního zákona, sobní údaje získané z katastru lze zpracovávat pouze při splnění podmínek obecného nařízení ochraně osobních údajů. Podrobnosti viz </w:t>
      </w:r>
      <w:r>
        <w:fldChar w:fldCharType="begin"/>
      </w:r>
      <w:r>
        <w:rPr/>
        <w:instrText> HYPERLINK "https://cuzk.gov.cz/" </w:instrText>
      </w:r>
      <w:r>
        <w:fldChar w:fldCharType="separate"/>
      </w:r>
      <w:r>
        <w:rPr>
          <w:rStyle w:val="CharStyle15"/>
          <w:sz w:val="19"/>
          <w:szCs w:val="19"/>
          <w:lang w:val="en-US" w:eastAsia="en-US" w:bidi="en-US"/>
        </w:rPr>
        <w:t>https://cuzk.gov.cz/</w:t>
      </w:r>
      <w:r>
        <w:fldChar w:fldCharType="end"/>
      </w:r>
      <w:r>
        <w:rPr>
          <w:rStyle w:val="CharStyle15"/>
          <w:sz w:val="19"/>
          <w:szCs w:val="19"/>
          <w:lang w:val="en-US" w:eastAsia="en-US" w:bidi="en-US"/>
        </w:rPr>
        <w:t>.</w:t>
      </w:r>
    </w:p>
    <w:sectPr>
      <w:footerReference w:type="default" r:id="rId5"/>
      <w:footerReference w:type="first" r:id="rId6"/>
      <w:footnotePr>
        <w:pos w:val="pageBottom"/>
        <w:numFmt w:val="decimal"/>
        <w:numRestart w:val="continuous"/>
      </w:footnotePr>
      <w:pgSz w:w="11900" w:h="16840"/>
      <w:pgMar w:top="560" w:right="716" w:bottom="1809" w:left="169" w:header="0" w:footer="3" w:gutter="0"/>
      <w:pgNumType w:start="1"/>
      <w:cols w:space="720"/>
      <w:noEndnote/>
      <w:titlePg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9749155</wp:posOffset>
              </wp:positionV>
              <wp:extent cx="5317490" cy="31115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17490" cy="311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8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ČR</w:t>
                          </w:r>
                        </w:p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25pt;margin-top:767.64999999999998pt;width:418.69999999999999pt;height:24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8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ČR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8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8"/>
                        <w:rFonts w:ascii="Courier New" w:eastAsia="Courier New" w:hAnsi="Courier New" w:cs="Courier New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191770</wp:posOffset>
              </wp:positionH>
              <wp:positionV relativeFrom="page">
                <wp:posOffset>9603105</wp:posOffset>
              </wp:positionV>
              <wp:extent cx="672338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2338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1pt;margin-top:756.14999999999998pt;width:529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Heading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Other_"/>
    <w:basedOn w:val="DefaultParagraphFont"/>
    <w:link w:val="Style4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Heading #3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Body text (2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Body text_"/>
    <w:basedOn w:val="DefaultParagraphFont"/>
    <w:link w:val="Style14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Header or footer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Body text (3)_"/>
    <w:basedOn w:val="DefaultParagraphFont"/>
    <w:link w:val="Style21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27">
    <w:name w:val="Heading #2_"/>
    <w:basedOn w:val="DefaultParagraphFont"/>
    <w:link w:val="Style26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harStyle29">
    <w:name w:val="Table caption_"/>
    <w:basedOn w:val="DefaultParagraphFont"/>
    <w:link w:val="Style28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auto"/>
      <w:spacing w:after="200"/>
      <w:ind w:firstLine="5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Other"/>
    <w:basedOn w:val="Normal"/>
    <w:link w:val="CharStyle5"/>
    <w:pPr>
      <w:widowControl w:val="0"/>
      <w:shd w:val="clear" w:color="auto" w:fill="auto"/>
      <w:spacing w:after="8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Heading #3"/>
    <w:basedOn w:val="Normal"/>
    <w:link w:val="CharStyle9"/>
    <w:pPr>
      <w:widowControl w:val="0"/>
      <w:shd w:val="clear" w:color="auto" w:fill="auto"/>
      <w:spacing w:after="90"/>
      <w:ind w:firstLine="44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Body text (2)"/>
    <w:basedOn w:val="Normal"/>
    <w:link w:val="CharStyle11"/>
    <w:pPr>
      <w:widowControl w:val="0"/>
      <w:shd w:val="clear" w:color="auto" w:fill="auto"/>
      <w:ind w:firstLine="4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Style14">
    <w:name w:val="Body text"/>
    <w:basedOn w:val="Normal"/>
    <w:link w:val="CharStyle15"/>
    <w:qFormat/>
    <w:pPr>
      <w:widowControl w:val="0"/>
      <w:shd w:val="clear" w:color="auto" w:fill="auto"/>
      <w:spacing w:after="8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Header or footer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Body text (3)"/>
    <w:basedOn w:val="Normal"/>
    <w:link w:val="CharStyle22"/>
    <w:pPr>
      <w:widowControl w:val="0"/>
      <w:shd w:val="clear" w:color="auto" w:fill="auto"/>
      <w:spacing w:after="50" w:line="298" w:lineRule="auto"/>
      <w:ind w:firstLine="350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6">
    <w:name w:val="Heading #2"/>
    <w:basedOn w:val="Normal"/>
    <w:link w:val="CharStyle27"/>
    <w:pPr>
      <w:widowControl w:val="0"/>
      <w:shd w:val="clear" w:color="auto" w:fill="auto"/>
      <w:spacing w:after="150" w:line="286" w:lineRule="auto"/>
      <w:ind w:left="2250"/>
      <w:outlineLvl w:val="1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Style28">
    <w:name w:val="Table caption"/>
    <w:basedOn w:val="Normal"/>
    <w:link w:val="CharStyle29"/>
    <w:pPr>
      <w:widowControl w:val="0"/>
      <w:shd w:val="clear" w:color="auto" w:fill="auto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0050AA46F26A241216104819</dc:title>
  <dc:subject/>
  <dc:creator>vasakovad</dc:creator>
  <cp:keywords/>
</cp:coreProperties>
</file>