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100" w:after="18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KUPNÍ SMLOUVA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podle § 2079 a násl. občanského zákoníku č. 89/2012 Sb. v platném znění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06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prodávajícího:</w:t>
        <w:tab/>
        <w:t>SP/2024/38/2024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849" w:val="left"/>
        </w:tabs>
        <w:bidi w:val="0"/>
        <w:spacing w:before="0" w:after="400" w:line="240" w:lineRule="auto"/>
        <w:ind w:left="19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kupujícího:</w:t>
        <w:tab/>
        <w:t>1373/2024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„2 ks - Koncentrátor vzorků Termovap TV 10+“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tbl>
      <w:tblPr>
        <w:tblOverlap w:val="never"/>
        <w:jc w:val="center"/>
        <w:tblLayout w:type="fixed"/>
      </w:tblPr>
      <w:tblGrid>
        <w:gridCol w:w="2323"/>
        <w:gridCol w:w="6806"/>
      </w:tblGrid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04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Prodávající: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Chromservis s.r.o.</w:t>
            </w:r>
          </w:p>
        </w:tc>
      </w:tr>
      <w:tr>
        <w:trPr>
          <w:trHeight w:val="249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1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</w:t>
              <w:tab/>
              <w:t>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1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orgán</w:t>
              <w:tab/>
              <w:t>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1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Technický</w:t>
              <w:tab/>
              <w:t>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1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</w:t>
              <w:tab/>
              <w:t>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1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</w:t>
              <w:tab/>
              <w:t>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1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</w:t>
              <w:tab/>
              <w:t>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1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účtu</w:t>
              <w:tab/>
              <w:t>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1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Telefon</w:t>
              <w:tab/>
              <w:t>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Jakobiho 327, Praha 10 - Petrovice xxxxxxxx, jednatelka společnosti xxxxxxxx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25086227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CZ25086227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xxxxxxxx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xxxxxxxx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xxxxxxxx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je zapsán v Obchodním rejstříku vedeném Městským soudem v Praze, oddíl C, vložka 48475</w:t>
      </w:r>
    </w:p>
    <w:tbl>
      <w:tblPr>
        <w:tblOverlap w:val="never"/>
        <w:jc w:val="center"/>
        <w:tblLayout w:type="fixed"/>
      </w:tblPr>
      <w:tblGrid>
        <w:gridCol w:w="2323"/>
        <w:gridCol w:w="6806"/>
      </w:tblGrid>
      <w:tr>
        <w:trPr>
          <w:trHeight w:val="5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(dále jen „prodávající“)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</w:tr>
      <w:tr>
        <w:trPr>
          <w:trHeight w:val="338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1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Kupující: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1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</w:t>
              <w:tab/>
              <w:t>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1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orgán</w:t>
              <w:tab/>
              <w:t>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ve věcech smluvních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1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Technický</w:t>
              <w:tab/>
              <w:t>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1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</w:t>
              <w:tab/>
              <w:t>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1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</w:t>
              <w:tab/>
              <w:t>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1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 : Číslo účtu</w:t>
              <w:tab/>
              <w:t>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1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Telefon</w:t>
              <w:tab/>
              <w:t>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Chomutov, PSČ 430 03 xxxxxxxx, generální ředitel xxxxxxxx, ekonomický ředitel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xxxxxxxx, vedoucí Odboru obchodní přípravy investic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xxxxxxxx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xxxxxxxx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xxxxxxxx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„kupující“)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  <w:r>
        <w:br w:type="page"/>
      </w:r>
    </w:p>
    <w:p>
      <w:pPr>
        <w:pStyle w:val="Style1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400" w:line="240" w:lineRule="auto"/>
        <w:ind w:right="0" w:hanging="380"/>
        <w:jc w:val="both"/>
      </w:pPr>
      <w:bookmarkStart w:id="3" w:name="bookmark3"/>
      <w:bookmarkStart w:id="4" w:name="bookmark4"/>
      <w:bookmarkStart w:id="5" w:name="bookmark5"/>
      <w:bookmarkStart w:id="6" w:name="bookmark6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převod vlastnického práva k movité věci, a to nových a nepoužitých koncentrátorů vzorků za podmínek podle této smlouvy (dále jen předmět této smlouvy).</w:t>
      </w:r>
      <w:bookmarkEnd w:id="3"/>
      <w:bookmarkEnd w:id="4"/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Typ/model: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5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Koncentrátor vzorků Termovap TV 10+</w:t>
      </w:r>
    </w:p>
    <w:p>
      <w:pPr>
        <w:pStyle w:val="Style1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300" w:line="240" w:lineRule="auto"/>
        <w:ind w:right="0" w:hanging="380"/>
        <w:jc w:val="both"/>
      </w:pPr>
      <w:bookmarkStart w:id="10" w:name="bookmark10"/>
      <w:bookmarkStart w:id="7" w:name="bookmark7"/>
      <w:bookmarkStart w:id="8" w:name="bookmark8"/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Podrobná specifikace 2 ks koncentrátorů vzorků a příslušenství je uvedena v příloze č. 1 kupní smlouvy – Technická specifikace, která je nedílnou součástí této smlouvy.</w:t>
      </w:r>
      <w:bookmarkEnd w:id="10"/>
      <w:bookmarkEnd w:id="7"/>
      <w:bookmarkEnd w:id="8"/>
    </w:p>
    <w:p>
      <w:pPr>
        <w:pStyle w:val="Style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73" w:val="left"/>
        </w:tabs>
        <w:bidi w:val="0"/>
        <w:spacing w:before="0" w:line="240" w:lineRule="auto"/>
        <w:ind w:left="0" w:right="0" w:firstLine="0"/>
        <w:jc w:val="center"/>
      </w:pPr>
      <w:bookmarkStart w:id="11" w:name="bookmark11"/>
      <w:bookmarkStart w:id="12" w:name="bookmark12"/>
      <w:bookmarkStart w:id="13" w:name="bookmark13"/>
      <w:bookmarkStart w:id="14" w:name="bookmark14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</w:t>
      </w:r>
      <w:bookmarkEnd w:id="11"/>
      <w:bookmarkEnd w:id="12"/>
      <w:bookmarkEnd w:id="14"/>
    </w:p>
    <w:p>
      <w:pPr>
        <w:pStyle w:val="Style17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line="240" w:lineRule="auto"/>
        <w:ind w:right="0" w:hanging="380"/>
        <w:jc w:val="both"/>
      </w:pPr>
      <w:bookmarkStart w:id="15" w:name="bookmark15"/>
      <w:bookmarkStart w:id="16" w:name="bookmark16"/>
      <w:bookmarkStart w:id="17" w:name="bookmark17"/>
      <w:bookmarkStart w:id="18" w:name="bookmark18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Kupní cena předmětu této smlouvy uvedeného v čl.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včetně dodání na místo určené kupujícím je dohodnuta podle zákona č. 526/1990 Sb., o cenách, ve znění pozdějších předpisů, jako cena pevná.</w:t>
      </w:r>
      <w:bookmarkEnd w:id="15"/>
      <w:bookmarkEnd w:id="16"/>
      <w:bookmarkEnd w:id="18"/>
    </w:p>
    <w:p>
      <w:pPr>
        <w:pStyle w:val="Style17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line="240" w:lineRule="auto"/>
        <w:ind w:left="0" w:right="0" w:firstLine="0"/>
        <w:jc w:val="both"/>
      </w:pPr>
      <w:bookmarkStart w:id="19" w:name="bookmark19"/>
      <w:bookmarkStart w:id="20" w:name="bookmark20"/>
      <w:bookmarkStart w:id="21" w:name="bookmark21"/>
      <w:bookmarkStart w:id="22" w:name="bookmark22"/>
      <w:bookmarkStart w:id="23" w:name="bookmark23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cena za předmět této smlouvy včetně výbavy uvedené v příloze této smlouvy</w:t>
      </w:r>
      <w:bookmarkEnd w:id="20"/>
      <w:bookmarkEnd w:id="21"/>
      <w:bookmarkEnd w:id="23"/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4917440</wp:posOffset>
                </wp:positionH>
                <wp:positionV relativeFrom="paragraph">
                  <wp:posOffset>12700</wp:posOffset>
                </wp:positionV>
                <wp:extent cx="1722120" cy="70993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2120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107 700,00 Kč bez DPH,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22 617,00 Kč,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130 317,00 Kč včetně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7.19999999999999pt;margin-top:1.pt;width:135.59999999999999pt;height:55.8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107 700,00 Kč bez DPH,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22 617,00 Kč,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130 317,00 Kč včetně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kupní ceně bude účtována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38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(v zákonné výši stanovené ke dni zdanitelného plnění) cena celkem</w:t>
      </w:r>
    </w:p>
    <w:p>
      <w:pPr>
        <w:pStyle w:val="Style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35" w:val="left"/>
        </w:tabs>
        <w:bidi w:val="0"/>
        <w:spacing w:before="0" w:line="240" w:lineRule="auto"/>
        <w:ind w:left="0" w:right="0" w:firstLine="0"/>
        <w:jc w:val="center"/>
      </w:pPr>
      <w:bookmarkStart w:id="24" w:name="bookmark24"/>
      <w:bookmarkStart w:id="25" w:name="bookmark25"/>
      <w:bookmarkStart w:id="26" w:name="bookmark26"/>
      <w:bookmarkStart w:id="27" w:name="bookmark27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</w:t>
      </w:r>
      <w:bookmarkEnd w:id="24"/>
      <w:bookmarkEnd w:id="25"/>
      <w:bookmarkEnd w:id="27"/>
    </w:p>
    <w:p>
      <w:pPr>
        <w:pStyle w:val="Style17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line="240" w:lineRule="auto"/>
        <w:ind w:right="0" w:hanging="380"/>
        <w:jc w:val="both"/>
      </w:pPr>
      <w:bookmarkStart w:id="28" w:name="bookmark28"/>
      <w:bookmarkStart w:id="29" w:name="bookmark29"/>
      <w:bookmarkStart w:id="30" w:name="bookmark30"/>
      <w:bookmarkStart w:id="31" w:name="bookmark31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Kupující prohlašuje, že má zajištěny finanční prostředky k úhradě kupní ceny a zavazuje se předmět této smlouvy převzít a zaplatit prodávajícímu dohodnutou cenu dle čl. </w:t>
      </w:r>
      <w:hyperlink w:anchor="bookmark19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>II. 2.</w:t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smlouvy, za podmínek dle této smlouvy.</w:t>
      </w:r>
      <w:bookmarkEnd w:id="28"/>
      <w:bookmarkEnd w:id="29"/>
      <w:bookmarkEnd w:id="31"/>
    </w:p>
    <w:p>
      <w:pPr>
        <w:pStyle w:val="Style17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line="240" w:lineRule="auto"/>
        <w:ind w:right="0" w:hanging="380"/>
        <w:jc w:val="both"/>
      </w:pPr>
      <w:bookmarkStart w:id="32" w:name="bookmark32"/>
      <w:bookmarkStart w:id="33" w:name="bookmark33"/>
      <w:bookmarkStart w:id="34" w:name="bookmark34"/>
      <w:bookmarkStart w:id="35" w:name="bookmark35"/>
      <w:bookmarkStart w:id="36" w:name="bookmark36"/>
      <w:bookmarkEnd w:id="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a datum s podpisem. 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</w:t>
      </w:r>
      <w:bookmarkEnd w:id="33"/>
      <w:bookmarkEnd w:id="34"/>
      <w:bookmarkEnd w:id="36"/>
      <w:bookmarkEnd w:id="32"/>
    </w:p>
    <w:p>
      <w:pPr>
        <w:pStyle w:val="Style17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line="240" w:lineRule="auto"/>
        <w:ind w:right="0" w:hanging="380"/>
        <w:jc w:val="both"/>
      </w:pPr>
      <w:bookmarkStart w:id="37" w:name="bookmark37"/>
      <w:bookmarkStart w:id="38" w:name="bookmark38"/>
      <w:bookmarkStart w:id="39" w:name="bookmark39"/>
      <w:bookmarkStart w:id="40" w:name="bookmark40"/>
      <w:bookmarkEnd w:id="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Splatnost faktury je 30 dnů od data doručení faktury kupujícímu. Peněžitý závazek (dluh) kupujícího se považuje za splněný v den, kdy je dlužná částka připsána na účet prodávajícího.</w:t>
      </w:r>
      <w:bookmarkEnd w:id="37"/>
      <w:bookmarkEnd w:id="38"/>
      <w:bookmarkEnd w:id="40"/>
    </w:p>
    <w:p>
      <w:pPr>
        <w:pStyle w:val="Style17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line="240" w:lineRule="auto"/>
        <w:ind w:right="0" w:hanging="380"/>
        <w:jc w:val="both"/>
      </w:pPr>
      <w:bookmarkStart w:id="41" w:name="bookmark41"/>
      <w:bookmarkStart w:id="42" w:name="bookmark42"/>
      <w:bookmarkStart w:id="43" w:name="bookmark43"/>
      <w:bookmarkStart w:id="44" w:name="bookmark44"/>
      <w:bookmarkEnd w:id="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faktura nebude obsahovat všechny, dle čl. </w:t>
      </w:r>
      <w:hyperlink w:anchor="bookmark32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>III. 2.</w:t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bezvadné (opravené, popř. nově vystavené) faktury kupujícímu.</w:t>
      </w:r>
      <w:bookmarkEnd w:id="41"/>
      <w:bookmarkEnd w:id="42"/>
      <w:bookmarkEnd w:id="4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Předat faktury lze i elektronicky na adresu: </w:t>
      </w:r>
      <w:r>
        <w:fldChar w:fldCharType="begin"/>
      </w:r>
      <w:r>
        <w:rPr/>
        <w:instrText> HYPERLINK "mailto:faktury-pr@poh.cz"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faktury-pr@poh.cz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300" w:line="240" w:lineRule="auto"/>
        <w:ind w:left="380" w:right="0" w:hanging="380"/>
        <w:jc w:val="both"/>
      </w:pPr>
      <w:bookmarkStart w:id="45" w:name="bookmark45"/>
      <w:bookmarkStart w:id="46" w:name="bookmark46"/>
      <w:bookmarkEnd w:id="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Prodávající nedodrží správný postup fakturace, zejména ustanovení zákona č. 235/2004 Sb. o DPH v platném znění, v důsledku čehož dojde u Kupujícího k chybnému</w:t>
      </w:r>
      <w:bookmarkEnd w:id="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vypořádání DPH, zavazuje se Prodávající zaplatit Kupujícímu smluvní pokutu ve výši 1,5 násobku částky, která bude správcem daně vyměřena Kupujícímu jako sankce.</w:t>
      </w:r>
    </w:p>
    <w:p>
      <w:pPr>
        <w:pStyle w:val="Style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69" w:val="left"/>
        </w:tabs>
        <w:bidi w:val="0"/>
        <w:spacing w:before="0" w:line="240" w:lineRule="auto"/>
        <w:ind w:left="0" w:right="0" w:firstLine="0"/>
        <w:jc w:val="center"/>
      </w:pPr>
      <w:bookmarkStart w:id="47" w:name="bookmark47"/>
      <w:bookmarkStart w:id="48" w:name="bookmark48"/>
      <w:bookmarkStart w:id="49" w:name="bookmark49"/>
      <w:bookmarkStart w:id="50" w:name="bookmark50"/>
      <w:bookmarkEnd w:id="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Podmínky dodávky předmětu smlouvy</w:t>
      </w:r>
      <w:bookmarkEnd w:id="47"/>
      <w:bookmarkEnd w:id="48"/>
      <w:bookmarkEnd w:id="50"/>
    </w:p>
    <w:p>
      <w:pPr>
        <w:pStyle w:val="Style17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line="240" w:lineRule="auto"/>
        <w:ind w:left="360" w:right="0" w:hanging="360"/>
        <w:jc w:val="both"/>
      </w:pPr>
      <w:bookmarkStart w:id="51" w:name="bookmark51"/>
      <w:bookmarkStart w:id="52" w:name="bookmark52"/>
      <w:bookmarkStart w:id="53" w:name="bookmark53"/>
      <w:bookmarkStart w:id="54" w:name="bookmark54"/>
      <w:bookmarkEnd w:id="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Prodávající se zavazuje dodat kupujícímu požadovaný předmět této smlouvy uvedený v čl.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smlouvy do 15.1.2025. Po uplynutí uvedené lhůty má kupující právo odstoupit od smlouvy.</w:t>
      </w:r>
      <w:bookmarkEnd w:id="51"/>
      <w:bookmarkEnd w:id="52"/>
      <w:bookmarkEnd w:id="54"/>
    </w:p>
    <w:p>
      <w:pPr>
        <w:pStyle w:val="Style17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line="240" w:lineRule="auto"/>
        <w:ind w:left="360" w:right="0" w:hanging="360"/>
        <w:jc w:val="both"/>
      </w:pPr>
      <w:bookmarkStart w:id="55" w:name="bookmark55"/>
      <w:bookmarkStart w:id="56" w:name="bookmark56"/>
      <w:bookmarkStart w:id="57" w:name="bookmark57"/>
      <w:bookmarkStart w:id="58" w:name="bookmark58"/>
      <w:bookmarkEnd w:id="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je povinen uvědomit kupujícího 10 pracovních dnů předem o datu předání předmětu této smlouvy. Předmět této smlouvy se prodávající zavazuje dopravit na místo předání.</w:t>
      </w:r>
      <w:bookmarkEnd w:id="55"/>
      <w:bookmarkEnd w:id="56"/>
      <w:bookmarkEnd w:id="5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Místem předání je Povodí Ohře, státní podnik, Vodohospodářské laboratoře, Novosedlická 758, 415 01 Teplice.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10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 Kupujícího ve věci předání a převzetí předmětu kupní smlouvy je: Xxxxxxxx,vedoucí VHL, e-mail: xxxxxxxx, tel.: xxxxxxxx.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 Prodávajícího je xxxxxxxx, produktový specialista, e-mail: xxxxxxxx, tel.: xxxxxxxx.</w:t>
      </w:r>
    </w:p>
    <w:p>
      <w:pPr>
        <w:pStyle w:val="Style17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line="240" w:lineRule="auto"/>
        <w:ind w:left="360" w:right="0" w:hanging="360"/>
        <w:jc w:val="both"/>
      </w:pPr>
      <w:bookmarkStart w:id="59" w:name="bookmark59"/>
      <w:bookmarkStart w:id="60" w:name="bookmark60"/>
      <w:bookmarkStart w:id="61" w:name="bookmark61"/>
      <w:bookmarkStart w:id="62" w:name="bookmark62"/>
      <w:bookmarkEnd w:id="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Převzetí nastane po provedené kontrole dodávky v místě plnění, vyzkoušení funkčnosti a zaškolení obsluhy. Piktogramy a popisy na přístrojích musí odpovídat platným normám a být v českém jazyce.</w:t>
      </w:r>
      <w:bookmarkEnd w:id="59"/>
      <w:bookmarkEnd w:id="60"/>
      <w:bookmarkEnd w:id="6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Každá dodávka musí obsahovat dodací list, který má tyto minimální náležitosti: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7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7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jméno prodávajícího,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7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nezaměnitelnou specifikaci dodaných položek,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21" w:lineRule="auto"/>
        <w:ind w:left="0" w:right="0" w:firstLine="7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a ceny dle jednotlivých položek.</w:t>
      </w:r>
    </w:p>
    <w:p>
      <w:pPr>
        <w:pStyle w:val="Style17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line="240" w:lineRule="auto"/>
        <w:ind w:left="360" w:right="0" w:hanging="360"/>
        <w:jc w:val="both"/>
      </w:pPr>
      <w:bookmarkStart w:id="63" w:name="bookmark63"/>
      <w:bookmarkStart w:id="64" w:name="bookmark64"/>
      <w:bookmarkStart w:id="65" w:name="bookmark65"/>
      <w:bookmarkStart w:id="66" w:name="bookmark66"/>
      <w:bookmarkEnd w:id="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při předání předmětu této smlouvy předá kupujícímu všechny potřebné doklady tj. zejména manuály, záruční listy, prohlášení o shodě dle zákona 22/1997 Sb., nebo CE certifikáty, veškeré návody nutné k řádnému a bezpečnému užívání předmětu této smlouvy a vybavení předmětu této smlouvy. Všechny doklady včetně dokumentace musí být v listinné podobě v českém jazyce a předány i na elektronickém nosiči dat.</w:t>
      </w:r>
      <w:bookmarkEnd w:id="63"/>
      <w:bookmarkEnd w:id="64"/>
      <w:bookmarkEnd w:id="66"/>
    </w:p>
    <w:p>
      <w:pPr>
        <w:pStyle w:val="Style17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line="240" w:lineRule="auto"/>
        <w:ind w:left="360" w:right="0" w:hanging="360"/>
        <w:jc w:val="both"/>
      </w:pPr>
      <w:bookmarkStart w:id="67" w:name="bookmark67"/>
      <w:bookmarkStart w:id="68" w:name="bookmark68"/>
      <w:bookmarkStart w:id="69" w:name="bookmark69"/>
      <w:bookmarkStart w:id="70" w:name="bookmark70"/>
      <w:bookmarkEnd w:id="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je oprávněn odmítnout převzetí předmětu smlouvy, pokud nesplňuje podmínky ujednané v této smlouvě, zejména pokud nebyl dodán ve sjednaném druhu, množství, jakosti či čase, popř. bez součástí a příslušenství dle této smlouvy.</w:t>
      </w:r>
      <w:bookmarkEnd w:id="67"/>
      <w:bookmarkEnd w:id="68"/>
      <w:bookmarkEnd w:id="70"/>
    </w:p>
    <w:p>
      <w:pPr>
        <w:pStyle w:val="Style17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line="240" w:lineRule="auto"/>
        <w:ind w:left="360" w:right="0" w:hanging="360"/>
        <w:jc w:val="both"/>
      </w:pPr>
      <w:bookmarkStart w:id="71" w:name="bookmark71"/>
      <w:bookmarkStart w:id="72" w:name="bookmark72"/>
      <w:bookmarkStart w:id="73" w:name="bookmark73"/>
      <w:bookmarkStart w:id="74" w:name="bookmark74"/>
      <w:bookmarkEnd w:id="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prohlašuje, že předmět této smlouvy nemá žádné právní ani jiné vady, které by bránily jeho řádnému užívání.</w:t>
      </w:r>
      <w:bookmarkEnd w:id="71"/>
      <w:bookmarkEnd w:id="72"/>
      <w:bookmarkEnd w:id="74"/>
    </w:p>
    <w:p>
      <w:pPr>
        <w:pStyle w:val="Style17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after="300" w:line="240" w:lineRule="auto"/>
        <w:ind w:left="360" w:right="0" w:hanging="360"/>
        <w:jc w:val="both"/>
      </w:pPr>
      <w:bookmarkStart w:id="75" w:name="bookmark75"/>
      <w:bookmarkStart w:id="76" w:name="bookmark76"/>
      <w:bookmarkStart w:id="77" w:name="bookmark77"/>
      <w:bookmarkStart w:id="78" w:name="bookmark78"/>
      <w:bookmarkEnd w:id="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se zavazuje, že předmět této smlouvy s veškerým příslušenstvím je, jako celek i jeho jednotlivé části, v souladu se všemi platnými právními předpisy, technickými normami a standardy a splňuje zákonné podmínky pro jeho užívání.</w:t>
      </w:r>
      <w:bookmarkEnd w:id="75"/>
      <w:bookmarkEnd w:id="76"/>
      <w:bookmarkEnd w:id="78"/>
    </w:p>
    <w:p>
      <w:pPr>
        <w:pStyle w:val="Style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line="240" w:lineRule="auto"/>
        <w:ind w:left="0" w:right="0" w:firstLine="0"/>
        <w:jc w:val="center"/>
      </w:pPr>
      <w:bookmarkStart w:id="79" w:name="bookmark79"/>
      <w:bookmarkStart w:id="80" w:name="bookmark80"/>
      <w:bookmarkStart w:id="81" w:name="bookmark81"/>
      <w:bookmarkStart w:id="82" w:name="bookmark82"/>
      <w:bookmarkEnd w:id="8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sankce</w:t>
      </w:r>
      <w:bookmarkEnd w:id="79"/>
      <w:bookmarkEnd w:id="80"/>
      <w:bookmarkEnd w:id="82"/>
    </w:p>
    <w:p>
      <w:pPr>
        <w:pStyle w:val="Style17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63" w:val="left"/>
        </w:tabs>
        <w:bidi w:val="0"/>
        <w:spacing w:before="0" w:line="240" w:lineRule="auto"/>
        <w:ind w:left="360" w:right="0" w:hanging="360"/>
        <w:jc w:val="both"/>
      </w:pPr>
      <w:bookmarkStart w:id="83" w:name="bookmark83"/>
      <w:bookmarkStart w:id="84" w:name="bookmark84"/>
      <w:bookmarkStart w:id="85" w:name="bookmark85"/>
      <w:bookmarkStart w:id="86" w:name="bookmark86"/>
      <w:bookmarkEnd w:id="8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je kupující v prodlení s úhradou faktury, uhradí kupující prodávajícímu úrok z prodlení ve výši 0,2 % z dlužné částky za každý den prodlení s úhradou dlužné částky.</w:t>
      </w:r>
      <w:bookmarkEnd w:id="83"/>
      <w:bookmarkEnd w:id="84"/>
      <w:bookmarkEnd w:id="86"/>
    </w:p>
    <w:p>
      <w:pPr>
        <w:pStyle w:val="Style17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63" w:val="left"/>
        </w:tabs>
        <w:bidi w:val="0"/>
        <w:spacing w:before="0" w:line="240" w:lineRule="auto"/>
        <w:ind w:left="360" w:right="0" w:hanging="360"/>
        <w:jc w:val="both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1135" w:left="1372" w:right="1406" w:bottom="1495" w:header="0" w:footer="3" w:gutter="0"/>
          <w:pgNumType w:start="1"/>
          <w:cols w:space="720"/>
          <w:noEndnote/>
          <w:rtlGutter w:val="0"/>
          <w:docGrid w:linePitch="360"/>
        </w:sectPr>
      </w:pPr>
      <w:bookmarkStart w:id="87" w:name="bookmark87"/>
      <w:bookmarkStart w:id="88" w:name="bookmark88"/>
      <w:bookmarkStart w:id="89" w:name="bookmark89"/>
      <w:bookmarkStart w:id="90" w:name="bookmark90"/>
      <w:bookmarkEnd w:id="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bude prodávající v prodlení s dodáním předmětu této smlouvy, zaplatí prodávající kupujícímu smluvní pokutu z celkové kupní ceny nedodaného předmětu smlouvy ve výši 0,2 % za každý započatý den prodlení.</w:t>
      </w:r>
      <w:bookmarkEnd w:id="87"/>
      <w:bookmarkEnd w:id="88"/>
      <w:bookmarkEnd w:id="90"/>
    </w:p>
    <w:p>
      <w:pPr>
        <w:pStyle w:val="Style17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 w:hanging="380"/>
        <w:jc w:val="both"/>
      </w:pPr>
      <w:bookmarkStart w:id="91" w:name="bookmark91"/>
      <w:bookmarkStart w:id="92" w:name="bookmark92"/>
      <w:bookmarkStart w:id="93" w:name="bookmark93"/>
      <w:bookmarkStart w:id="94" w:name="bookmark94"/>
      <w:bookmarkEnd w:id="9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Zaplacením smluvní pokuty není dotčeno právo na náhradu škody a to ani v rozsahu převyšujícím smluvní pokutu.</w:t>
      </w:r>
      <w:bookmarkEnd w:id="91"/>
      <w:bookmarkEnd w:id="92"/>
      <w:bookmarkEnd w:id="94"/>
    </w:p>
    <w:p>
      <w:pPr>
        <w:pStyle w:val="Style17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 w:hanging="380"/>
        <w:jc w:val="both"/>
      </w:pPr>
      <w:bookmarkStart w:id="95" w:name="bookmark95"/>
      <w:bookmarkStart w:id="96" w:name="bookmark96"/>
      <w:bookmarkStart w:id="97" w:name="bookmark97"/>
      <w:bookmarkStart w:id="98" w:name="bookmark98"/>
      <w:bookmarkEnd w:id="9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pokuta za nedodržení termínu provedení záručních a servisních prací je stanovena na 500,- Kč za každý den prodlení oproti sjednané době.</w:t>
      </w:r>
      <w:bookmarkEnd w:id="95"/>
      <w:bookmarkEnd w:id="96"/>
      <w:bookmarkEnd w:id="98"/>
    </w:p>
    <w:p>
      <w:pPr>
        <w:pStyle w:val="Style17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 w:hanging="380"/>
        <w:jc w:val="both"/>
      </w:pPr>
      <w:bookmarkStart w:id="100" w:name="bookmark100"/>
      <w:bookmarkStart w:id="101" w:name="bookmark101"/>
      <w:bookmarkStart w:id="102" w:name="bookmark102"/>
      <w:bookmarkStart w:id="99" w:name="bookmark99"/>
      <w:bookmarkEnd w:id="10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Sankci (smluvní pokutu, úrok z prodlení) vyúčtuje oprávněná strana straně povinné písemnou formou. Ve vyúčtování musí být uvedeno to ustanovení smlouvy, které k vyúčtování sankce opravňuje a způsob výpočtu celkové výše sankce.</w:t>
      </w:r>
      <w:bookmarkEnd w:id="100"/>
      <w:bookmarkEnd w:id="102"/>
      <w:bookmarkEnd w:id="99"/>
    </w:p>
    <w:p>
      <w:pPr>
        <w:pStyle w:val="Style17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 w:hanging="380"/>
        <w:jc w:val="both"/>
      </w:pPr>
      <w:bookmarkStart w:id="103" w:name="bookmark103"/>
      <w:bookmarkStart w:id="104" w:name="bookmark104"/>
      <w:bookmarkStart w:id="105" w:name="bookmark105"/>
      <w:bookmarkStart w:id="106" w:name="bookmark106"/>
      <w:bookmarkEnd w:id="10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zajištění úhrady oprávněně vyúčtovaných sankcí je kupující oprávněn provést zápočet vyúčtované sankce proti jakékoliv oprávněné pohledávce, kterou má, nebo bude mít, prodávající za kupujícím.</w:t>
      </w:r>
      <w:bookmarkEnd w:id="103"/>
      <w:bookmarkEnd w:id="104"/>
      <w:bookmarkEnd w:id="106"/>
    </w:p>
    <w:p>
      <w:pPr>
        <w:pStyle w:val="Style17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60" w:val="left"/>
        </w:tabs>
        <w:bidi w:val="0"/>
        <w:spacing w:before="0" w:after="300" w:line="240" w:lineRule="auto"/>
        <w:ind w:right="0" w:hanging="380"/>
        <w:jc w:val="both"/>
      </w:pPr>
      <w:bookmarkStart w:id="107" w:name="bookmark107"/>
      <w:bookmarkStart w:id="108" w:name="bookmark108"/>
      <w:bookmarkStart w:id="109" w:name="bookmark109"/>
      <w:bookmarkStart w:id="110" w:name="bookmark110"/>
      <w:bookmarkEnd w:id="10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povinná je povinna uhradit vyúčtované sankce nejpozději do 30 dnů od dne obdržení příslušného vyúčtování.</w:t>
      </w:r>
      <w:bookmarkEnd w:id="107"/>
      <w:bookmarkEnd w:id="108"/>
      <w:bookmarkEnd w:id="110"/>
    </w:p>
    <w:p>
      <w:pPr>
        <w:pStyle w:val="Style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44" w:val="left"/>
        </w:tabs>
        <w:bidi w:val="0"/>
        <w:spacing w:before="0" w:line="240" w:lineRule="auto"/>
        <w:ind w:left="0" w:right="0" w:firstLine="0"/>
        <w:jc w:val="center"/>
      </w:pPr>
      <w:bookmarkStart w:id="111" w:name="bookmark111"/>
      <w:bookmarkStart w:id="112" w:name="bookmark112"/>
      <w:bookmarkStart w:id="113" w:name="bookmark113"/>
      <w:bookmarkStart w:id="114" w:name="bookmark114"/>
      <w:bookmarkEnd w:id="1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</w:t>
      </w:r>
      <w:bookmarkEnd w:id="111"/>
      <w:bookmarkEnd w:id="112"/>
      <w:bookmarkEnd w:id="114"/>
    </w:p>
    <w:p>
      <w:pPr>
        <w:pStyle w:val="Style17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 w:hanging="380"/>
        <w:jc w:val="both"/>
      </w:pPr>
      <w:bookmarkStart w:id="115" w:name="bookmark115"/>
      <w:bookmarkStart w:id="116" w:name="bookmark116"/>
      <w:bookmarkStart w:id="117" w:name="bookmark117"/>
      <w:bookmarkStart w:id="118" w:name="bookmark118"/>
      <w:bookmarkEnd w:id="1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 je poskytnuta v délce 24 měsíců od předání předmětu této smlouvy. Záruční doba začíná běžet dnem protokolárního předání a převzetí předmětu kupní smlouvy.</w:t>
      </w:r>
      <w:bookmarkEnd w:id="115"/>
      <w:bookmarkEnd w:id="116"/>
      <w:bookmarkEnd w:id="118"/>
    </w:p>
    <w:p>
      <w:pPr>
        <w:pStyle w:val="Style17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 w:hanging="380"/>
        <w:jc w:val="both"/>
      </w:pPr>
      <w:bookmarkStart w:id="119" w:name="bookmark119"/>
      <w:bookmarkStart w:id="120" w:name="bookmark120"/>
      <w:bookmarkStart w:id="121" w:name="bookmark121"/>
      <w:bookmarkStart w:id="122" w:name="bookmark122"/>
      <w:bookmarkEnd w:id="1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si dohodly, že se staví běh záruční doby od uplatnění reklamace u prodávajícího do odstranění reklamovaných záručních vad. V případě uplatnění reklamace k vadám, které nemají vliv na funkčnost předmětu kupní smlouvy a jsou samostatně odstranitelné, mohou se smluvní strany v rámci reklamačního řízení dohodnout o ponechání běhu záruční doby jako takové dle znění kupní smlouvy.</w:t>
      </w:r>
      <w:bookmarkEnd w:id="119"/>
      <w:bookmarkEnd w:id="120"/>
      <w:bookmarkEnd w:id="122"/>
    </w:p>
    <w:p>
      <w:pPr>
        <w:pStyle w:val="Style17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 w:hanging="380"/>
        <w:jc w:val="both"/>
      </w:pPr>
      <w:bookmarkStart w:id="123" w:name="bookmark123"/>
      <w:bookmarkStart w:id="124" w:name="bookmark124"/>
      <w:bookmarkStart w:id="125" w:name="bookmark125"/>
      <w:bookmarkStart w:id="126" w:name="bookmark126"/>
      <w:bookmarkEnd w:id="1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jde o právo z odpovědnosti za vady, má kupující vůči prodávajícímu tato práva a nároky:</w:t>
      </w:r>
      <w:bookmarkEnd w:id="123"/>
      <w:bookmarkEnd w:id="124"/>
      <w:bookmarkEnd w:id="126"/>
    </w:p>
    <w:p>
      <w:pPr>
        <w:pStyle w:val="Style17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747" w:val="left"/>
        </w:tabs>
        <w:bidi w:val="0"/>
        <w:spacing w:before="0" w:line="240" w:lineRule="auto"/>
        <w:ind w:left="800" w:right="0" w:hanging="420"/>
        <w:jc w:val="both"/>
      </w:pPr>
      <w:bookmarkStart w:id="127" w:name="bookmark127"/>
      <w:bookmarkStart w:id="128" w:name="bookmark128"/>
      <w:bookmarkStart w:id="129" w:name="bookmark129"/>
      <w:bookmarkStart w:id="130" w:name="bookmark130"/>
      <w:bookmarkEnd w:id="1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právo žádat bezplatné odstranění vady v rozsahu uvedeném v reklamaci, vyjma vad, na které se záruka nevztahuje. Vada musí být odstraněna do 30 dnů od prokazatelného uplatnění reklamace.</w:t>
      </w:r>
      <w:bookmarkEnd w:id="127"/>
      <w:bookmarkEnd w:id="128"/>
      <w:bookmarkEnd w:id="130"/>
    </w:p>
    <w:p>
      <w:pPr>
        <w:pStyle w:val="Style17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747" w:val="left"/>
        </w:tabs>
        <w:bidi w:val="0"/>
        <w:spacing w:before="0" w:line="240" w:lineRule="auto"/>
        <w:ind w:left="800" w:right="0" w:hanging="420"/>
        <w:jc w:val="both"/>
      </w:pPr>
      <w:bookmarkStart w:id="131" w:name="bookmark131"/>
      <w:bookmarkStart w:id="132" w:name="bookmark132"/>
      <w:bookmarkStart w:id="133" w:name="bookmark133"/>
      <w:bookmarkStart w:id="134" w:name="bookmark134"/>
      <w:bookmarkEnd w:id="1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právo na poskytnutí slevy, odpovídající rozdílu ceny vadného a bezvadného předmětu smlouvy,</w:t>
      </w:r>
      <w:bookmarkEnd w:id="131"/>
      <w:bookmarkEnd w:id="132"/>
      <w:bookmarkEnd w:id="134"/>
    </w:p>
    <w:p>
      <w:pPr>
        <w:pStyle w:val="Style17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740" w:val="left"/>
        </w:tabs>
        <w:bidi w:val="0"/>
        <w:spacing w:before="0" w:line="240" w:lineRule="auto"/>
        <w:ind w:left="800" w:right="0" w:hanging="420"/>
        <w:jc w:val="both"/>
      </w:pPr>
      <w:bookmarkStart w:id="135" w:name="bookmark135"/>
      <w:bookmarkStart w:id="136" w:name="bookmark136"/>
      <w:bookmarkStart w:id="137" w:name="bookmark137"/>
      <w:bookmarkStart w:id="138" w:name="bookmark138"/>
      <w:bookmarkEnd w:id="1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právo odstoupit od smlouvy v případě, že se jedná o opakující se vadu předmětu smlouvy, včetně práva požadovat vrácení finanční částky, kterou kupující prodávajícímu zaplatil za vadný předmět smlouvy.</w:t>
      </w:r>
      <w:bookmarkEnd w:id="135"/>
      <w:bookmarkEnd w:id="136"/>
      <w:bookmarkEnd w:id="138"/>
    </w:p>
    <w:p>
      <w:pPr>
        <w:pStyle w:val="Style17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60" w:val="left"/>
        </w:tabs>
        <w:bidi w:val="0"/>
        <w:spacing w:before="0" w:after="300" w:line="259" w:lineRule="auto"/>
        <w:ind w:right="0" w:hanging="380"/>
        <w:jc w:val="both"/>
      </w:pPr>
      <w:bookmarkStart w:id="139" w:name="bookmark139"/>
      <w:bookmarkStart w:id="140" w:name="bookmark140"/>
      <w:bookmarkStart w:id="141" w:name="bookmark141"/>
      <w:bookmarkStart w:id="142" w:name="bookmark142"/>
      <w:bookmarkEnd w:id="1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ostatním platí pro uplatňování a způsob odstraňování vad ustanovení § 2099 až 2117 zákona č. 89/2012, občanský zákoník, v platném znění.</w:t>
      </w:r>
      <w:bookmarkEnd w:id="139"/>
      <w:bookmarkEnd w:id="140"/>
      <w:bookmarkEnd w:id="142"/>
    </w:p>
    <w:p>
      <w:pPr>
        <w:pStyle w:val="Style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506" w:val="left"/>
        </w:tabs>
        <w:bidi w:val="0"/>
        <w:spacing w:before="0" w:line="240" w:lineRule="auto"/>
        <w:ind w:left="0" w:right="0" w:firstLine="0"/>
        <w:jc w:val="center"/>
      </w:pPr>
      <w:bookmarkStart w:id="143" w:name="bookmark143"/>
      <w:bookmarkStart w:id="144" w:name="bookmark144"/>
      <w:bookmarkStart w:id="145" w:name="bookmark145"/>
      <w:bookmarkStart w:id="146" w:name="bookmark146"/>
      <w:bookmarkEnd w:id="1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Compliance doložka</w:t>
      </w:r>
      <w:bookmarkEnd w:id="143"/>
      <w:bookmarkEnd w:id="144"/>
      <w:bookmarkEnd w:id="146"/>
    </w:p>
    <w:p>
      <w:pPr>
        <w:pStyle w:val="Style17"/>
        <w:keepNext/>
        <w:keepLines/>
        <w:widowControl w:val="0"/>
        <w:numPr>
          <w:ilvl w:val="0"/>
          <w:numId w:val="17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 w:hanging="380"/>
        <w:jc w:val="both"/>
      </w:pPr>
      <w:bookmarkStart w:id="147" w:name="bookmark147"/>
      <w:bookmarkStart w:id="148" w:name="bookmark148"/>
      <w:bookmarkStart w:id="149" w:name="bookmark149"/>
      <w:bookmarkStart w:id="150" w:name="bookmark150"/>
      <w:bookmarkEnd w:id="1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  <w:bookmarkEnd w:id="147"/>
      <w:bookmarkEnd w:id="148"/>
      <w:bookmarkEnd w:id="150"/>
    </w:p>
    <w:p>
      <w:pPr>
        <w:pStyle w:val="Style17"/>
        <w:keepNext/>
        <w:keepLines/>
        <w:widowControl w:val="0"/>
        <w:numPr>
          <w:ilvl w:val="0"/>
          <w:numId w:val="17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 w:hanging="380"/>
        <w:jc w:val="both"/>
      </w:pPr>
      <w:bookmarkStart w:id="151" w:name="bookmark151"/>
      <w:bookmarkStart w:id="152" w:name="bookmark152"/>
      <w:bookmarkStart w:id="153" w:name="bookmark153"/>
      <w:bookmarkStart w:id="154" w:name="bookmark154"/>
      <w:bookmarkEnd w:id="1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</w:t>
      </w:r>
      <w:bookmarkEnd w:id="151"/>
      <w:bookmarkEnd w:id="152"/>
      <w:bookmarkEnd w:id="1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rStyle w:val="CharStyle3"/>
        </w:rPr>
        <w:t>stíhání proti kterékoli ze smluvních stran, včetně jejích zaměstnanců podle platných právních předpisů.</w:t>
      </w:r>
    </w:p>
    <w:p>
      <w:pPr>
        <w:pStyle w:val="Style17"/>
        <w:keepNext/>
        <w:keepLines/>
        <w:widowControl w:val="0"/>
        <w:numPr>
          <w:ilvl w:val="0"/>
          <w:numId w:val="17"/>
        </w:numPr>
        <w:shd w:val="clear" w:color="auto" w:fill="auto"/>
        <w:tabs>
          <w:tab w:pos="370" w:val="left"/>
          <w:tab w:pos="2755" w:val="left"/>
          <w:tab w:pos="4896" w:val="left"/>
          <w:tab w:pos="6907" w:val="left"/>
          <w:tab w:pos="8726" w:val="left"/>
        </w:tabs>
        <w:bidi w:val="0"/>
        <w:spacing w:before="0" w:after="0" w:line="252" w:lineRule="auto"/>
        <w:ind w:left="360" w:right="0" w:hanging="360"/>
        <w:jc w:val="both"/>
      </w:pPr>
      <w:bookmarkStart w:id="155" w:name="bookmark155"/>
      <w:bookmarkStart w:id="156" w:name="bookmark156"/>
      <w:bookmarkStart w:id="157" w:name="bookmark157"/>
      <w:bookmarkStart w:id="158" w:name="bookmark158"/>
      <w:bookmarkEnd w:id="1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prohlašuje, že se seznámil se zásadami, hodnotami a cíli Compliance programu</w:t>
        <w:tab/>
        <w:t>Povodí</w:t>
        <w:tab/>
        <w:t>Ohře,</w:t>
        <w:tab/>
        <w:t>s.p.</w:t>
        <w:tab/>
        <w:t>(viz</w:t>
      </w:r>
      <w:bookmarkEnd w:id="155"/>
      <w:bookmarkEnd w:id="156"/>
      <w:bookmarkEnd w:id="15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60" w:right="0"/>
        <w:jc w:val="both"/>
      </w:pPr>
      <w:r>
        <w:fldChar w:fldCharType="begin"/>
      </w:r>
      <w:r>
        <w:rPr/>
        <w:instrText> HYPERLINK "http://www.poh.cz/protikorupcni-a-compliance-program/d-1346/p1=1458" </w:instrText>
      </w:r>
      <w:r>
        <w:fldChar w:fldCharType="separate"/>
      </w:r>
      <w:bookmarkStart w:id="159" w:name="bookmark1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http://www.poh.cz/protikorupcni-a-compliance-program/d-1346/p1=1458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), dále s Etickým kodexem Povodí Ohře, státní podnik a Protikorupčním programem Povodí Ohře, státní podnik. Prodávající se při plnění této Smlouvy zavazuje po celou dobu jejího trvání dodržovat zásady a hodnoty obsažené v uvedených dokumentech, pokud to jejich povaha umožňuje.</w:t>
      </w:r>
      <w:bookmarkEnd w:id="159"/>
    </w:p>
    <w:p>
      <w:pPr>
        <w:pStyle w:val="Style17"/>
        <w:keepNext/>
        <w:keepLines/>
        <w:widowControl w:val="0"/>
        <w:numPr>
          <w:ilvl w:val="0"/>
          <w:numId w:val="17"/>
        </w:numPr>
        <w:shd w:val="clear" w:color="auto" w:fill="auto"/>
        <w:tabs>
          <w:tab w:pos="370" w:val="left"/>
        </w:tabs>
        <w:bidi w:val="0"/>
        <w:spacing w:before="0" w:after="300" w:line="240" w:lineRule="auto"/>
        <w:ind w:left="360" w:right="0" w:hanging="360"/>
        <w:jc w:val="both"/>
      </w:pPr>
      <w:bookmarkStart w:id="160" w:name="bookmark160"/>
      <w:bookmarkStart w:id="161" w:name="bookmark161"/>
      <w:bookmarkStart w:id="162" w:name="bookmark162"/>
      <w:bookmarkStart w:id="163" w:name="bookmark163"/>
      <w:bookmarkEnd w:id="1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dále zavazují navzájem si neprodleně oznámit důvodné podezření ohledně možného naplnění skutkové podstaty jakéhokoli z trestných činů v souvislosti s touto smlouvou,, zejména trestného činu korupční povahy, a to bez ohledu a nad rámec případné zákonné oznamovací povinnosti; obdobné platí ve vztahu k jednání, které je v rozporu se zásadami vyjádřenými v tomto článku.</w:t>
      </w:r>
      <w:bookmarkEnd w:id="160"/>
      <w:bookmarkEnd w:id="161"/>
      <w:bookmarkEnd w:id="163"/>
    </w:p>
    <w:p>
      <w:pPr>
        <w:pStyle w:val="Style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529" w:val="left"/>
        </w:tabs>
        <w:bidi w:val="0"/>
        <w:spacing w:before="0" w:line="240" w:lineRule="auto"/>
        <w:ind w:left="0" w:right="0" w:firstLine="0"/>
        <w:jc w:val="center"/>
      </w:pPr>
      <w:bookmarkStart w:id="164" w:name="bookmark164"/>
      <w:bookmarkStart w:id="165" w:name="bookmark165"/>
      <w:bookmarkStart w:id="166" w:name="bookmark166"/>
      <w:bookmarkStart w:id="167" w:name="bookmark167"/>
      <w:bookmarkEnd w:id="1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Ochrana a zpracování osobních údajů</w:t>
      </w:r>
      <w:bookmarkEnd w:id="164"/>
      <w:bookmarkEnd w:id="165"/>
      <w:bookmarkEnd w:id="167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300" w:line="240" w:lineRule="auto"/>
        <w:ind w:left="360" w:right="0" w:firstLine="20"/>
        <w:jc w:val="both"/>
      </w:pPr>
      <w:bookmarkStart w:id="168" w:name="bookmark168"/>
      <w:bookmarkStart w:id="169" w:name="bookmark169"/>
      <w:bookmarkStart w:id="170" w:name="bookmark17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 osobnich-udaju/d-1369/p1=1459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bookmarkEnd w:id="168"/>
      <w:bookmarkEnd w:id="169"/>
      <w:bookmarkEnd w:id="170"/>
    </w:p>
    <w:p>
      <w:pPr>
        <w:pStyle w:val="Style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09" w:val="left"/>
        </w:tabs>
        <w:bidi w:val="0"/>
        <w:spacing w:before="0" w:line="240" w:lineRule="auto"/>
        <w:ind w:left="0" w:right="0" w:firstLine="0"/>
        <w:jc w:val="center"/>
      </w:pPr>
      <w:bookmarkStart w:id="171" w:name="bookmark171"/>
      <w:bookmarkStart w:id="172" w:name="bookmark172"/>
      <w:bookmarkStart w:id="173" w:name="bookmark173"/>
      <w:bookmarkStart w:id="174" w:name="bookmark174"/>
      <w:bookmarkEnd w:id="1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ujednání</w:t>
      </w:r>
      <w:bookmarkEnd w:id="171"/>
      <w:bookmarkEnd w:id="172"/>
      <w:bookmarkEnd w:id="174"/>
    </w:p>
    <w:p>
      <w:pPr>
        <w:pStyle w:val="Style17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70" w:val="left"/>
        </w:tabs>
        <w:bidi w:val="0"/>
        <w:spacing w:before="0" w:line="240" w:lineRule="auto"/>
        <w:ind w:left="360" w:right="0" w:hanging="360"/>
        <w:jc w:val="both"/>
      </w:pPr>
      <w:bookmarkStart w:id="175" w:name="bookmark175"/>
      <w:bookmarkStart w:id="176" w:name="bookmark176"/>
      <w:bookmarkStart w:id="177" w:name="bookmark177"/>
      <w:bookmarkStart w:id="178" w:name="bookmark178"/>
      <w:bookmarkEnd w:id="1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na sebe převzal nebezpečí změny okolností. Před uzavřením smlouvy zvážil plně hospodářskou, ekonomickou i faktickou situaci a je si plně vědom okolností Smlouvy, jakož i okolností, které mohou po uzavření této smlouvy nastat. Tuto smlouvu nelze v jeho prospěch měnit rozhodnutím soudu v jakékoli její části.</w:t>
      </w:r>
      <w:bookmarkEnd w:id="175"/>
      <w:bookmarkEnd w:id="176"/>
      <w:bookmarkEnd w:id="178"/>
    </w:p>
    <w:p>
      <w:pPr>
        <w:pStyle w:val="Style17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70" w:val="left"/>
        </w:tabs>
        <w:bidi w:val="0"/>
        <w:spacing w:before="0" w:line="240" w:lineRule="auto"/>
        <w:ind w:left="360" w:right="0" w:hanging="360"/>
        <w:jc w:val="both"/>
      </w:pPr>
      <w:bookmarkStart w:id="179" w:name="bookmark179"/>
      <w:bookmarkStart w:id="180" w:name="bookmark180"/>
      <w:bookmarkStart w:id="181" w:name="bookmark181"/>
      <w:bookmarkStart w:id="182" w:name="bookmark182"/>
      <w:bookmarkEnd w:id="18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není ve smlouvě uvedeno jinak, řídí se všechny vztahy mezi smluvními stranami ustanoveními zákona č. 89/2012 Sb., občanského zákoníku. Veškeré změny a dodatky této smlouvy musí být sepsány písemně formou dodatku.</w:t>
      </w:r>
      <w:bookmarkEnd w:id="179"/>
      <w:bookmarkEnd w:id="180"/>
      <w:bookmarkEnd w:id="182"/>
    </w:p>
    <w:p>
      <w:pPr>
        <w:pStyle w:val="Style17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70" w:val="left"/>
        </w:tabs>
        <w:bidi w:val="0"/>
        <w:spacing w:before="0" w:line="240" w:lineRule="auto"/>
        <w:ind w:left="360" w:right="0" w:hanging="360"/>
        <w:jc w:val="both"/>
      </w:pPr>
      <w:bookmarkStart w:id="183" w:name="bookmark183"/>
      <w:bookmarkStart w:id="184" w:name="bookmark184"/>
      <w:bookmarkStart w:id="185" w:name="bookmark185"/>
      <w:bookmarkStart w:id="186" w:name="bookmark186"/>
      <w:bookmarkEnd w:id="18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této smlouvy může odstoupit kterákoli smluvní strana, pokud zjistí podstatné porušení této smlouvy druhou smluvní stranou.</w:t>
      </w:r>
      <w:bookmarkEnd w:id="183"/>
      <w:bookmarkEnd w:id="184"/>
      <w:bookmarkEnd w:id="18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Odstoupení musí být učiněno písemně a smluvní strany se dohodly, že v tomto případě smlouva zaniká odstoupením ke dni doručení oznámení o odstoupení od této smlouvy, přičemž dle ujednání smluvních stran se tímto smlouva od počátku ruší. Kupující není povinen hradit žádné náklady, které prodávajícímu s plněním předmětu kupní smlouvy vznikly. Vznikne-li takovým prodlením kupujícímu škoda, je za ni prodávající zodpovědný ve smyslu platné právní úpravy. Kupující může zaplatit poměrnou část původně určené ceny prodávajícímu, má – li z částečného plnění předmětu kupní smlouvy prodávajícím prospěch.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je oprávněn odstoupit od smlouvy také v případě, že prodávající vstoupí do likvidace, nebo se ocitne v úpadku dle zákona č. 182/2006 Sb., o úpadku a způsobech jeho řešení (insolvenční zákon), ve znění pozdějších předpisů.</w:t>
      </w:r>
      <w:r>
        <w:br w:type="page"/>
      </w:r>
    </w:p>
    <w:p>
      <w:pPr>
        <w:pStyle w:val="Style17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63" w:val="left"/>
        </w:tabs>
        <w:bidi w:val="0"/>
        <w:spacing w:before="0" w:line="240" w:lineRule="auto"/>
        <w:ind w:left="360" w:right="0" w:hanging="360"/>
        <w:jc w:val="both"/>
      </w:pPr>
      <w:bookmarkStart w:id="187" w:name="bookmark187"/>
      <w:bookmarkStart w:id="188" w:name="bookmark188"/>
      <w:bookmarkStart w:id="189" w:name="bookmark189"/>
      <w:bookmarkStart w:id="190" w:name="bookmark190"/>
      <w:bookmarkEnd w:id="1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  <w:bookmarkEnd w:id="187"/>
      <w:bookmarkEnd w:id="188"/>
      <w:bookmarkEnd w:id="190"/>
    </w:p>
    <w:p>
      <w:pPr>
        <w:pStyle w:val="Style17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63" w:val="left"/>
        </w:tabs>
        <w:bidi w:val="0"/>
        <w:spacing w:before="0" w:line="240" w:lineRule="auto"/>
        <w:ind w:left="360" w:right="0" w:hanging="360"/>
        <w:jc w:val="both"/>
      </w:pPr>
      <w:bookmarkStart w:id="191" w:name="bookmark191"/>
      <w:bookmarkStart w:id="192" w:name="bookmark192"/>
      <w:bookmarkStart w:id="193" w:name="bookmark193"/>
      <w:bookmarkStart w:id="194" w:name="bookmark194"/>
      <w:bookmarkEnd w:id="19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se s obsahem smlouvy a přílohami seznámily, s ním souhlasí, neboť tento odpovídá jejich projevené vůli a na důkaz připojují svoje podpisy.</w:t>
      </w:r>
      <w:bookmarkEnd w:id="191"/>
      <w:bookmarkEnd w:id="192"/>
      <w:bookmarkEnd w:id="194"/>
    </w:p>
    <w:p>
      <w:pPr>
        <w:pStyle w:val="Style17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63" w:val="left"/>
        </w:tabs>
        <w:bidi w:val="0"/>
        <w:spacing w:before="0" w:line="240" w:lineRule="auto"/>
        <w:ind w:left="360" w:right="0" w:hanging="360"/>
        <w:jc w:val="both"/>
      </w:pPr>
      <w:bookmarkStart w:id="195" w:name="bookmark195"/>
      <w:bookmarkStart w:id="196" w:name="bookmark196"/>
      <w:bookmarkStart w:id="197" w:name="bookmark197"/>
      <w:bookmarkStart w:id="198" w:name="bookmark198"/>
      <w:bookmarkEnd w:id="19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podpisu poslední ze smluvních stran a účinnosti zveřejněním v Registru smluv, pokud této účinnosti dle příslušných ustanovení smlouvy nenabude později.</w:t>
      </w:r>
      <w:bookmarkEnd w:id="195"/>
      <w:bookmarkEnd w:id="196"/>
      <w:bookmarkEnd w:id="198"/>
    </w:p>
    <w:p>
      <w:pPr>
        <w:pStyle w:val="Style17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63" w:val="left"/>
        </w:tabs>
        <w:bidi w:val="0"/>
        <w:spacing w:before="0" w:line="240" w:lineRule="auto"/>
        <w:ind w:left="360" w:right="0" w:hanging="360"/>
        <w:jc w:val="both"/>
      </w:pPr>
      <w:bookmarkStart w:id="199" w:name="bookmark199"/>
      <w:bookmarkStart w:id="200" w:name="bookmark200"/>
      <w:bookmarkStart w:id="201" w:name="bookmark201"/>
      <w:bookmarkStart w:id="202" w:name="bookmark202"/>
      <w:bookmarkEnd w:id="20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účinností této smlouvy se považuje za plnění podle této smlouvy a práva a povinnosti z něj vzniklé se řídí touto smlouvou.</w:t>
      </w:r>
      <w:bookmarkEnd w:id="199"/>
      <w:bookmarkEnd w:id="200"/>
      <w:bookmarkEnd w:id="202"/>
    </w:p>
    <w:p>
      <w:pPr>
        <w:pStyle w:val="Style17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63" w:val="left"/>
        </w:tabs>
        <w:bidi w:val="0"/>
        <w:spacing w:before="0" w:line="240" w:lineRule="auto"/>
        <w:ind w:left="0" w:right="0" w:firstLine="0"/>
        <w:jc w:val="both"/>
      </w:pPr>
      <w:bookmarkStart w:id="203" w:name="bookmark203"/>
      <w:bookmarkStart w:id="204" w:name="bookmark204"/>
      <w:bookmarkStart w:id="205" w:name="bookmark205"/>
      <w:bookmarkStart w:id="206" w:name="bookmark206"/>
      <w:bookmarkEnd w:id="20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  <w:bookmarkEnd w:id="203"/>
      <w:bookmarkEnd w:id="204"/>
      <w:bookmarkEnd w:id="206"/>
    </w:p>
    <w:p>
      <w:pPr>
        <w:pStyle w:val="Style17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63" w:val="left"/>
        </w:tabs>
        <w:bidi w:val="0"/>
        <w:spacing w:before="0" w:line="240" w:lineRule="auto"/>
        <w:ind w:left="0" w:right="0" w:firstLine="0"/>
        <w:jc w:val="both"/>
      </w:pPr>
      <w:bookmarkStart w:id="207" w:name="bookmark207"/>
      <w:bookmarkStart w:id="208" w:name="bookmark208"/>
      <w:bookmarkStart w:id="209" w:name="bookmark209"/>
      <w:bookmarkStart w:id="210" w:name="bookmark210"/>
      <w:bookmarkEnd w:id="20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kupní smlouvy je:</w:t>
      </w:r>
      <w:bookmarkEnd w:id="207"/>
      <w:bookmarkEnd w:id="208"/>
      <w:bookmarkEnd w:id="2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1 - Technická specifikace</w:t>
      </w:r>
    </w:p>
    <w:p>
      <w:pPr>
        <w:pStyle w:val="Style17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478" w:val="left"/>
        </w:tabs>
        <w:bidi w:val="0"/>
        <w:spacing w:before="0" w:after="500" w:line="240" w:lineRule="auto"/>
        <w:ind w:left="360" w:right="0" w:hanging="36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825500</wp:posOffset>
                </wp:positionV>
                <wp:extent cx="1115695" cy="554990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5695" cy="554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 za Prodávajícího: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2.100000000000009pt;margin-top:65.pt;width:87.850000000000009pt;height:43.7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 za Prodávajícího: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11" w:name="bookmark211"/>
      <w:bookmarkStart w:id="212" w:name="bookmark212"/>
      <w:bookmarkStart w:id="213" w:name="bookmark213"/>
      <w:bookmarkStart w:id="214" w:name="bookmark214"/>
      <w:bookmarkEnd w:id="2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smlouvu. Tato smlouva je vyhotovena ve dvou vyhotoveních, z nichž každé má platnost originálu. Každá ze smluvních stran obdrží jedno vyhotovení smlouvy.</w:t>
      </w:r>
      <w:bookmarkEnd w:id="211"/>
      <w:bookmarkEnd w:id="212"/>
      <w:bookmarkEnd w:id="2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480" w:lineRule="auto"/>
        <w:ind w:left="29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 13.12.2024 za Kupujícího: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685800" distB="0" distL="0" distR="0" simplePos="0" relativeHeight="125829382" behindDoc="0" locked="0" layoutInCell="1" allowOverlap="1">
                <wp:simplePos x="0" y="0"/>
                <wp:positionH relativeFrom="page">
                  <wp:posOffset>1332865</wp:posOffset>
                </wp:positionH>
                <wp:positionV relativeFrom="paragraph">
                  <wp:posOffset>685800</wp:posOffset>
                </wp:positionV>
                <wp:extent cx="1450975" cy="54864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0975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Chromservis s.r.o.</w:t>
                              <w:br/>
                              <w:t>xxxxxxxx</w:t>
                              <w:br/>
                              <w:t>Jednatelka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04.95pt;margin-top:54.pt;width:114.25pt;height:43.200000000000003pt;z-index:-125829371;mso-wrap-distance-left:0;mso-wrap-distance-top:5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Chromservis s.r.o.</w:t>
                        <w:br/>
                        <w:t>xxxxxxxx</w:t>
                        <w:br/>
                        <w:t>Jednatelka společnosti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85800" distB="0" distL="0" distR="0" simplePos="0" relativeHeight="125829384" behindDoc="0" locked="0" layoutInCell="1" allowOverlap="1">
                <wp:simplePos x="0" y="0"/>
                <wp:positionH relativeFrom="page">
                  <wp:posOffset>4521200</wp:posOffset>
                </wp:positionH>
                <wp:positionV relativeFrom="paragraph">
                  <wp:posOffset>685800</wp:posOffset>
                </wp:positionV>
                <wp:extent cx="1688465" cy="54864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  <w:br/>
                              <w:t>xxxxxxxx</w:t>
                              <w:br/>
                              <w:t>ekonomický 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56.pt;margin-top:54.pt;width:132.94999999999999pt;height:43.200000000000003pt;z-index:-125829369;mso-wrap-distance-left:0;mso-wrap-distance-top:5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  <w:br/>
                        <w:t>xxxxxxxx</w:t>
                        <w:br/>
                        <w:t>ekonomický 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215" w:name="bookmark215"/>
      <w:bookmarkStart w:id="216" w:name="bookmark216"/>
      <w:bookmarkStart w:id="217" w:name="bookmark2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ke Kupní smlouvě prodávajícího č. SP/2024/38/2024 a kupujícího č. 1373/2024</w:t>
      </w:r>
      <w:bookmarkEnd w:id="215"/>
      <w:bookmarkEnd w:id="216"/>
      <w:bookmarkEnd w:id="217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Technická specifikace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 vlastnosti: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^^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vzorek ve vialkách je zahříván v temperovaném bloku dle zvolené teploty ( do 99°C )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^^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odvod par rozpouštědla zaváděním regulovaného proudu plynu nad hladinu roztoku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^^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možnost zpracovat až 12 vzorků najednou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^^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nad každou vialkou je ventil a jehla pro přívod plynu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^^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rozvod plynu je výškově nastavitelný a lze jej silikonovou hadičkou napojit na redukční ventil tlakové láhve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^^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průtok plynu je regulován redukčním ventilem na lahvi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^^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objednávku jsou dodávány reakční vialky s kuželovým dnem o objemu 10 ml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^^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menší a nestandardní vialky dodáváme redukce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440" w:line="23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^^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Termovap je vybaven bezpečnostní teplotní pojistkou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Technické parametry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Rozsah regulace teplot teplota okolí zvýšená o 10°C až +99°C Nastavení teploty po 1°C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Přesnost nastavení teploty ± 0,5°C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Stabilita teploty ± 0,5°C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Rozdíl teploty mezi jednotlivými pracovními místy ± 1°C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Rychlost ohřevu cca 2,5°C/min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Počet vialek max. 12 ks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Objem vialek standardně 10 ml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Napájecí napětí 230 V ± 10%, 50Hz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Příkon 190 VA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Rozměr (š x v x h) 580 x 110 x 140 mm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4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Hmotnost 7,4 kg</w:t>
      </w:r>
    </w:p>
    <w:sectPr>
      <w:headerReference w:type="default" r:id="rId9"/>
      <w:footerReference w:type="default" r:id="rId10"/>
      <w:headerReference w:type="even" r:id="rId11"/>
      <w:footerReference w:type="even" r:id="rId12"/>
      <w:footnotePr>
        <w:pos w:val="pageBottom"/>
        <w:numFmt w:val="decimal"/>
        <w:numRestart w:val="continuous"/>
      </w:footnotePr>
      <w:type w:val="continuous"/>
      <w:pgSz w:w="11909" w:h="16838"/>
      <w:pgMar w:top="1135" w:left="1372" w:right="1406" w:bottom="149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5827395</wp:posOffset>
              </wp:positionH>
              <wp:positionV relativeFrom="page">
                <wp:posOffset>9928860</wp:posOffset>
              </wp:positionV>
              <wp:extent cx="822960" cy="20129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58.85000000000002pt;margin-top:781.80000000000007pt;width:64.799999999999997pt;height:15.8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5828665</wp:posOffset>
              </wp:positionH>
              <wp:positionV relativeFrom="page">
                <wp:posOffset>9697085</wp:posOffset>
              </wp:positionV>
              <wp:extent cx="822960" cy="20129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58.94999999999999pt;margin-top:763.55000000000007pt;width:64.799999999999997pt;height:15.8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5827395</wp:posOffset>
              </wp:positionH>
              <wp:positionV relativeFrom="page">
                <wp:posOffset>9928860</wp:posOffset>
              </wp:positionV>
              <wp:extent cx="822960" cy="20129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58.85000000000002pt;margin-top:781.80000000000007pt;width:64.799999999999997pt;height:15.8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5827395</wp:posOffset>
              </wp:positionH>
              <wp:positionV relativeFrom="page">
                <wp:posOffset>9928860</wp:posOffset>
              </wp:positionV>
              <wp:extent cx="822960" cy="20129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58.85000000000002pt;margin-top:781.80000000000007pt;width:64.799999999999997pt;height:15.8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5727065</wp:posOffset>
              </wp:positionH>
              <wp:positionV relativeFrom="page">
                <wp:posOffset>467995</wp:posOffset>
              </wp:positionV>
              <wp:extent cx="920750" cy="1892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0750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Kupní smlouva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50.94999999999999pt;margin-top:36.850000000000001pt;width:72.5pt;height:14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Kupní 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5728335</wp:posOffset>
              </wp:positionH>
              <wp:positionV relativeFrom="page">
                <wp:posOffset>238760</wp:posOffset>
              </wp:positionV>
              <wp:extent cx="920750" cy="18923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0750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Kupní smlouva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51.05000000000001pt;margin-top:18.800000000000001pt;width:72.5pt;height:14.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Kupní 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2698750</wp:posOffset>
              </wp:positionH>
              <wp:positionV relativeFrom="page">
                <wp:posOffset>568325</wp:posOffset>
              </wp:positionV>
              <wp:extent cx="2267585" cy="19812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67585" cy="1981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I. Předmět smlouvy a předmět díla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12.5pt;margin-top:44.75pt;width:178.55000000000001pt;height:15.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I. Předmět smlouvy a předmět díla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5727065</wp:posOffset>
              </wp:positionH>
              <wp:positionV relativeFrom="page">
                <wp:posOffset>467995</wp:posOffset>
              </wp:positionV>
              <wp:extent cx="920750" cy="18923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0750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Kupní smlouva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50.94999999999999pt;margin-top:36.850000000000001pt;width:72.5pt;height:14.9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Kupní 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5727065</wp:posOffset>
              </wp:positionH>
              <wp:positionV relativeFrom="page">
                <wp:posOffset>467995</wp:posOffset>
              </wp:positionV>
              <wp:extent cx="920750" cy="18923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0750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Kupní smlouva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50.94999999999999pt;margin-top:36.850000000000001pt;width:72.5pt;height:14.9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Kupní 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31">
    <w:name w:val="Char Style 31"/>
    <w:basedOn w:val="DefaultParagraphFont"/>
    <w:link w:val="Style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20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2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120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120"/>
      <w:ind w:left="380" w:hanging="37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spacing w:after="440"/>
      <w:ind w:hanging="22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  <w:spacing w:after="16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  <w:spacing w:line="360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Beržinský Miroslav</dc:creator>
  <cp:keywords/>
</cp:coreProperties>
</file>