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9E" w:rsidRDefault="0070139E" w:rsidP="00CA6A6B">
      <w:pPr>
        <w:pStyle w:val="Zkladntext1"/>
        <w:shd w:val="clear" w:color="auto" w:fill="auto"/>
        <w:spacing w:before="580"/>
      </w:pPr>
      <w:r>
        <w:rPr>
          <w:b/>
          <w:bCs/>
        </w:rPr>
        <w:t xml:space="preserve">Národní památkový ústav, </w:t>
      </w:r>
      <w:r>
        <w:t>státní příspěvková organizace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IČO: 75032333, DIČ: CZ75032333,</w:t>
      </w:r>
    </w:p>
    <w:p w:rsidR="0070139E" w:rsidRDefault="0070139E" w:rsidP="0070139E">
      <w:pPr>
        <w:pStyle w:val="Zkladntext1"/>
        <w:shd w:val="clear" w:color="auto" w:fill="auto"/>
        <w:spacing w:line="230" w:lineRule="auto"/>
        <w:ind w:left="460" w:hanging="460"/>
      </w:pPr>
      <w:r>
        <w:rPr>
          <w:b/>
          <w:bCs/>
        </w:rPr>
        <w:t>zastoupen: Ing. Petrem Šubíkem, ředitelem Územní památkové správy v Kroměříži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se sídlem Sněmovní náměstí 1,76701, Kroměříž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bankovní spojení: Česká národní banka, 500005-60039011/0710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osoba pro věcná je</w:t>
      </w:r>
      <w:r w:rsidR="009B6E57">
        <w:t>dnání: xxxxxxxxxxxxx</w:t>
      </w:r>
      <w:r>
        <w:t xml:space="preserve"> SZ Janovice u Rýmařova</w:t>
      </w:r>
    </w:p>
    <w:p w:rsidR="0070139E" w:rsidRDefault="0070139E" w:rsidP="0070139E">
      <w:pPr>
        <w:pStyle w:val="Zkladntext1"/>
        <w:shd w:val="clear" w:color="auto" w:fill="auto"/>
        <w:spacing w:line="230" w:lineRule="auto"/>
        <w:ind w:left="460" w:hanging="460"/>
      </w:pPr>
      <w:r>
        <w:rPr>
          <w:b/>
          <w:bCs/>
          <w:i/>
          <w:iCs/>
        </w:rPr>
        <w:t>Doručovací adresa: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Národní památkový ústav, správa SZ Janovice u Rýmařova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adresa: Zámek 10/1, 793 42, Janovice u Rýmařova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 xml:space="preserve">tel.: </w:t>
      </w:r>
      <w:r w:rsidR="009B6E57">
        <w:t>xxxxxxxxxxxxxx</w:t>
      </w:r>
    </w:p>
    <w:p w:rsidR="0070139E" w:rsidRDefault="0070139E" w:rsidP="0070139E">
      <w:pPr>
        <w:pStyle w:val="Zkladntext1"/>
        <w:shd w:val="clear" w:color="auto" w:fill="auto"/>
        <w:spacing w:after="260"/>
        <w:ind w:left="460" w:hanging="460"/>
      </w:pPr>
      <w:r>
        <w:t xml:space="preserve">(dále jen </w:t>
      </w:r>
      <w:r>
        <w:rPr>
          <w:b/>
          <w:bCs/>
        </w:rPr>
        <w:t>„NPÚ")</w:t>
      </w:r>
    </w:p>
    <w:p w:rsidR="0070139E" w:rsidRDefault="0070139E" w:rsidP="0070139E">
      <w:pPr>
        <w:pStyle w:val="Zkladntext1"/>
        <w:shd w:val="clear" w:color="auto" w:fill="auto"/>
        <w:spacing w:after="260"/>
        <w:ind w:left="460" w:hanging="460"/>
      </w:pPr>
      <w:r>
        <w:t>a</w:t>
      </w:r>
    </w:p>
    <w:p w:rsidR="0070139E" w:rsidRDefault="0070139E" w:rsidP="0070139E">
      <w:pPr>
        <w:pStyle w:val="Nadpis21"/>
        <w:keepNext/>
        <w:keepLines/>
        <w:shd w:val="clear" w:color="auto" w:fill="auto"/>
        <w:spacing w:after="0"/>
        <w:ind w:left="460" w:hanging="460"/>
        <w:jc w:val="both"/>
      </w:pPr>
      <w:bookmarkStart w:id="0" w:name="bookmark0"/>
      <w:r>
        <w:t>Město Rýmařov</w:t>
      </w:r>
      <w:bookmarkEnd w:id="0"/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se sídlem: náměstí Míru 230/1, Rýmařov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>IČO:00296317, DIČ: CZ 00296317</w:t>
      </w:r>
    </w:p>
    <w:p w:rsidR="00176DDC" w:rsidRDefault="0070139E" w:rsidP="0070139E">
      <w:pPr>
        <w:pStyle w:val="Zkladntext1"/>
        <w:shd w:val="clear" w:color="auto" w:fill="auto"/>
        <w:ind w:left="460" w:hanging="460"/>
        <w:rPr>
          <w:b/>
          <w:bCs/>
        </w:rPr>
      </w:pPr>
      <w:r>
        <w:rPr>
          <w:b/>
          <w:bCs/>
        </w:rPr>
        <w:t xml:space="preserve">zastoupený: </w:t>
      </w:r>
      <w:r w:rsidR="00176DDC">
        <w:rPr>
          <w:b/>
          <w:bCs/>
        </w:rPr>
        <w:t>xxxxxxxxxxxxx</w:t>
      </w:r>
    </w:p>
    <w:p w:rsidR="0070139E" w:rsidRDefault="0070139E" w:rsidP="0070139E">
      <w:pPr>
        <w:pStyle w:val="Zkladntext1"/>
        <w:shd w:val="clear" w:color="auto" w:fill="auto"/>
        <w:ind w:left="460" w:hanging="460"/>
      </w:pPr>
      <w:r>
        <w:t xml:space="preserve">bankovní spojení: </w:t>
      </w:r>
      <w:r w:rsidR="009B6E57">
        <w:t>xxxxxxxxxxxxx</w:t>
      </w:r>
    </w:p>
    <w:p w:rsidR="00F04177" w:rsidRPr="00CA6A6B" w:rsidRDefault="0070139E" w:rsidP="00CA6A6B">
      <w:pPr>
        <w:pStyle w:val="Zkladntext1"/>
        <w:shd w:val="clear" w:color="auto" w:fill="auto"/>
        <w:spacing w:after="260"/>
        <w:ind w:left="460" w:hanging="460"/>
      </w:pPr>
      <w:r>
        <w:t xml:space="preserve">(dále jen </w:t>
      </w:r>
      <w:r w:rsidR="00843A47">
        <w:rPr>
          <w:b/>
          <w:bCs/>
        </w:rPr>
        <w:t>„Obec</w:t>
      </w:r>
      <w:r>
        <w:rPr>
          <w:b/>
          <w:bCs/>
        </w:rPr>
        <w:t>")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:rsidR="00F04177" w:rsidRPr="00C766B9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C766B9">
        <w:rPr>
          <w:rFonts w:ascii="Calibri" w:eastAsia="Calibri" w:hAnsi="Calibri" w:cs="Calibri"/>
          <w:b/>
          <w:color w:val="000000"/>
          <w:sz w:val="24"/>
          <w:szCs w:val="24"/>
        </w:rPr>
        <w:t>smlouvu o nájmu prostor ke sňatečným a obdobným obřadům:</w:t>
      </w:r>
    </w:p>
    <w:p w:rsidR="00F04177" w:rsidRDefault="00F04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:rsidR="0070139E" w:rsidRDefault="0070139E" w:rsidP="0070139E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bookmarkStart w:id="1" w:name="30j0zll" w:colFirst="0" w:colLast="0"/>
      <w:bookmarkEnd w:id="1"/>
      <w:r>
        <w:t>NPU je příslušný hospodařit s nemovitostí ve vlastnictví státu: SZ Janovice u Rýmařova, adresa: Zámek 10/1,</w:t>
      </w:r>
      <w:r w:rsidR="001F3410">
        <w:t xml:space="preserve"> PSČ: </w:t>
      </w:r>
      <w:r>
        <w:t>793 42, Rýmařov, zapsané na listu vlastnictví č. 121 pro katastrální území Jano</w:t>
      </w:r>
      <w:r w:rsidR="006872C7">
        <w:t>vice u Rýmařova (dále jen „nemovitost“</w:t>
      </w:r>
      <w:r>
        <w:t>).</w:t>
      </w:r>
    </w:p>
    <w:p w:rsidR="0070139E" w:rsidRDefault="0070139E" w:rsidP="0070139E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r>
        <w:t>Smluvní strany se dohodly, v souladu s příslušnými ustanoveními obecně závazných právních předpisů, a to zejména zákona č. 89/2012 Sb., občanský zákoník, zněním znění pozdějších předpisů, a zákonem č. 219/2000 Sb., o majetku České republiky a jejím vystupování v právních vztazích, ve znění pozdějších předpisů (dále jen „ZMS"), na této smlouvě.</w:t>
      </w:r>
    </w:p>
    <w:p w:rsidR="00CA6A6B" w:rsidRDefault="0070139E" w:rsidP="00CA6A6B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r>
        <w:t>NPÚ konstatuje, že přenecháním do užívání níže specifikovaných prostor bude dosaženo účelnějšího a hospodárnějšího využití prostor při zachování hlavního účelu, ke kterému NPÚ slouží. NPÚ současně konstatuje, že s ohledem na povahu majetku a nájmu nebyl majetek v souladu s § 19b odst. 5 ZMS nabízen organizační</w:t>
      </w:r>
      <w:r w:rsidR="00CA6A6B">
        <w:t>m složkám a státním organizacím</w:t>
      </w:r>
    </w:p>
    <w:p w:rsidR="00CA6A6B" w:rsidRDefault="00CA6A6B" w:rsidP="00CA6A6B">
      <w:pPr>
        <w:pStyle w:val="Zkladntext1"/>
        <w:shd w:val="clear" w:color="auto" w:fill="auto"/>
        <w:tabs>
          <w:tab w:val="left" w:pos="451"/>
        </w:tabs>
        <w:ind w:left="460"/>
      </w:pPr>
      <w:r>
        <w:t xml:space="preserve">                                                                             </w:t>
      </w:r>
    </w:p>
    <w:p w:rsidR="00F04177" w:rsidRPr="00CA6A6B" w:rsidRDefault="00CA6A6B" w:rsidP="00CA6A6B">
      <w:pPr>
        <w:pStyle w:val="Zkladntext1"/>
        <w:shd w:val="clear" w:color="auto" w:fill="auto"/>
        <w:tabs>
          <w:tab w:val="left" w:pos="451"/>
        </w:tabs>
        <w:ind w:left="4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647" w:rsidRPr="00CA6A6B">
        <w:rPr>
          <w:b/>
          <w:color w:val="000000"/>
        </w:rPr>
        <w:t>Článek II.</w:t>
      </w:r>
    </w:p>
    <w:p w:rsidR="00F04177" w:rsidRDefault="00A22647" w:rsidP="00CA6A6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:rsidR="00CA6A6B" w:rsidRDefault="00B019F9" w:rsidP="0070139E">
      <w:pPr>
        <w:pStyle w:val="Zkladntext1"/>
        <w:numPr>
          <w:ilvl w:val="0"/>
          <w:numId w:val="13"/>
        </w:numPr>
        <w:shd w:val="clear" w:color="auto" w:fill="auto"/>
        <w:tabs>
          <w:tab w:val="left" w:pos="451"/>
        </w:tabs>
      </w:pPr>
      <w:r w:rsidRPr="00B019F9">
        <w:t>Předmětem smlouvy je oprávnění užívat nájemcem následující prostory, které se nacházejí v nemovitosti specifikované v čl. I. této smlouvy, konkrétně</w:t>
      </w:r>
      <w:r>
        <w:t>:</w:t>
      </w:r>
      <w:r w:rsidR="00CA6A6B">
        <w:t xml:space="preserve">   </w:t>
      </w:r>
    </w:p>
    <w:p w:rsidR="0070139E" w:rsidRDefault="0070139E" w:rsidP="00CA6A6B">
      <w:pPr>
        <w:pStyle w:val="Zkladntext1"/>
        <w:shd w:val="clear" w:color="auto" w:fill="auto"/>
        <w:tabs>
          <w:tab w:val="left" w:pos="451"/>
        </w:tabs>
        <w:ind w:left="360"/>
      </w:pPr>
    </w:p>
    <w:p w:rsidR="00B019F9" w:rsidRDefault="0070139E" w:rsidP="00284CA8">
      <w:pPr>
        <w:pStyle w:val="Zkladntext1"/>
        <w:shd w:val="clear" w:color="auto" w:fill="auto"/>
        <w:spacing w:after="40"/>
        <w:ind w:left="460" w:right="1880" w:firstLine="20"/>
        <w:rPr>
          <w:vertAlign w:val="superscript"/>
        </w:rPr>
      </w:pPr>
      <w:r>
        <w:t>Místnost č. 003</w:t>
      </w:r>
      <w:r w:rsidR="006872C7">
        <w:t>, v</w:t>
      </w:r>
      <w:r>
        <w:t xml:space="preserve"> přízemí – </w:t>
      </w:r>
      <w:r w:rsidR="006872C7">
        <w:t xml:space="preserve">tzv. </w:t>
      </w:r>
      <w:r>
        <w:t>obřadní místnost s podlahovou plochou 100 m</w:t>
      </w:r>
      <w:r>
        <w:rPr>
          <w:vertAlign w:val="superscript"/>
        </w:rPr>
        <w:t xml:space="preserve">2 </w:t>
      </w:r>
      <w:r w:rsidR="006872C7">
        <w:rPr>
          <w:vertAlign w:val="superscript"/>
        </w:rPr>
        <w:t xml:space="preserve">     </w:t>
      </w:r>
      <w:r w:rsidR="00B019F9">
        <w:rPr>
          <w:vertAlign w:val="superscript"/>
        </w:rPr>
        <w:t xml:space="preserve">   </w:t>
      </w:r>
    </w:p>
    <w:p w:rsidR="0070139E" w:rsidRDefault="00B019F9" w:rsidP="00284CA8">
      <w:pPr>
        <w:pStyle w:val="Zkladntext1"/>
        <w:shd w:val="clear" w:color="auto" w:fill="auto"/>
        <w:spacing w:after="40"/>
        <w:ind w:left="460" w:right="1880" w:firstLine="20"/>
      </w:pPr>
      <w:r>
        <w:rPr>
          <w:vertAlign w:val="superscript"/>
        </w:rPr>
        <w:t xml:space="preserve"> </w:t>
      </w:r>
      <w:r w:rsidR="0070139E">
        <w:t>Místnost č. 004</w:t>
      </w:r>
      <w:r w:rsidR="006872C7">
        <w:t>, v</w:t>
      </w:r>
      <w:r w:rsidR="0070139E">
        <w:t xml:space="preserve"> přízemí – </w:t>
      </w:r>
      <w:r w:rsidR="006872C7">
        <w:t xml:space="preserve">tzv. </w:t>
      </w:r>
      <w:r w:rsidR="0070139E">
        <w:t>předsálí s podlahovou plochou 40 m</w:t>
      </w:r>
      <w:r w:rsidR="0070139E">
        <w:rPr>
          <w:vertAlign w:val="superscript"/>
        </w:rPr>
        <w:t>2</w:t>
      </w:r>
      <w:r w:rsidR="00CA6A6B">
        <w:rPr>
          <w:vertAlign w:val="superscript"/>
        </w:rPr>
        <w:t xml:space="preserve"> </w:t>
      </w:r>
      <w:r w:rsidR="00CA6A6B" w:rsidRPr="00CA6A6B">
        <w:t>(dále jen „předmět nájmu“) a obec předmět nájmu přijímá do užívání a zavazuje se za to NPÚ zaplatit nájemné.</w:t>
      </w:r>
    </w:p>
    <w:p w:rsidR="00CA6A6B" w:rsidRDefault="00CA6A6B" w:rsidP="0070139E">
      <w:pPr>
        <w:pStyle w:val="Zkladntext1"/>
        <w:shd w:val="clear" w:color="auto" w:fill="auto"/>
        <w:spacing w:after="40"/>
        <w:ind w:left="460" w:right="1880" w:firstLine="20"/>
      </w:pPr>
    </w:p>
    <w:p w:rsidR="0070139E" w:rsidRDefault="00843A47" w:rsidP="0070139E">
      <w:pPr>
        <w:pStyle w:val="Zkladntext1"/>
        <w:numPr>
          <w:ilvl w:val="0"/>
          <w:numId w:val="13"/>
        </w:numPr>
        <w:shd w:val="clear" w:color="auto" w:fill="auto"/>
        <w:spacing w:after="40"/>
        <w:ind w:right="1880"/>
      </w:pPr>
      <w:r>
        <w:lastRenderedPageBreak/>
        <w:t>NPÚ neposkytuje obci</w:t>
      </w:r>
      <w:r w:rsidR="0070139E">
        <w:t xml:space="preserve"> v souvislosti s t</w:t>
      </w:r>
      <w:r w:rsidR="00CA6A6B">
        <w:t>outo smlouvou žádné movité - věci  vybavení předmětu nájmu</w:t>
      </w:r>
      <w:r w:rsidR="0070139E">
        <w:t>.</w:t>
      </w: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Účel smlouvy </w:t>
      </w:r>
    </w:p>
    <w:p w:rsidR="0070139E" w:rsidRDefault="0070139E" w:rsidP="0070139E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>
        <w:rPr>
          <w:color w:val="000000"/>
        </w:rPr>
        <w:tab/>
      </w:r>
      <w:r>
        <w:t>Účelem smlouvy je přenechání prostor ve správě NPÚ k dočasnému užívání výhradně pro účely konání sňatečných a obdobných obřadů.</w:t>
      </w:r>
    </w:p>
    <w:p w:rsidR="0070139E" w:rsidRPr="00CA6A6B" w:rsidRDefault="0070139E" w:rsidP="0070139E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>
        <w:t xml:space="preserve"> Sňateční obřady se budou konat zpravidla v pátek a v sobotu v době od 10:00 hod do 16:00 hod. Přesné termíny budou předem smluvními stranami </w:t>
      </w:r>
      <w:r w:rsidR="00843A47">
        <w:t>dohodnuty a budou ze strany Obce</w:t>
      </w:r>
      <w:r>
        <w:t xml:space="preserve"> zaslány NPÚ vždy k prvnímu dny kalendářního čtvrtletí </w:t>
      </w:r>
      <w:r w:rsidR="00CA6A6B">
        <w:t xml:space="preserve">běžného kalendářního roku </w:t>
      </w:r>
      <w:r>
        <w:t>elektronické podobě na emailovou adresu</w:t>
      </w:r>
      <w:r w:rsidR="00CA6A6B">
        <w:t>:</w:t>
      </w:r>
      <w:r>
        <w:t xml:space="preserve"> </w:t>
      </w:r>
      <w:hyperlink r:id="rId8" w:history="1">
        <w:r>
          <w:rPr>
            <w:lang w:val="en-US" w:eastAsia="en-US" w:bidi="en-US"/>
          </w:rPr>
          <w:t>janovice@npu.cz</w:t>
        </w:r>
      </w:hyperlink>
      <w:r>
        <w:rPr>
          <w:lang w:val="en-US" w:eastAsia="en-US" w:bidi="en-US"/>
        </w:rPr>
        <w:t>.</w:t>
      </w:r>
    </w:p>
    <w:p w:rsidR="00CA6A6B" w:rsidRDefault="00CA6A6B" w:rsidP="00CA6A6B">
      <w:pPr>
        <w:pStyle w:val="Zkladntext1"/>
        <w:numPr>
          <w:ilvl w:val="0"/>
          <w:numId w:val="19"/>
        </w:numPr>
        <w:tabs>
          <w:tab w:val="left" w:pos="383"/>
        </w:tabs>
        <w:ind w:left="460" w:hanging="460"/>
      </w:pPr>
      <w:r>
        <w:t>Obec prohlašuje, že předmět nájmu je podle svého stavebně-technického určení vhodný pro účel nájmu dle ustanovení odst. 1 tohoto článku.</w:t>
      </w:r>
    </w:p>
    <w:p w:rsidR="00CA6A6B" w:rsidRDefault="00CA6A6B" w:rsidP="00CA6A6B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>
        <w:t>Za porušení povinnosti užívat předmět nájmu ke stanovenému účelu je obec povinna za</w:t>
      </w:r>
      <w:r w:rsidR="00284CA8">
        <w:t>platit smluvní pokutu ve výši 2</w:t>
      </w:r>
      <w:r>
        <w:t> 000,- Kč za každý takovýto případ.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:rsidR="00FF0A38" w:rsidRDefault="00843A47" w:rsidP="00FF0A38">
      <w:pPr>
        <w:pStyle w:val="Zkladntext1"/>
        <w:numPr>
          <w:ilvl w:val="0"/>
          <w:numId w:val="11"/>
        </w:numPr>
        <w:shd w:val="clear" w:color="auto" w:fill="auto"/>
        <w:tabs>
          <w:tab w:val="left" w:pos="383"/>
        </w:tabs>
      </w:pPr>
      <w:bookmarkStart w:id="2" w:name="_tyjcwt" w:colFirst="0" w:colLast="0"/>
      <w:bookmarkEnd w:id="2"/>
      <w:r>
        <w:t xml:space="preserve">Obec </w:t>
      </w:r>
      <w:r w:rsidR="00FF0A38">
        <w:t>se v souladu s touto smlouvou a obecně závaznými právními předpisy zavazuje platit NPÚ úplatu za poskytnutí prostor k dočasnému užívání.</w:t>
      </w:r>
    </w:p>
    <w:p w:rsidR="00FF0A38" w:rsidRDefault="00843A47" w:rsidP="00FF0A38">
      <w:pPr>
        <w:pStyle w:val="Zkladntext1"/>
        <w:numPr>
          <w:ilvl w:val="0"/>
          <w:numId w:val="11"/>
        </w:numPr>
        <w:shd w:val="clear" w:color="auto" w:fill="auto"/>
        <w:tabs>
          <w:tab w:val="left" w:pos="383"/>
        </w:tabs>
      </w:pPr>
      <w:r>
        <w:t>Obec</w:t>
      </w:r>
      <w:r w:rsidR="00FF0A38" w:rsidRPr="0015785E">
        <w:t xml:space="preserve"> se zavazuje uhradit NPÚ za poskytnutí prostor dle této smlouvy k dočasnému užívání ročně částku ve výši 2</w:t>
      </w:r>
      <w:r w:rsidR="00FF0A38">
        <w:t>8</w:t>
      </w:r>
      <w:r w:rsidR="00FF0A38" w:rsidRPr="0015785E">
        <w:t xml:space="preserve"> </w:t>
      </w:r>
      <w:r w:rsidR="00FF0A38">
        <w:t>200</w:t>
      </w:r>
      <w:r w:rsidR="00FF0A38" w:rsidRPr="0015785E">
        <w:t xml:space="preserve">,- Kč bez DPH (cena v místě a čase obvyklá). </w:t>
      </w:r>
      <w:r w:rsidR="00284CA8">
        <w:t>Toto n</w:t>
      </w:r>
      <w:r w:rsidR="00284CA8" w:rsidRPr="00284CA8">
        <w:t>ájemné je vždy osvobozeno od DPH podle § 56a zákona č. 235/2004 Sb., o dani z přidané hodnoty, ve znění pozdějších předpisů.</w:t>
      </w:r>
    </w:p>
    <w:p w:rsidR="00FF0A38" w:rsidRPr="00FF0A38" w:rsidRDefault="00FF0A38" w:rsidP="00FF0A38">
      <w:pPr>
        <w:pStyle w:val="Odstavecseseznamem"/>
        <w:keepLines/>
        <w:widowControl w:val="0"/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F0A38">
        <w:rPr>
          <w:rFonts w:ascii="Calibri" w:eastAsia="Calibri" w:hAnsi="Calibri" w:cs="Calibri"/>
          <w:sz w:val="22"/>
          <w:szCs w:val="22"/>
        </w:rPr>
        <w:t xml:space="preserve"> </w:t>
      </w:r>
      <w:r w:rsidRPr="00FF0A38">
        <w:rPr>
          <w:rFonts w:ascii="Calibri" w:eastAsia="Calibri" w:hAnsi="Calibri" w:cs="Calibri"/>
          <w:color w:val="000000"/>
          <w:sz w:val="22"/>
          <w:szCs w:val="22"/>
        </w:rPr>
        <w:t>Nájemné je splatné na základě daňového dokladu-faktury v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>ystavené NPÚ vždy ke dni </w:t>
      </w:r>
      <w:r w:rsidR="00C244C1">
        <w:rPr>
          <w:rFonts w:ascii="Calibri" w:eastAsia="Calibri" w:hAnsi="Calibri" w:cs="Calibri"/>
          <w:color w:val="000000"/>
          <w:sz w:val="22"/>
          <w:szCs w:val="22"/>
        </w:rPr>
        <w:t xml:space="preserve">1. 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>4</w:t>
      </w:r>
      <w:r w:rsidR="00C244C1">
        <w:rPr>
          <w:rFonts w:ascii="Calibri" w:eastAsia="Calibri" w:hAnsi="Calibri" w:cs="Calibri"/>
          <w:color w:val="000000"/>
          <w:sz w:val="22"/>
          <w:szCs w:val="22"/>
        </w:rPr>
        <w:t xml:space="preserve">. příslušného 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 xml:space="preserve">běžného kalendářního </w:t>
      </w:r>
      <w:r w:rsidR="00C244C1">
        <w:rPr>
          <w:rFonts w:ascii="Calibri" w:eastAsia="Calibri" w:hAnsi="Calibri" w:cs="Calibri"/>
          <w:color w:val="000000"/>
          <w:sz w:val="22"/>
          <w:szCs w:val="22"/>
        </w:rPr>
        <w:t>roku</w:t>
      </w:r>
      <w:r w:rsidRPr="00FF0A38">
        <w:rPr>
          <w:rFonts w:ascii="Calibri" w:eastAsia="Calibri" w:hAnsi="Calibri" w:cs="Calibri"/>
          <w:color w:val="000000"/>
          <w:sz w:val="22"/>
          <w:szCs w:val="22"/>
        </w:rPr>
        <w:t xml:space="preserve"> se splatností 21 dnů ode dne vystavení. Faktura může být vyhotovena v elektronické podobě a zaslána elektronicky. </w:t>
      </w:r>
    </w:p>
    <w:p w:rsidR="00843A47" w:rsidRDefault="00FF0A38" w:rsidP="00843A47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6544E">
        <w:rPr>
          <w:rFonts w:ascii="Calibri" w:eastAsia="Calibri" w:hAnsi="Calibri" w:cs="Calibri"/>
          <w:color w:val="000000"/>
          <w:sz w:val="22"/>
          <w:szCs w:val="22"/>
        </w:rPr>
        <w:t>Úplata se považuje za uhrazenou dnem připsání částky na účet NPÚ.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F04177" w:rsidRPr="00843A47" w:rsidRDefault="00A22647" w:rsidP="00843A47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43A47">
        <w:rPr>
          <w:rFonts w:ascii="Calibri" w:eastAsia="Calibri" w:hAnsi="Calibri" w:cs="Calibri"/>
          <w:color w:val="000000"/>
          <w:sz w:val="22"/>
          <w:szCs w:val="22"/>
        </w:rPr>
        <w:t>V případě prodlení s platbami nájemného či služeb je obec povinna uh</w:t>
      </w:r>
      <w:r w:rsidR="004378C7" w:rsidRPr="00843A47">
        <w:rPr>
          <w:rFonts w:ascii="Calibri" w:eastAsia="Calibri" w:hAnsi="Calibri" w:cs="Calibri"/>
          <w:color w:val="000000"/>
          <w:sz w:val="22"/>
          <w:szCs w:val="22"/>
        </w:rPr>
        <w:t xml:space="preserve">radit smluvní </w:t>
      </w:r>
      <w:r w:rsidR="00CA6A6B" w:rsidRPr="00843A47">
        <w:rPr>
          <w:rFonts w:ascii="Calibri" w:eastAsia="Calibri" w:hAnsi="Calibri" w:cs="Calibri"/>
          <w:color w:val="000000"/>
          <w:sz w:val="22"/>
          <w:szCs w:val="22"/>
        </w:rPr>
        <w:t>pokutu ve výši 0,1</w:t>
      </w:r>
      <w:r w:rsidRPr="00843A47">
        <w:rPr>
          <w:rFonts w:ascii="Calibri" w:eastAsia="Calibri" w:hAnsi="Calibri" w:cs="Calibri"/>
          <w:color w:val="000000"/>
          <w:sz w:val="22"/>
          <w:szCs w:val="22"/>
        </w:rPr>
        <w:t xml:space="preserve"> % z dlužné částky včetně DPH za každý započatý den prodlení.</w:t>
      </w:r>
    </w:p>
    <w:p w:rsidR="00F04177" w:rsidRPr="0036544E" w:rsidRDefault="00A22647" w:rsidP="0036544E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6544E">
        <w:rPr>
          <w:rFonts w:ascii="Calibri" w:eastAsia="Calibri" w:hAnsi="Calibri" w:cs="Calibri"/>
          <w:color w:val="000000"/>
          <w:sz w:val="22"/>
          <w:szCs w:val="22"/>
        </w:rPr>
        <w:t>Pronajímatel je dle svého uvážení a aktuální situace na trhu oprávněn</w:t>
      </w:r>
      <w:r w:rsidRPr="0036544E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36544E">
        <w:rPr>
          <w:rFonts w:ascii="Calibri" w:eastAsia="Calibri" w:hAnsi="Calibri" w:cs="Calibri"/>
          <w:color w:val="000000"/>
          <w:sz w:val="22"/>
          <w:szCs w:val="22"/>
        </w:rPr>
        <w:t>nájemné každoročně zvýšit, a to vždy k 1. 1. každého roku Harmonizovaným indexem spotřebitelských cen (HICP) vyhlášeným Českým statistickým úřadem (či obdobným úřadem oprávněným k vyhlašování zmíněného indexu) za uplynulý kalendářní rok. Toto zvýšení nájem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>ného je NPÚ povinen obci</w:t>
      </w:r>
      <w:r w:rsidRPr="0036544E">
        <w:rPr>
          <w:rFonts w:ascii="Calibri" w:eastAsia="Calibri" w:hAnsi="Calibri" w:cs="Calibri"/>
          <w:color w:val="000000"/>
          <w:sz w:val="22"/>
          <w:szCs w:val="22"/>
        </w:rPr>
        <w:t xml:space="preserve"> písemně oznámit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 xml:space="preserve"> zpravidla</w:t>
      </w:r>
      <w:r w:rsidRPr="0036544E">
        <w:rPr>
          <w:rFonts w:ascii="Calibri" w:eastAsia="Calibri" w:hAnsi="Calibri" w:cs="Calibri"/>
          <w:color w:val="000000"/>
          <w:sz w:val="22"/>
          <w:szCs w:val="22"/>
        </w:rPr>
        <w:t xml:space="preserve">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NPÚ v každém takovém roce. V případě záporné inflace se výše nájemného pro daný rok neupravuje. Výsledná výše nájemného se vždy zaokrouhlí na desetikoruny směrem nahoru. Z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>výšení nájemného NPÚ oznámí obci</w:t>
      </w:r>
      <w:r w:rsidRPr="0036544E">
        <w:rPr>
          <w:rFonts w:ascii="Calibri" w:eastAsia="Calibri" w:hAnsi="Calibri" w:cs="Calibri"/>
          <w:color w:val="000000"/>
          <w:sz w:val="22"/>
          <w:szCs w:val="22"/>
        </w:rPr>
        <w:t xml:space="preserve"> bez nutnosti uzavírat dodatek k této smlouvě, strany spolu mohou uzavřít dodatek s deklaratorními účinky.</w:t>
      </w:r>
    </w:p>
    <w:p w:rsidR="00F04177" w:rsidRDefault="00F04177" w:rsidP="00843A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Služby spojené s nájmem, jejich cena a splatnost</w:t>
      </w:r>
    </w:p>
    <w:p w:rsidR="00F04177" w:rsidRDefault="00A22647">
      <w:pPr>
        <w:keepLines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souvislosti s nájmem poskytuje NPÚ obci tyto služby (dále jen „služby“): </w:t>
      </w:r>
      <w:bookmarkStart w:id="3" w:name="3dy6vkm" w:colFirst="0" w:colLast="0"/>
      <w:bookmarkEnd w:id="3"/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el. energie,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voda </w:t>
      </w:r>
    </w:p>
    <w:p w:rsidR="00F04177" w:rsidRDefault="00A22647">
      <w:pPr>
        <w:keepLines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1t3h5sf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služeb:</w:t>
      </w:r>
    </w:p>
    <w:p w:rsidR="00F04177" w:rsidRDefault="00A22647">
      <w:pPr>
        <w:keepLines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el. e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 xml:space="preserve">nergie </w:t>
      </w:r>
      <w:r w:rsidR="00A62F0B">
        <w:rPr>
          <w:rFonts w:ascii="Calibri" w:eastAsia="Calibri" w:hAnsi="Calibri" w:cs="Calibri"/>
          <w:color w:val="000000"/>
          <w:sz w:val="22"/>
          <w:szCs w:val="22"/>
        </w:rPr>
        <w:t>–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2F0B">
        <w:rPr>
          <w:rFonts w:ascii="Calibri" w:eastAsia="Calibri" w:hAnsi="Calibri" w:cs="Calibri"/>
          <w:color w:val="000000"/>
          <w:sz w:val="22"/>
          <w:szCs w:val="22"/>
        </w:rPr>
        <w:t xml:space="preserve">roční 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>přeúčtování skutečné spotřeby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dle elektroměru</w:t>
      </w:r>
    </w:p>
    <w:p w:rsidR="00F04177" w:rsidRDefault="00A22647">
      <w:pPr>
        <w:keepLines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voda - paušál </w:t>
      </w:r>
    </w:p>
    <w:p w:rsidR="00843A47" w:rsidRDefault="00843A47" w:rsidP="00A62F0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68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 w:rsidP="00A62F0B">
      <w:pPr>
        <w:keepLines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4d34og8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Cena služeb: </w:t>
      </w:r>
    </w:p>
    <w:p w:rsidR="00F04177" w:rsidRDefault="00A22647" w:rsidP="00A62F0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el. energie - sazba za KW D/N</w:t>
      </w:r>
      <w:r w:rsidR="00C96D05">
        <w:rPr>
          <w:rFonts w:ascii="Calibri" w:eastAsia="Calibri" w:hAnsi="Calibri" w:cs="Calibri"/>
          <w:color w:val="000000"/>
          <w:sz w:val="22"/>
          <w:szCs w:val="22"/>
        </w:rPr>
        <w:t xml:space="preserve"> dle platného aktuálního tarifu dodavatele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 xml:space="preserve"> této služby</w:t>
      </w:r>
    </w:p>
    <w:p w:rsidR="00F04177" w:rsidRDefault="00A22647" w:rsidP="00A62F0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2s8eyo1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voda - paušál </w:t>
      </w:r>
      <w:r w:rsidR="00843A47">
        <w:rPr>
          <w:rFonts w:ascii="Calibri" w:eastAsia="Calibri" w:hAnsi="Calibri" w:cs="Calibri"/>
          <w:color w:val="000000"/>
          <w:sz w:val="22"/>
          <w:szCs w:val="22"/>
        </w:rPr>
        <w:t>500,-</w:t>
      </w:r>
      <w:r w:rsidR="00C96D05">
        <w:rPr>
          <w:rFonts w:ascii="Calibri" w:eastAsia="Calibri" w:hAnsi="Calibri" w:cs="Calibri"/>
          <w:color w:val="000000"/>
          <w:sz w:val="22"/>
          <w:szCs w:val="22"/>
        </w:rPr>
        <w:t>Kč/rok</w:t>
      </w:r>
    </w:p>
    <w:p w:rsidR="00F04177" w:rsidRDefault="00F04177" w:rsidP="00A62F0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:rsidR="00A62F0B" w:rsidRDefault="00A62F0B" w:rsidP="00A62F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62F0B">
        <w:rPr>
          <w:rFonts w:ascii="Calibri" w:eastAsia="Calibri" w:hAnsi="Calibri" w:cs="Calibri"/>
          <w:color w:val="000000"/>
          <w:sz w:val="22"/>
          <w:szCs w:val="22"/>
        </w:rPr>
        <w:t>Obec uhradí NPÚ spotřebu elektrické energie dle aktuálně platných tarifů dodavatele této služby na základě odečtu na příslušném podružném elektroměru měřící spotřebu v předmětu nájmu, který se bude provádět v termínech 2x ročně vždy ke dni 1. 1. příslušného běžného kalendářního roku a ke dni 31. 12. příslušného běžného kalendářního roku, a to formou přefakturace</w:t>
      </w:r>
      <w:r w:rsidR="00961D28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A62F0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62F0B" w:rsidRPr="00A62F0B" w:rsidRDefault="00A62F0B" w:rsidP="00A62F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62F0B">
        <w:rPr>
          <w:rFonts w:ascii="Calibri" w:eastAsia="Calibri" w:hAnsi="Calibri" w:cs="Calibri"/>
          <w:color w:val="000000"/>
          <w:sz w:val="22"/>
          <w:szCs w:val="22"/>
        </w:rPr>
        <w:t>Vyúčtování skutečné spotřeby elektrické energie za příslušný kalendářní rok včetně náležitostí stanovených z.č. 235/2004 Sb. v pl. znění, bude provedeno 1x ročně, nejpozději do 31. 3. následujícího roku, na základě faktury pronajímatele s 21-ti denní splatností</w:t>
      </w:r>
      <w:r w:rsidR="00961D28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61D28" w:rsidRPr="00A62F0B">
        <w:rPr>
          <w:rFonts w:ascii="Calibri" w:eastAsia="Calibri" w:hAnsi="Calibri" w:cs="Calibri"/>
          <w:color w:val="000000"/>
          <w:sz w:val="22"/>
          <w:szCs w:val="22"/>
        </w:rPr>
        <w:t>po obdržení dodavatelské faktury od dodavatele této služby NPÚ</w:t>
      </w:r>
    </w:p>
    <w:p w:rsidR="00A62F0B" w:rsidRDefault="00A62F0B" w:rsidP="00A62F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62F0B">
        <w:rPr>
          <w:rFonts w:ascii="Calibri" w:eastAsia="Calibri" w:hAnsi="Calibri" w:cs="Calibri"/>
          <w:color w:val="000000"/>
          <w:sz w:val="22"/>
          <w:szCs w:val="22"/>
        </w:rPr>
        <w:t>Úhrada za spotřebovanou energii je předmětem DPH /z.č. 235/2004 Sb. o dani z přidané hodnoty, ve znění pozdějších předpisů.</w:t>
      </w:r>
    </w:p>
    <w:p w:rsidR="00843A47" w:rsidRPr="00843A47" w:rsidRDefault="00843A47" w:rsidP="00A62F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Paušální částka 500,- Kč za vodu je splatná</w:t>
      </w:r>
      <w:r w:rsidRPr="00843A47">
        <w:rPr>
          <w:rFonts w:ascii="Calibri" w:eastAsia="Calibri" w:hAnsi="Calibri" w:cs="Calibri"/>
          <w:color w:val="000000"/>
          <w:sz w:val="22"/>
          <w:szCs w:val="22"/>
        </w:rPr>
        <w:t xml:space="preserve"> na základě daňového dokladu-faktury vystavené NPÚ vždy ke dni 1. 4. příslušného běžného kalendářního roku se splatností 21 dnů ode dne vystavení. Faktura může být vyhotovena v elektronické podobě a zaslána elektronicky.</w:t>
      </w:r>
    </w:p>
    <w:p w:rsidR="00F04177" w:rsidRDefault="00F04177" w:rsidP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:rsidR="00F04177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:rsidR="00F04177" w:rsidRDefault="00A22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není oprávněna přenechat předmět nájmu ani jeho část do podnájmu další osobě, s výjimkou případu předchozího písemného souhlasu NPÚ a Ministerstva kultury.</w:t>
      </w:r>
    </w:p>
    <w:p w:rsidR="00F04177" w:rsidRDefault="00A22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obec povinna zaplatit smluvní pokutu ve výši 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>5 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>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 </w:t>
      </w: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:rsidR="00F04177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:rsidR="00F04177" w:rsidRDefault="004378C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Obec není oprávněna </w:t>
      </w:r>
      <w:r w:rsidR="00A22647">
        <w:rPr>
          <w:rFonts w:ascii="Calibri" w:eastAsia="Calibri" w:hAnsi="Calibri" w:cs="Calibri"/>
          <w:color w:val="000000"/>
          <w:sz w:val="22"/>
          <w:szCs w:val="22"/>
        </w:rPr>
        <w:t xml:space="preserve">bez souhlasu NPÚ provádět jakékoliv změny, úpravy či jiné zásahy na předmětu nájmu. </w:t>
      </w:r>
    </w:p>
    <w:p w:rsidR="00F04177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Obec se zavazuje užívat mobiliář vhodným způsobem v souladu s touto smlouvou tak, aby na něm nevznikala škoda a byl zachován jeho stav v době vzniku nájmu, je povinen dodržovat veškerá omezení při nakládání s mobiliářem uvedená v příloze č. 1. </w:t>
      </w:r>
    </w:p>
    <w:p w:rsidR="00F04177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Písemný souhlas NPÚ je zapotřebí rovněž pro umístění jakékoliv reklamy či informačního zařízení (informačního štítu tabulky a podobně) v předmětu nájmu či na nemovitosti a jejím okolí.</w:t>
      </w:r>
    </w:p>
    <w:p w:rsidR="00F04177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Obec nesmí provádět jakékoliv zásahy do omítek a zdiva (včetně opírání předmětů o zdivo a vzpírání mezi zdí), nátěry a přemísťování mobiliáře a příslušenství předmětu nájmu. </w:t>
      </w:r>
    </w:p>
    <w:p w:rsidR="00F04177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je povinna po skončení smluvního vztahu odevzdat předmět nájmu v takovém stavu, v jakém mu byl předán při zohlednění obvyklého opotřebení při řádném užívání a odstranit veškeré změny, úpravy a reklamu či informační zařízení. Dohodnou-li se smluvní strany, že změny a úpravy provedené na předmětu nájmu mohou být ponechány, nemá obec nárok na jakékoliv vypořádání a náhradu z důvodů možného zhodnocení předmětu nájmu.</w:t>
      </w:r>
    </w:p>
    <w:p w:rsidR="00F04177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případě porušení jakékoliv povinnosti uvedené v tomto článku zaplatí obec smluvní pokutu ve výši </w:t>
      </w:r>
      <w:r w:rsidR="00CA6A6B" w:rsidRPr="00CA6A6B">
        <w:rPr>
          <w:rFonts w:ascii="Calibri" w:eastAsia="Calibri" w:hAnsi="Calibri" w:cs="Calibri"/>
          <w:color w:val="000000"/>
          <w:sz w:val="22"/>
          <w:szCs w:val="22"/>
        </w:rPr>
        <w:t>1 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CA6A6B" w:rsidRPr="00CA6A6B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 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každé jednotlivé porušení.</w:t>
      </w: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A6A6B" w:rsidRDefault="00CA6A6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61D28" w:rsidRDefault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61D28" w:rsidRDefault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61D28" w:rsidRDefault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61D28" w:rsidRDefault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obce</w:t>
      </w:r>
    </w:p>
    <w:p w:rsidR="00F04177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Obec bere na vědomí, že předmět nájmu je součástí památkově chráněného objektu a zavazuje se dodržovat všechny obecně závazné právní předpisy, zejména předpisy na úseku památkové péče, bezpečnostní a protipožární předpisy, vztahující se k jeho užívání. Obec po dobu pořádání sňatečných obřadů nese povinnost zajistit </w:t>
      </w:r>
      <w:r w:rsidR="004378C7">
        <w:rPr>
          <w:rFonts w:ascii="Calibri" w:eastAsia="Calibri" w:hAnsi="Calibri" w:cs="Calibri"/>
          <w:color w:val="000000"/>
          <w:sz w:val="22"/>
          <w:szCs w:val="22"/>
        </w:rPr>
        <w:t xml:space="preserve">úklid a dále </w:t>
      </w:r>
      <w:r>
        <w:rPr>
          <w:rFonts w:ascii="Calibri" w:eastAsia="Calibri" w:hAnsi="Calibri" w:cs="Calibri"/>
          <w:color w:val="000000"/>
          <w:sz w:val="22"/>
          <w:szCs w:val="22"/>
        </w:rPr>
        <w:t>nepřetržitou pořadatelskou a protipožární službu</w:t>
      </w:r>
      <w:r w:rsidR="0036544E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F04177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se při užívání předmětu nájmu zavazuje dodržovat organizační a bezpečnostní pokyny odpovědných zaměstnanců NPÚ.</w:t>
      </w:r>
    </w:p>
    <w:p w:rsidR="00F04177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si bude počínat tak, aby nedošlo ke škodě na majetku NPÚ či na majetku a zdraví dalších osob a odpovídá i za škodu způsobenou třetími osobami v době užívání předmětu nájmu obcí. Jakékoliv závady nebo škody bude neprodleně hlásit NPÚ.</w:t>
      </w:r>
    </w:p>
    <w:p w:rsidR="00F04177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se zavazuje dodržovat a zajistit, že v prostorách NPÚ při konání sňatečných obřadů nebude používán otevřený oheň (s výjimkou k tomu vyhrazených míst) a v celém předmětu nájmu bude zajištěno dodržování zákazu kouření.</w:t>
      </w:r>
    </w:p>
    <w:p w:rsidR="002A5C68" w:rsidRDefault="002A5C68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Obec je povinná prostřednictvím pověřené osoby</w:t>
      </w:r>
      <w:r w:rsidR="00FA68A5">
        <w:rPr>
          <w:rFonts w:ascii="Calibri" w:eastAsia="Calibri" w:hAnsi="Calibri" w:cs="Calibri"/>
          <w:color w:val="000000"/>
          <w:sz w:val="22"/>
          <w:szCs w:val="22"/>
        </w:rPr>
        <w:t xml:space="preserve"> zajistit, že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A68A5">
        <w:rPr>
          <w:rFonts w:ascii="Calibri" w:eastAsia="Calibri" w:hAnsi="Calibri" w:cs="Calibri"/>
          <w:color w:val="000000"/>
          <w:sz w:val="22"/>
          <w:szCs w:val="22"/>
        </w:rPr>
        <w:t>při odchodu z výše specifikovaných prostor řádně spustit EZS (přístupový kód a proškolení k ovládání zajistí správa SZ Janovice)</w:t>
      </w:r>
    </w:p>
    <w:p w:rsidR="00F04177" w:rsidRDefault="00A2264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Obec bere na vědomí, že v areálu objektu je instalován kamerový systém a dochází tak ke zpracování osobních údajů osob, které vstupují do monitorovaného prostoru. NPÚ při jejich zpracování postupuje dle platných právních předpisů a v souladu se zásadami uvedenými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webových stránkách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nájmu a ukončení nájmu</w:t>
      </w:r>
    </w:p>
    <w:p w:rsidR="00F04177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26in1rg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a to od 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CA6A6B"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CA6A6B"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>2025</w:t>
      </w:r>
      <w:bookmarkStart w:id="8" w:name="lnxbz9" w:colFirst="0" w:colLast="0"/>
      <w:bookmarkEnd w:id="8"/>
      <w:r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31.</w:t>
      </w:r>
      <w:r w:rsidR="00CA6A6B"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>12.</w:t>
      </w:r>
      <w:r w:rsidR="00CA6A6B" w:rsidRPr="00CA6A6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CA6A6B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2A5C68" w:rsidRPr="00CA6A6B">
        <w:rPr>
          <w:rFonts w:ascii="Calibri" w:eastAsia="Calibri" w:hAnsi="Calibri" w:cs="Calibri"/>
          <w:b/>
          <w:color w:val="000000"/>
          <w:sz w:val="22"/>
          <w:szCs w:val="22"/>
        </w:rPr>
        <w:t>7</w:t>
      </w:r>
      <w:r w:rsidR="00CA6A6B" w:rsidRPr="00CA6A6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     </w:t>
      </w:r>
    </w:p>
    <w:p w:rsidR="00F04177" w:rsidRPr="00CA6A6B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vypovědět i bez udání důvodů s výpovědní dobou </w:t>
      </w:r>
      <w:r w:rsidR="0036544E" w:rsidRPr="00CA6A6B"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 dní, která počíná běžet prvního dne po doručení písemné výpovědi. </w:t>
      </w:r>
    </w:p>
    <w:p w:rsidR="00F04177" w:rsidRPr="00CA6A6B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>NPÚ je oprávněn smlouvu vypovědět bez výpovědní doby v těchto případech:</w:t>
      </w:r>
    </w:p>
    <w:p w:rsidR="00F04177" w:rsidRPr="00CA6A6B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>jestliže obec užívá prostory k jinému než sjednanému účelu, nebo nedodržuje závazné podmínky stanovené pro užívání prostor,</w:t>
      </w:r>
    </w:p>
    <w:p w:rsidR="00F04177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>jestliže obec opakovaně (minimálně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dvakrát, nikoliv však nutně za sebou) neplní řádně a včas jakoukoliv z povinností vyplývající z této smlouvy,</w:t>
      </w:r>
    </w:p>
    <w:p w:rsidR="00F04177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obec bude v prodlení s placením úplaty sjednané</w:t>
      </w:r>
      <w:r w:rsidR="00961D28">
        <w:rPr>
          <w:rFonts w:ascii="Calibri" w:eastAsia="Calibri" w:hAnsi="Calibri" w:cs="Calibri"/>
          <w:color w:val="000000"/>
          <w:sz w:val="22"/>
          <w:szCs w:val="22"/>
        </w:rPr>
        <w:t xml:space="preserve"> touto smlouvou po dobu delší 30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dnů,</w:t>
      </w:r>
    </w:p>
    <w:p w:rsidR="00F04177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přestanou být splněny podmínky dle čl. I. odst. 2 smlouvy; </w:t>
      </w:r>
    </w:p>
    <w:p w:rsidR="00F04177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vztah zaniká dnem následujícím po doručení písemné výpovědi obci.</w:t>
      </w:r>
    </w:p>
    <w:p w:rsidR="00F04177" w:rsidRDefault="00A2264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Obec je povinna předmět nájmu vyklidit a předat NPÚ nejpozději den následující po ukončení nájemního vztahu s tím, že o předání bude vypracován písemný zápis. V případě prodlení se splněním povinnosti vyklidit a předat předmět nájmu, uhradí obec smluvní pokutu </w:t>
      </w:r>
      <w:r w:rsidR="00CA6A6B">
        <w:rPr>
          <w:rFonts w:ascii="Calibri" w:eastAsia="Calibri" w:hAnsi="Calibri" w:cs="Calibri"/>
          <w:color w:val="000000"/>
          <w:sz w:val="22"/>
          <w:szCs w:val="22"/>
        </w:rPr>
        <w:t>300,- 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 se splněním této povinnosti, a to bez ohledu na její zavinění. Tato povinnost platí i v případě nevyklizení a nepředání i jen části předmětu nájmu.</w:t>
      </w:r>
    </w:p>
    <w:p w:rsidR="00F04177" w:rsidRDefault="00A2264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se po skončení trvání platnosti smlouvy nacházejí v předmětu nájmu jakékoli věci, které do předmětu nájmu vnesla obec, a neodstraní je ani na základě písemné výzvy NPÚ ve lhůtě jím stanovené, platí, že tyto věci jejich původní vlastník zjevně opustil a NPÚ s nimi může naložit podle svého uvážení; může si je i přivlastnit, či je zlikvidovat na náklady obce.</w:t>
      </w:r>
    </w:p>
    <w:p w:rsidR="00F04177" w:rsidRDefault="00F04177" w:rsidP="00567F7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A22647" w:rsidP="00567F7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F04177" w:rsidRDefault="00A22647" w:rsidP="00567F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:rsidR="00F04177" w:rsidRDefault="00A22647" w:rsidP="00567F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:rsidR="00F04177" w:rsidRPr="00CA6A6B" w:rsidRDefault="00A22647" w:rsidP="00567F7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FA68A5" w:rsidRPr="00CA6A6B">
        <w:rPr>
          <w:rFonts w:ascii="Calibri" w:eastAsia="Calibri" w:hAnsi="Calibri" w:cs="Calibri"/>
          <w:color w:val="000000"/>
          <w:sz w:val="22"/>
          <w:szCs w:val="22"/>
        </w:rPr>
        <w:t>čtyřech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 vyhotoveních. Každá ze smluvních stran obdržela po </w:t>
      </w:r>
      <w:r w:rsidR="00FA68A5"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dvou 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>totožn</w:t>
      </w:r>
      <w:r w:rsidR="00FA68A5" w:rsidRPr="00CA6A6B">
        <w:rPr>
          <w:rFonts w:ascii="Calibri" w:eastAsia="Calibri" w:hAnsi="Calibri" w:cs="Calibri"/>
          <w:color w:val="000000"/>
          <w:sz w:val="22"/>
          <w:szCs w:val="22"/>
        </w:rPr>
        <w:t>ých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 vyhotovení</w:t>
      </w:r>
      <w:r w:rsidR="00FA68A5" w:rsidRPr="00CA6A6B">
        <w:rPr>
          <w:rFonts w:ascii="Calibri" w:eastAsia="Calibri" w:hAnsi="Calibri" w:cs="Calibri"/>
          <w:color w:val="000000"/>
          <w:sz w:val="22"/>
          <w:szCs w:val="22"/>
        </w:rPr>
        <w:t>ch</w:t>
      </w: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F04177" w:rsidRPr="00CA6A6B" w:rsidRDefault="00A22647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pokuty dle této smlouvy jsou splatné do 21 dnů od doručení písemné výzvy druhé smluvní straně. Uhrazením smluvní pokuty není dotčen nárok na náhradu škody.</w:t>
      </w:r>
    </w:p>
    <w:p w:rsidR="00F04177" w:rsidRPr="00CA6A6B" w:rsidRDefault="00A22647">
      <w:pPr>
        <w:keepNext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F04177" w:rsidRDefault="00A22647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A6A6B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NPÚ. Pro potřeby zveřejnění smlouvy v registru smluv smluvní strany konstatují, že její hodnotu nelze určit.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:rsidR="00F04177" w:rsidRDefault="00A22647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F04177" w:rsidRDefault="00A22647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F04177" w:rsidRDefault="00A22647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04177">
        <w:trPr>
          <w:jc w:val="center"/>
        </w:trPr>
        <w:tc>
          <w:tcPr>
            <w:tcW w:w="4606" w:type="dxa"/>
          </w:tcPr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 </w:t>
            </w:r>
            <w:r w:rsidR="00961D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Kroměříži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9B6E5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21. 11</w:t>
            </w:r>
            <w:r w:rsidR="00961D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:rsidR="00F04177" w:rsidRDefault="00F0417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04177" w:rsidRDefault="00F0417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CA6A6B" w:rsidRDefault="00CA6A6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:rsidR="00961D28" w:rsidRDefault="00961D2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Šubík, ředitel</w:t>
            </w:r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961D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Janovicích</w:t>
            </w:r>
            <w:r w:rsidR="00176DD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11. 12.</w:t>
            </w:r>
            <w:r w:rsidR="00961D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</w:p>
          <w:p w:rsidR="00F04177" w:rsidRDefault="00F0417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04177" w:rsidRDefault="00F0417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CA6A6B" w:rsidRDefault="00CA6A6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67F71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obce)</w:t>
            </w:r>
          </w:p>
          <w:p w:rsidR="00961D28" w:rsidRDefault="00176DD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</w:t>
            </w:r>
            <w:bookmarkStart w:id="9" w:name="_GoBack"/>
            <w:bookmarkEnd w:id="9"/>
          </w:p>
          <w:p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F04177" w:rsidSect="006475E9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3A" w:rsidRDefault="00EA113A">
      <w:r>
        <w:separator/>
      </w:r>
    </w:p>
  </w:endnote>
  <w:endnote w:type="continuationSeparator" w:id="0">
    <w:p w:rsidR="00EA113A" w:rsidRDefault="00EA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0829"/>
      <w:docPartObj>
        <w:docPartGallery w:val="Page Numbers (Bottom of Page)"/>
        <w:docPartUnique/>
      </w:docPartObj>
    </w:sdtPr>
    <w:sdtEndPr/>
    <w:sdtContent>
      <w:p w:rsidR="006872C7" w:rsidRDefault="00EA113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F71" w:rsidRDefault="00567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3A" w:rsidRDefault="00EA113A">
      <w:r>
        <w:separator/>
      </w:r>
    </w:p>
  </w:footnote>
  <w:footnote w:type="continuationSeparator" w:id="0">
    <w:p w:rsidR="00EA113A" w:rsidRDefault="00EA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177" w:rsidRPr="00250E39" w:rsidRDefault="00250E39" w:rsidP="00250E39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1743075" cy="4667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2647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 w:rsidRPr="001F3410">
      <w:rPr>
        <w:color w:val="000000"/>
        <w:sz w:val="24"/>
        <w:szCs w:val="24"/>
      </w:rPr>
      <w:t>NPU-450/104378/2024</w:t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ADE"/>
    <w:multiLevelType w:val="multilevel"/>
    <w:tmpl w:val="F8825C28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" w15:restartNumberingAfterBreak="0">
    <w:nsid w:val="040028FF"/>
    <w:multiLevelType w:val="multilevel"/>
    <w:tmpl w:val="D99CD1FC"/>
    <w:lvl w:ilvl="0">
      <w:start w:val="1"/>
      <w:numFmt w:val="lowerLetter"/>
      <w:lvlText w:val="%1)"/>
      <w:lvlJc w:val="left"/>
      <w:pPr>
        <w:ind w:left="1248" w:hanging="54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04281AEB"/>
    <w:multiLevelType w:val="multilevel"/>
    <w:tmpl w:val="A8D0DA7A"/>
    <w:lvl w:ilvl="0">
      <w:start w:val="1"/>
      <w:numFmt w:val="lowerLetter"/>
      <w:lvlText w:val="%1)"/>
      <w:lvlJc w:val="left"/>
      <w:pPr>
        <w:ind w:left="900" w:hanging="54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CB77EF"/>
    <w:multiLevelType w:val="multilevel"/>
    <w:tmpl w:val="B6B618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B146F9"/>
    <w:multiLevelType w:val="multilevel"/>
    <w:tmpl w:val="0534097A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3C0588D"/>
    <w:multiLevelType w:val="multilevel"/>
    <w:tmpl w:val="C796412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51D210C"/>
    <w:multiLevelType w:val="multilevel"/>
    <w:tmpl w:val="269C87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10042"/>
    <w:multiLevelType w:val="multilevel"/>
    <w:tmpl w:val="2B40B45A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20E66010"/>
    <w:multiLevelType w:val="multilevel"/>
    <w:tmpl w:val="26747E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13896"/>
    <w:multiLevelType w:val="multilevel"/>
    <w:tmpl w:val="9642D3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34C34D9F"/>
    <w:multiLevelType w:val="multilevel"/>
    <w:tmpl w:val="0C9C38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5E0527"/>
    <w:multiLevelType w:val="multilevel"/>
    <w:tmpl w:val="BB8435B6"/>
    <w:lvl w:ilvl="0">
      <w:start w:val="7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2" w15:restartNumberingAfterBreak="0">
    <w:nsid w:val="46672DC9"/>
    <w:multiLevelType w:val="multilevel"/>
    <w:tmpl w:val="5B52F31C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2FD7DD9"/>
    <w:multiLevelType w:val="multilevel"/>
    <w:tmpl w:val="776A9CD2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4" w15:restartNumberingAfterBreak="0">
    <w:nsid w:val="63807500"/>
    <w:multiLevelType w:val="multilevel"/>
    <w:tmpl w:val="B22A85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6B9A3358"/>
    <w:multiLevelType w:val="multilevel"/>
    <w:tmpl w:val="D1A8A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857575"/>
    <w:multiLevelType w:val="multilevel"/>
    <w:tmpl w:val="C8AC0F36"/>
    <w:lvl w:ilvl="0">
      <w:start w:val="1"/>
      <w:numFmt w:val="decimal"/>
      <w:lvlText w:val="%1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711B7366"/>
    <w:multiLevelType w:val="multilevel"/>
    <w:tmpl w:val="DC6A5F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2CD7410"/>
    <w:multiLevelType w:val="multilevel"/>
    <w:tmpl w:val="AC0CE2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581F60"/>
    <w:multiLevelType w:val="multilevel"/>
    <w:tmpl w:val="D1A6570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0" w15:restartNumberingAfterBreak="0">
    <w:nsid w:val="79CA7F09"/>
    <w:multiLevelType w:val="multilevel"/>
    <w:tmpl w:val="85D6C326"/>
    <w:lvl w:ilvl="0">
      <w:start w:val="1"/>
      <w:numFmt w:val="decimal"/>
      <w:lvlText w:val="%1."/>
      <w:lvlJc w:val="left"/>
      <w:pPr>
        <w:ind w:left="450" w:hanging="450"/>
      </w:pPr>
      <w:rPr>
        <w:i w:val="0"/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3"/>
  </w:num>
  <w:num w:numId="5">
    <w:abstractNumId w:val="14"/>
  </w:num>
  <w:num w:numId="6">
    <w:abstractNumId w:val="7"/>
  </w:num>
  <w:num w:numId="7">
    <w:abstractNumId w:val="11"/>
  </w:num>
  <w:num w:numId="8">
    <w:abstractNumId w:val="19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0"/>
  </w:num>
  <w:num w:numId="16">
    <w:abstractNumId w:val="17"/>
  </w:num>
  <w:num w:numId="17">
    <w:abstractNumId w:val="15"/>
  </w:num>
  <w:num w:numId="18">
    <w:abstractNumId w:val="8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7"/>
    <w:rsid w:val="00014E6D"/>
    <w:rsid w:val="00023C67"/>
    <w:rsid w:val="00040FB7"/>
    <w:rsid w:val="000B044F"/>
    <w:rsid w:val="00176DDC"/>
    <w:rsid w:val="001F3410"/>
    <w:rsid w:val="00235663"/>
    <w:rsid w:val="00250E39"/>
    <w:rsid w:val="00284CA8"/>
    <w:rsid w:val="002A5C68"/>
    <w:rsid w:val="002E2776"/>
    <w:rsid w:val="0036544E"/>
    <w:rsid w:val="003F2B4B"/>
    <w:rsid w:val="00433A11"/>
    <w:rsid w:val="004378C7"/>
    <w:rsid w:val="004A569A"/>
    <w:rsid w:val="005407BC"/>
    <w:rsid w:val="00567F71"/>
    <w:rsid w:val="006475E9"/>
    <w:rsid w:val="006872C7"/>
    <w:rsid w:val="006D5316"/>
    <w:rsid w:val="0070139E"/>
    <w:rsid w:val="008412F0"/>
    <w:rsid w:val="00843A47"/>
    <w:rsid w:val="00872D1D"/>
    <w:rsid w:val="009600DB"/>
    <w:rsid w:val="00961D28"/>
    <w:rsid w:val="009B6E57"/>
    <w:rsid w:val="00A22647"/>
    <w:rsid w:val="00A33462"/>
    <w:rsid w:val="00A62F0B"/>
    <w:rsid w:val="00B019F9"/>
    <w:rsid w:val="00C14FEF"/>
    <w:rsid w:val="00C244C1"/>
    <w:rsid w:val="00C766B9"/>
    <w:rsid w:val="00C96D05"/>
    <w:rsid w:val="00CA6A6B"/>
    <w:rsid w:val="00EA113A"/>
    <w:rsid w:val="00F04177"/>
    <w:rsid w:val="00F416F7"/>
    <w:rsid w:val="00FA68A5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870DC"/>
  <w15:docId w15:val="{0871A01F-523E-441A-9ACD-2B9B40EE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5E9"/>
  </w:style>
  <w:style w:type="paragraph" w:styleId="Nadpis1">
    <w:name w:val="heading 1"/>
    <w:basedOn w:val="Normln"/>
    <w:next w:val="Normln"/>
    <w:uiPriority w:val="9"/>
    <w:qFormat/>
    <w:rsid w:val="006475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6475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6475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6475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6475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6475E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6475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6475E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6475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75E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6475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5E9"/>
  </w:style>
  <w:style w:type="character" w:styleId="Odkaznakoment">
    <w:name w:val="annotation reference"/>
    <w:basedOn w:val="Standardnpsmoodstavce"/>
    <w:uiPriority w:val="99"/>
    <w:semiHidden/>
    <w:unhideWhenUsed/>
    <w:rsid w:val="006475E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1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64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378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78C7"/>
  </w:style>
  <w:style w:type="paragraph" w:styleId="Zpat">
    <w:name w:val="footer"/>
    <w:basedOn w:val="Normln"/>
    <w:link w:val="ZpatChar"/>
    <w:uiPriority w:val="99"/>
    <w:unhideWhenUsed/>
    <w:rsid w:val="004378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78C7"/>
  </w:style>
  <w:style w:type="character" w:customStyle="1" w:styleId="Zkladntext">
    <w:name w:val="Základní text_"/>
    <w:basedOn w:val="Standardnpsmoodstavce"/>
    <w:link w:val="Zkladntext1"/>
    <w:rsid w:val="0070139E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70139E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0139E"/>
    <w:pPr>
      <w:widowControl w:val="0"/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1">
    <w:name w:val="Nadpis #2"/>
    <w:basedOn w:val="Normln"/>
    <w:link w:val="Nadpis20"/>
    <w:rsid w:val="0070139E"/>
    <w:pPr>
      <w:widowControl w:val="0"/>
      <w:shd w:val="clear" w:color="auto" w:fill="FFFFFF"/>
      <w:spacing w:after="7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Zhlavnebozpat2">
    <w:name w:val="Záhlaví nebo zápatí (2)_"/>
    <w:basedOn w:val="Standardnpsmoodstavce"/>
    <w:link w:val="Zhlavnebozpat20"/>
    <w:rsid w:val="0070139E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70139E"/>
    <w:pPr>
      <w:widowControl w:val="0"/>
      <w:shd w:val="clear" w:color="auto" w:fill="FFFFFF"/>
    </w:pPr>
  </w:style>
  <w:style w:type="paragraph" w:styleId="Odstavecseseznamem">
    <w:name w:val="List Paragraph"/>
    <w:basedOn w:val="Normln"/>
    <w:uiPriority w:val="34"/>
    <w:qFormat/>
    <w:rsid w:val="00FF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ce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8A7C-9ABA-481F-8883-F53994C5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1930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dcterms:created xsi:type="dcterms:W3CDTF">2024-12-16T08:09:00Z</dcterms:created>
  <dcterms:modified xsi:type="dcterms:W3CDTF">2024-12-16T08:09:00Z</dcterms:modified>
</cp:coreProperties>
</file>