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spacing w:after="113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80610" cy="976122"/>
                <wp:effectExtent l="0" t="0" r="0" b="0"/>
                <wp:wrapTopAndBottom distT="0" dist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0610" cy="976122"/>
                          <a:chOff x="2926650" y="3303725"/>
                          <a:chExt cx="4838700" cy="952525"/>
                        </a:xfrm>
                      </wpg:grpSpPr>
                      <pic:pic xmlns:pic="http://schemas.openxmlformats.org/drawingml/2006/picture">
                        <pic:nvPicPr>
                          <pic:cNvPr id="2" name="Shape 2" descr="Page-1-Image-1.png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26650" y="3303740"/>
                            <a:ext cx="483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80610" cy="976122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0610" cy="9761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spacing w:after="113"/>
        <w:jc w:val="center"/>
        <w:rPr>
          <w:rFonts w:ascii="Trebuchet MS" w:eastAsia="Trebuchet MS" w:hAnsi="Trebuchet MS" w:cs="Trebuchet MS"/>
          <w:color w:val="00000A"/>
          <w:sz w:val="36"/>
          <w:szCs w:val="36"/>
        </w:rPr>
      </w:pPr>
      <w:r>
        <w:rPr>
          <w:rFonts w:ascii="Trebuchet MS" w:eastAsia="Trebuchet MS" w:hAnsi="Trebuchet MS" w:cs="Trebuchet MS"/>
          <w:color w:val="00000A"/>
          <w:sz w:val="36"/>
          <w:szCs w:val="36"/>
        </w:rPr>
        <w:t>Dodatek č. 1 k servisní smlouvě</w:t>
      </w:r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spacing w:after="113"/>
        <w:jc w:val="center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color w:val="00000A"/>
          <w:sz w:val="22"/>
          <w:szCs w:val="22"/>
        </w:rPr>
        <w:t>Tento dodatek č. 1 Servisní smlouvy (</w:t>
      </w:r>
      <w:proofErr w:type="gramStart"/>
      <w:r>
        <w:rPr>
          <w:rFonts w:ascii="Trebuchet MS" w:eastAsia="Trebuchet MS" w:hAnsi="Trebuchet MS" w:cs="Trebuchet MS"/>
          <w:color w:val="00000A"/>
          <w:sz w:val="22"/>
          <w:szCs w:val="22"/>
        </w:rPr>
        <w:t>SLA) (dále</w:t>
      </w:r>
      <w:proofErr w:type="gramEnd"/>
      <w:r>
        <w:rPr>
          <w:rFonts w:ascii="Trebuchet MS" w:eastAsia="Trebuchet MS" w:hAnsi="Trebuchet MS" w:cs="Trebuchet MS"/>
          <w:color w:val="00000A"/>
          <w:sz w:val="22"/>
          <w:szCs w:val="22"/>
        </w:rPr>
        <w:t xml:space="preserve"> jen “dodatek”) byl uzavřen </w:t>
      </w:r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color w:val="00000A"/>
          <w:sz w:val="22"/>
          <w:szCs w:val="22"/>
        </w:rPr>
        <w:t>níže uvedeného dne, měsíce a roku mezi těmito smluvními stranami</w:t>
      </w:r>
    </w:p>
    <w:p w:rsidR="008C713C" w:rsidRDefault="008C713C">
      <w:pPr>
        <w:keepNext/>
        <w:pBdr>
          <w:top w:val="nil"/>
          <w:left w:val="nil"/>
          <w:bottom w:val="nil"/>
          <w:right w:val="nil"/>
          <w:between w:val="nil"/>
        </w:pBdr>
        <w:spacing w:after="113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spacing w:after="113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color w:val="00000A"/>
          <w:sz w:val="22"/>
          <w:szCs w:val="22"/>
        </w:rPr>
        <w:t>Smluvní strany</w:t>
      </w:r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265"/>
        </w:tabs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Název:</w:t>
      </w: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ab/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>R-Bit Technology, s.r.o.</w:t>
      </w:r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265"/>
        </w:tabs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se sídlem:</w:t>
      </w: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ab/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>Ke Koupališti 3283, 434 01 Most</w:t>
      </w:r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265"/>
        </w:tabs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zastoupená:</w:t>
      </w: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ab/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>Ing. Radkem Šimanem, jednatelem</w:t>
      </w:r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265"/>
        </w:tabs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IČ:</w:t>
      </w: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ab/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>24719790</w:t>
      </w:r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265"/>
        </w:tabs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DIČ:</w:t>
      </w: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ab/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>CZ24719790</w:t>
      </w:r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265"/>
        </w:tabs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bankovní spojení:</w:t>
      </w: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ab/>
      </w:r>
      <w:proofErr w:type="spellStart"/>
      <w:r w:rsidR="007A2ECF">
        <w:rPr>
          <w:rFonts w:ascii="Trebuchet MS" w:eastAsia="Trebuchet MS" w:hAnsi="Trebuchet MS" w:cs="Trebuchet MS"/>
          <w:color w:val="00000A"/>
          <w:sz w:val="22"/>
          <w:szCs w:val="22"/>
        </w:rPr>
        <w:t>xxxxxxxxxxxxxxxxxxxxxxxxxxxx</w:t>
      </w:r>
      <w:proofErr w:type="spellEnd"/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265"/>
        </w:tabs>
        <w:spacing w:before="113" w:after="113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color w:val="00000A"/>
          <w:sz w:val="22"/>
          <w:szCs w:val="22"/>
        </w:rPr>
        <w:t>zapsána v obchodním rejstříku vedeném  u Krajského soudu v Ústí nad Labem, oddíl C, vložka 29</w:t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>366 </w:t>
      </w:r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265"/>
        </w:tabs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technický kontakt:</w:t>
      </w: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ab/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>Ing. Radek Šiman</w:t>
      </w:r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265"/>
        </w:tabs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e-mail:</w:t>
      </w: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ab/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>rbit@rbit.cz</w:t>
      </w:r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265"/>
        </w:tabs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telefon:</w:t>
      </w: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ab/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>+420 604 944 755</w:t>
      </w:r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265"/>
        </w:tabs>
        <w:spacing w:before="113"/>
        <w:jc w:val="both"/>
        <w:rPr>
          <w:rFonts w:ascii="Trebuchet MS" w:eastAsia="Trebuchet MS" w:hAnsi="Trebuchet MS" w:cs="Trebuchet MS"/>
          <w:i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i/>
          <w:color w:val="00000A"/>
          <w:sz w:val="22"/>
          <w:szCs w:val="22"/>
        </w:rPr>
        <w:t>dále jen „dodavatel“</w:t>
      </w:r>
    </w:p>
    <w:p w:rsidR="008C713C" w:rsidRDefault="008C713C">
      <w:pPr>
        <w:keepNext/>
        <w:pBdr>
          <w:top w:val="nil"/>
          <w:left w:val="nil"/>
          <w:bottom w:val="nil"/>
          <w:right w:val="nil"/>
          <w:between w:val="nil"/>
        </w:pBdr>
        <w:spacing w:after="113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spacing w:after="113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color w:val="00000A"/>
          <w:sz w:val="22"/>
          <w:szCs w:val="22"/>
        </w:rPr>
        <w:t>a</w:t>
      </w:r>
    </w:p>
    <w:p w:rsidR="008C713C" w:rsidRDefault="008C713C">
      <w:pPr>
        <w:keepNext/>
        <w:pBdr>
          <w:top w:val="nil"/>
          <w:left w:val="nil"/>
          <w:bottom w:val="nil"/>
          <w:right w:val="nil"/>
          <w:between w:val="nil"/>
        </w:pBdr>
        <w:spacing w:after="113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</w:p>
    <w:p w:rsidR="008C713C" w:rsidRDefault="004803C0">
      <w:pPr>
        <w:keepNext/>
        <w:tabs>
          <w:tab w:val="left" w:pos="2265"/>
        </w:tabs>
        <w:spacing w:line="288" w:lineRule="auto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Název:</w:t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ab/>
        <w:t>Městská knihovna Rokycany</w:t>
      </w:r>
    </w:p>
    <w:p w:rsidR="008C713C" w:rsidRDefault="004803C0">
      <w:pPr>
        <w:keepNext/>
        <w:tabs>
          <w:tab w:val="left" w:pos="2265"/>
        </w:tabs>
        <w:spacing w:line="288" w:lineRule="auto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se sídlem:</w:t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ab/>
        <w:t>Masarykovo náměstí 83/I, 337 01 Rokycany</w:t>
      </w:r>
    </w:p>
    <w:p w:rsidR="008C713C" w:rsidRDefault="004803C0">
      <w:pPr>
        <w:keepNext/>
        <w:tabs>
          <w:tab w:val="left" w:pos="2265"/>
        </w:tabs>
        <w:spacing w:line="288" w:lineRule="auto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zastoupená:</w:t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ab/>
        <w:t xml:space="preserve">Janou Aubrechtovou, ředitelkou </w:t>
      </w:r>
      <w:proofErr w:type="spellStart"/>
      <w:r>
        <w:rPr>
          <w:rFonts w:ascii="Trebuchet MS" w:eastAsia="Trebuchet MS" w:hAnsi="Trebuchet MS" w:cs="Trebuchet MS"/>
          <w:color w:val="00000A"/>
          <w:sz w:val="22"/>
          <w:szCs w:val="22"/>
        </w:rPr>
        <w:t>MěK</w:t>
      </w:r>
      <w:proofErr w:type="spellEnd"/>
    </w:p>
    <w:p w:rsidR="008C713C" w:rsidRDefault="004803C0">
      <w:pPr>
        <w:keepNext/>
        <w:tabs>
          <w:tab w:val="left" w:pos="2265"/>
        </w:tabs>
        <w:spacing w:line="288" w:lineRule="auto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IČ:</w:t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ab/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>00368580</w:t>
      </w:r>
    </w:p>
    <w:p w:rsidR="008C713C" w:rsidRDefault="004803C0">
      <w:pPr>
        <w:keepNext/>
        <w:tabs>
          <w:tab w:val="left" w:pos="2265"/>
        </w:tabs>
        <w:spacing w:line="288" w:lineRule="auto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DIČ:</w:t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ab/>
        <w:t>-</w:t>
      </w:r>
    </w:p>
    <w:p w:rsidR="008C713C" w:rsidRDefault="004803C0">
      <w:pPr>
        <w:keepNext/>
        <w:tabs>
          <w:tab w:val="left" w:pos="2265"/>
        </w:tabs>
        <w:spacing w:line="288" w:lineRule="auto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bankovní spojení:</w:t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ab/>
      </w:r>
      <w:proofErr w:type="spellStart"/>
      <w:r w:rsidR="007A2ECF">
        <w:rPr>
          <w:rFonts w:ascii="Trebuchet MS" w:eastAsia="Trebuchet MS" w:hAnsi="Trebuchet MS" w:cs="Trebuchet MS"/>
          <w:color w:val="00000A"/>
          <w:sz w:val="22"/>
          <w:szCs w:val="22"/>
        </w:rPr>
        <w:t>xxxxxxxxxxxxxxxxxxxxxxxxxxx</w:t>
      </w:r>
      <w:proofErr w:type="spellEnd"/>
    </w:p>
    <w:p w:rsidR="008C713C" w:rsidRDefault="008C713C">
      <w:pPr>
        <w:keepNext/>
        <w:tabs>
          <w:tab w:val="left" w:pos="2265"/>
        </w:tabs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8C713C" w:rsidRDefault="004803C0">
      <w:pPr>
        <w:keepNext/>
        <w:tabs>
          <w:tab w:val="left" w:pos="2265"/>
        </w:tabs>
        <w:spacing w:line="288" w:lineRule="auto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technický kontakt:</w:t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ab/>
        <w:t>Jana Aubrechtová</w:t>
      </w:r>
    </w:p>
    <w:p w:rsidR="008C713C" w:rsidRDefault="004803C0">
      <w:pPr>
        <w:keepNext/>
        <w:tabs>
          <w:tab w:val="left" w:pos="2265"/>
        </w:tabs>
        <w:spacing w:line="288" w:lineRule="auto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e-mail:</w:t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ab/>
        <w:t>knihovna@rokycany.cz</w:t>
      </w:r>
    </w:p>
    <w:p w:rsidR="008C713C" w:rsidRDefault="004803C0">
      <w:pPr>
        <w:keepNext/>
        <w:tabs>
          <w:tab w:val="left" w:pos="2265"/>
        </w:tabs>
        <w:spacing w:line="288" w:lineRule="auto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A"/>
          <w:sz w:val="22"/>
          <w:szCs w:val="22"/>
        </w:rPr>
        <w:t>telefon:</w:t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ab/>
        <w:t>734459308</w:t>
      </w:r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spacing w:before="113"/>
        <w:jc w:val="both"/>
        <w:rPr>
          <w:rFonts w:ascii="Trebuchet MS" w:eastAsia="Trebuchet MS" w:hAnsi="Trebuchet MS" w:cs="Trebuchet MS"/>
          <w:i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i/>
          <w:color w:val="00000A"/>
          <w:sz w:val="22"/>
          <w:szCs w:val="22"/>
        </w:rPr>
        <w:t>dále jen „objednatel“</w:t>
      </w:r>
    </w:p>
    <w:p w:rsidR="008C713C" w:rsidRDefault="008C713C">
      <w:pPr>
        <w:keepNext/>
        <w:pBdr>
          <w:top w:val="nil"/>
          <w:left w:val="nil"/>
          <w:bottom w:val="nil"/>
          <w:right w:val="nil"/>
          <w:between w:val="nil"/>
        </w:pBdr>
        <w:spacing w:after="113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</w:p>
    <w:p w:rsidR="008C713C" w:rsidRDefault="004803C0">
      <w:pPr>
        <w:keepNext/>
        <w:pBdr>
          <w:top w:val="nil"/>
          <w:left w:val="nil"/>
          <w:bottom w:val="nil"/>
          <w:right w:val="nil"/>
          <w:between w:val="nil"/>
        </w:pBdr>
        <w:spacing w:after="113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color w:val="00000A"/>
          <w:sz w:val="22"/>
          <w:szCs w:val="22"/>
        </w:rPr>
        <w:t>Objednatel a dodavatel vystupují dále též jako “Smluvní strany” a každý jednotlivě jako “Smluvní strana”.</w:t>
      </w:r>
    </w:p>
    <w:p w:rsidR="008C713C" w:rsidRDefault="008C713C">
      <w:pPr>
        <w:keepNext/>
        <w:pBdr>
          <w:top w:val="nil"/>
          <w:left w:val="nil"/>
          <w:bottom w:val="nil"/>
          <w:right w:val="nil"/>
          <w:between w:val="nil"/>
        </w:pBdr>
        <w:spacing w:after="113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</w:p>
    <w:p w:rsidR="008C713C" w:rsidRDefault="008C713C">
      <w:pPr>
        <w:keepNext/>
        <w:pBdr>
          <w:top w:val="nil"/>
          <w:left w:val="nil"/>
          <w:bottom w:val="nil"/>
          <w:right w:val="nil"/>
          <w:between w:val="nil"/>
        </w:pBdr>
        <w:spacing w:after="113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</w:p>
    <w:p w:rsidR="008C713C" w:rsidRDefault="004803C0">
      <w:pPr>
        <w:pStyle w:val="Nadpis3"/>
        <w:numPr>
          <w:ilvl w:val="0"/>
          <w:numId w:val="1"/>
        </w:numPr>
        <w:spacing w:after="200"/>
        <w:ind w:left="1080" w:hanging="720"/>
        <w:jc w:val="both"/>
        <w:rPr>
          <w:rFonts w:ascii="Trebuchet MS" w:eastAsia="Trebuchet MS" w:hAnsi="Trebuchet MS" w:cs="Trebuchet MS"/>
        </w:rPr>
      </w:pPr>
      <w:bookmarkStart w:id="0" w:name="_o3o6y3i1ard2" w:colFirst="0" w:colLast="0"/>
      <w:bookmarkEnd w:id="0"/>
      <w:r>
        <w:rPr>
          <w:rFonts w:ascii="Trebuchet MS" w:eastAsia="Trebuchet MS" w:hAnsi="Trebuchet MS" w:cs="Trebuchet MS"/>
        </w:rPr>
        <w:t>Změna smlouvy</w:t>
      </w:r>
    </w:p>
    <w:p w:rsidR="008C713C" w:rsidRDefault="004803C0">
      <w:pPr>
        <w:numPr>
          <w:ilvl w:val="1"/>
          <w:numId w:val="1"/>
        </w:numPr>
        <w:spacing w:after="200"/>
        <w:ind w:left="1080" w:hanging="54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lastRenderedPageBreak/>
        <w:t xml:space="preserve">Smluvní strany tímto dodatkem mění znění </w:t>
      </w:r>
      <w:r>
        <w:rPr>
          <w:rFonts w:ascii="Trebuchet MS" w:eastAsia="Trebuchet MS" w:hAnsi="Trebuchet MS" w:cs="Trebuchet MS"/>
          <w:sz w:val="22"/>
          <w:szCs w:val="22"/>
        </w:rPr>
        <w:t>Servisní smlouvy (SLA) uzavřené dne 16. 6. 2020 (dále jako “Smlouva”), a to následujícím způsobem:</w:t>
      </w:r>
    </w:p>
    <w:p w:rsidR="008C713C" w:rsidRDefault="004803C0">
      <w:pPr>
        <w:numPr>
          <w:ilvl w:val="2"/>
          <w:numId w:val="1"/>
        </w:numPr>
        <w:spacing w:after="200"/>
        <w:ind w:left="108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Mění se cena za servisní podporu.</w:t>
      </w:r>
    </w:p>
    <w:p w:rsidR="008C713C" w:rsidRDefault="004803C0">
      <w:pPr>
        <w:ind w:left="1440" w:hanging="2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C</w:t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>ena za Technickou podporu činí 2 520 Kč měsíčně (tj. 30 240 Kč ročně).</w:t>
      </w:r>
    </w:p>
    <w:p w:rsidR="008C713C" w:rsidRDefault="004803C0">
      <w:pPr>
        <w:keepNext/>
        <w:ind w:left="720" w:firstLine="697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color w:val="00000A"/>
          <w:sz w:val="22"/>
          <w:szCs w:val="22"/>
        </w:rPr>
        <w:t>Cena za pronájem VPS činí 495 Kč měsíčně (tj. 5 940 Kč ročně).</w:t>
      </w:r>
    </w:p>
    <w:p w:rsidR="008C713C" w:rsidRDefault="004803C0">
      <w:pPr>
        <w:keepNext/>
        <w:ind w:left="1417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color w:val="00000A"/>
          <w:sz w:val="22"/>
          <w:szCs w:val="22"/>
        </w:rPr>
        <w:t>Cena za službu inteligentního našeptávání adres činí 45 Kč měsíčně (tj. 540 Kč ročně).</w:t>
      </w:r>
    </w:p>
    <w:p w:rsidR="008C713C" w:rsidRDefault="004803C0">
      <w:pPr>
        <w:keepNext/>
        <w:ind w:left="1417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color w:val="00000A"/>
          <w:sz w:val="22"/>
          <w:szCs w:val="22"/>
        </w:rPr>
        <w:t xml:space="preserve">Servisní poplatek za propojení se systémem </w:t>
      </w:r>
      <w:proofErr w:type="spellStart"/>
      <w:r>
        <w:rPr>
          <w:rFonts w:ascii="Trebuchet MS" w:eastAsia="Trebuchet MS" w:hAnsi="Trebuchet MS" w:cs="Trebuchet MS"/>
          <w:color w:val="00000A"/>
          <w:sz w:val="22"/>
          <w:szCs w:val="22"/>
        </w:rPr>
        <w:t>Palmknihy</w:t>
      </w:r>
      <w:proofErr w:type="spellEnd"/>
      <w:r>
        <w:rPr>
          <w:rFonts w:ascii="Trebuchet MS" w:eastAsia="Trebuchet MS" w:hAnsi="Trebuchet MS" w:cs="Trebuchet MS"/>
          <w:color w:val="00000A"/>
          <w:sz w:val="22"/>
          <w:szCs w:val="22"/>
        </w:rPr>
        <w:t xml:space="preserve"> činí 165 Kč měsíčně (tj. 1 980 Kč ročně).</w:t>
      </w:r>
    </w:p>
    <w:p w:rsidR="008C713C" w:rsidRDefault="004803C0">
      <w:pPr>
        <w:keepNext/>
        <w:ind w:left="1417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color w:val="00000A"/>
          <w:sz w:val="22"/>
          <w:szCs w:val="22"/>
        </w:rPr>
        <w:t>Cena za pro</w:t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 xml:space="preserve">voz identity provideru pro </w:t>
      </w:r>
      <w:proofErr w:type="spellStart"/>
      <w:r>
        <w:rPr>
          <w:rFonts w:ascii="Trebuchet MS" w:eastAsia="Trebuchet MS" w:hAnsi="Trebuchet MS" w:cs="Trebuchet MS"/>
          <w:color w:val="00000A"/>
          <w:sz w:val="22"/>
          <w:szCs w:val="22"/>
        </w:rPr>
        <w:t>eduID</w:t>
      </w:r>
      <w:proofErr w:type="spellEnd"/>
      <w:r>
        <w:rPr>
          <w:rFonts w:ascii="Trebuchet MS" w:eastAsia="Trebuchet MS" w:hAnsi="Trebuchet MS" w:cs="Trebuchet MS"/>
          <w:color w:val="00000A"/>
          <w:sz w:val="22"/>
          <w:szCs w:val="22"/>
        </w:rPr>
        <w:t xml:space="preserve"> činí 220 Kč měsíčně (tj. 2 640 Kč ročně).</w:t>
      </w:r>
    </w:p>
    <w:p w:rsidR="008C713C" w:rsidRDefault="004803C0">
      <w:pPr>
        <w:numPr>
          <w:ilvl w:val="1"/>
          <w:numId w:val="1"/>
        </w:numPr>
        <w:spacing w:before="200" w:after="200"/>
        <w:ind w:left="1080" w:hanging="54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Dodatek ke Smlouvě tímto mění a doplňuje Smlouvu o následující ustanovení týkající se změny cenových podmínek, a to v souladu s podmínkami uvedenými v odst. IV. Tento dodatek tak no</w:t>
      </w:r>
      <w:r>
        <w:rPr>
          <w:rFonts w:ascii="Trebuchet MS" w:eastAsia="Trebuchet MS" w:hAnsi="Trebuchet MS" w:cs="Trebuchet MS"/>
          <w:sz w:val="22"/>
          <w:szCs w:val="22"/>
        </w:rPr>
        <w:t>vě zahrnuje úpravy cenových podmínek, jak jsou specifikovány v předešlém textu, a to včetně povinností a práv smluvních stran v souvislosti s jejich oznámením, přijetím a případným odmítnutím.</w:t>
      </w:r>
    </w:p>
    <w:p w:rsidR="008C713C" w:rsidRDefault="004803C0">
      <w:pPr>
        <w:numPr>
          <w:ilvl w:val="2"/>
          <w:numId w:val="1"/>
        </w:numPr>
        <w:spacing w:before="200" w:after="20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Dodavatel je oprávněn změnit cenové podmínky, a to nejvýše 1x r</w:t>
      </w:r>
      <w:r>
        <w:rPr>
          <w:rFonts w:ascii="Trebuchet MS" w:eastAsia="Trebuchet MS" w:hAnsi="Trebuchet MS" w:cs="Trebuchet MS"/>
          <w:sz w:val="22"/>
          <w:szCs w:val="22"/>
        </w:rPr>
        <w:t>očně.</w:t>
      </w:r>
    </w:p>
    <w:p w:rsidR="008C713C" w:rsidRDefault="004803C0">
      <w:pPr>
        <w:numPr>
          <w:ilvl w:val="2"/>
          <w:numId w:val="1"/>
        </w:numPr>
        <w:spacing w:before="200" w:after="20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Dodavatel je povinen informovat objednatele o změně cenových podmínek písemně e-mailem nejméně 1 měsíc před datem, kdy tyto změny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nabudou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účinnosti.</w:t>
      </w:r>
    </w:p>
    <w:p w:rsidR="008C713C" w:rsidRDefault="004803C0">
      <w:pPr>
        <w:numPr>
          <w:ilvl w:val="2"/>
          <w:numId w:val="1"/>
        </w:numPr>
        <w:spacing w:before="200" w:after="20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Objednatel se zavazuje seznámit se s novými cenovými podmínkami bez zbytečného odkladu po jejich ozná</w:t>
      </w:r>
      <w:r>
        <w:rPr>
          <w:rFonts w:ascii="Trebuchet MS" w:eastAsia="Trebuchet MS" w:hAnsi="Trebuchet MS" w:cs="Trebuchet MS"/>
          <w:sz w:val="22"/>
          <w:szCs w:val="22"/>
        </w:rPr>
        <w:t>mení.</w:t>
      </w:r>
    </w:p>
    <w:p w:rsidR="008C713C" w:rsidRDefault="004803C0">
      <w:pPr>
        <w:numPr>
          <w:ilvl w:val="2"/>
          <w:numId w:val="1"/>
        </w:numPr>
        <w:spacing w:before="200" w:after="20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Pokračuje-li objednatel v přijímání služeb či plnění poskytovaných dodavatelem, považují se nové cenové podmínky pro něj za </w:t>
      </w:r>
      <w:proofErr w:type="gramStart"/>
      <w:r>
        <w:rPr>
          <w:rFonts w:ascii="Trebuchet MS" w:eastAsia="Trebuchet MS" w:hAnsi="Trebuchet MS" w:cs="Trebuchet MS"/>
          <w:sz w:val="22"/>
          <w:szCs w:val="22"/>
        </w:rPr>
        <w:t>závazné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okamžikem, kdy přijal danou službu či plnění, přičemž nové cenové podmínky nabývají účinnosti od tohoto okamžiku.</w:t>
      </w:r>
    </w:p>
    <w:p w:rsidR="008C713C" w:rsidRDefault="004803C0">
      <w:pPr>
        <w:numPr>
          <w:ilvl w:val="2"/>
          <w:numId w:val="1"/>
        </w:numPr>
        <w:spacing w:before="200" w:after="20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Obje</w:t>
      </w:r>
      <w:r>
        <w:rPr>
          <w:rFonts w:ascii="Trebuchet MS" w:eastAsia="Trebuchet MS" w:hAnsi="Trebuchet MS" w:cs="Trebuchet MS"/>
          <w:sz w:val="22"/>
          <w:szCs w:val="22"/>
        </w:rPr>
        <w:t>dnatel má právo odmítnout změnu cenových podmínek tím, že dodavateli doručí výpověď smlouvy s výpovědní lhůtou 2 měsíce, která začíná běžet od prvního dne kalendářního měsíce následujícího po měsíci, v němž byla výpověď doručena druhé smluvní straně. Po do</w:t>
      </w:r>
      <w:r>
        <w:rPr>
          <w:rFonts w:ascii="Trebuchet MS" w:eastAsia="Trebuchet MS" w:hAnsi="Trebuchet MS" w:cs="Trebuchet MS"/>
          <w:sz w:val="22"/>
          <w:szCs w:val="22"/>
        </w:rPr>
        <w:t>bu výpovědní lhůty platí původní znění cenových podmínek.</w:t>
      </w:r>
    </w:p>
    <w:p w:rsidR="008C713C" w:rsidRDefault="004803C0">
      <w:pPr>
        <w:numPr>
          <w:ilvl w:val="1"/>
          <w:numId w:val="1"/>
        </w:numPr>
        <w:spacing w:before="200" w:after="200"/>
        <w:ind w:left="1080" w:hanging="54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Ostatní části a ustanovení Smlouvy tímto Dodatkem nedotčené zůstávají platné a účinné v původním znění.</w:t>
      </w:r>
    </w:p>
    <w:p w:rsidR="008C713C" w:rsidRDefault="004803C0">
      <w:pPr>
        <w:pStyle w:val="Nadpis3"/>
        <w:numPr>
          <w:ilvl w:val="0"/>
          <w:numId w:val="1"/>
        </w:numPr>
        <w:spacing w:before="200"/>
        <w:ind w:left="1080" w:hanging="720"/>
        <w:jc w:val="both"/>
        <w:rPr>
          <w:rFonts w:ascii="Trebuchet MS" w:eastAsia="Trebuchet MS" w:hAnsi="Trebuchet MS" w:cs="Trebuchet MS"/>
        </w:rPr>
      </w:pPr>
      <w:bookmarkStart w:id="1" w:name="_os16awcy99i5" w:colFirst="0" w:colLast="0"/>
      <w:bookmarkEnd w:id="1"/>
      <w:r>
        <w:rPr>
          <w:rFonts w:ascii="Trebuchet MS" w:eastAsia="Trebuchet MS" w:hAnsi="Trebuchet MS" w:cs="Trebuchet MS"/>
        </w:rPr>
        <w:t>Rozhodné právo</w:t>
      </w:r>
    </w:p>
    <w:p w:rsidR="008C713C" w:rsidRDefault="004803C0">
      <w:pPr>
        <w:numPr>
          <w:ilvl w:val="1"/>
          <w:numId w:val="1"/>
        </w:numPr>
        <w:ind w:left="1080" w:hanging="54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Tento dodatek se řídí právním řádem České republiky, zejména zák. č. 89/2012 Sb</w:t>
      </w:r>
      <w:r>
        <w:rPr>
          <w:rFonts w:ascii="Trebuchet MS" w:eastAsia="Trebuchet MS" w:hAnsi="Trebuchet MS" w:cs="Trebuchet MS"/>
          <w:sz w:val="22"/>
          <w:szCs w:val="22"/>
        </w:rPr>
        <w:t>., občanský zákoník, ve znění pozdějších předpisů.</w:t>
      </w:r>
    </w:p>
    <w:p w:rsidR="008C713C" w:rsidRDefault="004803C0">
      <w:pPr>
        <w:pStyle w:val="Nadpis3"/>
        <w:numPr>
          <w:ilvl w:val="0"/>
          <w:numId w:val="1"/>
        </w:numPr>
        <w:ind w:left="1080" w:hanging="720"/>
        <w:jc w:val="both"/>
        <w:rPr>
          <w:rFonts w:ascii="Trebuchet MS" w:eastAsia="Trebuchet MS" w:hAnsi="Trebuchet MS" w:cs="Trebuchet MS"/>
        </w:rPr>
      </w:pPr>
      <w:bookmarkStart w:id="2" w:name="_5tobaw6u35e8" w:colFirst="0" w:colLast="0"/>
      <w:bookmarkEnd w:id="2"/>
      <w:r>
        <w:rPr>
          <w:rFonts w:ascii="Trebuchet MS" w:eastAsia="Trebuchet MS" w:hAnsi="Trebuchet MS" w:cs="Trebuchet MS"/>
        </w:rPr>
        <w:t>Závěrečná ustanovení</w:t>
      </w:r>
    </w:p>
    <w:p w:rsidR="008C713C" w:rsidRDefault="004803C0">
      <w:pPr>
        <w:numPr>
          <w:ilvl w:val="1"/>
          <w:numId w:val="1"/>
        </w:numPr>
        <w:spacing w:after="200"/>
        <w:ind w:left="1080" w:hanging="54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V tomto Dodatku, pokud z kontextu jasně nevyplývá jinak, zahrnuje význam slova v jednotném čísle rovněž význam daného slova v množném čísle a naopak, význam slova vyjadřujícího určitý </w:t>
      </w:r>
      <w:r>
        <w:rPr>
          <w:rFonts w:ascii="Trebuchet MS" w:eastAsia="Trebuchet MS" w:hAnsi="Trebuchet MS" w:cs="Trebuchet MS"/>
          <w:sz w:val="22"/>
          <w:szCs w:val="22"/>
        </w:rPr>
        <w:t>rod zahrnuje rovněž ostatní rody. Nadpisy jsou uváděny pouze pro přehlednost a nemají vliv na výklad tohoto Dodatku.</w:t>
      </w:r>
    </w:p>
    <w:p w:rsidR="008C713C" w:rsidRDefault="004803C0">
      <w:pPr>
        <w:numPr>
          <w:ilvl w:val="1"/>
          <w:numId w:val="1"/>
        </w:numPr>
        <w:spacing w:after="200"/>
        <w:ind w:left="1080" w:hanging="54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Nevymahatelnost či neplatnost kteréhokoliv ustanovení tohoto Dodatku nemá vliv na vymahatelnost či platnost zbývajících ustanovení tohoto Dodatku, pokud z povahy nebo obsahu takového ustanovení nevyplývá, že nemůže být odděleno od ostatního obsahu tohoto D</w:t>
      </w:r>
      <w:r>
        <w:rPr>
          <w:rFonts w:ascii="Trebuchet MS" w:eastAsia="Trebuchet MS" w:hAnsi="Trebuchet MS" w:cs="Trebuchet MS"/>
          <w:sz w:val="22"/>
          <w:szCs w:val="22"/>
        </w:rPr>
        <w:t>odatku.</w:t>
      </w:r>
    </w:p>
    <w:p w:rsidR="008C713C" w:rsidRDefault="004803C0">
      <w:pPr>
        <w:numPr>
          <w:ilvl w:val="1"/>
          <w:numId w:val="1"/>
        </w:numPr>
        <w:spacing w:after="200"/>
        <w:ind w:left="1080" w:hanging="54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lastRenderedPageBreak/>
        <w:t>Tento dodatek představuje úplné ujednání mezi Smluvními stranami ve vztahu k předmětu tohoto Dodatku a nahrazuje veškerá předchozí ujednání týkající se rozsahu tohoto Dodatku.</w:t>
      </w:r>
    </w:p>
    <w:p w:rsidR="008C713C" w:rsidRDefault="004803C0">
      <w:pPr>
        <w:numPr>
          <w:ilvl w:val="1"/>
          <w:numId w:val="1"/>
        </w:numPr>
        <w:spacing w:after="200"/>
        <w:ind w:left="1080" w:hanging="54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Tento Dodatek je vyhotoven ve 2 stejnopisech. Každá Smluvní strana obdrž</w:t>
      </w:r>
      <w:r>
        <w:rPr>
          <w:rFonts w:ascii="Trebuchet MS" w:eastAsia="Trebuchet MS" w:hAnsi="Trebuchet MS" w:cs="Trebuchet MS"/>
          <w:sz w:val="22"/>
          <w:szCs w:val="22"/>
        </w:rPr>
        <w:t>í 1 stejnopis tohoto Dodatku.</w:t>
      </w:r>
    </w:p>
    <w:p w:rsidR="008C713C" w:rsidRDefault="004803C0">
      <w:pPr>
        <w:numPr>
          <w:ilvl w:val="1"/>
          <w:numId w:val="1"/>
        </w:numPr>
        <w:spacing w:after="200"/>
        <w:ind w:left="1080" w:hanging="54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Tento Dodatek nabývá platnosti a účinnosti k datu 1. 1. 2025.</w:t>
      </w:r>
    </w:p>
    <w:p w:rsidR="008C713C" w:rsidRDefault="004803C0">
      <w:pPr>
        <w:numPr>
          <w:ilvl w:val="1"/>
          <w:numId w:val="1"/>
        </w:numPr>
        <w:spacing w:after="200"/>
        <w:ind w:left="1080" w:hanging="54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Smluvní strany si tento Dodatek Smlouvy přečetly, souhlasí s jeho obsahem a prohlašují, že je ujednán svobodně.</w:t>
      </w:r>
    </w:p>
    <w:p w:rsidR="008C713C" w:rsidRDefault="008C713C">
      <w:pPr>
        <w:spacing w:after="20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8C713C" w:rsidRDefault="004803C0">
      <w:pPr>
        <w:spacing w:after="20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Na důkaz čehož smluvní strany připojují své podpisy</w:t>
      </w:r>
      <w:r>
        <w:rPr>
          <w:rFonts w:ascii="Trebuchet MS" w:eastAsia="Trebuchet MS" w:hAnsi="Trebuchet MS" w:cs="Trebuchet MS"/>
          <w:sz w:val="22"/>
          <w:szCs w:val="22"/>
        </w:rPr>
        <w:t>.</w:t>
      </w:r>
    </w:p>
    <w:p w:rsidR="008C713C" w:rsidRDefault="004803C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44"/>
          <w:tab w:val="left" w:pos="395"/>
          <w:tab w:val="left" w:pos="4991"/>
        </w:tabs>
        <w:spacing w:after="113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r>
        <w:rPr>
          <w:rFonts w:ascii="Trebuchet MS" w:eastAsia="Trebuchet MS" w:hAnsi="Trebuchet MS" w:cs="Trebuchet MS"/>
          <w:color w:val="00000A"/>
          <w:sz w:val="22"/>
          <w:szCs w:val="22"/>
        </w:rPr>
        <w:t>V</w:t>
      </w:r>
      <w:r w:rsidR="007A2ECF">
        <w:rPr>
          <w:rFonts w:ascii="Trebuchet MS" w:eastAsia="Trebuchet MS" w:hAnsi="Trebuchet MS" w:cs="Trebuchet MS"/>
          <w:color w:val="00000A"/>
          <w:sz w:val="22"/>
          <w:szCs w:val="22"/>
        </w:rPr>
        <w:t> </w:t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>Mostě</w:t>
      </w:r>
      <w:r w:rsidR="007A2ECF">
        <w:rPr>
          <w:rFonts w:ascii="Trebuchet MS" w:eastAsia="Trebuchet MS" w:hAnsi="Trebuchet MS" w:cs="Trebuchet MS"/>
          <w:color w:val="00000A"/>
          <w:sz w:val="22"/>
          <w:szCs w:val="22"/>
        </w:rPr>
        <w:t xml:space="preserve"> 9.12.2024</w:t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ab/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ab/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>V</w:t>
      </w:r>
      <w:r w:rsidR="007A2ECF">
        <w:rPr>
          <w:rFonts w:ascii="Trebuchet MS" w:eastAsia="Trebuchet MS" w:hAnsi="Trebuchet MS" w:cs="Trebuchet MS"/>
          <w:color w:val="00000A"/>
          <w:sz w:val="22"/>
          <w:szCs w:val="22"/>
        </w:rPr>
        <w:t> </w:t>
      </w:r>
      <w:r>
        <w:rPr>
          <w:rFonts w:ascii="Trebuchet MS" w:eastAsia="Trebuchet MS" w:hAnsi="Trebuchet MS" w:cs="Trebuchet MS"/>
          <w:color w:val="00000A"/>
          <w:sz w:val="22"/>
          <w:szCs w:val="22"/>
        </w:rPr>
        <w:t>Rokycanech</w:t>
      </w:r>
      <w:r w:rsidR="007A2ECF">
        <w:rPr>
          <w:rFonts w:ascii="Trebuchet MS" w:eastAsia="Trebuchet MS" w:hAnsi="Trebuchet MS" w:cs="Trebuchet MS"/>
          <w:color w:val="00000A"/>
          <w:sz w:val="22"/>
          <w:szCs w:val="22"/>
        </w:rPr>
        <w:t xml:space="preserve"> 9.12.2004</w:t>
      </w:r>
      <w:bookmarkStart w:id="3" w:name="_GoBack"/>
      <w:bookmarkEnd w:id="3"/>
    </w:p>
    <w:p w:rsidR="008C713C" w:rsidRDefault="008C713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5"/>
        </w:tabs>
        <w:spacing w:after="113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</w:p>
    <w:p w:rsidR="008C713C" w:rsidRDefault="008C713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5"/>
        </w:tabs>
        <w:spacing w:after="113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</w:p>
    <w:p w:rsidR="008C713C" w:rsidRDefault="008C713C">
      <w:pPr>
        <w:widowControl w:val="0"/>
        <w:tabs>
          <w:tab w:val="left" w:pos="3398"/>
          <w:tab w:val="left" w:pos="4535"/>
          <w:tab w:val="left" w:pos="7971"/>
        </w:tabs>
        <w:rPr>
          <w:rFonts w:ascii="Trebuchet MS" w:eastAsia="Trebuchet MS" w:hAnsi="Trebuchet MS" w:cs="Trebuchet MS"/>
          <w:color w:val="00000A"/>
          <w:sz w:val="22"/>
          <w:szCs w:val="22"/>
        </w:rPr>
      </w:pPr>
    </w:p>
    <w:tbl>
      <w:tblPr>
        <w:tblStyle w:val="a"/>
        <w:tblW w:w="90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1290"/>
        <w:gridCol w:w="3885"/>
      </w:tblGrid>
      <w:tr w:rsidR="008C713C">
        <w:tc>
          <w:tcPr>
            <w:tcW w:w="3900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3C" w:rsidRDefault="008C713C">
            <w:pPr>
              <w:widowControl w:val="0"/>
              <w:rPr>
                <w:rFonts w:ascii="Trebuchet MS" w:eastAsia="Trebuchet MS" w:hAnsi="Trebuchet MS" w:cs="Trebuchet MS"/>
                <w:color w:val="00000A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3C" w:rsidRDefault="008C713C">
            <w:pPr>
              <w:widowControl w:val="0"/>
              <w:rPr>
                <w:rFonts w:ascii="Trebuchet MS" w:eastAsia="Trebuchet MS" w:hAnsi="Trebuchet MS" w:cs="Trebuchet MS"/>
                <w:color w:val="00000A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3C" w:rsidRDefault="008C713C">
            <w:pPr>
              <w:widowControl w:val="0"/>
              <w:rPr>
                <w:rFonts w:ascii="Trebuchet MS" w:eastAsia="Trebuchet MS" w:hAnsi="Trebuchet MS" w:cs="Trebuchet MS"/>
                <w:color w:val="00000A"/>
                <w:sz w:val="22"/>
                <w:szCs w:val="22"/>
              </w:rPr>
            </w:pPr>
          </w:p>
        </w:tc>
      </w:tr>
      <w:tr w:rsidR="008C713C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3C" w:rsidRDefault="004803C0">
            <w:pPr>
              <w:widowControl w:val="0"/>
              <w:tabs>
                <w:tab w:val="center" w:pos="1718"/>
                <w:tab w:val="center" w:pos="6265"/>
              </w:tabs>
              <w:jc w:val="center"/>
              <w:rPr>
                <w:rFonts w:ascii="Trebuchet MS" w:eastAsia="Trebuchet MS" w:hAnsi="Trebuchet MS" w:cs="Trebuchet MS"/>
                <w:color w:val="00000A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A"/>
                <w:sz w:val="22"/>
                <w:szCs w:val="22"/>
              </w:rPr>
              <w:t>dodavatel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3C" w:rsidRDefault="008C713C">
            <w:pPr>
              <w:widowControl w:val="0"/>
              <w:rPr>
                <w:rFonts w:ascii="Trebuchet MS" w:eastAsia="Trebuchet MS" w:hAnsi="Trebuchet MS" w:cs="Trebuchet MS"/>
                <w:color w:val="00000A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13C" w:rsidRDefault="004803C0">
            <w:pPr>
              <w:widowControl w:val="0"/>
              <w:tabs>
                <w:tab w:val="center" w:pos="1718"/>
                <w:tab w:val="center" w:pos="6265"/>
              </w:tabs>
              <w:jc w:val="center"/>
              <w:rPr>
                <w:rFonts w:ascii="Trebuchet MS" w:eastAsia="Trebuchet MS" w:hAnsi="Trebuchet MS" w:cs="Trebuchet MS"/>
                <w:color w:val="00000A"/>
                <w:sz w:val="22"/>
                <w:szCs w:val="22"/>
              </w:rPr>
            </w:pPr>
            <w:bookmarkStart w:id="4" w:name="_25jq7a3rdl0w" w:colFirst="0" w:colLast="0"/>
            <w:bookmarkEnd w:id="4"/>
            <w:r>
              <w:rPr>
                <w:rFonts w:ascii="Trebuchet MS" w:eastAsia="Trebuchet MS" w:hAnsi="Trebuchet MS" w:cs="Trebuchet MS"/>
                <w:color w:val="00000A"/>
                <w:sz w:val="22"/>
                <w:szCs w:val="22"/>
              </w:rPr>
              <w:t>objednatel</w:t>
            </w:r>
          </w:p>
        </w:tc>
      </w:tr>
    </w:tbl>
    <w:p w:rsidR="008C713C" w:rsidRDefault="008C713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991"/>
          <w:tab w:val="center" w:pos="6750"/>
        </w:tabs>
        <w:spacing w:after="113"/>
        <w:jc w:val="both"/>
        <w:rPr>
          <w:rFonts w:ascii="Trebuchet MS" w:eastAsia="Trebuchet MS" w:hAnsi="Trebuchet MS" w:cs="Trebuchet MS"/>
          <w:color w:val="00000A"/>
          <w:sz w:val="22"/>
          <w:szCs w:val="22"/>
        </w:rPr>
      </w:pPr>
      <w:bookmarkStart w:id="5" w:name="_30j0zll" w:colFirst="0" w:colLast="0"/>
      <w:bookmarkEnd w:id="5"/>
    </w:p>
    <w:sectPr w:rsidR="008C713C">
      <w:headerReference w:type="default" r:id="rId10"/>
      <w:footerReference w:type="default" r:id="rId11"/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C0" w:rsidRDefault="004803C0">
      <w:r>
        <w:separator/>
      </w:r>
    </w:p>
  </w:endnote>
  <w:endnote w:type="continuationSeparator" w:id="0">
    <w:p w:rsidR="004803C0" w:rsidRDefault="0048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3C" w:rsidRDefault="004803C0">
    <w:pPr>
      <w:pBdr>
        <w:top w:val="none" w:sz="0" w:space="6" w:color="auto"/>
        <w:left w:val="none" w:sz="0" w:space="6" w:color="auto"/>
        <w:bottom w:val="none" w:sz="0" w:space="6" w:color="auto"/>
        <w:right w:val="none" w:sz="0" w:space="6" w:color="auto"/>
      </w:pBdr>
      <w:tabs>
        <w:tab w:val="center" w:pos="4536"/>
        <w:tab w:val="right" w:pos="9072"/>
      </w:tabs>
      <w:spacing w:after="600"/>
      <w:jc w:val="center"/>
      <w:rPr>
        <w:rFonts w:ascii="Trebuchet MS" w:eastAsia="Trebuchet MS" w:hAnsi="Trebuchet MS" w:cs="Trebuchet MS"/>
        <w:color w:val="00000A"/>
        <w:sz w:val="22"/>
        <w:szCs w:val="22"/>
      </w:rPr>
    </w:pPr>
    <w:r>
      <w:rPr>
        <w:rFonts w:ascii="Trebuchet MS" w:eastAsia="Trebuchet MS" w:hAnsi="Trebuchet MS" w:cs="Trebuchet MS"/>
        <w:color w:val="00000A"/>
        <w:sz w:val="22"/>
        <w:szCs w:val="22"/>
      </w:rPr>
      <w:t xml:space="preserve">Strana </w:t>
    </w:r>
    <w:r>
      <w:rPr>
        <w:rFonts w:ascii="Trebuchet MS" w:eastAsia="Trebuchet MS" w:hAnsi="Trebuchet MS" w:cs="Trebuchet MS"/>
        <w:color w:val="00000A"/>
        <w:sz w:val="22"/>
        <w:szCs w:val="22"/>
      </w:rPr>
      <w:fldChar w:fldCharType="begin"/>
    </w:r>
    <w:r>
      <w:rPr>
        <w:rFonts w:ascii="Trebuchet MS" w:eastAsia="Trebuchet MS" w:hAnsi="Trebuchet MS" w:cs="Trebuchet MS"/>
        <w:color w:val="00000A"/>
        <w:sz w:val="22"/>
        <w:szCs w:val="22"/>
      </w:rPr>
      <w:instrText>PAGE</w:instrText>
    </w:r>
    <w:r w:rsidR="007A2ECF">
      <w:rPr>
        <w:rFonts w:ascii="Trebuchet MS" w:eastAsia="Trebuchet MS" w:hAnsi="Trebuchet MS" w:cs="Trebuchet MS"/>
        <w:color w:val="00000A"/>
        <w:sz w:val="22"/>
        <w:szCs w:val="22"/>
      </w:rPr>
      <w:fldChar w:fldCharType="separate"/>
    </w:r>
    <w:r w:rsidR="007A2ECF">
      <w:rPr>
        <w:rFonts w:ascii="Trebuchet MS" w:eastAsia="Trebuchet MS" w:hAnsi="Trebuchet MS" w:cs="Trebuchet MS"/>
        <w:noProof/>
        <w:color w:val="00000A"/>
        <w:sz w:val="22"/>
        <w:szCs w:val="22"/>
      </w:rPr>
      <w:t>3</w:t>
    </w:r>
    <w:r>
      <w:rPr>
        <w:rFonts w:ascii="Trebuchet MS" w:eastAsia="Trebuchet MS" w:hAnsi="Trebuchet MS" w:cs="Trebuchet MS"/>
        <w:color w:val="00000A"/>
        <w:sz w:val="22"/>
        <w:szCs w:val="22"/>
      </w:rPr>
      <w:fldChar w:fldCharType="end"/>
    </w:r>
    <w:r>
      <w:rPr>
        <w:rFonts w:ascii="Trebuchet MS" w:eastAsia="Trebuchet MS" w:hAnsi="Trebuchet MS" w:cs="Trebuchet MS"/>
        <w:color w:val="00000A"/>
        <w:sz w:val="22"/>
        <w:szCs w:val="22"/>
      </w:rPr>
      <w:t xml:space="preserve"> z </w:t>
    </w:r>
    <w:r>
      <w:rPr>
        <w:rFonts w:ascii="Trebuchet MS" w:eastAsia="Trebuchet MS" w:hAnsi="Trebuchet MS" w:cs="Trebuchet MS"/>
        <w:color w:val="00000A"/>
        <w:sz w:val="22"/>
        <w:szCs w:val="22"/>
      </w:rPr>
      <w:fldChar w:fldCharType="begin"/>
    </w:r>
    <w:r>
      <w:rPr>
        <w:rFonts w:ascii="Trebuchet MS" w:eastAsia="Trebuchet MS" w:hAnsi="Trebuchet MS" w:cs="Trebuchet MS"/>
        <w:color w:val="00000A"/>
        <w:sz w:val="22"/>
        <w:szCs w:val="22"/>
      </w:rPr>
      <w:instrText>NUMPAGES</w:instrText>
    </w:r>
    <w:r w:rsidR="007A2ECF">
      <w:rPr>
        <w:rFonts w:ascii="Trebuchet MS" w:eastAsia="Trebuchet MS" w:hAnsi="Trebuchet MS" w:cs="Trebuchet MS"/>
        <w:color w:val="00000A"/>
        <w:sz w:val="22"/>
        <w:szCs w:val="22"/>
      </w:rPr>
      <w:fldChar w:fldCharType="separate"/>
    </w:r>
    <w:r w:rsidR="007A2ECF">
      <w:rPr>
        <w:rFonts w:ascii="Trebuchet MS" w:eastAsia="Trebuchet MS" w:hAnsi="Trebuchet MS" w:cs="Trebuchet MS"/>
        <w:noProof/>
        <w:color w:val="00000A"/>
        <w:sz w:val="22"/>
        <w:szCs w:val="22"/>
      </w:rPr>
      <w:t>3</w:t>
    </w:r>
    <w:r>
      <w:rPr>
        <w:rFonts w:ascii="Trebuchet MS" w:eastAsia="Trebuchet MS" w:hAnsi="Trebuchet MS" w:cs="Trebuchet MS"/>
        <w:color w:val="00000A"/>
        <w:sz w:val="22"/>
        <w:szCs w:val="22"/>
      </w:rPr>
      <w:fldChar w:fldCharType="end"/>
    </w:r>
  </w:p>
  <w:p w:rsidR="008C713C" w:rsidRDefault="008C71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C0" w:rsidRDefault="004803C0">
      <w:r>
        <w:separator/>
      </w:r>
    </w:p>
  </w:footnote>
  <w:footnote w:type="continuationSeparator" w:id="0">
    <w:p w:rsidR="004803C0" w:rsidRDefault="00480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3C" w:rsidRDefault="008C71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3E5D"/>
    <w:multiLevelType w:val="multilevel"/>
    <w:tmpl w:val="7B3061D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713C"/>
    <w:rsid w:val="004803C0"/>
    <w:rsid w:val="007A2ECF"/>
    <w:rsid w:val="008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120"/>
      <w:outlineLvl w:val="0"/>
    </w:pPr>
    <w:rPr>
      <w:rFonts w:ascii="Trebuchet MS" w:eastAsia="Trebuchet MS" w:hAnsi="Trebuchet MS" w:cs="Trebuchet MS"/>
      <w:b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120"/>
      <w:outlineLvl w:val="0"/>
    </w:pPr>
    <w:rPr>
      <w:rFonts w:ascii="Trebuchet MS" w:eastAsia="Trebuchet MS" w:hAnsi="Trebuchet MS" w:cs="Trebuchet MS"/>
      <w:b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Aubrechtová</dc:creator>
  <cp:lastModifiedBy>Jana Aubrechtová</cp:lastModifiedBy>
  <cp:revision>2</cp:revision>
  <dcterms:created xsi:type="dcterms:W3CDTF">2024-12-13T11:42:00Z</dcterms:created>
  <dcterms:modified xsi:type="dcterms:W3CDTF">2024-12-13T11:42:00Z</dcterms:modified>
</cp:coreProperties>
</file>