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7221300925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right="0"/>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ind w:right="0"/>
        <w:jc w:val="left"/>
      </w:pPr>
      <w:r>
        <w:rPr/>
        <w:t>obec</w:t>
      </w:r>
      <w:r>
        <w:rPr>
          <w:spacing w:val="-6"/>
        </w:rPr>
        <w:t> </w:t>
      </w:r>
      <w:r>
        <w:rPr/>
        <w:t>Nová</w:t>
      </w:r>
      <w:r>
        <w:rPr>
          <w:spacing w:val="-6"/>
        </w:rPr>
        <w:t> </w:t>
      </w:r>
      <w:r>
        <w:rPr>
          <w:spacing w:val="-5"/>
        </w:rPr>
        <w:t>Ves</w:t>
      </w:r>
    </w:p>
    <w:p>
      <w:pPr>
        <w:pStyle w:val="BodyText"/>
        <w:tabs>
          <w:tab w:pos="2982" w:val="left" w:leader="none"/>
        </w:tabs>
        <w:ind w:left="102" w:right="1727"/>
      </w:pPr>
      <w:r>
        <w:rPr/>
        <w:t>kontaktní adresa:</w:t>
        <w:tab/>
        <w:t>Obecní</w:t>
      </w:r>
      <w:r>
        <w:rPr>
          <w:spacing w:val="-5"/>
        </w:rPr>
        <w:t> </w:t>
      </w:r>
      <w:r>
        <w:rPr/>
        <w:t>úřad</w:t>
      </w:r>
      <w:r>
        <w:rPr>
          <w:spacing w:val="-5"/>
        </w:rPr>
        <w:t> </w:t>
      </w:r>
      <w:r>
        <w:rPr/>
        <w:t>Nová</w:t>
      </w:r>
      <w:r>
        <w:rPr>
          <w:spacing w:val="-4"/>
        </w:rPr>
        <w:t> </w:t>
      </w:r>
      <w:r>
        <w:rPr/>
        <w:t>Ves,</w:t>
      </w:r>
      <w:r>
        <w:rPr>
          <w:spacing w:val="-5"/>
        </w:rPr>
        <w:t> </w:t>
      </w:r>
      <w:r>
        <w:rPr/>
        <w:t>Nová</w:t>
      </w:r>
      <w:r>
        <w:rPr>
          <w:spacing w:val="-5"/>
        </w:rPr>
        <w:t> </w:t>
      </w:r>
      <w:r>
        <w:rPr/>
        <w:t>Ves</w:t>
      </w:r>
      <w:r>
        <w:rPr>
          <w:spacing w:val="-2"/>
        </w:rPr>
        <w:t> </w:t>
      </w:r>
      <w:r>
        <w:rPr/>
        <w:t>č.</w:t>
      </w:r>
      <w:r>
        <w:rPr>
          <w:spacing w:val="-4"/>
        </w:rPr>
        <w:t> </w:t>
      </w:r>
      <w:r>
        <w:rPr/>
        <w:t>p.</w:t>
      </w:r>
      <w:r>
        <w:rPr>
          <w:spacing w:val="-4"/>
        </w:rPr>
        <w:t> </w:t>
      </w:r>
      <w:r>
        <w:rPr/>
        <w:t>12,</w:t>
      </w:r>
      <w:r>
        <w:rPr>
          <w:spacing w:val="-5"/>
        </w:rPr>
        <w:t> </w:t>
      </w:r>
      <w:r>
        <w:rPr/>
        <w:t>250</w:t>
      </w:r>
      <w:r>
        <w:rPr>
          <w:spacing w:val="-2"/>
        </w:rPr>
        <w:t> </w:t>
      </w:r>
      <w:r>
        <w:rPr/>
        <w:t>63</w:t>
      </w:r>
      <w:r>
        <w:rPr>
          <w:spacing w:val="-3"/>
        </w:rPr>
        <w:t> </w:t>
      </w:r>
      <w:r>
        <w:rPr/>
        <w:t>Mratín </w:t>
      </w:r>
      <w:r>
        <w:rPr>
          <w:spacing w:val="-4"/>
        </w:rPr>
        <w:t>IČO:</w:t>
      </w:r>
      <w:r>
        <w:rPr/>
        <w:tab/>
      </w:r>
      <w:r>
        <w:rPr>
          <w:spacing w:val="-2"/>
        </w:rPr>
        <w:t>00240532</w:t>
      </w:r>
    </w:p>
    <w:p>
      <w:pPr>
        <w:pStyle w:val="BodyText"/>
        <w:tabs>
          <w:tab w:pos="2982" w:val="left" w:leader="none"/>
        </w:tabs>
        <w:spacing w:line="265" w:lineRule="exact"/>
        <w:ind w:left="102"/>
      </w:pPr>
      <w:r>
        <w:rPr>
          <w:spacing w:val="-2"/>
        </w:rPr>
        <w:t>zastoupená:</w:t>
      </w:r>
      <w:r>
        <w:rPr/>
        <w:tab/>
      </w:r>
      <w:r>
        <w:rPr>
          <w:color w:val="010000"/>
        </w:rPr>
        <w:t>Jiřím</w:t>
      </w:r>
      <w:r>
        <w:rPr>
          <w:color w:val="010000"/>
          <w:spacing w:val="-5"/>
        </w:rPr>
        <w:t> </w:t>
      </w:r>
      <w:r>
        <w:rPr>
          <w:color w:val="010000"/>
        </w:rPr>
        <w:t>M</w:t>
      </w:r>
      <w:r>
        <w:rPr>
          <w:color w:val="010000"/>
          <w:spacing w:val="-1"/>
        </w:rPr>
        <w:t> </w:t>
      </w:r>
      <w:r>
        <w:rPr>
          <w:color w:val="010000"/>
        </w:rPr>
        <w:t>e</w:t>
      </w:r>
      <w:r>
        <w:rPr>
          <w:color w:val="010000"/>
          <w:spacing w:val="-3"/>
        </w:rPr>
        <w:t> </w:t>
      </w:r>
      <w:r>
        <w:rPr>
          <w:color w:val="010000"/>
        </w:rPr>
        <w:t>l</w:t>
      </w:r>
      <w:r>
        <w:rPr>
          <w:color w:val="010000"/>
          <w:spacing w:val="-3"/>
        </w:rPr>
        <w:t> </w:t>
      </w:r>
      <w:r>
        <w:rPr>
          <w:color w:val="010000"/>
        </w:rPr>
        <w:t>i</w:t>
      </w:r>
      <w:r>
        <w:rPr>
          <w:color w:val="010000"/>
          <w:spacing w:val="-2"/>
        </w:rPr>
        <w:t> </w:t>
      </w:r>
      <w:r>
        <w:rPr>
          <w:color w:val="010000"/>
        </w:rPr>
        <w:t>ch a</w:t>
      </w:r>
      <w:r>
        <w:rPr>
          <w:color w:val="010000"/>
          <w:spacing w:val="-3"/>
        </w:rPr>
        <w:t> </w:t>
      </w:r>
      <w:r>
        <w:rPr>
          <w:color w:val="010000"/>
        </w:rPr>
        <w:t>r</w:t>
      </w:r>
      <w:r>
        <w:rPr>
          <w:color w:val="010000"/>
          <w:spacing w:val="-2"/>
        </w:rPr>
        <w:t> </w:t>
      </w:r>
      <w:r>
        <w:rPr>
          <w:color w:val="010000"/>
        </w:rPr>
        <w:t>e</w:t>
      </w:r>
      <w:r>
        <w:rPr>
          <w:color w:val="010000"/>
          <w:spacing w:val="-1"/>
        </w:rPr>
        <w:t> </w:t>
      </w:r>
      <w:r>
        <w:rPr>
          <w:color w:val="010000"/>
        </w:rPr>
        <w:t>m,</w:t>
      </w:r>
      <w:r>
        <w:rPr>
          <w:color w:val="010000"/>
          <w:spacing w:val="-3"/>
        </w:rPr>
        <w:t> </w:t>
      </w:r>
      <w:r>
        <w:rPr>
          <w:color w:val="010000"/>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94-6018201/0710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0"/>
        <w:jc w:val="both"/>
      </w:pPr>
      <w:r>
        <w:rPr/>
        <w:t>„Smlouva“) se uzavírá na základě Rozhodnutí ministra životního prostředí č. 7221300925 o poskytnutí finančních prostředků ze Státního fondu životního prostředí ČR ze dne 21. 3. 2024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137"/>
      </w:pPr>
      <w:r>
        <w:rPr/>
        <w:t>„FVE</w:t>
      </w:r>
      <w:r>
        <w:rPr>
          <w:spacing w:val="-4"/>
        </w:rPr>
        <w:t> </w:t>
      </w:r>
      <w:r>
        <w:rPr/>
        <w:t>MŠ</w:t>
      </w:r>
      <w:r>
        <w:rPr>
          <w:spacing w:val="-4"/>
        </w:rPr>
        <w:t> </w:t>
      </w:r>
      <w:r>
        <w:rPr/>
        <w:t>-</w:t>
      </w:r>
      <w:r>
        <w:rPr>
          <w:spacing w:val="-4"/>
        </w:rPr>
        <w:t> </w:t>
      </w:r>
      <w:r>
        <w:rPr/>
        <w:t>obec</w:t>
      </w:r>
      <w:r>
        <w:rPr>
          <w:spacing w:val="-5"/>
        </w:rPr>
        <w:t> </w:t>
      </w:r>
      <w:r>
        <w:rPr/>
        <w:t>Nová</w:t>
      </w:r>
      <w:r>
        <w:rPr>
          <w:spacing w:val="-3"/>
        </w:rPr>
        <w:t> </w:t>
      </w:r>
      <w:r>
        <w:rPr>
          <w:spacing w:val="-4"/>
        </w:rPr>
        <w:t>Ves“</w:t>
      </w:r>
    </w:p>
    <w:p>
      <w:pPr>
        <w:pStyle w:val="BodyText"/>
        <w:spacing w:before="118"/>
        <w:ind w:left="385"/>
      </w:pPr>
      <w:r>
        <w:rPr/>
        <w:t>(dále</w:t>
      </w:r>
      <w:r>
        <w:rPr>
          <w:spacing w:val="-6"/>
        </w:rPr>
        <w:t> </w:t>
      </w:r>
      <w:r>
        <w:rPr/>
        <w:t>jen</w:t>
      </w:r>
      <w:r>
        <w:rPr>
          <w:spacing w:val="-5"/>
        </w:rPr>
        <w:t> </w:t>
      </w:r>
      <w:r>
        <w:rPr/>
        <w:t>„projekt“</w:t>
      </w:r>
      <w:r>
        <w:rPr>
          <w:spacing w:val="-5"/>
        </w:rPr>
        <w:t> </w:t>
      </w:r>
      <w:r>
        <w:rPr/>
        <w:t>nebo</w:t>
      </w:r>
      <w:r>
        <w:rPr>
          <w:spacing w:val="-4"/>
        </w:rPr>
        <w:t> </w:t>
      </w:r>
      <w:r>
        <w:rPr>
          <w:spacing w:val="-2"/>
        </w:rPr>
        <w:t>„akce“).</w:t>
      </w:r>
    </w:p>
    <w:p>
      <w:pPr>
        <w:spacing w:after="0"/>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left="3143" w:right="2799"/>
      </w:pPr>
      <w:r>
        <w:rPr>
          <w:spacing w:val="-5"/>
        </w:rPr>
        <w:t>II.</w:t>
      </w:r>
    </w:p>
    <w:p>
      <w:pPr>
        <w:pStyle w:val="Heading2"/>
        <w:spacing w:line="265" w:lineRule="exact"/>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952</w:t>
      </w:r>
      <w:r>
        <w:rPr>
          <w:b/>
          <w:spacing w:val="-3"/>
          <w:sz w:val="20"/>
        </w:rPr>
        <w:t> </w:t>
      </w:r>
      <w:r>
        <w:rPr>
          <w:b/>
          <w:sz w:val="20"/>
        </w:rPr>
        <w:t>698,63 Kč </w:t>
      </w:r>
      <w:r>
        <w:rPr>
          <w:sz w:val="20"/>
        </w:rPr>
        <w:t>(slovy: devět set padesát dva tisíc šest set devadesát osm korun českých, šedesát tři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1 546 955,00 Kč.</w:t>
      </w:r>
    </w:p>
    <w:p>
      <w:pPr>
        <w:pStyle w:val="ListParagraph"/>
        <w:numPr>
          <w:ilvl w:val="0"/>
          <w:numId w:val="2"/>
        </w:numPr>
        <w:tabs>
          <w:tab w:pos="386" w:val="left" w:leader="none"/>
        </w:tabs>
        <w:spacing w:line="240" w:lineRule="auto" w:before="122" w:after="0"/>
        <w:ind w:left="385" w:right="115"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before="185"/>
      </w:pPr>
      <w:r>
        <w:rPr>
          <w:spacing w:val="-4"/>
        </w:rPr>
        <w:t>III.</w:t>
      </w:r>
    </w:p>
    <w:p>
      <w:pPr>
        <w:pStyle w:val="Heading2"/>
        <w:ind w:left="3135"/>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 účel akce „FVE MŠ - obec Nová Ves“</w:t>
      </w:r>
      <w:r>
        <w:rPr>
          <w:spacing w:val="-1"/>
          <w:sz w:val="20"/>
        </w:rPr>
        <w:t> </w:t>
      </w:r>
      <w:r>
        <w:rPr>
          <w:sz w:val="20"/>
        </w:rPr>
        <w:t>tím, že</w:t>
      </w:r>
      <w:r>
        <w:rPr>
          <w:spacing w:val="-1"/>
          <w:sz w:val="20"/>
        </w:rPr>
        <w:t> </w:t>
      </w:r>
      <w:r>
        <w:rPr>
          <w:sz w:val="20"/>
        </w:rPr>
        <w:t>akce bude</w:t>
      </w:r>
      <w:r>
        <w:rPr>
          <w:spacing w:val="-1"/>
          <w:sz w:val="20"/>
        </w:rPr>
        <w:t> </w:t>
      </w:r>
      <w:r>
        <w:rPr>
          <w:sz w:val="20"/>
        </w:rPr>
        <w:t>provedena v souladu s</w:t>
      </w:r>
      <w:r>
        <w:rPr>
          <w:spacing w:val="-1"/>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 w:after="0"/>
        <w:ind w:left="745" w:right="115"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 předpokládaným výkonem 31,49 kWp a instalací akumulace o kapacitě 26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2"/>
              <w:ind w:left="105"/>
              <w:rPr>
                <w:b/>
                <w:sz w:val="20"/>
              </w:rPr>
            </w:pPr>
            <w:r>
              <w:rPr>
                <w:b/>
                <w:spacing w:val="-2"/>
                <w:sz w:val="20"/>
              </w:rPr>
              <w:t>Indikátor</w:t>
            </w:r>
          </w:p>
        </w:tc>
        <w:tc>
          <w:tcPr>
            <w:tcW w:w="1647" w:type="dxa"/>
          </w:tcPr>
          <w:p>
            <w:pPr>
              <w:pStyle w:val="TableParagraph"/>
              <w:spacing w:before="122"/>
              <w:ind w:left="107"/>
              <w:rPr>
                <w:b/>
                <w:sz w:val="20"/>
              </w:rPr>
            </w:pPr>
            <w:r>
              <w:rPr>
                <w:b/>
                <w:spacing w:val="-2"/>
                <w:sz w:val="20"/>
              </w:rPr>
              <w:t>Jednotka</w:t>
            </w:r>
          </w:p>
        </w:tc>
        <w:tc>
          <w:tcPr>
            <w:tcW w:w="1635" w:type="dxa"/>
          </w:tcPr>
          <w:p>
            <w:pPr>
              <w:pStyle w:val="TableParagraph"/>
              <w:spacing w:before="120"/>
              <w:ind w:left="107" w:right="716"/>
              <w:rPr>
                <w:b/>
                <w:sz w:val="20"/>
              </w:rPr>
            </w:pPr>
            <w:r>
              <w:rPr>
                <w:b/>
                <w:spacing w:val="-2"/>
                <w:sz w:val="20"/>
              </w:rPr>
              <w:t>Výchozí hodnota</w:t>
            </w:r>
          </w:p>
        </w:tc>
        <w:tc>
          <w:tcPr>
            <w:tcW w:w="1572" w:type="dxa"/>
          </w:tcPr>
          <w:p>
            <w:pPr>
              <w:pStyle w:val="TableParagraph"/>
              <w:spacing w:before="120"/>
              <w:ind w:left="105" w:right="655"/>
              <w:rPr>
                <w:b/>
                <w:sz w:val="20"/>
              </w:rPr>
            </w:pPr>
            <w:r>
              <w:rPr>
                <w:b/>
                <w:spacing w:val="-2"/>
                <w:sz w:val="20"/>
              </w:rPr>
              <w:t>Cílová hodnota</w:t>
            </w:r>
          </w:p>
        </w:tc>
      </w:tr>
      <w:tr>
        <w:trPr>
          <w:trHeight w:val="532" w:hRule="atLeast"/>
        </w:trPr>
        <w:tc>
          <w:tcPr>
            <w:tcW w:w="3975"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4"/>
                <w:sz w:val="20"/>
              </w:rPr>
              <w:t>26.0</w:t>
            </w:r>
          </w:p>
        </w:tc>
      </w:tr>
      <w:tr>
        <w:trPr>
          <w:trHeight w:val="506" w:hRule="atLeast"/>
        </w:trPr>
        <w:tc>
          <w:tcPr>
            <w:tcW w:w="3975"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31.49</w:t>
            </w:r>
          </w:p>
        </w:tc>
      </w:tr>
      <w:tr>
        <w:trPr>
          <w:trHeight w:val="505" w:hRule="atLeast"/>
        </w:trPr>
        <w:tc>
          <w:tcPr>
            <w:tcW w:w="3975"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29.06</w:t>
            </w:r>
          </w:p>
        </w:tc>
      </w:tr>
      <w:tr>
        <w:trPr>
          <w:trHeight w:val="532" w:hRule="atLeast"/>
        </w:trPr>
        <w:tc>
          <w:tcPr>
            <w:tcW w:w="3975" w:type="dxa"/>
          </w:tcPr>
          <w:p>
            <w:pPr>
              <w:pStyle w:val="TableParagraph"/>
              <w:spacing w:line="266" w:lineRule="exact" w:before="0"/>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8"/>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91.94</w:t>
            </w:r>
          </w:p>
        </w:tc>
      </w:tr>
      <w:tr>
        <w:trPr>
          <w:trHeight w:val="505" w:hRule="atLeast"/>
        </w:trPr>
        <w:tc>
          <w:tcPr>
            <w:tcW w:w="3975"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35.36</w:t>
            </w:r>
          </w:p>
        </w:tc>
      </w:tr>
    </w:tbl>
    <w:p>
      <w:pPr>
        <w:pStyle w:val="BodyText"/>
        <w:spacing w:before="2"/>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17" w:hanging="360"/>
        <w:jc w:val="both"/>
        <w:rPr>
          <w:sz w:val="20"/>
        </w:rPr>
      </w:pPr>
      <w:r>
        <w:rPr>
          <w:sz w:val="20"/>
        </w:rPr>
        <w:t>předloží</w:t>
      </w:r>
      <w:r>
        <w:rPr>
          <w:spacing w:val="-4"/>
          <w:sz w:val="20"/>
        </w:rPr>
        <w:t> </w:t>
      </w:r>
      <w:r>
        <w:rPr>
          <w:sz w:val="20"/>
        </w:rPr>
        <w:t>Fondu</w:t>
      </w:r>
      <w:r>
        <w:rPr>
          <w:spacing w:val="-4"/>
          <w:sz w:val="20"/>
        </w:rPr>
        <w:t> </w:t>
      </w:r>
      <w:r>
        <w:rPr>
          <w:sz w:val="20"/>
        </w:rPr>
        <w:t>současně</w:t>
      </w:r>
      <w:r>
        <w:rPr>
          <w:spacing w:val="-4"/>
          <w:sz w:val="20"/>
        </w:rPr>
        <w:t> </w:t>
      </w:r>
      <w:r>
        <w:rPr>
          <w:sz w:val="20"/>
        </w:rPr>
        <w:t>s</w:t>
      </w:r>
      <w:r>
        <w:rPr>
          <w:spacing w:val="-4"/>
          <w:sz w:val="20"/>
        </w:rPr>
        <w:t> </w:t>
      </w:r>
      <w:r>
        <w:rPr>
          <w:sz w:val="20"/>
        </w:rPr>
        <w:t>žádostí</w:t>
      </w:r>
      <w:r>
        <w:rPr>
          <w:spacing w:val="-4"/>
          <w:sz w:val="20"/>
        </w:rPr>
        <w:t> </w:t>
      </w:r>
      <w:r>
        <w:rPr>
          <w:sz w:val="20"/>
        </w:rPr>
        <w:t>o</w:t>
      </w:r>
      <w:r>
        <w:rPr>
          <w:spacing w:val="-3"/>
          <w:sz w:val="20"/>
        </w:rPr>
        <w:t> </w:t>
      </w:r>
      <w:r>
        <w:rPr>
          <w:sz w:val="20"/>
        </w:rPr>
        <w:t>platbu</w:t>
      </w:r>
      <w:r>
        <w:rPr>
          <w:spacing w:val="-4"/>
          <w:sz w:val="20"/>
        </w:rPr>
        <w:t> </w:t>
      </w:r>
      <w:r>
        <w:rPr>
          <w:sz w:val="20"/>
        </w:rPr>
        <w:t>podklady</w:t>
      </w:r>
      <w:r>
        <w:rPr>
          <w:spacing w:val="-4"/>
          <w:sz w:val="20"/>
        </w:rPr>
        <w:t> </w:t>
      </w:r>
      <w:r>
        <w:rPr>
          <w:sz w:val="20"/>
        </w:rPr>
        <w:t>k</w:t>
      </w:r>
      <w:r>
        <w:rPr>
          <w:spacing w:val="-2"/>
          <w:sz w:val="20"/>
        </w:rPr>
        <w:t> </w:t>
      </w:r>
      <w:r>
        <w:rPr>
          <w:sz w:val="20"/>
        </w:rPr>
        <w:t>ZVA</w:t>
      </w:r>
      <w:r>
        <w:rPr>
          <w:spacing w:val="-3"/>
          <w:sz w:val="20"/>
        </w:rPr>
        <w:t> </w:t>
      </w:r>
      <w:r>
        <w:rPr>
          <w:sz w:val="20"/>
        </w:rPr>
        <w:t>podle</w:t>
      </w:r>
      <w:r>
        <w:rPr>
          <w:spacing w:val="-4"/>
          <w:sz w:val="20"/>
        </w:rPr>
        <w:t> </w:t>
      </w:r>
      <w:r>
        <w:rPr>
          <w:sz w:val="20"/>
        </w:rPr>
        <w:t>čl.</w:t>
      </w:r>
      <w:r>
        <w:rPr>
          <w:spacing w:val="-4"/>
          <w:sz w:val="20"/>
        </w:rPr>
        <w:t> </w:t>
      </w:r>
      <w:r>
        <w:rPr>
          <w:sz w:val="20"/>
        </w:rPr>
        <w:t>14.4.</w:t>
      </w:r>
      <w:r>
        <w:rPr>
          <w:spacing w:val="-5"/>
          <w:sz w:val="20"/>
        </w:rPr>
        <w:t> </w:t>
      </w:r>
      <w:r>
        <w:rPr>
          <w:sz w:val="20"/>
        </w:rPr>
        <w:t>Výzvy,</w:t>
      </w:r>
      <w:r>
        <w:rPr>
          <w:spacing w:val="-4"/>
          <w:sz w:val="20"/>
        </w:rPr>
        <w:t> </w:t>
      </w:r>
      <w:r>
        <w:rPr>
          <w:sz w:val="20"/>
        </w:rPr>
        <w:t>a</w:t>
      </w:r>
      <w:r>
        <w:rPr>
          <w:spacing w:val="-4"/>
          <w:sz w:val="20"/>
        </w:rPr>
        <w:t> </w:t>
      </w:r>
      <w:r>
        <w:rPr>
          <w:sz w:val="20"/>
        </w:rPr>
        <w:t>to</w:t>
      </w:r>
      <w:r>
        <w:rPr>
          <w:spacing w:val="-4"/>
          <w:sz w:val="20"/>
        </w:rPr>
        <w:t> </w:t>
      </w:r>
      <w:r>
        <w:rPr>
          <w:sz w:val="20"/>
        </w:rPr>
        <w:t>nejpozději</w:t>
      </w:r>
      <w:r>
        <w:rPr>
          <w:spacing w:val="-4"/>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6"/>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3"/>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2"/>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3"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 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5"/>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6"/>
        </w:rPr>
        <w:t> </w:t>
      </w:r>
      <w:r>
        <w:rPr/>
        <w:t>změně</w:t>
      </w:r>
      <w:r>
        <w:rPr>
          <w:spacing w:val="-8"/>
        </w:rPr>
        <w:t> </w:t>
      </w:r>
      <w:r>
        <w:rPr/>
        <w:t>některých</w:t>
      </w:r>
      <w:r>
        <w:rPr>
          <w:spacing w:val="-7"/>
        </w:rPr>
        <w:t> </w:t>
      </w:r>
      <w:r>
        <w:rPr/>
        <w:t>souvisejících</w:t>
      </w:r>
      <w:r>
        <w:rPr>
          <w:spacing w:val="-6"/>
        </w:rPr>
        <w:t> </w:t>
      </w:r>
      <w:r>
        <w:rPr/>
        <w:t>zákonů</w:t>
      </w:r>
      <w:r>
        <w:rPr>
          <w:spacing w:val="-7"/>
        </w:rPr>
        <w:t> </w:t>
      </w:r>
      <w:r>
        <w:rPr/>
        <w:t>(rozpočtová</w:t>
      </w:r>
      <w:r>
        <w:rPr>
          <w:spacing w:val="-8"/>
        </w:rPr>
        <w:t> </w:t>
      </w:r>
      <w:r>
        <w:rPr/>
        <w:t>pravidla),</w:t>
      </w:r>
      <w:r>
        <w:rPr>
          <w:spacing w:val="-7"/>
        </w:rPr>
        <w:t> </w:t>
      </w:r>
      <w:r>
        <w:rPr/>
        <w:t>v</w:t>
      </w:r>
      <w:r>
        <w:rPr>
          <w:spacing w:val="-4"/>
        </w:rPr>
        <w:t> </w:t>
      </w:r>
      <w:r>
        <w:rPr/>
        <w:t>platném</w:t>
      </w:r>
      <w:r>
        <w:rPr>
          <w:spacing w:val="-8"/>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9"/>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5"/>
          <w:sz w:val="20"/>
        </w:rPr>
        <w:t> </w:t>
      </w:r>
      <w:r>
        <w:rPr>
          <w:sz w:val="20"/>
        </w:rPr>
        <w:t>ve</w:t>
      </w:r>
      <w:r>
        <w:rPr>
          <w:spacing w:val="35"/>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w:t>
      </w:r>
      <w:r>
        <w:rPr>
          <w:spacing w:val="-2"/>
          <w:sz w:val="20"/>
        </w:rPr>
        <w:t> </w:t>
      </w:r>
      <w:r>
        <w:rPr>
          <w:sz w:val="20"/>
        </w:rPr>
        <w:t>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9"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6"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w:t>
      </w:r>
      <w:r>
        <w:rPr>
          <w:spacing w:val="-2"/>
          <w:sz w:val="20"/>
        </w:rPr>
        <w:t> </w:t>
      </w:r>
      <w:r>
        <w:rPr>
          <w:sz w:val="20"/>
        </w:rPr>
        <w:t>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0" w:hanging="557"/>
        <w:jc w:val="both"/>
        <w:rPr>
          <w:sz w:val="20"/>
        </w:rPr>
      </w:pPr>
      <w:r>
        <w:rPr>
          <w:sz w:val="20"/>
        </w:rPr>
        <w:t>V</w:t>
      </w:r>
      <w:r>
        <w:rPr>
          <w:spacing w:val="-3"/>
          <w:sz w:val="20"/>
        </w:rPr>
        <w:t> </w:t>
      </w:r>
      <w:r>
        <w:rPr>
          <w:sz w:val="20"/>
        </w:rPr>
        <w:t>případě,</w:t>
      </w:r>
      <w:r>
        <w:rPr>
          <w:spacing w:val="-10"/>
          <w:sz w:val="20"/>
        </w:rPr>
        <w:t> </w:t>
      </w:r>
      <w:r>
        <w:rPr>
          <w:sz w:val="20"/>
        </w:rPr>
        <w:t>že</w:t>
      </w:r>
      <w:r>
        <w:rPr>
          <w:spacing w:val="-11"/>
          <w:sz w:val="20"/>
        </w:rPr>
        <w:t> </w:t>
      </w:r>
      <w:r>
        <w:rPr>
          <w:sz w:val="20"/>
        </w:rPr>
        <w:t>bude</w:t>
      </w:r>
      <w:r>
        <w:rPr>
          <w:spacing w:val="-11"/>
          <w:sz w:val="20"/>
        </w:rPr>
        <w:t> </w:t>
      </w:r>
      <w:r>
        <w:rPr>
          <w:sz w:val="20"/>
        </w:rPr>
        <w:t>identifikováno</w:t>
      </w:r>
      <w:r>
        <w:rPr>
          <w:spacing w:val="-9"/>
          <w:sz w:val="20"/>
        </w:rPr>
        <w:t> </w:t>
      </w:r>
      <w:r>
        <w:rPr>
          <w:sz w:val="20"/>
        </w:rPr>
        <w:t>porušení,</w:t>
      </w:r>
      <w:r>
        <w:rPr>
          <w:spacing w:val="-8"/>
          <w:sz w:val="20"/>
        </w:rPr>
        <w:t> </w:t>
      </w:r>
      <w:r>
        <w:rPr>
          <w:sz w:val="20"/>
        </w:rPr>
        <w:t>které</w:t>
      </w:r>
      <w:r>
        <w:rPr>
          <w:spacing w:val="-11"/>
          <w:sz w:val="20"/>
        </w:rPr>
        <w:t> </w:t>
      </w:r>
      <w:r>
        <w:rPr>
          <w:sz w:val="20"/>
        </w:rPr>
        <w:t>nelze</w:t>
      </w:r>
      <w:r>
        <w:rPr>
          <w:spacing w:val="-9"/>
          <w:sz w:val="20"/>
        </w:rPr>
        <w:t> </w:t>
      </w:r>
      <w:r>
        <w:rPr>
          <w:sz w:val="20"/>
        </w:rPr>
        <w:t>podřadit</w:t>
      </w:r>
      <w:r>
        <w:rPr>
          <w:spacing w:val="-11"/>
          <w:sz w:val="20"/>
        </w:rPr>
        <w:t> </w:t>
      </w:r>
      <w:r>
        <w:rPr>
          <w:sz w:val="20"/>
        </w:rPr>
        <w:t>pod</w:t>
      </w:r>
      <w:r>
        <w:rPr>
          <w:spacing w:val="-10"/>
          <w:sz w:val="20"/>
        </w:rPr>
        <w:t> </w:t>
      </w:r>
      <w:r>
        <w:rPr>
          <w:sz w:val="20"/>
        </w:rPr>
        <w:t>konkrétní</w:t>
      </w:r>
      <w:r>
        <w:rPr>
          <w:spacing w:val="-11"/>
          <w:sz w:val="20"/>
        </w:rPr>
        <w:t> </w:t>
      </w:r>
      <w:r>
        <w:rPr>
          <w:sz w:val="20"/>
        </w:rPr>
        <w:t>typ</w:t>
      </w:r>
      <w:r>
        <w:rPr>
          <w:spacing w:val="-7"/>
          <w:sz w:val="20"/>
        </w:rPr>
        <w:t> </w:t>
      </w:r>
      <w:r>
        <w:rPr>
          <w:sz w:val="20"/>
        </w:rPr>
        <w:t>porušení</w:t>
      </w:r>
      <w:r>
        <w:rPr>
          <w:spacing w:val="-10"/>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0"/>
              <w:jc w:val="both"/>
              <w:rPr>
                <w:sz w:val="20"/>
              </w:rPr>
            </w:pPr>
            <w:r>
              <w:rPr>
                <w:sz w:val="20"/>
              </w:rPr>
              <w:t>25 %, pokud byla dodržena určitá</w:t>
            </w:r>
            <w:r>
              <w:rPr>
                <w:spacing w:val="-10"/>
                <w:sz w:val="20"/>
              </w:rPr>
              <w:t> </w:t>
            </w:r>
            <w:r>
              <w:rPr>
                <w:sz w:val="20"/>
              </w:rPr>
              <w:t>míra</w:t>
            </w:r>
            <w:r>
              <w:rPr>
                <w:spacing w:val="-10"/>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3"/>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3"/>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6"/>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033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563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right="3148"/>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2024-12-12T15:41:03Z</dcterms:created>
  <dcterms:modified xsi:type="dcterms:W3CDTF">2024-12-12T15:41:03Z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2016</vt:lpwstr>
  </property>
  <property fmtid="{D5CDD505-2E9C-101B-9397-08002B2CF9AE}" pid="4" name="LastSaved">
    <vt:filetime>2024-12-12T00:00:00Z</vt:filetime>
  </property>
</Properties>
</file>