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B078B" w14:textId="77777777" w:rsidR="008E12AC" w:rsidRDefault="008E12AC" w:rsidP="009557AF">
      <w:pPr>
        <w:rPr>
          <w:rFonts w:ascii="Arial" w:eastAsia="Arial" w:hAnsi="Arial" w:cs="Arial"/>
          <w:b/>
          <w:smallCaps/>
          <w:sz w:val="40"/>
          <w:szCs w:val="40"/>
        </w:rPr>
      </w:pPr>
    </w:p>
    <w:p w14:paraId="1308F490" w14:textId="77777777" w:rsidR="009C13FB" w:rsidRDefault="009C13FB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DODATEK Č. 1 SMLOUVY O DÍLO </w:t>
      </w:r>
    </w:p>
    <w:p w14:paraId="0A1D23C2" w14:textId="6552DB1D" w:rsidR="008E12AC" w:rsidRPr="009C13FB" w:rsidRDefault="009C13FB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9C13FB">
        <w:rPr>
          <w:rFonts w:ascii="Arial" w:eastAsia="Arial" w:hAnsi="Arial" w:cs="Arial"/>
          <w:b/>
          <w:sz w:val="24"/>
          <w:szCs w:val="24"/>
        </w:rPr>
        <w:t>ze dne 15.11.2024</w:t>
      </w:r>
    </w:p>
    <w:p w14:paraId="1AF18F2A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(uzavřená dle ustanovení § 2586 a následně 2631 zákona č. 89/2012 Sb., občanského zákoníku, ve znění pozdějších předpisů (dále jen „občanský zákoník“) </w:t>
      </w:r>
    </w:p>
    <w:p w14:paraId="400DEEE3" w14:textId="77777777" w:rsidR="008E12AC" w:rsidRDefault="008E12AC">
      <w:pPr>
        <w:ind w:left="720"/>
        <w:rPr>
          <w:rFonts w:ascii="Arial" w:eastAsia="Arial" w:hAnsi="Arial" w:cs="Arial"/>
          <w:b/>
        </w:rPr>
      </w:pPr>
    </w:p>
    <w:p w14:paraId="71924FE1" w14:textId="77777777" w:rsidR="008E12AC" w:rsidRDefault="008E12AC">
      <w:pPr>
        <w:ind w:left="720"/>
        <w:rPr>
          <w:rFonts w:ascii="Arial" w:eastAsia="Arial" w:hAnsi="Arial" w:cs="Arial"/>
          <w:b/>
        </w:rPr>
      </w:pPr>
    </w:p>
    <w:p w14:paraId="150F6DA4" w14:textId="77777777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České </w:t>
      </w:r>
      <w:proofErr w:type="gramStart"/>
      <w:r>
        <w:rPr>
          <w:rFonts w:ascii="Arial" w:eastAsia="Arial" w:hAnsi="Arial" w:cs="Arial"/>
          <w:b/>
        </w:rPr>
        <w:t>Budějovice - Evropské</w:t>
      </w:r>
      <w:proofErr w:type="gramEnd"/>
      <w:r>
        <w:rPr>
          <w:rFonts w:ascii="Arial" w:eastAsia="Arial" w:hAnsi="Arial" w:cs="Arial"/>
          <w:b/>
        </w:rPr>
        <w:t xml:space="preserve"> hlavní město kultury 2028, </w:t>
      </w:r>
      <w:proofErr w:type="spellStart"/>
      <w:r>
        <w:rPr>
          <w:rFonts w:ascii="Arial" w:eastAsia="Arial" w:hAnsi="Arial" w:cs="Arial"/>
          <w:b/>
        </w:rPr>
        <w:t>z.ú</w:t>
      </w:r>
      <w:proofErr w:type="spellEnd"/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</w:rPr>
        <w:t xml:space="preserve">    </w:t>
      </w:r>
    </w:p>
    <w:p w14:paraId="0BEDECA5" w14:textId="77777777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19311052   </w:t>
      </w:r>
    </w:p>
    <w:p w14:paraId="419C3508" w14:textId="77777777" w:rsidR="008E12AC" w:rsidRDefault="00000000">
      <w:pPr>
        <w:ind w:left="720"/>
        <w:rPr>
          <w:rFonts w:ascii="Verdana" w:eastAsia="Verdana" w:hAnsi="Verdana" w:cs="Verdana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</w:rPr>
        <w:t xml:space="preserve">Sídlo: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nám. Přemysla Otakara II. 1/1, České Budějovice 1, 370 01 České Budějovice</w:t>
      </w:r>
    </w:p>
    <w:p w14:paraId="20AB4B80" w14:textId="77777777" w:rsidR="008E12AC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Zastoupen: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Ing. Lukáš Černý, ředitel</w:t>
      </w:r>
    </w:p>
    <w:p w14:paraId="44FB321E" w14:textId="0DB6155B" w:rsidR="008E12AC" w:rsidRDefault="00000000" w:rsidP="009557AF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Kontaktní </w:t>
      </w:r>
      <w:proofErr w:type="gramStart"/>
      <w:r>
        <w:rPr>
          <w:rFonts w:ascii="Arial" w:eastAsia="Arial" w:hAnsi="Arial" w:cs="Arial"/>
        </w:rPr>
        <w:t xml:space="preserve">osoba:  </w:t>
      </w:r>
      <w:r>
        <w:rPr>
          <w:rFonts w:ascii="Arial" w:eastAsia="Arial" w:hAnsi="Arial" w:cs="Arial"/>
        </w:rPr>
        <w:tab/>
      </w:r>
      <w:proofErr w:type="gramEnd"/>
      <w:r w:rsidR="006D2C09" w:rsidRPr="006D2C09">
        <w:rPr>
          <w:rFonts w:ascii="Arial" w:eastAsia="Arial" w:hAnsi="Arial" w:cs="Arial"/>
          <w:highlight w:val="black"/>
        </w:rPr>
        <w:t>…………………………………………………………………….</w:t>
      </w:r>
    </w:p>
    <w:p w14:paraId="73BE923F" w14:textId="77777777" w:rsidR="008E12AC" w:rsidRDefault="00000000">
      <w:pPr>
        <w:ind w:left="720"/>
        <w:jc w:val="both"/>
        <w:rPr>
          <w:rFonts w:ascii="Arial" w:eastAsia="Arial" w:hAnsi="Arial" w:cs="Arial"/>
        </w:rPr>
        <w:sectPr w:rsidR="008E12AC">
          <w:headerReference w:type="first" r:id="rId8"/>
          <w:pgSz w:w="11906" w:h="16838"/>
          <w:pgMar w:top="1665" w:right="567" w:bottom="720" w:left="567" w:header="566" w:footer="851" w:gutter="0"/>
          <w:pgNumType w:start="1"/>
          <w:cols w:space="708"/>
          <w:titlePg/>
        </w:sectPr>
      </w:pPr>
      <w:r>
        <w:rPr>
          <w:rFonts w:ascii="Arial" w:eastAsia="Arial" w:hAnsi="Arial" w:cs="Arial"/>
        </w:rPr>
        <w:t>(dále jen „objednatel“)</w:t>
      </w:r>
    </w:p>
    <w:p w14:paraId="70FD638F" w14:textId="77777777" w:rsidR="008E12AC" w:rsidRDefault="008E12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bookmarkStart w:id="0" w:name="_heading=h.30j0zll" w:colFirst="0" w:colLast="0"/>
      <w:bookmarkEnd w:id="0"/>
    </w:p>
    <w:p w14:paraId="43E15BB6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</w:t>
      </w:r>
    </w:p>
    <w:p w14:paraId="37882B36" w14:textId="77777777" w:rsidR="008E12AC" w:rsidRDefault="008E12A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</w:rPr>
      </w:pPr>
    </w:p>
    <w:p w14:paraId="7DEE8523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Krutart</w:t>
      </w:r>
      <w:proofErr w:type="spellEnd"/>
      <w:r>
        <w:rPr>
          <w:rFonts w:ascii="Arial" w:eastAsia="Arial" w:hAnsi="Arial" w:cs="Arial"/>
          <w:b/>
        </w:rPr>
        <w:t xml:space="preserve">, s.r.o. </w:t>
      </w:r>
    </w:p>
    <w:p w14:paraId="42769DB4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03533450</w:t>
      </w:r>
    </w:p>
    <w:p w14:paraId="5B8CE452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DIČ: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CZ03533450</w:t>
      </w:r>
    </w:p>
    <w:p w14:paraId="47200723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Sídlo: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Karlovo náměstí 557/30, 120 00 Praha</w:t>
      </w:r>
    </w:p>
    <w:p w14:paraId="32BEB264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Zastoupen: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BcA. Klára Jůzová</w:t>
      </w:r>
    </w:p>
    <w:p w14:paraId="58CE76A6" w14:textId="508FE339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6D2C09" w:rsidRPr="006D2C09">
        <w:rPr>
          <w:rFonts w:ascii="Arial" w:eastAsia="Arial" w:hAnsi="Arial" w:cs="Arial"/>
          <w:highlight w:val="black"/>
        </w:rPr>
        <w:t>…………………………………</w:t>
      </w:r>
    </w:p>
    <w:p w14:paraId="03AAB3B9" w14:textId="25626F2B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Číslo účtu: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6D2C09" w:rsidRPr="006D2C09">
        <w:rPr>
          <w:rFonts w:ascii="Arial" w:eastAsia="Arial" w:hAnsi="Arial" w:cs="Arial"/>
          <w:highlight w:val="black"/>
        </w:rPr>
        <w:t>…………………………………………</w:t>
      </w:r>
    </w:p>
    <w:p w14:paraId="46BD6585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(dále jen „zhotovitel“)</w:t>
      </w:r>
    </w:p>
    <w:p w14:paraId="6AEC8AB0" w14:textId="77777777" w:rsidR="008E12AC" w:rsidRDefault="008E12AC">
      <w:pPr>
        <w:widowControl/>
        <w:tabs>
          <w:tab w:val="left" w:pos="1701"/>
        </w:tabs>
        <w:ind w:left="720"/>
        <w:rPr>
          <w:rFonts w:ascii="Arial" w:eastAsia="Arial" w:hAnsi="Arial" w:cs="Arial"/>
          <w:b/>
        </w:rPr>
      </w:pPr>
    </w:p>
    <w:p w14:paraId="0F9166F2" w14:textId="77777777" w:rsidR="008E12A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(objednatel a zhotovitel také dále společně jako „smluvní strany)</w:t>
      </w:r>
    </w:p>
    <w:p w14:paraId="5826FFB2" w14:textId="77777777" w:rsidR="008E12AC" w:rsidRDefault="008E12AC">
      <w:pPr>
        <w:widowControl/>
        <w:tabs>
          <w:tab w:val="left" w:pos="1701"/>
        </w:tabs>
        <w:ind w:left="720"/>
        <w:rPr>
          <w:rFonts w:ascii="Arial" w:eastAsia="Arial" w:hAnsi="Arial" w:cs="Arial"/>
          <w:b/>
        </w:rPr>
      </w:pPr>
    </w:p>
    <w:p w14:paraId="6BF0DD3C" w14:textId="77777777" w:rsidR="009557AF" w:rsidRDefault="00000000" w:rsidP="00FA2ABC">
      <w:pPr>
        <w:widowControl/>
        <w:tabs>
          <w:tab w:val="left" w:pos="1701"/>
        </w:tabs>
        <w:ind w:left="7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uzavírají následující </w:t>
      </w:r>
      <w:r w:rsidR="009C13FB">
        <w:rPr>
          <w:rFonts w:ascii="Arial" w:eastAsia="Arial" w:hAnsi="Arial" w:cs="Arial"/>
          <w:b/>
        </w:rPr>
        <w:t xml:space="preserve">Dodatek č. 1 </w:t>
      </w:r>
      <w:r>
        <w:rPr>
          <w:rFonts w:ascii="Arial" w:eastAsia="Arial" w:hAnsi="Arial" w:cs="Arial"/>
          <w:b/>
        </w:rPr>
        <w:t>smlouv</w:t>
      </w:r>
      <w:r w:rsidR="009C13FB"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</w:rPr>
        <w:t xml:space="preserve"> o dílo</w:t>
      </w:r>
      <w:r w:rsidR="009C13FB">
        <w:rPr>
          <w:rFonts w:ascii="Arial" w:eastAsia="Arial" w:hAnsi="Arial" w:cs="Arial"/>
          <w:b/>
        </w:rPr>
        <w:t xml:space="preserve"> s názvem „Kurátorský koncept a realizace výstavy </w:t>
      </w:r>
    </w:p>
    <w:p w14:paraId="6B2C28D4" w14:textId="2F6FB7F4" w:rsidR="008E12AC" w:rsidRDefault="009C13FB" w:rsidP="00FA2ABC">
      <w:pPr>
        <w:widowControl/>
        <w:tabs>
          <w:tab w:val="left" w:pos="1701"/>
        </w:tabs>
        <w:ind w:left="7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 EHMK“ (dále jen dodatek)</w:t>
      </w:r>
      <w:r w:rsidR="00FA2ABC"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p w14:paraId="2D32FF6A" w14:textId="45620175" w:rsidR="00485D6D" w:rsidRPr="00485D6D" w:rsidRDefault="00485D6D" w:rsidP="00485D6D">
      <w:pPr>
        <w:tabs>
          <w:tab w:val="left" w:pos="2270"/>
        </w:tabs>
        <w:rPr>
          <w:rFonts w:ascii="Arial" w:eastAsia="Arial" w:hAnsi="Arial" w:cs="Arial"/>
          <w:bCs/>
        </w:rPr>
      </w:pPr>
    </w:p>
    <w:p w14:paraId="187D4B92" w14:textId="5C7F758E" w:rsidR="00485D6D" w:rsidRPr="00485D6D" w:rsidRDefault="00485D6D" w:rsidP="00485D6D">
      <w:pPr>
        <w:tabs>
          <w:tab w:val="left" w:pos="2270"/>
        </w:tabs>
        <w:ind w:left="720"/>
        <w:rPr>
          <w:rFonts w:ascii="Arial" w:eastAsia="Arial" w:hAnsi="Arial" w:cs="Arial"/>
          <w:bCs/>
        </w:rPr>
      </w:pPr>
      <w:r w:rsidRPr="00485D6D">
        <w:rPr>
          <w:rFonts w:ascii="Arial" w:eastAsia="Arial" w:hAnsi="Arial" w:cs="Arial"/>
          <w:bCs/>
        </w:rPr>
        <w:t>Z důvodu nekonání výstavy v </w:t>
      </w:r>
      <w:r>
        <w:rPr>
          <w:rFonts w:ascii="Arial" w:eastAsia="Arial" w:hAnsi="Arial" w:cs="Arial"/>
          <w:bCs/>
        </w:rPr>
        <w:t>P</w:t>
      </w:r>
      <w:r w:rsidRPr="00485D6D">
        <w:rPr>
          <w:rFonts w:ascii="Arial" w:eastAsia="Arial" w:hAnsi="Arial" w:cs="Arial"/>
          <w:bCs/>
        </w:rPr>
        <w:t>oslanecké sněmovně, došlo k posunutí termínu dodání na leden 2025</w:t>
      </w:r>
      <w:r>
        <w:rPr>
          <w:rFonts w:ascii="Arial" w:eastAsia="Arial" w:hAnsi="Arial" w:cs="Arial"/>
          <w:bCs/>
        </w:rPr>
        <w:t>, proto se</w:t>
      </w:r>
    </w:p>
    <w:p w14:paraId="7B9C977A" w14:textId="20CDA49A" w:rsidR="00FA2ABC" w:rsidRDefault="00FA2ABC" w:rsidP="00FA2ABC">
      <w:pPr>
        <w:tabs>
          <w:tab w:val="left" w:pos="2270"/>
        </w:tabs>
        <w:ind w:left="72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smluvní strany dohody na prodloužení termínu pro</w:t>
      </w:r>
      <w:r w:rsidR="009C13FB">
        <w:rPr>
          <w:rFonts w:ascii="Arial" w:eastAsia="Arial" w:hAnsi="Arial" w:cs="Arial"/>
          <w:bCs/>
        </w:rPr>
        <w:t xml:space="preserve"> předání díla</w:t>
      </w:r>
      <w:r>
        <w:rPr>
          <w:rFonts w:ascii="Arial" w:eastAsia="Arial" w:hAnsi="Arial" w:cs="Arial"/>
          <w:bCs/>
        </w:rPr>
        <w:t xml:space="preserve"> a splatnosti za jeho dokončení. </w:t>
      </w:r>
    </w:p>
    <w:p w14:paraId="2AE8097A" w14:textId="77777777" w:rsidR="009557AF" w:rsidRDefault="009557AF" w:rsidP="00FA2ABC">
      <w:pPr>
        <w:tabs>
          <w:tab w:val="left" w:pos="2270"/>
        </w:tabs>
        <w:ind w:left="720"/>
        <w:rPr>
          <w:rFonts w:ascii="Arial" w:eastAsia="Arial" w:hAnsi="Arial" w:cs="Arial"/>
          <w:bCs/>
        </w:rPr>
      </w:pPr>
    </w:p>
    <w:p w14:paraId="54C6189C" w14:textId="0EAB3988" w:rsidR="008E12AC" w:rsidRPr="009557AF" w:rsidRDefault="009557AF" w:rsidP="009557AF">
      <w:pPr>
        <w:tabs>
          <w:tab w:val="left" w:pos="2270"/>
        </w:tabs>
        <w:ind w:left="72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I. </w:t>
      </w:r>
      <w:r w:rsidR="00FA2ABC">
        <w:rPr>
          <w:rFonts w:ascii="Arial" w:eastAsia="Arial" w:hAnsi="Arial" w:cs="Arial"/>
          <w:bCs/>
        </w:rPr>
        <w:t>Č</w:t>
      </w:r>
      <w:r w:rsidR="009C13FB">
        <w:rPr>
          <w:rFonts w:ascii="Arial" w:eastAsia="Arial" w:hAnsi="Arial" w:cs="Arial"/>
          <w:bCs/>
        </w:rPr>
        <w:t xml:space="preserve">lánek </w:t>
      </w:r>
      <w:r w:rsidR="00FA2ABC">
        <w:rPr>
          <w:rFonts w:ascii="Arial" w:eastAsia="Arial" w:hAnsi="Arial" w:cs="Arial"/>
          <w:bCs/>
        </w:rPr>
        <w:t xml:space="preserve">č. </w:t>
      </w:r>
      <w:r w:rsidR="009C13FB">
        <w:rPr>
          <w:rFonts w:ascii="Arial" w:eastAsia="Arial" w:hAnsi="Arial" w:cs="Arial"/>
          <w:bCs/>
        </w:rPr>
        <w:t xml:space="preserve">3 smlouvy </w:t>
      </w:r>
      <w:r w:rsidR="00FA2ABC">
        <w:rPr>
          <w:rFonts w:ascii="Arial" w:eastAsia="Arial" w:hAnsi="Arial" w:cs="Arial"/>
          <w:bCs/>
        </w:rPr>
        <w:t xml:space="preserve">„Postup a způsob plnění“ </w:t>
      </w:r>
      <w:r w:rsidR="009C13FB">
        <w:rPr>
          <w:rFonts w:ascii="Arial" w:eastAsia="Arial" w:hAnsi="Arial" w:cs="Arial"/>
          <w:bCs/>
        </w:rPr>
        <w:t xml:space="preserve">se dodatkem mění </w:t>
      </w:r>
      <w:r w:rsidR="00FA2ABC">
        <w:rPr>
          <w:rFonts w:ascii="Arial" w:eastAsia="Arial" w:hAnsi="Arial" w:cs="Arial"/>
          <w:bCs/>
        </w:rPr>
        <w:t xml:space="preserve">v odstavci 3.3 </w:t>
      </w:r>
      <w:r w:rsidR="009C13FB">
        <w:rPr>
          <w:rFonts w:ascii="Arial" w:eastAsia="Arial" w:hAnsi="Arial" w:cs="Arial"/>
          <w:bCs/>
        </w:rPr>
        <w:t xml:space="preserve">takto: </w:t>
      </w:r>
    </w:p>
    <w:p w14:paraId="76BE4AEC" w14:textId="7942AF03" w:rsidR="008E12AC" w:rsidRPr="009557AF" w:rsidRDefault="00FA2ABC" w:rsidP="00FA2ABC">
      <w:pPr>
        <w:pStyle w:val="Odstavecseseznamem"/>
        <w:keepNext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 w:rsidRPr="00FA2ABC">
        <w:rPr>
          <w:rFonts w:ascii="Arial" w:eastAsia="Arial" w:hAnsi="Arial" w:cs="Arial"/>
          <w:color w:val="000000"/>
        </w:rPr>
        <w:t xml:space="preserve">Zhotovitel je </w:t>
      </w:r>
      <w:r w:rsidRPr="00FA2ABC">
        <w:rPr>
          <w:rFonts w:ascii="Arial" w:eastAsia="Arial" w:hAnsi="Arial" w:cs="Arial"/>
          <w:b/>
          <w:color w:val="000000"/>
        </w:rPr>
        <w:t xml:space="preserve">do </w:t>
      </w:r>
      <w:r>
        <w:rPr>
          <w:rFonts w:ascii="Arial" w:eastAsia="Arial" w:hAnsi="Arial" w:cs="Arial"/>
          <w:b/>
        </w:rPr>
        <w:t>3</w:t>
      </w:r>
      <w:r w:rsidRPr="00FA2ABC">
        <w:rPr>
          <w:rFonts w:ascii="Arial" w:eastAsia="Arial" w:hAnsi="Arial" w:cs="Arial"/>
          <w:b/>
          <w:color w:val="000000"/>
        </w:rPr>
        <w:t>.</w:t>
      </w:r>
      <w:r w:rsidRPr="00FA2ABC">
        <w:rPr>
          <w:rFonts w:ascii="Arial" w:eastAsia="Arial" w:hAnsi="Arial" w:cs="Arial"/>
          <w:b/>
        </w:rPr>
        <w:t>2</w:t>
      </w:r>
      <w:r w:rsidRPr="00FA2ABC">
        <w:rPr>
          <w:rFonts w:ascii="Arial" w:eastAsia="Arial" w:hAnsi="Arial" w:cs="Arial"/>
          <w:b/>
          <w:color w:val="000000"/>
        </w:rPr>
        <w:t>.202</w:t>
      </w:r>
      <w:r>
        <w:rPr>
          <w:rFonts w:ascii="Arial" w:eastAsia="Arial" w:hAnsi="Arial" w:cs="Arial"/>
          <w:b/>
          <w:color w:val="000000"/>
        </w:rPr>
        <w:t>5</w:t>
      </w:r>
      <w:r w:rsidRPr="00FA2ABC">
        <w:rPr>
          <w:rFonts w:ascii="Arial" w:eastAsia="Arial" w:hAnsi="Arial" w:cs="Arial"/>
          <w:color w:val="000000"/>
        </w:rPr>
        <w:t xml:space="preserve"> povinen předat objednateli zhotovené bezvadné dílo. Dílo se považuje za předané okamžikem jeho předání objednateli. </w:t>
      </w:r>
    </w:p>
    <w:p w14:paraId="5417301E" w14:textId="77777777" w:rsidR="009557AF" w:rsidRPr="00FA2ABC" w:rsidRDefault="009557AF" w:rsidP="009557AF">
      <w:pPr>
        <w:pStyle w:val="Odstavecseseznamem"/>
        <w:keepNext/>
        <w:pBdr>
          <w:top w:val="nil"/>
          <w:left w:val="nil"/>
          <w:bottom w:val="nil"/>
          <w:right w:val="nil"/>
          <w:between w:val="nil"/>
        </w:pBdr>
        <w:ind w:left="1353"/>
        <w:jc w:val="both"/>
        <w:rPr>
          <w:rFonts w:ascii="Arial" w:eastAsia="Arial" w:hAnsi="Arial" w:cs="Arial"/>
          <w:b/>
          <w:color w:val="000000"/>
        </w:rPr>
      </w:pPr>
    </w:p>
    <w:p w14:paraId="1EECD43D" w14:textId="6B5A3611" w:rsidR="00FA2ABC" w:rsidRPr="00FA2ABC" w:rsidRDefault="009557AF" w:rsidP="00FA2ABC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II. </w:t>
      </w:r>
      <w:r w:rsidR="00FA2ABC" w:rsidRPr="00FA2ABC">
        <w:rPr>
          <w:rFonts w:ascii="Arial" w:eastAsia="Arial" w:hAnsi="Arial" w:cs="Arial"/>
          <w:bCs/>
          <w:color w:val="000000"/>
        </w:rPr>
        <w:t xml:space="preserve">Článek </w:t>
      </w:r>
      <w:r w:rsidR="00FA2ABC">
        <w:rPr>
          <w:rFonts w:ascii="Arial" w:eastAsia="Arial" w:hAnsi="Arial" w:cs="Arial"/>
          <w:bCs/>
          <w:color w:val="000000"/>
        </w:rPr>
        <w:t xml:space="preserve">č. </w:t>
      </w:r>
      <w:r w:rsidR="00FA2ABC" w:rsidRPr="00FA2ABC">
        <w:rPr>
          <w:rFonts w:ascii="Arial" w:eastAsia="Arial" w:hAnsi="Arial" w:cs="Arial"/>
          <w:bCs/>
          <w:color w:val="000000"/>
        </w:rPr>
        <w:t xml:space="preserve">4 smlouvy „Cena a platební podmínky“ se mění v odstavci 4.1 takto: </w:t>
      </w:r>
    </w:p>
    <w:p w14:paraId="04B45EB9" w14:textId="6E0FCE86" w:rsidR="008E12AC" w:rsidRDefault="00000000" w:rsidP="00FA2ABC">
      <w:pPr>
        <w:pStyle w:val="Odstavecseseznamem"/>
        <w:keepNext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87"/>
        <w:jc w:val="both"/>
        <w:rPr>
          <w:rFonts w:ascii="Arial" w:eastAsia="Arial" w:hAnsi="Arial" w:cs="Arial"/>
          <w:color w:val="000000"/>
        </w:rPr>
      </w:pPr>
      <w:r w:rsidRPr="00FA2ABC">
        <w:rPr>
          <w:rFonts w:ascii="Arial" w:eastAsia="Arial" w:hAnsi="Arial" w:cs="Arial"/>
          <w:color w:val="000000"/>
        </w:rPr>
        <w:t xml:space="preserve">Za plnění dle této smlouvy se sjednává cena v celkové výši </w:t>
      </w:r>
      <w:r w:rsidRPr="00FA2ABC">
        <w:rPr>
          <w:rFonts w:ascii="Arial" w:eastAsia="Arial" w:hAnsi="Arial" w:cs="Arial"/>
          <w:bCs/>
          <w:color w:val="000000"/>
        </w:rPr>
        <w:t>150 000 Kč vč. DPH</w:t>
      </w:r>
      <w:r w:rsidRPr="00FA2ABC">
        <w:rPr>
          <w:rFonts w:ascii="Arial" w:eastAsia="Arial" w:hAnsi="Arial" w:cs="Arial"/>
          <w:color w:val="000000"/>
        </w:rPr>
        <w:t xml:space="preserve">. Jedná se o cenu konečnou, zahrnující veškeré náklady vyplývající z této smlouvy. </w:t>
      </w:r>
      <w:r w:rsidR="00FA2ABC" w:rsidRPr="00FA2ABC">
        <w:rPr>
          <w:rFonts w:ascii="Arial" w:eastAsia="Arial" w:hAnsi="Arial" w:cs="Arial"/>
          <w:b/>
          <w:bCs/>
          <w:color w:val="000000"/>
        </w:rPr>
        <w:t xml:space="preserve">50 % sjednané ceny bude vyplaceno </w:t>
      </w:r>
      <w:r w:rsidR="009557AF">
        <w:rPr>
          <w:rFonts w:ascii="Arial" w:eastAsia="Arial" w:hAnsi="Arial" w:cs="Arial"/>
          <w:b/>
          <w:bCs/>
          <w:color w:val="000000"/>
        </w:rPr>
        <w:t>n</w:t>
      </w:r>
      <w:r w:rsidR="00FA2ABC" w:rsidRPr="00FA2ABC">
        <w:rPr>
          <w:rFonts w:ascii="Arial" w:eastAsia="Arial" w:hAnsi="Arial" w:cs="Arial"/>
          <w:b/>
          <w:bCs/>
          <w:color w:val="000000"/>
        </w:rPr>
        <w:t>a základě daňového dokladu za rok 2024, zbývající část po dokončení a předání zakázky</w:t>
      </w:r>
      <w:r w:rsidR="009557AF">
        <w:rPr>
          <w:rFonts w:ascii="Arial" w:eastAsia="Arial" w:hAnsi="Arial" w:cs="Arial"/>
          <w:b/>
          <w:bCs/>
          <w:color w:val="000000"/>
        </w:rPr>
        <w:t xml:space="preserve"> v roce 2025</w:t>
      </w:r>
      <w:r w:rsidR="00FA2ABC" w:rsidRPr="00FA2ABC">
        <w:rPr>
          <w:rFonts w:ascii="Arial" w:eastAsia="Arial" w:hAnsi="Arial" w:cs="Arial"/>
          <w:b/>
          <w:bCs/>
          <w:color w:val="000000"/>
        </w:rPr>
        <w:t>.</w:t>
      </w:r>
      <w:r w:rsidR="00FA2ABC">
        <w:rPr>
          <w:rFonts w:ascii="Arial" w:eastAsia="Arial" w:hAnsi="Arial" w:cs="Arial"/>
          <w:color w:val="000000"/>
        </w:rPr>
        <w:t xml:space="preserve"> </w:t>
      </w:r>
    </w:p>
    <w:p w14:paraId="250BC479" w14:textId="77777777" w:rsidR="009557AF" w:rsidRDefault="009557AF" w:rsidP="009557AF">
      <w:pPr>
        <w:pStyle w:val="Odstavecseseznamem"/>
        <w:keepNext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color w:val="000000"/>
        </w:rPr>
      </w:pPr>
    </w:p>
    <w:p w14:paraId="23BED5AE" w14:textId="200F6528" w:rsidR="008E12AC" w:rsidRDefault="00FA2ABC" w:rsidP="00FA2ABC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Všechna ostatní ustanovení smlouvy zůstávají v platnosti. </w:t>
      </w:r>
    </w:p>
    <w:p w14:paraId="053CF871" w14:textId="77777777" w:rsidR="00FA2ABC" w:rsidRPr="00FA2ABC" w:rsidRDefault="00FA2ABC" w:rsidP="00FA2ABC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6B183B64" w14:textId="77777777" w:rsidR="008E12AC" w:rsidRDefault="00000000">
      <w:pPr>
        <w:widowControl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V Českých Budějovicích </w:t>
      </w:r>
    </w:p>
    <w:p w14:paraId="1BAB5A99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17BF6F62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2620C73D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52883152" w14:textId="77777777" w:rsidR="008E12AC" w:rsidRDefault="008E12AC">
      <w:pPr>
        <w:widowControl/>
        <w:rPr>
          <w:rFonts w:ascii="Arial" w:eastAsia="Arial" w:hAnsi="Arial" w:cs="Arial"/>
          <w:b/>
        </w:rPr>
      </w:pPr>
    </w:p>
    <w:p w14:paraId="4DD8FF8A" w14:textId="77777777" w:rsidR="008E12AC" w:rsidRDefault="008E12AC">
      <w:pPr>
        <w:ind w:left="5040" w:firstLine="720"/>
        <w:rPr>
          <w:rFonts w:ascii="Arial" w:eastAsia="Arial" w:hAnsi="Arial" w:cs="Arial"/>
          <w:b/>
        </w:rPr>
      </w:pPr>
    </w:p>
    <w:p w14:paraId="18D0286D" w14:textId="77777777" w:rsidR="008E12AC" w:rsidRDefault="00000000">
      <w:pPr>
        <w:widowControl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—--------------------------------------------            ---------------------------------------------------------------------</w:t>
      </w:r>
    </w:p>
    <w:p w14:paraId="04ABA888" w14:textId="77777777" w:rsidR="008E12A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Zhotovitel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Objednatel </w:t>
      </w:r>
    </w:p>
    <w:p w14:paraId="486D0F18" w14:textId="77777777" w:rsidR="008E12AC" w:rsidRDefault="00000000">
      <w:pPr>
        <w:ind w:left="360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České </w:t>
      </w:r>
      <w:proofErr w:type="gramStart"/>
      <w:r>
        <w:rPr>
          <w:rFonts w:ascii="Arial" w:eastAsia="Arial" w:hAnsi="Arial" w:cs="Arial"/>
        </w:rPr>
        <w:t>Budějovice - Evropské</w:t>
      </w:r>
      <w:proofErr w:type="gramEnd"/>
      <w:r>
        <w:rPr>
          <w:rFonts w:ascii="Arial" w:eastAsia="Arial" w:hAnsi="Arial" w:cs="Arial"/>
        </w:rPr>
        <w:t xml:space="preserve"> hlavní město kultury 2028, </w:t>
      </w:r>
      <w:proofErr w:type="spellStart"/>
      <w:r>
        <w:rPr>
          <w:rFonts w:ascii="Arial" w:eastAsia="Arial" w:hAnsi="Arial" w:cs="Arial"/>
        </w:rPr>
        <w:t>z.ú</w:t>
      </w:r>
      <w:proofErr w:type="spellEnd"/>
      <w:r>
        <w:rPr>
          <w:rFonts w:ascii="Arial" w:eastAsia="Arial" w:hAnsi="Arial" w:cs="Arial"/>
        </w:rPr>
        <w:t>.</w:t>
      </w:r>
    </w:p>
    <w:sectPr w:rsidR="008E12AC">
      <w:type w:val="continuous"/>
      <w:pgSz w:w="11906" w:h="16838"/>
      <w:pgMar w:top="1665" w:right="567" w:bottom="720" w:left="567" w:header="566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90FAB" w14:textId="77777777" w:rsidR="001538B7" w:rsidRDefault="001538B7">
      <w:r>
        <w:separator/>
      </w:r>
    </w:p>
  </w:endnote>
  <w:endnote w:type="continuationSeparator" w:id="0">
    <w:p w14:paraId="58FC0CB8" w14:textId="77777777" w:rsidR="001538B7" w:rsidRDefault="00153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9AED3B49-0DED-482B-90BB-F3AAC46C1473}"/>
    <w:embedItalic r:id="rId2" w:fontKey="{BD9E15BA-3724-4E82-A626-B4E35C285A8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1DC6551-693B-4934-AFB4-239A9849893F}"/>
    <w:embedItalic r:id="rId4" w:fontKey="{9693B474-2E48-405A-B477-72E5F4988B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C7B0B8B-6AD8-45F9-90D2-A3E3460C42A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10BA29AE-2D45-4D65-894C-CDCF8869F2D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311D89E-D254-4A12-8147-CCFA90C9D1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C93CF" w14:textId="77777777" w:rsidR="001538B7" w:rsidRDefault="001538B7">
      <w:r>
        <w:separator/>
      </w:r>
    </w:p>
  </w:footnote>
  <w:footnote w:type="continuationSeparator" w:id="0">
    <w:p w14:paraId="120B6D89" w14:textId="77777777" w:rsidR="001538B7" w:rsidRDefault="00153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8A821" w14:textId="77777777" w:rsidR="008E12AC" w:rsidRDefault="00000000" w:rsidP="009557AF">
    <w:pPr>
      <w:widowControl/>
      <w:tabs>
        <w:tab w:val="center" w:pos="4703"/>
        <w:tab w:val="right" w:pos="9406"/>
      </w:tabs>
      <w:jc w:val="center"/>
    </w:pPr>
    <w:r>
      <w:rPr>
        <w:rFonts w:ascii="Calibri" w:eastAsia="Calibri" w:hAnsi="Calibri" w:cs="Calibri"/>
        <w:noProof/>
        <w:sz w:val="24"/>
        <w:szCs w:val="24"/>
      </w:rPr>
      <w:drawing>
        <wp:inline distT="0" distB="0" distL="0" distR="0" wp14:anchorId="049D4DF5" wp14:editId="21C4602F">
          <wp:extent cx="4107527" cy="774296"/>
          <wp:effectExtent l="0" t="0" r="0" b="0"/>
          <wp:docPr id="8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81C75"/>
    <w:multiLevelType w:val="multilevel"/>
    <w:tmpl w:val="DE0E5A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15C224E"/>
    <w:multiLevelType w:val="multilevel"/>
    <w:tmpl w:val="7EA2A9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59E0BE8"/>
    <w:multiLevelType w:val="multilevel"/>
    <w:tmpl w:val="F4D2A2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FFE6736"/>
    <w:multiLevelType w:val="multilevel"/>
    <w:tmpl w:val="8A14BA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4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191519A"/>
    <w:multiLevelType w:val="multilevel"/>
    <w:tmpl w:val="3244BAD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  <w:b w:val="0"/>
      </w:rPr>
    </w:lvl>
  </w:abstractNum>
  <w:num w:numId="1" w16cid:durableId="2056804676">
    <w:abstractNumId w:val="2"/>
  </w:num>
  <w:num w:numId="2" w16cid:durableId="1267228570">
    <w:abstractNumId w:val="3"/>
  </w:num>
  <w:num w:numId="3" w16cid:durableId="1949509822">
    <w:abstractNumId w:val="0"/>
  </w:num>
  <w:num w:numId="4" w16cid:durableId="1303315578">
    <w:abstractNumId w:val="4"/>
  </w:num>
  <w:num w:numId="5" w16cid:durableId="1830824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2AC"/>
    <w:rsid w:val="00002E10"/>
    <w:rsid w:val="00055AE3"/>
    <w:rsid w:val="001538B7"/>
    <w:rsid w:val="00485D6D"/>
    <w:rsid w:val="005E3DCB"/>
    <w:rsid w:val="006D2C09"/>
    <w:rsid w:val="007E099A"/>
    <w:rsid w:val="00844E76"/>
    <w:rsid w:val="00875FF3"/>
    <w:rsid w:val="008E12AC"/>
    <w:rsid w:val="009557AF"/>
    <w:rsid w:val="00997F43"/>
    <w:rsid w:val="009C13FB"/>
    <w:rsid w:val="00AC7673"/>
    <w:rsid w:val="00C4734F"/>
    <w:rsid w:val="00FA2ABC"/>
    <w:rsid w:val="00FA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34443"/>
  <w15:docId w15:val="{C3E2C8DA-41B1-44A9-9FCD-71750E34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4A4D"/>
    <w:rPr>
      <w:snapToGrid w:val="0"/>
    </w:rPr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rFonts w:ascii="Arial" w:hAnsi="Arial"/>
      <w:sz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tabs>
        <w:tab w:val="right" w:pos="8789"/>
      </w:tabs>
      <w:outlineLvl w:val="1"/>
    </w:pPr>
    <w:rPr>
      <w:rFonts w:ascii="Arial" w:hAnsi="Arial"/>
      <w:b/>
      <w:bCs/>
      <w:i/>
      <w:iCs/>
      <w:sz w:val="22"/>
      <w:szCs w:val="2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46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6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6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napToGrid w:val="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46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46E"/>
    <w:rPr>
      <w:rFonts w:ascii="Segoe UI" w:hAnsi="Segoe UI" w:cs="Segoe UI"/>
      <w:snapToGrid w:val="0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35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3512"/>
    <w:rPr>
      <w:b/>
      <w:bCs/>
      <w:snapToGrid w:val="0"/>
    </w:rPr>
  </w:style>
  <w:style w:type="paragraph" w:customStyle="1" w:styleId="Default">
    <w:name w:val="Default"/>
    <w:rsid w:val="00870785"/>
    <w:pPr>
      <w:widowControl/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63E4"/>
    <w:rPr>
      <w:rFonts w:asciiTheme="majorHAnsi" w:eastAsiaTheme="majorEastAsia" w:hAnsiTheme="majorHAnsi" w:cstheme="majorBidi"/>
      <w:i/>
      <w:iCs/>
      <w:snapToGrid w:val="0"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63E4"/>
    <w:rPr>
      <w:rFonts w:asciiTheme="majorHAnsi" w:eastAsiaTheme="majorEastAsia" w:hAnsiTheme="majorHAnsi" w:cstheme="majorBidi"/>
      <w:snapToGrid w:val="0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63E4"/>
    <w:rPr>
      <w:rFonts w:asciiTheme="majorHAnsi" w:eastAsiaTheme="majorEastAsia" w:hAnsiTheme="majorHAnsi" w:cstheme="majorBidi"/>
      <w:i/>
      <w:iCs/>
      <w:snapToGrid w:val="0"/>
      <w:color w:val="272727" w:themeColor="text1" w:themeTint="D8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7463E4"/>
    <w:pPr>
      <w:ind w:left="720"/>
      <w:contextualSpacing/>
    </w:pPr>
  </w:style>
  <w:style w:type="paragraph" w:styleId="Revize">
    <w:name w:val="Revision"/>
    <w:hidden/>
    <w:uiPriority w:val="99"/>
    <w:semiHidden/>
    <w:rsid w:val="00305A5D"/>
    <w:pPr>
      <w:widowControl/>
    </w:pPr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i02ekZhR2yQhrfEYsVJd6yOeDg==">CgMxLjAyCWguMzBqMHpsbDIJaC4xZm9iOXRlOAByITFVb2hHOFlhYk0yUlJfdmNJZVRzVk1PS1dZYnNXdjZoQg==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Ježek</dc:creator>
  <cp:lastModifiedBy>CB2028 3</cp:lastModifiedBy>
  <cp:revision>3</cp:revision>
  <dcterms:created xsi:type="dcterms:W3CDTF">2024-12-12T15:52:00Z</dcterms:created>
  <dcterms:modified xsi:type="dcterms:W3CDTF">2024-12-12T15:53:00Z</dcterms:modified>
</cp:coreProperties>
</file>