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D5" w:rsidRPr="00FD33EA" w:rsidRDefault="004D37D5" w:rsidP="006C66F8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SMLOUVA </w:t>
      </w:r>
    </w:p>
    <w:p w:rsidR="004D37D5" w:rsidRPr="00FD33EA" w:rsidRDefault="004D37D5" w:rsidP="006C66F8">
      <w:pPr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ab/>
      </w:r>
      <w:r w:rsidRPr="00FD33EA">
        <w:rPr>
          <w:rFonts w:ascii="Tahoma" w:hAnsi="Tahoma" w:cs="Tahoma"/>
          <w:sz w:val="20"/>
          <w:szCs w:val="20"/>
        </w:rPr>
        <w:tab/>
      </w:r>
    </w:p>
    <w:p w:rsidR="004D37D5" w:rsidRPr="00FD33EA" w:rsidRDefault="004D37D5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D37D5" w:rsidRPr="00FD33EA" w:rsidRDefault="004D37D5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FD33EA">
        <w:rPr>
          <w:rFonts w:ascii="Tahoma" w:hAnsi="Tahoma" w:cs="Tahoma"/>
          <w:b/>
          <w:sz w:val="20"/>
          <w:szCs w:val="20"/>
        </w:rPr>
        <w:t xml:space="preserve">Smluvní </w:t>
      </w:r>
      <w:r w:rsidRPr="00417338">
        <w:rPr>
          <w:rFonts w:ascii="Tahoma" w:hAnsi="Tahoma" w:cs="Tahoma"/>
          <w:b/>
          <w:sz w:val="20"/>
          <w:szCs w:val="20"/>
        </w:rPr>
        <w:t>strany</w:t>
      </w:r>
    </w:p>
    <w:p w:rsidR="004D37D5" w:rsidRPr="00FD33EA" w:rsidRDefault="004D37D5" w:rsidP="006C66F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D37D5" w:rsidRPr="00C03F35" w:rsidRDefault="004D37D5" w:rsidP="004F4BDA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after="60"/>
        <w:ind w:left="284" w:hanging="426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:rsidR="004D37D5" w:rsidRPr="00C03F35" w:rsidRDefault="004D37D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Se sídlem</w:t>
      </w:r>
      <w:r w:rsidR="00B769E3">
        <w:rPr>
          <w:rFonts w:ascii="Tahoma" w:hAnsi="Tahoma" w:cs="Tahoma"/>
          <w:sz w:val="20"/>
          <w:szCs w:val="20"/>
        </w:rPr>
        <w:t>: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:rsidR="004D37D5" w:rsidRPr="00C03F35" w:rsidRDefault="004D37D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:rsidR="004D37D5" w:rsidRPr="00C03F35" w:rsidRDefault="004D37D5" w:rsidP="00AF5D43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F5D43">
        <w:rPr>
          <w:rFonts w:ascii="Tahoma" w:hAnsi="Tahoma" w:cs="Tahoma"/>
          <w:sz w:val="20"/>
          <w:szCs w:val="20"/>
        </w:rPr>
        <w:tab/>
      </w:r>
      <w:r w:rsidR="00A35A98">
        <w:rPr>
          <w:rFonts w:ascii="Tahoma" w:hAnsi="Tahoma" w:cs="Tahoma"/>
          <w:sz w:val="20"/>
          <w:szCs w:val="20"/>
        </w:rPr>
        <w:t>ve věcech smluvních:</w:t>
      </w:r>
      <w:r w:rsidR="00A35A98">
        <w:rPr>
          <w:rFonts w:ascii="Tahoma" w:hAnsi="Tahoma" w:cs="Tahoma"/>
          <w:sz w:val="20"/>
          <w:szCs w:val="20"/>
        </w:rPr>
        <w:tab/>
        <w:t xml:space="preserve">Ing. Karlem </w:t>
      </w:r>
      <w:proofErr w:type="spellStart"/>
      <w:r w:rsidRPr="00C03F35">
        <w:rPr>
          <w:rFonts w:ascii="Tahoma" w:hAnsi="Tahoma" w:cs="Tahoma"/>
          <w:sz w:val="20"/>
          <w:szCs w:val="20"/>
        </w:rPr>
        <w:t>Siebert</w:t>
      </w:r>
      <w:r w:rsidR="00A35A98">
        <w:rPr>
          <w:rFonts w:ascii="Tahoma" w:hAnsi="Tahoma" w:cs="Tahoma"/>
          <w:sz w:val="20"/>
          <w:szCs w:val="20"/>
        </w:rPr>
        <w:t>em</w:t>
      </w:r>
      <w:proofErr w:type="spellEnd"/>
      <w:r w:rsidRPr="00C03F35">
        <w:rPr>
          <w:rFonts w:ascii="Tahoma" w:hAnsi="Tahoma" w:cs="Tahoma"/>
          <w:sz w:val="20"/>
          <w:szCs w:val="20"/>
        </w:rPr>
        <w:t>, MBA, ředitel</w:t>
      </w:r>
      <w:r w:rsidR="00A35A98">
        <w:rPr>
          <w:rFonts w:ascii="Tahoma" w:hAnsi="Tahoma" w:cs="Tahoma"/>
          <w:sz w:val="20"/>
          <w:szCs w:val="20"/>
        </w:rPr>
        <w:t>em</w:t>
      </w:r>
    </w:p>
    <w:p w:rsidR="004D37D5" w:rsidRPr="00C03F35" w:rsidRDefault="004D37D5" w:rsidP="00AF5D43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F5D43"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</w:r>
      <w:r w:rsidR="00AF5D43">
        <w:rPr>
          <w:rFonts w:ascii="Tahoma" w:hAnsi="Tahoma" w:cs="Tahoma"/>
          <w:sz w:val="20"/>
          <w:szCs w:val="20"/>
        </w:rPr>
        <w:t>Vladimírem Kurfürstem, primářem CL</w:t>
      </w:r>
    </w:p>
    <w:p w:rsidR="004D37D5" w:rsidRPr="00C03F35" w:rsidRDefault="004D37D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:rsidR="004D37D5" w:rsidRPr="00C03F35" w:rsidRDefault="004D37D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:rsidR="00AF5D43" w:rsidRPr="00C03F35" w:rsidRDefault="004D37D5" w:rsidP="00AF5D43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F5D43" w:rsidRPr="00C03F35">
        <w:rPr>
          <w:rFonts w:ascii="Tahoma" w:hAnsi="Tahoma" w:cs="Tahoma"/>
          <w:sz w:val="20"/>
          <w:szCs w:val="20"/>
        </w:rPr>
        <w:t xml:space="preserve">Bankovní spojení: </w:t>
      </w:r>
      <w:r w:rsidR="00AF5D43"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:rsidR="00AF5D43" w:rsidRPr="00C03F35" w:rsidRDefault="00AF5D43" w:rsidP="00AF5D43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</w:r>
      <w:proofErr w:type="spellStart"/>
      <w:r w:rsidR="009F5751">
        <w:rPr>
          <w:rFonts w:ascii="Tahoma" w:hAnsi="Tahoma" w:cs="Tahoma"/>
          <w:sz w:val="20"/>
          <w:szCs w:val="20"/>
        </w:rPr>
        <w:t>xxx</w:t>
      </w:r>
      <w:proofErr w:type="spellEnd"/>
    </w:p>
    <w:p w:rsidR="004D37D5" w:rsidRPr="00C03F35" w:rsidRDefault="00AF5D43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4D37D5"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="004D37D5" w:rsidRPr="00C03F35">
        <w:rPr>
          <w:rFonts w:ascii="Tahoma" w:hAnsi="Tahoma" w:cs="Tahoma"/>
          <w:sz w:val="20"/>
          <w:szCs w:val="20"/>
        </w:rPr>
        <w:t>Pr</w:t>
      </w:r>
      <w:proofErr w:type="spellEnd"/>
      <w:r w:rsidR="004D37D5" w:rsidRPr="00C03F35">
        <w:rPr>
          <w:rFonts w:ascii="Tahoma" w:hAnsi="Tahoma" w:cs="Tahoma"/>
          <w:sz w:val="20"/>
          <w:szCs w:val="20"/>
        </w:rPr>
        <w:t>, vložka 924</w:t>
      </w:r>
    </w:p>
    <w:p w:rsidR="004D37D5" w:rsidRPr="00FD33EA" w:rsidRDefault="004D37D5" w:rsidP="00AF5D43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D37D5" w:rsidRPr="00FD33EA" w:rsidRDefault="004D37D5" w:rsidP="006C66F8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:rsidR="004D37D5" w:rsidRPr="00FD33EA" w:rsidRDefault="004D37D5" w:rsidP="006C66F8">
      <w:pPr>
        <w:pStyle w:val="Normlnweb"/>
        <w:spacing w:line="276" w:lineRule="auto"/>
        <w:rPr>
          <w:sz w:val="20"/>
          <w:szCs w:val="20"/>
        </w:rPr>
      </w:pPr>
      <w:r w:rsidRPr="00FD33EA">
        <w:rPr>
          <w:sz w:val="20"/>
          <w:szCs w:val="20"/>
        </w:rPr>
        <w:t>a</w:t>
      </w:r>
    </w:p>
    <w:p w:rsidR="004D37D5" w:rsidRPr="0068650C" w:rsidRDefault="00D929B1" w:rsidP="004F4BDA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after="60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68650C">
        <w:rPr>
          <w:rFonts w:ascii="Tahoma" w:hAnsi="Tahoma" w:cs="Tahoma"/>
          <w:b/>
          <w:sz w:val="20"/>
          <w:szCs w:val="20"/>
        </w:rPr>
        <w:t>PROMEDICA PRAHA GROUP, a.s.</w:t>
      </w:r>
    </w:p>
    <w:p w:rsidR="004D37D5" w:rsidRPr="0068650C" w:rsidRDefault="00D929B1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 xml:space="preserve">se sídlem: </w:t>
      </w:r>
      <w:proofErr w:type="spellStart"/>
      <w:r w:rsidRPr="0068650C">
        <w:rPr>
          <w:rFonts w:ascii="Tahoma" w:hAnsi="Tahoma" w:cs="Tahoma"/>
          <w:sz w:val="20"/>
          <w:szCs w:val="20"/>
        </w:rPr>
        <w:t>Juárezova</w:t>
      </w:r>
      <w:proofErr w:type="spellEnd"/>
      <w:r w:rsidRPr="0068650C">
        <w:rPr>
          <w:rFonts w:ascii="Tahoma" w:hAnsi="Tahoma" w:cs="Tahoma"/>
          <w:sz w:val="20"/>
          <w:szCs w:val="20"/>
        </w:rPr>
        <w:t xml:space="preserve"> 1071/17, 160 00 Bubeneč – Praha 6</w:t>
      </w:r>
    </w:p>
    <w:p w:rsidR="004D37D5" w:rsidRPr="0068650C" w:rsidRDefault="00D929B1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>zastoupen: Pavlem Hanušem, předsedou představenstva</w:t>
      </w:r>
    </w:p>
    <w:p w:rsidR="004D37D5" w:rsidRPr="0068650C" w:rsidRDefault="004D37D5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>IČO</w:t>
      </w:r>
      <w:r w:rsidR="00856D95" w:rsidRPr="0068650C">
        <w:rPr>
          <w:rFonts w:ascii="Tahoma" w:hAnsi="Tahoma" w:cs="Tahoma"/>
          <w:sz w:val="20"/>
          <w:szCs w:val="20"/>
        </w:rPr>
        <w:t>:</w:t>
      </w:r>
      <w:r w:rsidR="00856D95" w:rsidRPr="0068650C">
        <w:rPr>
          <w:rFonts w:ascii="Tahoma" w:hAnsi="Tahoma" w:cs="Tahoma"/>
          <w:sz w:val="20"/>
          <w:szCs w:val="20"/>
        </w:rPr>
        <w:tab/>
        <w:t>25099019</w:t>
      </w:r>
    </w:p>
    <w:p w:rsidR="004D37D5" w:rsidRPr="0068650C" w:rsidRDefault="00856D95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>DIČ:</w:t>
      </w:r>
      <w:r w:rsidRPr="0068650C">
        <w:rPr>
          <w:rFonts w:ascii="Tahoma" w:hAnsi="Tahoma" w:cs="Tahoma"/>
          <w:sz w:val="20"/>
          <w:szCs w:val="20"/>
        </w:rPr>
        <w:tab/>
        <w:t>CZ25099019</w:t>
      </w:r>
    </w:p>
    <w:p w:rsidR="004D37D5" w:rsidRPr="0068650C" w:rsidRDefault="004D37D5" w:rsidP="0026320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>bankovní spojení:</w:t>
      </w:r>
      <w:r w:rsidR="00856D95" w:rsidRPr="0068650C">
        <w:rPr>
          <w:rFonts w:ascii="Tahoma" w:hAnsi="Tahoma" w:cs="Tahoma"/>
          <w:sz w:val="20"/>
          <w:szCs w:val="20"/>
        </w:rPr>
        <w:t xml:space="preserve"> ČSOB,</w:t>
      </w:r>
      <w:r w:rsidRPr="0068650C">
        <w:rPr>
          <w:rFonts w:ascii="Tahoma" w:hAnsi="Tahoma" w:cs="Tahoma"/>
          <w:sz w:val="20"/>
          <w:szCs w:val="20"/>
        </w:rPr>
        <w:tab/>
      </w:r>
    </w:p>
    <w:p w:rsidR="004D37D5" w:rsidRPr="0068650C" w:rsidRDefault="004D37D5" w:rsidP="0026320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>číslo účtu:</w:t>
      </w:r>
      <w:r w:rsidR="00856D95" w:rsidRPr="00686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F5751">
        <w:rPr>
          <w:rFonts w:ascii="Tahoma" w:hAnsi="Tahoma" w:cs="Tahoma"/>
          <w:sz w:val="20"/>
          <w:szCs w:val="20"/>
        </w:rPr>
        <w:t>xxx</w:t>
      </w:r>
      <w:proofErr w:type="spellEnd"/>
      <w:r w:rsidRPr="0068650C">
        <w:rPr>
          <w:rFonts w:ascii="Tahoma" w:hAnsi="Tahoma" w:cs="Tahoma"/>
          <w:sz w:val="20"/>
          <w:szCs w:val="20"/>
        </w:rPr>
        <w:tab/>
      </w:r>
    </w:p>
    <w:p w:rsidR="004D37D5" w:rsidRPr="00FD33EA" w:rsidRDefault="004D37D5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8650C">
        <w:rPr>
          <w:rFonts w:ascii="Tahoma" w:hAnsi="Tahoma" w:cs="Tahoma"/>
          <w:sz w:val="20"/>
          <w:szCs w:val="20"/>
        </w:rPr>
        <w:t>zapsaná v obchodním rejstříku</w:t>
      </w:r>
      <w:r w:rsidR="00345764" w:rsidRPr="0068650C">
        <w:rPr>
          <w:rFonts w:ascii="Tahoma" w:hAnsi="Tahoma" w:cs="Tahoma"/>
          <w:sz w:val="20"/>
          <w:szCs w:val="20"/>
        </w:rPr>
        <w:t xml:space="preserve"> vedeném MS v Praze, B 4492</w:t>
      </w:r>
    </w:p>
    <w:p w:rsidR="004D37D5" w:rsidRPr="00FD33EA" w:rsidRDefault="004D37D5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:rsidR="004D37D5" w:rsidRPr="00FD33EA" w:rsidRDefault="004D37D5" w:rsidP="006C66F8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FD33EA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397F3D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:rsidR="004D37D5" w:rsidRPr="00FD33EA" w:rsidRDefault="004D37D5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:rsidR="004D37D5" w:rsidRPr="00FD33EA" w:rsidRDefault="004D37D5" w:rsidP="006C66F8">
      <w:pPr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D37D5" w:rsidRPr="00FD33EA" w:rsidRDefault="004D37D5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D37D5" w:rsidRPr="00FD33EA" w:rsidRDefault="004D37D5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II.</w:t>
      </w:r>
    </w:p>
    <w:p w:rsidR="004D37D5" w:rsidRPr="00417338" w:rsidRDefault="004D37D5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7338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17338">
        <w:rPr>
          <w:rFonts w:ascii="Tahoma" w:hAnsi="Tahoma" w:cs="Tahoma"/>
          <w:b/>
          <w:sz w:val="20"/>
          <w:szCs w:val="20"/>
        </w:rPr>
        <w:t>ustanovení</w:t>
      </w:r>
    </w:p>
    <w:p w:rsidR="004D37D5" w:rsidRPr="00FD33EA" w:rsidRDefault="004D37D5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E730D" w:rsidRDefault="005E730D" w:rsidP="005E730D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18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</w:t>
      </w:r>
      <w:r>
        <w:rPr>
          <w:rFonts w:ascii="Tahoma" w:hAnsi="Tahoma" w:cs="Tahoma"/>
          <w:sz w:val="20"/>
        </w:rPr>
        <w:t xml:space="preserve">a příslušnými ustanoveními zákona č. 250/2000 Sb., o rozpočtových pravidlech územních rozpočtů, ve znění pozdějších předpisů. </w:t>
      </w:r>
    </w:p>
    <w:p w:rsidR="004D37D5" w:rsidRPr="00FD33EA" w:rsidRDefault="004D37D5" w:rsidP="00A35A98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5E730D" w:rsidRPr="00494767" w:rsidRDefault="005E730D" w:rsidP="005E730D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lastRenderedPageBreak/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:rsidR="004D37D5" w:rsidRPr="00FD33EA" w:rsidRDefault="004D37D5" w:rsidP="006C66F8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D37D5" w:rsidRPr="00FD33EA" w:rsidRDefault="004D37D5" w:rsidP="002D17BF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je odborně způsobilý k zajištění předmětu plnění podle této smlouvy. </w:t>
      </w:r>
    </w:p>
    <w:p w:rsidR="004D37D5" w:rsidRPr="00FD33EA" w:rsidRDefault="004D37D5" w:rsidP="001054B4">
      <w:pPr>
        <w:widowControl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III.</w:t>
      </w:r>
    </w:p>
    <w:p w:rsidR="004D37D5" w:rsidRPr="00FD33EA" w:rsidRDefault="004D37D5" w:rsidP="001054B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D37D5" w:rsidRPr="00FD33EA" w:rsidRDefault="004D37D5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10A3C" w:rsidRPr="00310A3C" w:rsidRDefault="004D37D5" w:rsidP="0031374E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4DC1">
        <w:rPr>
          <w:rFonts w:ascii="Tahoma" w:hAnsi="Tahoma" w:cs="Tahoma"/>
          <w:sz w:val="20"/>
          <w:szCs w:val="20"/>
        </w:rPr>
        <w:t>Tato smlouva je uzavřena na základě výsledku veřejné zakázky s</w:t>
      </w:r>
      <w:r w:rsidR="00643237">
        <w:rPr>
          <w:rFonts w:ascii="Tahoma" w:hAnsi="Tahoma" w:cs="Tahoma"/>
          <w:sz w:val="20"/>
          <w:szCs w:val="20"/>
        </w:rPr>
        <w:t> </w:t>
      </w:r>
      <w:r w:rsidRPr="00E24DC1">
        <w:rPr>
          <w:rFonts w:ascii="Tahoma" w:hAnsi="Tahoma" w:cs="Tahoma"/>
          <w:sz w:val="20"/>
          <w:szCs w:val="20"/>
        </w:rPr>
        <w:t>názvem</w:t>
      </w:r>
      <w:bookmarkStart w:id="0" w:name="_Hlk49510314"/>
      <w:bookmarkStart w:id="1" w:name="_Hlk22027195"/>
      <w:r w:rsidR="00643237">
        <w:rPr>
          <w:rFonts w:ascii="Tahoma" w:hAnsi="Tahoma" w:cs="Tahoma"/>
          <w:sz w:val="20"/>
          <w:szCs w:val="20"/>
        </w:rPr>
        <w:t xml:space="preserve"> </w:t>
      </w:r>
      <w:r w:rsidR="00310A3C" w:rsidRPr="00310A3C">
        <w:rPr>
          <w:rFonts w:ascii="Tahoma" w:hAnsi="Tahoma" w:cs="Tahoma"/>
          <w:b/>
          <w:sz w:val="20"/>
          <w:szCs w:val="20"/>
        </w:rPr>
        <w:t>„Dodávka automatického analyzátoru moči, včetně reagencií na 5 let“</w:t>
      </w:r>
      <w:r w:rsidR="00AF5D43">
        <w:rPr>
          <w:rFonts w:ascii="Tahoma" w:hAnsi="Tahoma" w:cs="Tahoma"/>
          <w:b/>
          <w:sz w:val="20"/>
          <w:szCs w:val="20"/>
        </w:rPr>
        <w:t>.</w:t>
      </w:r>
    </w:p>
    <w:bookmarkEnd w:id="0"/>
    <w:bookmarkEnd w:id="1"/>
    <w:p w:rsidR="0031374E" w:rsidRDefault="0031374E" w:rsidP="0031374E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31374E" w:rsidRPr="0031374E" w:rsidRDefault="0031374E" w:rsidP="0031374E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697A">
        <w:rPr>
          <w:rFonts w:ascii="Tahoma" w:hAnsi="Tahoma" w:cs="Tahoma"/>
          <w:sz w:val="20"/>
          <w:szCs w:val="20"/>
        </w:rPr>
        <w:t>Tato smlouva</w:t>
      </w:r>
      <w:r>
        <w:rPr>
          <w:rFonts w:ascii="Tahoma" w:hAnsi="Tahoma" w:cs="Tahoma"/>
          <w:sz w:val="20"/>
          <w:szCs w:val="20"/>
        </w:rPr>
        <w:t xml:space="preserve"> se uzavírá společně s Kupní smlouvou na dodávku reagencií, jež strany této smlouvy uzavírají v </w:t>
      </w:r>
      <w:r w:rsidRPr="0031374E">
        <w:rPr>
          <w:rFonts w:ascii="Tahoma" w:hAnsi="Tahoma" w:cs="Tahoma"/>
          <w:sz w:val="20"/>
          <w:szCs w:val="20"/>
        </w:rPr>
        <w:t xml:space="preserve">rámci výše specifikované veřejné zakázky. </w:t>
      </w:r>
    </w:p>
    <w:p w:rsidR="0031374E" w:rsidRDefault="0031374E" w:rsidP="0031374E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310A3C" w:rsidRDefault="00310A3C" w:rsidP="0031374E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0A3C">
        <w:rPr>
          <w:rFonts w:ascii="Tahoma" w:hAnsi="Tahoma" w:cs="Tahoma"/>
          <w:sz w:val="20"/>
          <w:szCs w:val="20"/>
        </w:rPr>
        <w:t xml:space="preserve">Prodávající se zavazuje odevzdat kupujícímu předmět smlouvy – </w:t>
      </w:r>
      <w:bookmarkStart w:id="2" w:name="_Hlk173930827"/>
      <w:r>
        <w:rPr>
          <w:rFonts w:ascii="Tahoma" w:hAnsi="Tahoma" w:cs="Tahoma"/>
          <w:b/>
          <w:bCs/>
          <w:iCs/>
          <w:sz w:val="20"/>
          <w:szCs w:val="20"/>
        </w:rPr>
        <w:t xml:space="preserve">Analyzátor moči </w:t>
      </w:r>
      <w:bookmarkEnd w:id="2"/>
      <w:r>
        <w:rPr>
          <w:rFonts w:ascii="Tahoma" w:hAnsi="Tahoma" w:cs="Tahoma"/>
          <w:b/>
          <w:bCs/>
          <w:iCs/>
          <w:sz w:val="20"/>
          <w:szCs w:val="20"/>
        </w:rPr>
        <w:t>(</w:t>
      </w:r>
      <w:r w:rsidRPr="00310A3C">
        <w:rPr>
          <w:rFonts w:ascii="Tahoma" w:hAnsi="Tahoma" w:cs="Tahoma"/>
          <w:b/>
          <w:bCs/>
          <w:sz w:val="20"/>
          <w:szCs w:val="20"/>
        </w:rPr>
        <w:t>1 ks)</w:t>
      </w:r>
      <w:r w:rsidRPr="00310A3C">
        <w:rPr>
          <w:rFonts w:ascii="Tahoma" w:hAnsi="Tahoma" w:cs="Tahoma"/>
          <w:sz w:val="20"/>
          <w:szCs w:val="20"/>
        </w:rPr>
        <w:t>,</w:t>
      </w:r>
      <w:r w:rsidR="00177DB8">
        <w:rPr>
          <w:rFonts w:ascii="Tahoma" w:hAnsi="Tahoma" w:cs="Tahoma"/>
          <w:sz w:val="20"/>
          <w:szCs w:val="20"/>
        </w:rPr>
        <w:t xml:space="preserve"> </w:t>
      </w:r>
      <w:r w:rsidRPr="00310A3C">
        <w:rPr>
          <w:rFonts w:ascii="Tahoma" w:hAnsi="Tahoma" w:cs="Tahoma"/>
          <w:bCs/>
          <w:sz w:val="20"/>
          <w:szCs w:val="20"/>
        </w:rPr>
        <w:t>včetně příslušenství</w:t>
      </w:r>
      <w:r w:rsidR="00167998">
        <w:rPr>
          <w:rFonts w:ascii="Tahoma" w:hAnsi="Tahoma" w:cs="Tahoma"/>
          <w:bCs/>
          <w:sz w:val="20"/>
          <w:szCs w:val="20"/>
        </w:rPr>
        <w:t xml:space="preserve"> </w:t>
      </w:r>
      <w:r w:rsidRPr="00310A3C">
        <w:rPr>
          <w:rFonts w:ascii="Tahoma" w:hAnsi="Tahoma" w:cs="Tahoma"/>
          <w:bCs/>
          <w:sz w:val="20"/>
          <w:szCs w:val="20"/>
        </w:rPr>
        <w:t>podle</w:t>
      </w:r>
      <w:r w:rsidR="00167998">
        <w:rPr>
          <w:rFonts w:ascii="Tahoma" w:hAnsi="Tahoma" w:cs="Tahoma"/>
          <w:bCs/>
          <w:sz w:val="20"/>
          <w:szCs w:val="20"/>
        </w:rPr>
        <w:t xml:space="preserve"> </w:t>
      </w:r>
      <w:r w:rsidRPr="00310A3C">
        <w:rPr>
          <w:rFonts w:ascii="Tahoma" w:hAnsi="Tahoma" w:cs="Tahoma"/>
          <w:bCs/>
          <w:sz w:val="20"/>
          <w:szCs w:val="20"/>
        </w:rPr>
        <w:t xml:space="preserve">odst. 2 tohoto článku smlouvy, </w:t>
      </w:r>
      <w:r w:rsidRPr="00310A3C">
        <w:rPr>
          <w:rFonts w:ascii="Tahoma" w:hAnsi="Tahoma" w:cs="Tahoma"/>
          <w:sz w:val="20"/>
          <w:szCs w:val="20"/>
        </w:rPr>
        <w:t>a to včetně návodů k použití v českém jazyce</w:t>
      </w:r>
      <w:r w:rsidR="004A5121">
        <w:rPr>
          <w:rFonts w:ascii="Tahoma" w:hAnsi="Tahoma" w:cs="Tahoma"/>
          <w:sz w:val="20"/>
          <w:szCs w:val="20"/>
        </w:rPr>
        <w:t>, jenž splňuje veškeré technické podmínky obsažené v </w:t>
      </w:r>
      <w:r w:rsidR="004A5121" w:rsidRPr="000C7839">
        <w:rPr>
          <w:rFonts w:ascii="Tahoma" w:hAnsi="Tahoma" w:cs="Tahoma"/>
          <w:b/>
          <w:bCs/>
          <w:sz w:val="20"/>
          <w:szCs w:val="20"/>
        </w:rPr>
        <w:t>Příloze č. 5 ZD</w:t>
      </w:r>
      <w:r w:rsidRPr="00310A3C">
        <w:rPr>
          <w:rFonts w:ascii="Tahoma" w:hAnsi="Tahoma" w:cs="Tahoma"/>
          <w:sz w:val="20"/>
          <w:szCs w:val="20"/>
        </w:rPr>
        <w:t xml:space="preserve"> (dále jen </w:t>
      </w:r>
      <w:r w:rsidRPr="00BE4945">
        <w:rPr>
          <w:rFonts w:ascii="Tahoma" w:hAnsi="Tahoma" w:cs="Tahoma"/>
          <w:sz w:val="20"/>
          <w:szCs w:val="20"/>
        </w:rPr>
        <w:t>„</w:t>
      </w:r>
      <w:r w:rsidRPr="00BE4945">
        <w:rPr>
          <w:rFonts w:ascii="Tahoma" w:hAnsi="Tahoma" w:cs="Tahoma"/>
          <w:bCs/>
          <w:sz w:val="20"/>
          <w:szCs w:val="20"/>
        </w:rPr>
        <w:t>předmět smlouvy</w:t>
      </w:r>
      <w:r w:rsidRPr="00BE4945">
        <w:rPr>
          <w:rFonts w:ascii="Tahoma" w:hAnsi="Tahoma" w:cs="Tahoma"/>
          <w:sz w:val="20"/>
          <w:szCs w:val="20"/>
        </w:rPr>
        <w:t>“). Prodávající se dále zavazuje umožnit kupujícímu nabýt vlastnické právo k</w:t>
      </w:r>
      <w:r w:rsidRPr="00310A3C">
        <w:rPr>
          <w:rFonts w:ascii="Tahoma" w:hAnsi="Tahoma" w:cs="Tahoma"/>
          <w:sz w:val="20"/>
          <w:szCs w:val="20"/>
        </w:rPr>
        <w:t xml:space="preserve"> předmětu smlouvy. Kupující se zavazuje předmět smlouvy převzít a zaplatit za něj prodávajícímu kupní cenu dle čl. IV této smlouvy. </w:t>
      </w:r>
    </w:p>
    <w:p w:rsidR="00BE4945" w:rsidRPr="00310A3C" w:rsidRDefault="00BE4945" w:rsidP="00BE4945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310A3C" w:rsidRPr="00BA14B6" w:rsidRDefault="00310A3C" w:rsidP="00310A3C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Předmětem smlouvy ve smyslu odst. 1 tohoto článku smlouvy se rozumí </w:t>
      </w:r>
    </w:p>
    <w:p w:rsidR="004A5121" w:rsidRPr="00C05398" w:rsidRDefault="00310A3C" w:rsidP="004F4BDA">
      <w:pPr>
        <w:pStyle w:val="Styl-normln-slo-odsazen"/>
        <w:numPr>
          <w:ilvl w:val="0"/>
          <w:numId w:val="7"/>
        </w:numPr>
        <w:spacing w:line="276" w:lineRule="auto"/>
        <w:ind w:left="284" w:firstLin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Analyzátor moči (</w:t>
      </w:r>
      <w:r w:rsidRPr="00310A3C">
        <w:rPr>
          <w:rFonts w:ascii="Tahoma" w:hAnsi="Tahoma" w:cs="Tahoma"/>
          <w:b/>
          <w:bCs/>
          <w:sz w:val="20"/>
          <w:szCs w:val="20"/>
        </w:rPr>
        <w:t>1 ks)</w:t>
      </w:r>
      <w:r w:rsidR="00B17C5B" w:rsidRPr="00C05398">
        <w:rPr>
          <w:rFonts w:ascii="Tahoma" w:hAnsi="Tahoma" w:cs="Tahoma"/>
          <w:sz w:val="20"/>
          <w:szCs w:val="20"/>
        </w:rPr>
        <w:t xml:space="preserve"> sestava UC-3500, UF-4000 a UD-10</w:t>
      </w:r>
      <w:r w:rsidRPr="00C05398">
        <w:rPr>
          <w:rFonts w:ascii="Tahoma" w:hAnsi="Tahoma" w:cs="Tahoma"/>
          <w:sz w:val="20"/>
          <w:szCs w:val="20"/>
        </w:rPr>
        <w:t>,</w:t>
      </w:r>
    </w:p>
    <w:p w:rsidR="00310A3C" w:rsidRPr="000C1C02" w:rsidRDefault="00310A3C" w:rsidP="004A5121">
      <w:pPr>
        <w:pStyle w:val="Styl-normln-slo-odsazen"/>
        <w:tabs>
          <w:tab w:val="clear" w:pos="720"/>
        </w:tabs>
        <w:spacing w:line="276" w:lineRule="auto"/>
        <w:ind w:left="284" w:firstLine="425"/>
        <w:rPr>
          <w:rFonts w:ascii="Tahoma" w:hAnsi="Tahoma" w:cs="Tahoma"/>
          <w:color w:val="000000"/>
          <w:sz w:val="20"/>
          <w:szCs w:val="20"/>
        </w:rPr>
      </w:pPr>
      <w:r w:rsidRPr="00C05398">
        <w:rPr>
          <w:rFonts w:ascii="Tahoma" w:hAnsi="Tahoma" w:cs="Tahoma"/>
          <w:sz w:val="20"/>
          <w:szCs w:val="20"/>
        </w:rPr>
        <w:t>včetně příslušenství</w:t>
      </w:r>
      <w:bookmarkStart w:id="3" w:name="_Hlk84248326"/>
      <w:r w:rsidRPr="00C05398">
        <w:rPr>
          <w:rFonts w:ascii="Tahoma" w:hAnsi="Tahoma" w:cs="Tahoma"/>
          <w:sz w:val="20"/>
          <w:szCs w:val="20"/>
        </w:rPr>
        <w:t>, dle specifikace v Příloze č. 1 této smlouvy.</w:t>
      </w:r>
      <w:bookmarkEnd w:id="3"/>
    </w:p>
    <w:p w:rsidR="00310A3C" w:rsidRDefault="00310A3C" w:rsidP="00310A3C">
      <w:pPr>
        <w:pStyle w:val="Styl-normln-slo-odsazen"/>
        <w:tabs>
          <w:tab w:val="clear" w:pos="720"/>
        </w:tabs>
        <w:spacing w:line="276" w:lineRule="auto"/>
        <w:ind w:left="284" w:firstLine="0"/>
        <w:rPr>
          <w:rFonts w:ascii="Tahoma" w:hAnsi="Tahoma" w:cs="Tahoma"/>
          <w:color w:val="000000"/>
          <w:sz w:val="20"/>
          <w:szCs w:val="20"/>
        </w:rPr>
      </w:pPr>
      <w:r w:rsidRPr="000C1C02">
        <w:rPr>
          <w:rFonts w:ascii="Tahoma" w:hAnsi="Tahoma" w:cs="Tahoma"/>
          <w:color w:val="000000"/>
          <w:sz w:val="20"/>
          <w:szCs w:val="20"/>
        </w:rPr>
        <w:t xml:space="preserve">Předmět smlouvy musí být nový a nepoužívaný. </w:t>
      </w:r>
    </w:p>
    <w:p w:rsidR="000C7839" w:rsidRPr="00BA14B6" w:rsidRDefault="000C7839" w:rsidP="000C783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v rámci plnění svého závazku z této smlouvy provést také instalaci/montáž předmětu smlouvy, uvést předmět smlouvy do provozu a seznámit určené zaměstnance kupujícího/uživatele s obsluhou předmětu smlouvy.</w:t>
      </w:r>
    </w:p>
    <w:p w:rsidR="000C7839" w:rsidRPr="00BA14B6" w:rsidRDefault="000C7839" w:rsidP="000C783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Součástí plnění předmětu smlouvy je také demontáž a ekologická likvidace původního přístroje, včetně vystavení potvrzení o likvidaci zdroje.</w:t>
      </w:r>
    </w:p>
    <w:p w:rsidR="000C7839" w:rsidRPr="00BA14B6" w:rsidRDefault="000C7839" w:rsidP="000C7839">
      <w:pPr>
        <w:keepNext/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IV.</w:t>
      </w:r>
    </w:p>
    <w:p w:rsidR="000C7839" w:rsidRPr="00BA14B6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Kupní cena</w:t>
      </w:r>
    </w:p>
    <w:p w:rsidR="000C7839" w:rsidRDefault="000C7839" w:rsidP="000C7839">
      <w:pPr>
        <w:pStyle w:val="Styl-normln-slo-odsazen"/>
        <w:tabs>
          <w:tab w:val="clear" w:pos="720"/>
        </w:tabs>
        <w:spacing w:line="276" w:lineRule="auto"/>
        <w:ind w:left="284" w:firstLine="0"/>
        <w:rPr>
          <w:rFonts w:ascii="Tahoma" w:hAnsi="Tahoma" w:cs="Tahoma"/>
          <w:sz w:val="20"/>
          <w:szCs w:val="20"/>
        </w:rPr>
      </w:pPr>
    </w:p>
    <w:p w:rsidR="000C7839" w:rsidRDefault="000C7839" w:rsidP="004F4BDA">
      <w:pPr>
        <w:pStyle w:val="Styl-normln-slo-odsazen"/>
        <w:numPr>
          <w:ilvl w:val="0"/>
          <w:numId w:val="27"/>
        </w:num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554"/>
      </w:tblGrid>
      <w:tr w:rsidR="000C7839" w:rsidRPr="000C3D04" w:rsidTr="006F3A10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7839" w:rsidRPr="000C3D04" w:rsidRDefault="000C7839" w:rsidP="006F3A10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1040D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0C3D04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39" w:rsidRPr="000C3D04" w:rsidRDefault="00CD4925" w:rsidP="006F3A10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D04">
              <w:rPr>
                <w:rFonts w:ascii="Tahoma" w:hAnsi="Tahoma" w:cs="Tahoma"/>
                <w:sz w:val="20"/>
                <w:szCs w:val="20"/>
              </w:rPr>
              <w:t>2 522 900,-</w:t>
            </w:r>
          </w:p>
        </w:tc>
      </w:tr>
      <w:tr w:rsidR="000C7839" w:rsidRPr="000C3D04" w:rsidTr="006F3A10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7839" w:rsidRPr="000C3D04" w:rsidRDefault="000C7839" w:rsidP="006F3A10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C3D04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39" w:rsidRPr="000C3D04" w:rsidRDefault="00CD4925" w:rsidP="006F3A10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D04">
              <w:rPr>
                <w:rFonts w:ascii="Tahoma" w:hAnsi="Tahoma" w:cs="Tahoma"/>
                <w:sz w:val="20"/>
                <w:szCs w:val="20"/>
              </w:rPr>
              <w:t>529 809,-</w:t>
            </w:r>
          </w:p>
        </w:tc>
      </w:tr>
      <w:tr w:rsidR="000C7839" w:rsidRPr="000C3D04" w:rsidTr="006F3A10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7839" w:rsidRPr="000C3D04" w:rsidRDefault="000C7839" w:rsidP="006F3A10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C3D04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39" w:rsidRPr="000C3D04" w:rsidRDefault="00CD4925" w:rsidP="006F3A10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D0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0C7839" w:rsidRPr="000C3D04" w:rsidTr="006F3A10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839" w:rsidRPr="000C3D04" w:rsidRDefault="000C7839" w:rsidP="006F3A10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C3D04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39" w:rsidRPr="000C3D04" w:rsidRDefault="00CD4925" w:rsidP="006F3A10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D04">
              <w:rPr>
                <w:rFonts w:ascii="Tahoma" w:hAnsi="Tahoma" w:cs="Tahoma"/>
                <w:sz w:val="20"/>
                <w:szCs w:val="20"/>
              </w:rPr>
              <w:t>3 052 709,-</w:t>
            </w:r>
          </w:p>
        </w:tc>
      </w:tr>
    </w:tbl>
    <w:p w:rsidR="000C7839" w:rsidRPr="00BA14B6" w:rsidRDefault="000C7839" w:rsidP="004F4BDA">
      <w:pPr>
        <w:pStyle w:val="Zkladntext"/>
        <w:numPr>
          <w:ilvl w:val="0"/>
          <w:numId w:val="26"/>
        </w:numPr>
        <w:tabs>
          <w:tab w:val="left" w:pos="0"/>
        </w:tabs>
        <w:suppressAutoHyphens w:val="0"/>
        <w:autoSpaceDE w:val="0"/>
        <w:autoSpaceDN w:val="0"/>
        <w:spacing w:before="120" w:after="0"/>
        <w:jc w:val="both"/>
        <w:rPr>
          <w:rFonts w:ascii="Tahoma" w:hAnsi="Tahoma" w:cs="Tahoma"/>
          <w:b/>
          <w:color w:val="C0504D"/>
          <w:sz w:val="20"/>
          <w:szCs w:val="20"/>
        </w:rPr>
      </w:pPr>
      <w:r w:rsidRPr="000C3D04">
        <w:rPr>
          <w:rFonts w:ascii="Tahoma" w:hAnsi="Tahoma" w:cs="Tahoma"/>
          <w:sz w:val="20"/>
          <w:szCs w:val="20"/>
        </w:rPr>
        <w:t>Kupní cena podle odst. 1 tohoto článku smlouvy zahrnuje veškeré náklady p</w:t>
      </w:r>
      <w:r w:rsidRPr="00BA14B6">
        <w:rPr>
          <w:rFonts w:ascii="Tahoma" w:hAnsi="Tahoma" w:cs="Tahoma"/>
          <w:sz w:val="20"/>
          <w:szCs w:val="20"/>
        </w:rPr>
        <w:t xml:space="preserve">rodávajícího spojené </w:t>
      </w:r>
      <w:r w:rsidRPr="00BA14B6">
        <w:rPr>
          <w:rFonts w:ascii="Tahoma" w:hAnsi="Tahoma" w:cs="Tahoma"/>
          <w:sz w:val="20"/>
          <w:szCs w:val="20"/>
        </w:rPr>
        <w:lastRenderedPageBreak/>
        <w:t>se splněním jeho závazku z této smlouvy, tj. cenu předmětu smlouvy včetně dopravného, dokumentace</w:t>
      </w:r>
      <w:r w:rsidRPr="00BA14B6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BA14B6">
        <w:rPr>
          <w:rFonts w:ascii="Tahoma" w:hAnsi="Tahoma" w:cs="Tahoma"/>
          <w:sz w:val="20"/>
          <w:szCs w:val="20"/>
        </w:rPr>
        <w:t>,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BA14B6">
        <w:rPr>
          <w:rFonts w:ascii="Tahoma" w:hAnsi="Tahoma" w:cs="Tahoma"/>
          <w:sz w:val="20"/>
          <w:szCs w:val="20"/>
        </w:rPr>
        <w:t>předmětu smlouvy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BA14B6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:rsidR="000C7839" w:rsidRPr="0027423B" w:rsidRDefault="000C7839" w:rsidP="004F4BDA">
      <w:pPr>
        <w:pStyle w:val="Zkladntext"/>
        <w:numPr>
          <w:ilvl w:val="0"/>
          <w:numId w:val="26"/>
        </w:numPr>
        <w:tabs>
          <w:tab w:val="left" w:pos="0"/>
        </w:tabs>
        <w:suppressAutoHyphens w:val="0"/>
        <w:autoSpaceDE w:val="0"/>
        <w:autoSpaceDN w:val="0"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4" w:name="_Hlk82416515"/>
      <w:r w:rsidRPr="00BA14B6">
        <w:rPr>
          <w:rFonts w:ascii="Tahoma" w:hAnsi="Tahoma" w:cs="Tahoma"/>
          <w:sz w:val="20"/>
          <w:szCs w:val="20"/>
        </w:rPr>
        <w:t>ke dni uskutečnění zdanitelného plnění.</w:t>
      </w:r>
      <w:bookmarkEnd w:id="4"/>
      <w:r w:rsidRPr="00BA14B6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uzavírat dodatek. V případě, že dodavatel stanoví sazbu DPH či DPH v rozporu s platnými právními předpisy, je povinen uhradit kupujícímu veškerou škodu, která mu v souvislosti s tím vznikla.</w:t>
      </w:r>
    </w:p>
    <w:p w:rsidR="000C7839" w:rsidRPr="00BA14B6" w:rsidRDefault="000C7839" w:rsidP="000C7839">
      <w:pPr>
        <w:jc w:val="center"/>
        <w:rPr>
          <w:rFonts w:ascii="Tahoma" w:hAnsi="Tahoma" w:cs="Tahoma"/>
          <w:b/>
          <w:sz w:val="20"/>
          <w:szCs w:val="20"/>
        </w:rPr>
      </w:pPr>
    </w:p>
    <w:p w:rsidR="000C7839" w:rsidRPr="00BA14B6" w:rsidRDefault="000C7839" w:rsidP="000C7839">
      <w:pPr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V.</w:t>
      </w:r>
    </w:p>
    <w:p w:rsidR="000C7839" w:rsidRPr="0027423B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Místo a doba plnění</w:t>
      </w:r>
    </w:p>
    <w:p w:rsidR="000C7839" w:rsidRPr="00BA14B6" w:rsidRDefault="000C7839" w:rsidP="000C7839">
      <w:pPr>
        <w:pStyle w:val="Odstavecseseznamem"/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</w:p>
    <w:p w:rsidR="000C7839" w:rsidRPr="0027423B" w:rsidRDefault="000C7839" w:rsidP="004F4BDA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27423B">
        <w:rPr>
          <w:rFonts w:ascii="Tahoma" w:hAnsi="Tahoma" w:cs="Tahoma"/>
          <w:sz w:val="20"/>
          <w:szCs w:val="20"/>
        </w:rPr>
        <w:t xml:space="preserve">Prodávající je povinen předmět smlouvy dodat, instalovat a uvést do provozu v místě plnění, kterým je </w:t>
      </w:r>
      <w:bookmarkStart w:id="5" w:name="_Hlk174962256"/>
      <w:r w:rsidR="00AF2D9E" w:rsidRPr="004A5121">
        <w:rPr>
          <w:rFonts w:ascii="Tahoma" w:hAnsi="Tahoma" w:cs="Tahoma"/>
          <w:sz w:val="20"/>
          <w:szCs w:val="20"/>
        </w:rPr>
        <w:t>Slezsk</w:t>
      </w:r>
      <w:r w:rsidR="00AF2D9E">
        <w:rPr>
          <w:rFonts w:ascii="Tahoma" w:hAnsi="Tahoma" w:cs="Tahoma"/>
          <w:sz w:val="20"/>
          <w:szCs w:val="20"/>
        </w:rPr>
        <w:t>á</w:t>
      </w:r>
      <w:r w:rsidR="00AF2D9E" w:rsidRPr="004A5121">
        <w:rPr>
          <w:rFonts w:ascii="Tahoma" w:hAnsi="Tahoma" w:cs="Tahoma"/>
          <w:sz w:val="20"/>
          <w:szCs w:val="20"/>
        </w:rPr>
        <w:t xml:space="preserve"> nemocnice v Opavě, Olomoucká 470/86, Předměstí, 746 01 Opava</w:t>
      </w:r>
      <w:r w:rsidR="00863060">
        <w:rPr>
          <w:rFonts w:ascii="Tahoma" w:hAnsi="Tahoma" w:cs="Tahoma"/>
          <w:sz w:val="20"/>
          <w:szCs w:val="20"/>
        </w:rPr>
        <w:t>, CL – pavilon U</w:t>
      </w:r>
      <w:r w:rsidR="00AF2D9E" w:rsidRPr="004A5121">
        <w:rPr>
          <w:rFonts w:ascii="Tahoma" w:hAnsi="Tahoma" w:cs="Tahoma"/>
          <w:sz w:val="20"/>
          <w:szCs w:val="20"/>
        </w:rPr>
        <w:t xml:space="preserve"> (dále jen SNO)</w:t>
      </w:r>
      <w:r w:rsidRPr="0027423B">
        <w:rPr>
          <w:rFonts w:ascii="Tahoma" w:hAnsi="Tahoma" w:cs="Tahoma"/>
          <w:sz w:val="20"/>
          <w:szCs w:val="20"/>
        </w:rPr>
        <w:t>.</w:t>
      </w:r>
      <w:bookmarkEnd w:id="5"/>
    </w:p>
    <w:p w:rsidR="000C7839" w:rsidRPr="00BA14B6" w:rsidRDefault="000C7839" w:rsidP="004F4BDA">
      <w:pPr>
        <w:pStyle w:val="Odstavecseseznamem"/>
        <w:numPr>
          <w:ilvl w:val="0"/>
          <w:numId w:val="17"/>
        </w:numPr>
        <w:spacing w:before="120" w:after="120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se zavazuje odevzdat kupujícímu instalovaný předmět smlouvy, včetně příslušenství nejpozději do</w:t>
      </w:r>
      <w:r w:rsidR="00167998">
        <w:rPr>
          <w:rFonts w:ascii="Tahoma" w:hAnsi="Tahoma" w:cs="Tahoma"/>
          <w:sz w:val="20"/>
          <w:szCs w:val="20"/>
        </w:rPr>
        <w:t xml:space="preserve"> </w:t>
      </w:r>
      <w:r w:rsidR="00AF5D43" w:rsidRPr="00863060">
        <w:rPr>
          <w:rFonts w:ascii="Tahoma" w:hAnsi="Tahoma" w:cs="Tahoma"/>
          <w:b/>
          <w:sz w:val="20"/>
          <w:szCs w:val="20"/>
        </w:rPr>
        <w:t>3</w:t>
      </w:r>
      <w:r w:rsidR="009F6988">
        <w:rPr>
          <w:rFonts w:ascii="Tahoma" w:hAnsi="Tahoma" w:cs="Tahoma"/>
          <w:b/>
          <w:sz w:val="20"/>
          <w:szCs w:val="20"/>
        </w:rPr>
        <w:t xml:space="preserve"> </w:t>
      </w:r>
      <w:r w:rsidRPr="00863060">
        <w:rPr>
          <w:rFonts w:ascii="Tahoma" w:hAnsi="Tahoma" w:cs="Tahoma"/>
          <w:b/>
          <w:bCs/>
          <w:sz w:val="20"/>
          <w:szCs w:val="20"/>
        </w:rPr>
        <w:t>měsíců</w:t>
      </w:r>
      <w:r w:rsidR="0016799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A14B6">
        <w:rPr>
          <w:rFonts w:ascii="Tahoma" w:hAnsi="Tahoma" w:cs="Tahoma"/>
          <w:sz w:val="20"/>
          <w:szCs w:val="20"/>
        </w:rPr>
        <w:t xml:space="preserve">od nabytí účinnosti této smlouvy. </w:t>
      </w:r>
    </w:p>
    <w:p w:rsidR="000C7839" w:rsidRPr="00BA14B6" w:rsidRDefault="000C7839" w:rsidP="000C7839">
      <w:pPr>
        <w:pStyle w:val="Odstavecseseznamem"/>
        <w:spacing w:before="120" w:after="120"/>
        <w:ind w:left="357"/>
        <w:contextualSpacing w:val="0"/>
        <w:jc w:val="both"/>
        <w:rPr>
          <w:rFonts w:ascii="Tahoma" w:hAnsi="Tahoma" w:cs="Tahoma"/>
          <w:strike/>
          <w:sz w:val="20"/>
          <w:szCs w:val="20"/>
        </w:rPr>
      </w:pPr>
    </w:p>
    <w:p w:rsidR="000C7839" w:rsidRPr="00BA14B6" w:rsidRDefault="000C7839" w:rsidP="000C7839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VI.</w:t>
      </w:r>
    </w:p>
    <w:p w:rsidR="000C7839" w:rsidRPr="0027423B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:rsidR="000C7839" w:rsidRPr="00BA14B6" w:rsidRDefault="000C7839" w:rsidP="004F4BDA">
      <w:pPr>
        <w:pStyle w:val="Zkladntext"/>
        <w:numPr>
          <w:ilvl w:val="0"/>
          <w:numId w:val="18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povinen: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předmět smlouvy řádně a včas.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kupujícímu předmět smlouvy:</w:t>
      </w:r>
    </w:p>
    <w:p w:rsidR="000C7839" w:rsidRPr="00BA14B6" w:rsidRDefault="000C7839" w:rsidP="004F4BDA">
      <w:pPr>
        <w:pStyle w:val="Zkladntext"/>
        <w:numPr>
          <w:ilvl w:val="0"/>
          <w:numId w:val="20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:rsidR="000C7839" w:rsidRPr="00BA14B6" w:rsidRDefault="000C7839" w:rsidP="004F4BDA">
      <w:pPr>
        <w:pStyle w:val="Zkladntext"/>
        <w:numPr>
          <w:ilvl w:val="0"/>
          <w:numId w:val="20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provedení dle § 2095 občanského zákoníku,</w:t>
      </w:r>
    </w:p>
    <w:p w:rsidR="000C7839" w:rsidRPr="00BA14B6" w:rsidRDefault="000C7839" w:rsidP="004F4BDA">
      <w:pPr>
        <w:pStyle w:val="Zkladntext"/>
        <w:numPr>
          <w:ilvl w:val="0"/>
          <w:numId w:val="20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/>
        <w:ind w:firstLine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 I. jakosti. 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Trvale se účastnit na zkušebním provozu.</w:t>
      </w:r>
    </w:p>
    <w:p w:rsidR="000C7839" w:rsidRPr="00BA14B6" w:rsidRDefault="000C7839" w:rsidP="004F4BDA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Řádně uchovávat v souladu se zákonem č.</w:t>
      </w:r>
      <w:r w:rsidR="00177DB8">
        <w:rPr>
          <w:rFonts w:ascii="Tahoma" w:hAnsi="Tahoma" w:cs="Tahoma"/>
          <w:sz w:val="20"/>
          <w:szCs w:val="20"/>
        </w:rPr>
        <w:t xml:space="preserve"> </w:t>
      </w:r>
      <w:r w:rsidRPr="00BA14B6">
        <w:rPr>
          <w:rFonts w:ascii="Tahoma" w:hAnsi="Tahoma" w:cs="Tahoma"/>
          <w:sz w:val="20"/>
          <w:szCs w:val="20"/>
        </w:rPr>
        <w:t>499/2004 Sb., o archivnictví a spisové službě a o změně některých zákonů, ve znění pozdějších předpisů, a v souladu se zákonem č. 563/1991 Sb., o účetnictví, ve znění pozdějších předpisů</w:t>
      </w:r>
    </w:p>
    <w:p w:rsidR="000C7839" w:rsidRPr="00BA14B6" w:rsidRDefault="000C7839" w:rsidP="004F4BDA">
      <w:pPr>
        <w:pStyle w:val="Zkladntext"/>
        <w:numPr>
          <w:ilvl w:val="0"/>
          <w:numId w:val="23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předat kupujícímu: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spacing w:after="120" w:line="276" w:lineRule="auto"/>
        <w:ind w:left="993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 českém jazyce 1x v tištěné a 1x v elektronické podobě 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prohlášení o shodě v českém nebo anglickém jazyce dle EU 2017/745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technickou dokumentaci,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licenční ujednání k</w:t>
      </w:r>
      <w:r>
        <w:rPr>
          <w:rFonts w:ascii="Tahoma" w:hAnsi="Tahoma" w:cs="Tahoma"/>
          <w:sz w:val="20"/>
          <w:szCs w:val="20"/>
        </w:rPr>
        <w:t> </w:t>
      </w:r>
      <w:r w:rsidRPr="00BA14B6">
        <w:rPr>
          <w:rFonts w:ascii="Tahoma" w:hAnsi="Tahoma" w:cs="Tahoma"/>
          <w:sz w:val="20"/>
          <w:szCs w:val="20"/>
        </w:rPr>
        <w:t>software</w:t>
      </w:r>
      <w:r>
        <w:rPr>
          <w:rFonts w:ascii="Tahoma" w:hAnsi="Tahoma" w:cs="Tahoma"/>
          <w:sz w:val="20"/>
          <w:szCs w:val="20"/>
        </w:rPr>
        <w:t xml:space="preserve"> (je-li</w:t>
      </w:r>
      <w:r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>
        <w:rPr>
          <w:rFonts w:ascii="Tahoma" w:hAnsi="Tahoma" w:cs="Tahoma"/>
          <w:sz w:val="20"/>
          <w:szCs w:val="20"/>
        </w:rPr>
        <w:t>),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záruční list,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tabs>
          <w:tab w:val="left" w:pos="720"/>
          <w:tab w:val="left" w:pos="113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331500, ČSN EN 60601-1, dle dalších norem související s revizní činností ve dvou </w:t>
      </w:r>
      <w:proofErr w:type="gramStart"/>
      <w:r w:rsidRPr="00BA14B6">
        <w:rPr>
          <w:rFonts w:ascii="Tahoma" w:hAnsi="Tahoma" w:cs="Tahoma"/>
          <w:color w:val="000000"/>
          <w:sz w:val="20"/>
          <w:szCs w:val="20"/>
        </w:rPr>
        <w:t>vyhotoveních</w:t>
      </w:r>
      <w:r>
        <w:rPr>
          <w:rFonts w:ascii="Tahoma" w:hAnsi="Tahoma" w:cs="Tahoma"/>
          <w:sz w:val="20"/>
          <w:szCs w:val="20"/>
        </w:rPr>
        <w:t>(</w:t>
      </w:r>
      <w:proofErr w:type="gramEnd"/>
      <w:r>
        <w:rPr>
          <w:rFonts w:ascii="Tahoma" w:hAnsi="Tahoma" w:cs="Tahoma"/>
          <w:sz w:val="20"/>
          <w:szCs w:val="20"/>
        </w:rPr>
        <w:t>je-li</w:t>
      </w:r>
      <w:r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>
        <w:rPr>
          <w:rFonts w:ascii="Tahoma" w:hAnsi="Tahoma" w:cs="Tahoma"/>
          <w:sz w:val="20"/>
          <w:szCs w:val="20"/>
        </w:rPr>
        <w:t>),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tabs>
          <w:tab w:val="left" w:pos="720"/>
          <w:tab w:val="left" w:pos="113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protokol o přejímací zkoušce</w:t>
      </w:r>
      <w:r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:rsidR="000C7839" w:rsidRPr="00BA14B6" w:rsidRDefault="000C7839" w:rsidP="004F4BDA">
      <w:pPr>
        <w:pStyle w:val="Odstavecseseznamem"/>
        <w:numPr>
          <w:ilvl w:val="0"/>
          <w:numId w:val="25"/>
        </w:numPr>
        <w:tabs>
          <w:tab w:val="left" w:pos="720"/>
          <w:tab w:val="left" w:pos="1134"/>
        </w:tabs>
        <w:spacing w:before="120" w:after="120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.</w:t>
      </w:r>
    </w:p>
    <w:p w:rsidR="000C7839" w:rsidRPr="00BA14B6" w:rsidRDefault="000C7839" w:rsidP="004F4BDA">
      <w:pPr>
        <w:pStyle w:val="Odstavecseseznamem"/>
        <w:numPr>
          <w:ilvl w:val="0"/>
          <w:numId w:val="24"/>
        </w:numPr>
        <w:tabs>
          <w:tab w:val="left" w:pos="426"/>
          <w:tab w:val="left" w:pos="1440"/>
        </w:tabs>
        <w:spacing w:before="120"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>
        <w:rPr>
          <w:rFonts w:ascii="Tahoma" w:hAnsi="Tahoma" w:cs="Tahoma"/>
          <w:sz w:val="20"/>
          <w:szCs w:val="20"/>
        </w:rPr>
        <w:t>edmětu smlouvy</w:t>
      </w:r>
      <w:r w:rsidRPr="00BA14B6">
        <w:rPr>
          <w:rFonts w:ascii="Tahoma" w:hAnsi="Tahoma" w:cs="Tahoma"/>
          <w:sz w:val="20"/>
          <w:szCs w:val="20"/>
        </w:rPr>
        <w:t xml:space="preserve"> do bezvadného a plně funkčního stavu v souladu se zákonem 375/2022 Sb., o zdravotnických prostředcích a diagnostických zdravotnických prostředcích in vitro.</w:t>
      </w:r>
    </w:p>
    <w:p w:rsidR="000C7839" w:rsidRPr="00BA14B6" w:rsidRDefault="000C7839" w:rsidP="004F4BDA">
      <w:pPr>
        <w:pStyle w:val="Odstavecseseznamem"/>
        <w:numPr>
          <w:ilvl w:val="0"/>
          <w:numId w:val="24"/>
        </w:numPr>
        <w:tabs>
          <w:tab w:val="left" w:pos="426"/>
          <w:tab w:val="left" w:pos="1440"/>
        </w:tabs>
        <w:spacing w:before="120"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povinen:</w:t>
      </w:r>
    </w:p>
    <w:p w:rsidR="000C7839" w:rsidRPr="00BA14B6" w:rsidRDefault="000C7839" w:rsidP="004F4BDA">
      <w:pPr>
        <w:pStyle w:val="Zkladntext"/>
        <w:numPr>
          <w:ilvl w:val="0"/>
          <w:numId w:val="19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:rsidR="000C7839" w:rsidRPr="00BA14B6" w:rsidRDefault="000C7839" w:rsidP="004F4BDA">
      <w:pPr>
        <w:pStyle w:val="Zkladntext"/>
        <w:numPr>
          <w:ilvl w:val="0"/>
          <w:numId w:val="19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:rsidR="000C7839" w:rsidRDefault="000C7839" w:rsidP="004F4BDA">
      <w:pPr>
        <w:pStyle w:val="Zkladntext"/>
        <w:numPr>
          <w:ilvl w:val="0"/>
          <w:numId w:val="19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:rsidR="000C7839" w:rsidRPr="00BA14B6" w:rsidRDefault="000C7839" w:rsidP="000C7839">
      <w:pPr>
        <w:pStyle w:val="Zkladntext"/>
        <w:tabs>
          <w:tab w:val="left" w:pos="426"/>
        </w:tabs>
        <w:suppressAutoHyphens w:val="0"/>
        <w:autoSpaceDE w:val="0"/>
        <w:autoSpaceDN w:val="0"/>
        <w:spacing w:before="12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C7839" w:rsidRPr="00BA14B6" w:rsidRDefault="000C7839" w:rsidP="000C7839">
      <w:pPr>
        <w:tabs>
          <w:tab w:val="left" w:pos="0"/>
          <w:tab w:val="left" w:pos="360"/>
        </w:tabs>
        <w:spacing w:before="120" w:after="120"/>
        <w:ind w:left="362" w:hanging="181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VII.</w:t>
      </w:r>
    </w:p>
    <w:p w:rsidR="000C7839" w:rsidRPr="008B302A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:rsidR="000C7839" w:rsidRPr="00BA14B6" w:rsidRDefault="000C7839" w:rsidP="00643237">
      <w:pPr>
        <w:pStyle w:val="Import14"/>
        <w:spacing w:before="120" w:after="120"/>
        <w:ind w:firstLine="0"/>
        <w:jc w:val="both"/>
        <w:rPr>
          <w:rFonts w:ascii="Tahoma" w:hAnsi="Tahoma" w:cs="Tahoma"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Kupující nabývá vlastnické právo k předmětu smlouvy jeho převzetím v místě plnění; v témže okamžiku přechází na kupujícího nebezpečí škody na předmět smlouvy, toto znamená po úspěšných provozních zkouškách a zaškolení obsluhy. </w:t>
      </w:r>
    </w:p>
    <w:p w:rsidR="000C7839" w:rsidRPr="00BA14B6" w:rsidRDefault="000C7839" w:rsidP="000C7839">
      <w:pPr>
        <w:tabs>
          <w:tab w:val="left" w:pos="0"/>
          <w:tab w:val="left" w:pos="360"/>
        </w:tabs>
        <w:spacing w:before="120" w:after="120"/>
        <w:ind w:left="362" w:hanging="181"/>
        <w:jc w:val="center"/>
        <w:rPr>
          <w:rFonts w:ascii="Tahoma" w:hAnsi="Tahoma" w:cs="Tahoma"/>
          <w:b/>
          <w:sz w:val="20"/>
          <w:szCs w:val="20"/>
        </w:rPr>
      </w:pPr>
    </w:p>
    <w:p w:rsidR="000C7839" w:rsidRPr="00BA14B6" w:rsidRDefault="000C7839" w:rsidP="000C7839">
      <w:pPr>
        <w:tabs>
          <w:tab w:val="left" w:pos="0"/>
          <w:tab w:val="left" w:pos="360"/>
        </w:tabs>
        <w:spacing w:before="120" w:after="120"/>
        <w:ind w:left="362" w:hanging="181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VIII.</w:t>
      </w:r>
    </w:p>
    <w:p w:rsidR="000C7839" w:rsidRPr="008B302A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Předání a převzetí předmět</w:t>
      </w:r>
      <w:r>
        <w:rPr>
          <w:rFonts w:ascii="Tahoma" w:hAnsi="Tahoma" w:cs="Tahoma"/>
          <w:b/>
          <w:bCs/>
          <w:sz w:val="20"/>
          <w:szCs w:val="20"/>
        </w:rPr>
        <w:t>u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:rsidR="000C7839" w:rsidRPr="00BA14B6" w:rsidRDefault="000C7839" w:rsidP="004F4BDA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 V této smlouvy. Je-li součástí závazku prodávajícího instalace předmětu smlouvy nebo seznámení s obsluhou předmětu smlouvy, považuje se předmět smlouvy za odevzdaný až po jejich provedení a převzetí předmětu smlouvy kupujícím dle předchozí věty.</w:t>
      </w:r>
    </w:p>
    <w:p w:rsidR="000C7839" w:rsidRPr="00BA14B6" w:rsidRDefault="000C7839" w:rsidP="004F4BDA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:rsidR="000C7839" w:rsidRPr="00BA14B6" w:rsidRDefault="000C7839" w:rsidP="004F4BDA">
      <w:pPr>
        <w:widowControl/>
        <w:numPr>
          <w:ilvl w:val="0"/>
          <w:numId w:val="16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/>
        <w:ind w:hanging="607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dokladů dodaných s předmětem smlouvy,</w:t>
      </w:r>
    </w:p>
    <w:p w:rsidR="000C7839" w:rsidRPr="00BA14B6" w:rsidRDefault="000C7839" w:rsidP="004F4BDA">
      <w:pPr>
        <w:widowControl/>
        <w:numPr>
          <w:ilvl w:val="0"/>
          <w:numId w:val="16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/>
        <w:ind w:hanging="607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předmětu smlouvy z hlediska zjevných vad.</w:t>
      </w:r>
    </w:p>
    <w:p w:rsidR="000C7839" w:rsidRPr="00BA14B6" w:rsidRDefault="000C7839" w:rsidP="004F4BDA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 zjištění zjevných vad předmětu smlouvy může kupující odmítnout jeho převzetí, což řádně i s důvody potvrdí na dodacím listu.</w:t>
      </w:r>
    </w:p>
    <w:p w:rsidR="000C7839" w:rsidRPr="00BA14B6" w:rsidRDefault="000C7839" w:rsidP="004F4BDA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:rsidR="000C7839" w:rsidRPr="00BA14B6" w:rsidRDefault="000C7839" w:rsidP="004F4BDA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2416675"/>
      <w:r w:rsidRPr="00BA14B6">
        <w:rPr>
          <w:rFonts w:ascii="Tahoma" w:hAnsi="Tahoma" w:cs="Tahoma"/>
          <w:sz w:val="20"/>
          <w:szCs w:val="20"/>
        </w:rPr>
        <w:t>O předání a převzetí předmětu smlouvy prodávající vyhotoví předávací protokol, který za kupujícího podepíše k tomu pověřený zástupce</w:t>
      </w:r>
      <w:r w:rsidR="00643237">
        <w:rPr>
          <w:rStyle w:val="Odkaznakoment"/>
        </w:rPr>
        <w:t xml:space="preserve">. </w:t>
      </w:r>
      <w:r w:rsidRPr="00BA14B6">
        <w:rPr>
          <w:rFonts w:ascii="Tahoma" w:hAnsi="Tahoma" w:cs="Tahoma"/>
          <w:sz w:val="20"/>
          <w:szCs w:val="20"/>
        </w:rPr>
        <w:t xml:space="preserve">Prodávající je povinen na předávacím protokolu uvést typ předmětu smlouvy, počet kusů, sériové číslo předmětu smlouvy (pokud existuje) a </w:t>
      </w:r>
      <w:r w:rsidRPr="00BA14B6">
        <w:rPr>
          <w:rFonts w:ascii="Tahoma" w:hAnsi="Tahoma" w:cs="Tahoma"/>
          <w:sz w:val="20"/>
          <w:szCs w:val="20"/>
        </w:rPr>
        <w:lastRenderedPageBreak/>
        <w:t>datum předání. Předávací protokol bude dále obsahovat jméno a podpis předávající osoby za prodávajícího a jméno a podpis přejímající osoby za kupujícího. Předávací protokol bude označen číslem této smlouvy, bude-li uvedený kupujícím v jejím záhlaví a názvem a 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a to až do předání předávacího protokolu s výše uvedenými údaji.</w:t>
      </w:r>
    </w:p>
    <w:bookmarkEnd w:id="6"/>
    <w:p w:rsidR="000C7839" w:rsidRPr="00BA14B6" w:rsidRDefault="000C7839" w:rsidP="004F4BDA">
      <w:pPr>
        <w:widowControl/>
        <w:numPr>
          <w:ilvl w:val="0"/>
          <w:numId w:val="15"/>
        </w:numPr>
        <w:tabs>
          <w:tab w:val="clear" w:pos="36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:rsidR="000C7839" w:rsidRPr="00BA14B6" w:rsidRDefault="000C7839" w:rsidP="004F4BDA">
      <w:pPr>
        <w:widowControl/>
        <w:numPr>
          <w:ilvl w:val="0"/>
          <w:numId w:val="15"/>
        </w:numPr>
        <w:tabs>
          <w:tab w:val="clear" w:pos="36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Vlastnické právo k předmětu smlouvy a nebezpečí škody na něm přechází na kupujícího okamžikem jeho předání a převzetí dle odst. 1 této smlouvy. </w:t>
      </w:r>
    </w:p>
    <w:p w:rsidR="000C7839" w:rsidRPr="00BA14B6" w:rsidRDefault="000C7839" w:rsidP="000C7839">
      <w:pPr>
        <w:tabs>
          <w:tab w:val="left" w:pos="426"/>
        </w:tabs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0C7839" w:rsidRPr="00BA14B6" w:rsidRDefault="000C7839" w:rsidP="000C7839">
      <w:pPr>
        <w:pStyle w:val="Zkladntext"/>
        <w:keepNext/>
        <w:tabs>
          <w:tab w:val="left" w:pos="284"/>
          <w:tab w:val="left" w:pos="540"/>
        </w:tabs>
        <w:ind w:left="539" w:hanging="539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IX.</w:t>
      </w:r>
    </w:p>
    <w:p w:rsidR="000C7839" w:rsidRPr="008B302A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C7839" w:rsidRPr="008B302A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Kupní cena </w:t>
      </w:r>
      <w:r w:rsidRPr="008B302A">
        <w:rPr>
          <w:rFonts w:ascii="Tahoma" w:hAnsi="Tahoma" w:cs="Tahoma"/>
          <w:sz w:val="20"/>
          <w:szCs w:val="20"/>
        </w:rPr>
        <w:t xml:space="preserve">bude prodávajícímu uhrazena jednorázově po převzetí předmětu smlouvy kupujícím. 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Právo fakturovat </w:t>
      </w:r>
      <w:r w:rsidR="00FE30B0">
        <w:rPr>
          <w:rFonts w:ascii="Tahoma" w:hAnsi="Tahoma" w:cs="Tahoma"/>
          <w:b/>
          <w:bCs/>
          <w:sz w:val="20"/>
          <w:szCs w:val="20"/>
        </w:rPr>
        <w:t xml:space="preserve">kupní 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cenu má prodávající po protokolárním předání řádně a včas dodaného předmětu smlouvy kupujícímu, provedení jeho instalace a uvedení do trvalého provozu a seznámení zaměstnanců uživatele s obsluhou (proškolení zaměstnanců). </w:t>
      </w:r>
    </w:p>
    <w:p w:rsidR="000C7839" w:rsidRPr="00BA14B6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Je-li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BA14B6">
        <w:rPr>
          <w:rFonts w:ascii="Tahoma" w:hAnsi="Tahoma" w:cs="Tahoma"/>
          <w:b/>
          <w:sz w:val="20"/>
          <w:szCs w:val="20"/>
        </w:rPr>
        <w:t>Není-li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BA14B6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BA14B6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:rsidR="000C7839" w:rsidRPr="008B302A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bookmarkStart w:id="7" w:name="_Hlk174962351"/>
      <w:r w:rsidR="00FE30B0">
        <w:rPr>
          <w:rFonts w:ascii="Tahoma" w:hAnsi="Tahoma" w:cs="Tahoma"/>
          <w:b/>
          <w:sz w:val="20"/>
          <w:szCs w:val="20"/>
        </w:rPr>
        <w:t>OPA</w:t>
      </w:r>
      <w:r w:rsidRPr="008B302A">
        <w:rPr>
          <w:rFonts w:ascii="Tahoma" w:hAnsi="Tahoma" w:cs="Tahoma"/>
          <w:b/>
          <w:sz w:val="20"/>
          <w:szCs w:val="20"/>
        </w:rPr>
        <w:t>/FMP/2024/0</w:t>
      </w:r>
      <w:r w:rsidR="00FE30B0">
        <w:rPr>
          <w:rFonts w:ascii="Tahoma" w:hAnsi="Tahoma" w:cs="Tahoma"/>
          <w:b/>
          <w:sz w:val="20"/>
          <w:szCs w:val="20"/>
        </w:rPr>
        <w:t>2</w:t>
      </w:r>
      <w:r w:rsidR="00863060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>,</w:t>
      </w:r>
    </w:p>
    <w:bookmarkEnd w:id="7"/>
    <w:p w:rsidR="000C7839" w:rsidRPr="00BA14B6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a datum vystavení faktury,</w:t>
      </w:r>
    </w:p>
    <w:p w:rsidR="000C7839" w:rsidRPr="00BA14B6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:rsidR="000C7839" w:rsidRPr="00BA14B6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:rsidR="000C7839" w:rsidRPr="00BA14B6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:rsidR="000C7839" w:rsidRPr="00BA14B6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lhůtu splatnosti faktury,</w:t>
      </w:r>
    </w:p>
    <w:p w:rsidR="000C7839" w:rsidRPr="00BA14B6" w:rsidRDefault="000C7839" w:rsidP="004F4BDA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:rsidR="000C7839" w:rsidRPr="00BA14B6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bookmarkStart w:id="8" w:name="_Hlk81510498"/>
      <w:r w:rsidRPr="00BA14B6">
        <w:rPr>
          <w:rFonts w:ascii="Tahoma" w:hAnsi="Tahoma" w:cs="Tahoma"/>
          <w:sz w:val="20"/>
          <w:szCs w:val="20"/>
        </w:rPr>
        <w:t xml:space="preserve">nebo mailem na adresu </w:t>
      </w:r>
      <w:bookmarkEnd w:id="8"/>
      <w:proofErr w:type="spellStart"/>
      <w:r w:rsidR="009F5751">
        <w:rPr>
          <w:rFonts w:ascii="Tahoma" w:hAnsi="Tahoma" w:cs="Tahoma"/>
          <w:sz w:val="20"/>
          <w:szCs w:val="20"/>
        </w:rPr>
        <w:t>xxx</w:t>
      </w:r>
      <w:proofErr w:type="spellEnd"/>
    </w:p>
    <w:p w:rsidR="000C7839" w:rsidRPr="00BA14B6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0C7839" w:rsidRPr="00BA14B6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Nebude</w:t>
      </w:r>
      <w:r w:rsidRPr="00BA14B6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BA14B6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0C7839" w:rsidRPr="00BA14B6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 xml:space="preserve">Je-li prodávající plátcem DPH, kupující uplatní institut zvláštního způsobu zajištění daně dle § </w:t>
      </w:r>
      <w:proofErr w:type="gramStart"/>
      <w:r w:rsidRPr="00BA14B6">
        <w:rPr>
          <w:rFonts w:ascii="Tahoma" w:hAnsi="Tahoma" w:cs="Tahoma"/>
          <w:sz w:val="20"/>
          <w:szCs w:val="20"/>
        </w:rPr>
        <w:t>109a</w:t>
      </w:r>
      <w:proofErr w:type="gramEnd"/>
      <w:r w:rsidRPr="00BA14B6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0C7839" w:rsidRPr="00BA14B6" w:rsidRDefault="000C7839" w:rsidP="004F4BDA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spacing w:before="120" w:after="120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:rsidR="000C7839" w:rsidRPr="00BA14B6" w:rsidRDefault="000C7839" w:rsidP="004F4BDA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spacing w:before="120" w:after="120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:rsidR="000C7839" w:rsidRPr="00BA14B6" w:rsidRDefault="000C7839" w:rsidP="004F4BDA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spacing w:before="120" w:after="120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:rsidR="000C7839" w:rsidRPr="00BA14B6" w:rsidRDefault="000C7839" w:rsidP="000C7839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0C7839" w:rsidRPr="00BA14B6" w:rsidRDefault="000C7839" w:rsidP="004F4BDA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:rsidR="000C7839" w:rsidRPr="00A74F4C" w:rsidRDefault="000C7839" w:rsidP="000C7839">
      <w:pPr>
        <w:pStyle w:val="Nadpis2"/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74F4C">
        <w:rPr>
          <w:rFonts w:ascii="Tahoma" w:hAnsi="Tahoma" w:cs="Tahoma"/>
          <w:b/>
          <w:bCs/>
          <w:color w:val="auto"/>
          <w:sz w:val="20"/>
          <w:szCs w:val="20"/>
        </w:rPr>
        <w:t>X.</w:t>
      </w:r>
    </w:p>
    <w:p w:rsidR="000C7839" w:rsidRPr="008B302A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:rsidR="000C7839" w:rsidRPr="00BA14B6" w:rsidRDefault="000C7839" w:rsidP="000C7839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Záruka za jakost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kupujícímu na předmět smlouvy 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BA14B6">
          <w:rPr>
            <w:rFonts w:ascii="Tahoma" w:hAnsi="Tahoma" w:cs="Tahoma"/>
            <w:sz w:val="20"/>
            <w:szCs w:val="20"/>
          </w:rPr>
          <w:t>2113 a</w:t>
        </w:r>
      </w:smartTag>
      <w:r w:rsidRPr="00BA14B6">
        <w:rPr>
          <w:rFonts w:ascii="Tahoma" w:hAnsi="Tahoma" w:cs="Tahoma"/>
          <w:sz w:val="20"/>
          <w:szCs w:val="20"/>
        </w:rPr>
        <w:t xml:space="preserve"> násl. občanského zákoníku, a to v délce </w:t>
      </w:r>
      <w:r w:rsidR="004E3C42" w:rsidRPr="000C3D04">
        <w:rPr>
          <w:rFonts w:ascii="Tahoma" w:hAnsi="Tahoma" w:cs="Tahoma"/>
          <w:sz w:val="20"/>
          <w:szCs w:val="20"/>
        </w:rPr>
        <w:t>24</w:t>
      </w:r>
      <w:r w:rsidRPr="000C3D04">
        <w:rPr>
          <w:rFonts w:ascii="Tahoma" w:hAnsi="Tahoma" w:cs="Tahoma"/>
          <w:sz w:val="20"/>
          <w:szCs w:val="20"/>
        </w:rPr>
        <w:t xml:space="preserve"> měsíců (dá</w:t>
      </w:r>
      <w:r w:rsidRPr="00BA14B6">
        <w:rPr>
          <w:rFonts w:ascii="Tahoma" w:hAnsi="Tahoma" w:cs="Tahoma"/>
          <w:sz w:val="20"/>
          <w:szCs w:val="20"/>
        </w:rPr>
        <w:t xml:space="preserve">le též „záruční doba“). 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9" w:name="_Hlk81509058"/>
      <w:r w:rsidRPr="00BA14B6">
        <w:rPr>
          <w:rFonts w:ascii="Tahoma" w:hAnsi="Tahoma" w:cs="Tahoma"/>
          <w:sz w:val="20"/>
          <w:szCs w:val="20"/>
        </w:rPr>
        <w:t>Záruční servis podle této smlouvy zahrnuje:</w:t>
      </w:r>
    </w:p>
    <w:p w:rsidR="000C7839" w:rsidRPr="00BE4945" w:rsidRDefault="000C7839" w:rsidP="004F4BDA">
      <w:pPr>
        <w:pStyle w:val="Odstavecseseznamem"/>
        <w:numPr>
          <w:ilvl w:val="0"/>
          <w:numId w:val="31"/>
        </w:numPr>
        <w:tabs>
          <w:tab w:val="left" w:pos="720"/>
          <w:tab w:val="left" w:pos="2520"/>
        </w:tabs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E4945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:rsidR="000C7839" w:rsidRPr="00BE4945" w:rsidRDefault="000C7839" w:rsidP="004F4BDA">
      <w:pPr>
        <w:pStyle w:val="Odstavecseseznamem"/>
        <w:numPr>
          <w:ilvl w:val="0"/>
          <w:numId w:val="31"/>
        </w:numPr>
        <w:tabs>
          <w:tab w:val="left" w:pos="720"/>
          <w:tab w:val="left" w:pos="2520"/>
        </w:tabs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E4945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:rsidR="000C7839" w:rsidRPr="00BE4945" w:rsidRDefault="000C7839" w:rsidP="004F4BDA">
      <w:pPr>
        <w:pStyle w:val="Odstavecseseznamem"/>
        <w:numPr>
          <w:ilvl w:val="0"/>
          <w:numId w:val="31"/>
        </w:numPr>
        <w:tabs>
          <w:tab w:val="left" w:pos="720"/>
          <w:tab w:val="left" w:pos="2520"/>
        </w:tabs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E4945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BE4945">
        <w:rPr>
          <w:rFonts w:ascii="Tahoma" w:hAnsi="Tahoma" w:cs="Tahoma"/>
          <w:sz w:val="20"/>
          <w:szCs w:val="20"/>
        </w:rPr>
        <w:t>kitů</w:t>
      </w:r>
      <w:proofErr w:type="spellEnd"/>
      <w:r w:rsidRPr="00BE4945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bookmarkEnd w:id="9"/>
    <w:p w:rsidR="000C7839" w:rsidRPr="00BA14B6" w:rsidRDefault="000C7839" w:rsidP="000C7839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Práva z vadného plnění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má prá</w:t>
      </w:r>
      <w:r w:rsidR="00CB4BD2">
        <w:rPr>
          <w:rFonts w:ascii="Tahoma" w:hAnsi="Tahoma" w:cs="Tahoma"/>
          <w:sz w:val="20"/>
          <w:szCs w:val="20"/>
        </w:rPr>
        <w:t>vo z vadného plnění z vad, které</w:t>
      </w:r>
      <w:r w:rsidRPr="00BA14B6">
        <w:rPr>
          <w:rFonts w:ascii="Tahoma" w:hAnsi="Tahoma" w:cs="Tahoma"/>
          <w:sz w:val="20"/>
          <w:szCs w:val="20"/>
        </w:rPr>
        <w:t xml:space="preserve">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Vady předmětu smlouvy dle odst. 6 tohoto článku a vady, které se projeví po záruční dobu, budou prodávajícím odstraněny bezplatně. </w:t>
      </w:r>
    </w:p>
    <w:p w:rsidR="000C7839" w:rsidRPr="00BA14B6" w:rsidRDefault="000C7839" w:rsidP="004F4BDA">
      <w:pPr>
        <w:widowControl/>
        <w:numPr>
          <w:ilvl w:val="3"/>
          <w:numId w:val="12"/>
        </w:numPr>
        <w:tabs>
          <w:tab w:val="clear" w:pos="2880"/>
          <w:tab w:val="num" w:pos="-7230"/>
        </w:tabs>
        <w:suppressAutoHyphens w:val="0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Veškeré vady předmětu smlouvy je kupující povinen uplatnit u prodávajícího bez zbytečného odkladu poté, kdy vadu zjistil, a to formou písemného oznámení (např. e-mailem), obsahujícím co nejpodrobnější specifikaci zjištěné vady. Kupující bude vady předmětu smlouvy oznamovat na:</w:t>
      </w:r>
    </w:p>
    <w:p w:rsidR="00863060" w:rsidRPr="003D1737" w:rsidRDefault="009F5751" w:rsidP="004F4BDA">
      <w:pPr>
        <w:pStyle w:val="Odstavecseseznamem"/>
        <w:numPr>
          <w:ilvl w:val="0"/>
          <w:numId w:val="29"/>
        </w:num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0C7839" w:rsidRPr="00BA14B6" w:rsidRDefault="000C7839" w:rsidP="004F4BDA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3D1737">
        <w:rPr>
          <w:rFonts w:ascii="Tahoma" w:hAnsi="Tahoma" w:cs="Tahoma"/>
          <w:sz w:val="20"/>
          <w:szCs w:val="20"/>
        </w:rPr>
        <w:t>Kupující má právo na odstranění vady dodáním nové věci nebo opravou; je-li vadné plnění podstatným porušením smlouvy, také právo od smlouvy odstoupit. P</w:t>
      </w:r>
      <w:r w:rsidRPr="00BA14B6">
        <w:rPr>
          <w:rFonts w:ascii="Tahoma" w:hAnsi="Tahoma" w:cs="Tahoma"/>
          <w:sz w:val="20"/>
          <w:szCs w:val="20"/>
        </w:rPr>
        <w:t xml:space="preserve">rávo volby plnění má kupující. </w:t>
      </w:r>
    </w:p>
    <w:p w:rsidR="000C7839" w:rsidRPr="00BA14B6" w:rsidRDefault="000C7839" w:rsidP="004F4BDA">
      <w:pPr>
        <w:pStyle w:val="Odstavecseseznamem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BA14B6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:rsidR="000C7839" w:rsidRDefault="000C7839" w:rsidP="004F4BDA">
      <w:pPr>
        <w:pStyle w:val="rove2"/>
        <w:numPr>
          <w:ilvl w:val="0"/>
          <w:numId w:val="30"/>
        </w:numPr>
        <w:tabs>
          <w:tab w:val="left" w:pos="426"/>
        </w:tabs>
        <w:spacing w:before="120" w:after="0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:rsidR="000C7839" w:rsidRPr="008F736D" w:rsidRDefault="000C7839" w:rsidP="000C7839">
      <w:pPr>
        <w:pStyle w:val="rove2"/>
        <w:tabs>
          <w:tab w:val="left" w:pos="426"/>
        </w:tabs>
        <w:spacing w:before="120" w:after="0"/>
        <w:ind w:left="360" w:firstLine="0"/>
        <w:rPr>
          <w:rFonts w:ascii="Tahoma" w:hAnsi="Tahoma" w:cs="Tahoma"/>
          <w:sz w:val="20"/>
          <w:szCs w:val="20"/>
        </w:rPr>
      </w:pPr>
      <w:r w:rsidRPr="008F736D">
        <w:rPr>
          <w:rFonts w:ascii="Tahoma" w:hAnsi="Tahoma" w:cs="Tahoma"/>
          <w:sz w:val="20"/>
          <w:szCs w:val="20"/>
        </w:rPr>
        <w:t>Nástup na opravu do 24 hodin od nahlášení závady, oprava do 48 hodin od nahlášení poruchy nebo závady bez potřeby náhradního dílu, 72 hodin v případě potřeby náhradního dílu ze zahraničí, případně v jiné lhůtě dohodnuté s objednatelem v konkrétním případě.</w:t>
      </w:r>
    </w:p>
    <w:p w:rsidR="000C7839" w:rsidRPr="00BA14B6" w:rsidRDefault="000C7839" w:rsidP="004F4BDA">
      <w:pPr>
        <w:numPr>
          <w:ilvl w:val="0"/>
          <w:numId w:val="30"/>
        </w:numPr>
        <w:tabs>
          <w:tab w:val="num" w:pos="180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:rsidR="000C7839" w:rsidRPr="00BA14B6" w:rsidRDefault="000C7839" w:rsidP="004F4BDA">
      <w:pPr>
        <w:numPr>
          <w:ilvl w:val="0"/>
          <w:numId w:val="30"/>
        </w:numPr>
        <w:tabs>
          <w:tab w:val="num" w:pos="180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:rsidR="000C7839" w:rsidRPr="00BA14B6" w:rsidRDefault="000C7839" w:rsidP="004F4BDA">
      <w:pPr>
        <w:numPr>
          <w:ilvl w:val="0"/>
          <w:numId w:val="30"/>
        </w:numPr>
        <w:tabs>
          <w:tab w:val="num" w:pos="180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bookmarkStart w:id="10" w:name="_Hlk81510290"/>
      <w:r w:rsidRPr="00BA14B6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0C7839" w:rsidRPr="00BA14B6" w:rsidRDefault="000C7839" w:rsidP="004F4BDA">
      <w:pPr>
        <w:numPr>
          <w:ilvl w:val="0"/>
          <w:numId w:val="30"/>
        </w:numPr>
        <w:tabs>
          <w:tab w:val="num" w:pos="180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:rsidR="000C7839" w:rsidRPr="00BA14B6" w:rsidRDefault="000C7839" w:rsidP="004F4BDA">
      <w:pPr>
        <w:numPr>
          <w:ilvl w:val="0"/>
          <w:numId w:val="30"/>
        </w:numPr>
        <w:tabs>
          <w:tab w:val="num" w:pos="180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10"/>
    </w:p>
    <w:p w:rsidR="000C7839" w:rsidRPr="00BA14B6" w:rsidRDefault="000C7839" w:rsidP="000C7839">
      <w:pPr>
        <w:tabs>
          <w:tab w:val="left" w:pos="0"/>
          <w:tab w:val="left" w:pos="360"/>
        </w:tabs>
        <w:spacing w:before="120" w:after="120"/>
        <w:ind w:left="360" w:hanging="180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XI.</w:t>
      </w:r>
    </w:p>
    <w:p w:rsidR="000C7839" w:rsidRPr="008B302A" w:rsidRDefault="000C7839" w:rsidP="000C783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Sankce</w:t>
      </w:r>
    </w:p>
    <w:p w:rsidR="000C7839" w:rsidRPr="00BA14B6" w:rsidRDefault="000C7839" w:rsidP="004F4BDA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Neodevzdá-li prodávající kupujícímu předmět smlouvy ve lhůtě uvedené v čl. V odst. 2 této smlouvy, je povinen zaplatit kupujícímu smluvní pokutu ve výši </w:t>
      </w:r>
      <w:r w:rsidRPr="00BA14B6">
        <w:rPr>
          <w:rFonts w:ascii="Tahoma" w:hAnsi="Tahoma" w:cs="Tahoma"/>
          <w:b/>
          <w:sz w:val="20"/>
          <w:szCs w:val="20"/>
        </w:rPr>
        <w:t>0,</w:t>
      </w:r>
      <w:r w:rsidR="00D9543B">
        <w:rPr>
          <w:rFonts w:ascii="Tahoma" w:hAnsi="Tahoma" w:cs="Tahoma"/>
          <w:b/>
          <w:sz w:val="20"/>
          <w:szCs w:val="20"/>
        </w:rPr>
        <w:t>2</w:t>
      </w:r>
      <w:r w:rsidR="00177DB8">
        <w:rPr>
          <w:rFonts w:ascii="Tahoma" w:hAnsi="Tahoma" w:cs="Tahoma"/>
          <w:b/>
          <w:sz w:val="20"/>
          <w:szCs w:val="20"/>
        </w:rPr>
        <w:t xml:space="preserve"> </w:t>
      </w:r>
      <w:r w:rsidRPr="00BA14B6">
        <w:rPr>
          <w:rFonts w:ascii="Tahoma" w:hAnsi="Tahoma" w:cs="Tahoma"/>
          <w:b/>
          <w:iCs/>
          <w:sz w:val="20"/>
          <w:szCs w:val="20"/>
        </w:rPr>
        <w:t>%</w:t>
      </w:r>
      <w:r w:rsidR="00177DB8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BA14B6">
        <w:rPr>
          <w:rFonts w:ascii="Tahoma" w:hAnsi="Tahoma" w:cs="Tahoma"/>
          <w:iCs/>
          <w:sz w:val="20"/>
          <w:szCs w:val="20"/>
        </w:rPr>
        <w:t>z kupní ceny bez DPH uvedené v čl. IV odst. 1 této smlouvy</w:t>
      </w:r>
      <w:r w:rsidRPr="00BA14B6">
        <w:rPr>
          <w:rFonts w:ascii="Tahoma" w:hAnsi="Tahoma" w:cs="Tahoma"/>
          <w:sz w:val="20"/>
          <w:szCs w:val="20"/>
        </w:rPr>
        <w:t xml:space="preserve">, a to za každý započatý den prodlení. </w:t>
      </w:r>
    </w:p>
    <w:p w:rsidR="000C7839" w:rsidRPr="00BA14B6" w:rsidRDefault="000C7839" w:rsidP="004F4BDA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prodávající neodstraní vadu předmětu smlouvy ve lhůtě uvedené v čl. X odst. 1</w:t>
      </w:r>
      <w:r w:rsidR="00767E1B">
        <w:rPr>
          <w:rFonts w:ascii="Tahoma" w:hAnsi="Tahoma" w:cs="Tahoma"/>
          <w:sz w:val="20"/>
          <w:szCs w:val="20"/>
        </w:rPr>
        <w:t>1</w:t>
      </w:r>
      <w:r w:rsidRPr="00BA14B6">
        <w:rPr>
          <w:rFonts w:ascii="Tahoma" w:hAnsi="Tahoma" w:cs="Tahoma"/>
          <w:sz w:val="20"/>
          <w:szCs w:val="20"/>
        </w:rPr>
        <w:t xml:space="preserve"> této smlouvy e povinen zaplatit kupujícímu smluvní pokutu ve výši </w:t>
      </w:r>
      <w:r w:rsidRPr="00BA14B6">
        <w:rPr>
          <w:rFonts w:ascii="Tahoma" w:hAnsi="Tahoma" w:cs="Tahoma"/>
          <w:b/>
          <w:iCs/>
          <w:sz w:val="20"/>
          <w:szCs w:val="20"/>
        </w:rPr>
        <w:t>0,</w:t>
      </w:r>
      <w:r w:rsidR="00D9543B">
        <w:rPr>
          <w:rFonts w:ascii="Tahoma" w:hAnsi="Tahoma" w:cs="Tahoma"/>
          <w:b/>
          <w:iCs/>
          <w:sz w:val="20"/>
          <w:szCs w:val="20"/>
        </w:rPr>
        <w:t>2</w:t>
      </w:r>
      <w:r w:rsidRPr="00BA14B6">
        <w:rPr>
          <w:rFonts w:ascii="Tahoma" w:hAnsi="Tahoma" w:cs="Tahoma"/>
          <w:b/>
          <w:iCs/>
          <w:sz w:val="20"/>
          <w:szCs w:val="20"/>
        </w:rPr>
        <w:t xml:space="preserve"> %</w:t>
      </w:r>
      <w:r w:rsidRPr="00BA14B6">
        <w:rPr>
          <w:rFonts w:ascii="Tahoma" w:hAnsi="Tahoma" w:cs="Tahoma"/>
          <w:iCs/>
          <w:sz w:val="20"/>
          <w:szCs w:val="20"/>
        </w:rPr>
        <w:t xml:space="preserve"> z kupní ceny bez DPH podle čl. IV odst. 1 této smlouvy, a to za každý započatý den prodlení až do odstranění vady</w:t>
      </w:r>
    </w:p>
    <w:p w:rsidR="000C7839" w:rsidRPr="00BA14B6" w:rsidRDefault="000C7839" w:rsidP="004F4BDA">
      <w:pPr>
        <w:pStyle w:val="OdstavecSmlouvy"/>
        <w:numPr>
          <w:ilvl w:val="0"/>
          <w:numId w:val="13"/>
        </w:numPr>
        <w:spacing w:line="240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:rsidR="000C7839" w:rsidRPr="00BA14B6" w:rsidRDefault="000C7839" w:rsidP="004F4BDA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:rsidR="000C7839" w:rsidRPr="00BA14B6" w:rsidRDefault="000C7839" w:rsidP="004F4BDA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bookmarkStart w:id="11" w:name="_Hlk82416873"/>
      <w:r w:rsidRPr="00BA14B6">
        <w:rPr>
          <w:rFonts w:ascii="Tahoma" w:hAnsi="Tahoma" w:cs="Tahoma"/>
          <w:sz w:val="20"/>
          <w:szCs w:val="20"/>
        </w:rPr>
        <w:t xml:space="preserve">V případě, že kupující platně odstoupí od této smlouvy z důvodu uplatnění práv z odpovědnosti za vady, je prodávající povinen zaplatit kupujícímu smluvní pokutu ve výši 20 % ze sjednané celkové </w:t>
      </w:r>
      <w:r w:rsidRPr="00BA14B6">
        <w:rPr>
          <w:rFonts w:ascii="Tahoma" w:hAnsi="Tahoma" w:cs="Tahoma"/>
          <w:sz w:val="20"/>
          <w:szCs w:val="20"/>
        </w:rPr>
        <w:lastRenderedPageBreak/>
        <w:t>kupní ceny bez DPH.</w:t>
      </w:r>
      <w:bookmarkEnd w:id="11"/>
    </w:p>
    <w:p w:rsidR="000C7839" w:rsidRPr="00BA14B6" w:rsidRDefault="000C7839" w:rsidP="000C7839">
      <w:pPr>
        <w:pStyle w:val="Import16"/>
        <w:tabs>
          <w:tab w:val="clear" w:pos="864"/>
        </w:tabs>
        <w:spacing w:after="120" w:line="276" w:lineRule="auto"/>
        <w:ind w:left="425" w:firstLine="0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XII.</w:t>
      </w:r>
    </w:p>
    <w:p w:rsidR="000C7839" w:rsidRPr="00BA14B6" w:rsidRDefault="000C7839" w:rsidP="000C7839">
      <w:pPr>
        <w:pStyle w:val="slolnkuSmlouvy"/>
        <w:pBdr>
          <w:top w:val="single" w:sz="4" w:space="1" w:color="auto"/>
          <w:bottom w:val="single" w:sz="4" w:space="1" w:color="auto"/>
        </w:pBdr>
        <w:spacing w:before="120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Sankce vůči Rusku a Bělorusku</w:t>
      </w:r>
    </w:p>
    <w:p w:rsidR="000C7839" w:rsidRPr="00BA14B6" w:rsidRDefault="000C7839" w:rsidP="004F4BDA">
      <w:pPr>
        <w:pStyle w:val="Smlouva-slo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0C7839" w:rsidRPr="00BA14B6" w:rsidRDefault="000C7839" w:rsidP="004F4BDA">
      <w:pPr>
        <w:pStyle w:val="Smlouva-slo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0C7839" w:rsidRPr="00BA14B6" w:rsidRDefault="000C7839" w:rsidP="004F4BDA">
      <w:pPr>
        <w:pStyle w:val="Smlouva-slo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0C7839" w:rsidRPr="00BA14B6" w:rsidRDefault="000C7839" w:rsidP="004F4BDA">
      <w:pPr>
        <w:pStyle w:val="Smlouva-slo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 xml:space="preserve">Dojde-li k porušení pravidel dle odst. 1 </w:t>
      </w:r>
      <w:r w:rsidR="00863060">
        <w:rPr>
          <w:rFonts w:ascii="Tahoma" w:hAnsi="Tahoma" w:cs="Tahoma"/>
          <w:sz w:val="20"/>
        </w:rPr>
        <w:t>tohoto článku</w:t>
      </w:r>
      <w:r w:rsidRPr="00BA14B6">
        <w:rPr>
          <w:rFonts w:ascii="Tahoma" w:hAnsi="Tahoma" w:cs="Tahoma"/>
          <w:sz w:val="20"/>
        </w:rPr>
        <w:t xml:space="preserve"> smlouvy, je prodávající povinen zaplatit kupujícímu smluvní pokutu ve výši </w:t>
      </w:r>
      <w:r w:rsidR="00D9543B">
        <w:rPr>
          <w:rFonts w:ascii="Tahoma" w:hAnsi="Tahoma" w:cs="Tahoma"/>
          <w:sz w:val="20"/>
        </w:rPr>
        <w:t>10</w:t>
      </w:r>
      <w:r w:rsidRPr="00BA14B6">
        <w:rPr>
          <w:rFonts w:ascii="Tahoma" w:hAnsi="Tahoma" w:cs="Tahoma"/>
          <w:sz w:val="20"/>
        </w:rPr>
        <w:t>0.000 Kč, a to za každý jednotlivý případ porušení.</w:t>
      </w:r>
    </w:p>
    <w:p w:rsidR="000C7839" w:rsidRPr="00BA14B6" w:rsidRDefault="000C7839" w:rsidP="000C7839">
      <w:pPr>
        <w:pStyle w:val="Odstavecseseznamem"/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:rsidR="000C7839" w:rsidRPr="00BA14B6" w:rsidRDefault="000C7839" w:rsidP="000C7839">
      <w:pPr>
        <w:pStyle w:val="Odstavecseseznamem"/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XIII.</w:t>
      </w:r>
    </w:p>
    <w:p w:rsidR="000C7839" w:rsidRPr="00BA14B6" w:rsidRDefault="000C7839" w:rsidP="000C7839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Registr smluv</w:t>
      </w:r>
    </w:p>
    <w:p w:rsidR="000C7839" w:rsidRPr="00BA14B6" w:rsidRDefault="000C7839" w:rsidP="004F4BDA">
      <w:pPr>
        <w:pStyle w:val="Odstavecseseznamem"/>
        <w:numPr>
          <w:ilvl w:val="0"/>
          <w:numId w:val="2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0C7839" w:rsidRPr="00BA14B6" w:rsidRDefault="000C7839" w:rsidP="004F4BDA">
      <w:pPr>
        <w:numPr>
          <w:ilvl w:val="0"/>
          <w:numId w:val="28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BA14B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BA14B6">
        <w:rPr>
          <w:rFonts w:ascii="Tahoma" w:hAnsi="Tahoma" w:cs="Tahoma"/>
          <w:kern w:val="2"/>
          <w:sz w:val="20"/>
          <w:szCs w:val="20"/>
        </w:rPr>
        <w:t xml:space="preserve"> požadovaných k uveřejnění dle zákona č. 340/2015 Sb., o registru smluv.</w:t>
      </w:r>
    </w:p>
    <w:p w:rsidR="000C7839" w:rsidRPr="00BA14B6" w:rsidRDefault="000C7839" w:rsidP="004F4BDA">
      <w:pPr>
        <w:numPr>
          <w:ilvl w:val="0"/>
          <w:numId w:val="28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BA14B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BA14B6">
        <w:rPr>
          <w:rFonts w:ascii="Tahoma" w:hAnsi="Tahoma" w:cs="Tahoma"/>
          <w:kern w:val="2"/>
          <w:sz w:val="20"/>
          <w:szCs w:val="20"/>
        </w:rPr>
        <w:t xml:space="preserve"> v registru smluv zajistí kupující.</w:t>
      </w:r>
    </w:p>
    <w:p w:rsidR="000C7839" w:rsidRPr="00BA14B6" w:rsidRDefault="000C7839" w:rsidP="004F4BDA">
      <w:pPr>
        <w:pStyle w:val="Odstavecseseznamem"/>
        <w:numPr>
          <w:ilvl w:val="0"/>
          <w:numId w:val="2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A14B6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BA14B6">
        <w:rPr>
          <w:rFonts w:ascii="Tahoma" w:hAnsi="Tahoma" w:cs="Tahoma"/>
          <w:sz w:val="20"/>
          <w:szCs w:val="20"/>
        </w:rPr>
        <w:t>podmínkách</w:t>
      </w:r>
      <w:r w:rsidRPr="00BA14B6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C7839" w:rsidRPr="00BA14B6" w:rsidRDefault="000C7839" w:rsidP="000C7839">
      <w:pPr>
        <w:keepNext/>
        <w:tabs>
          <w:tab w:val="left" w:pos="0"/>
          <w:tab w:val="left" w:pos="360"/>
        </w:tabs>
        <w:spacing w:before="120" w:after="120"/>
        <w:ind w:left="362" w:hanging="181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XIV.</w:t>
      </w:r>
    </w:p>
    <w:p w:rsidR="000C7839" w:rsidRPr="008B302A" w:rsidRDefault="000C7839" w:rsidP="000C7839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Zánik smlouvy</w:t>
      </w:r>
    </w:p>
    <w:p w:rsidR="000C7839" w:rsidRPr="00BA14B6" w:rsidRDefault="000C7839" w:rsidP="004F4BDA">
      <w:pPr>
        <w:pStyle w:val="Odstavecseseznamem"/>
        <w:numPr>
          <w:ilvl w:val="3"/>
          <w:numId w:val="30"/>
        </w:numPr>
        <w:tabs>
          <w:tab w:val="left" w:pos="0"/>
        </w:tabs>
        <w:spacing w:before="120" w:after="120"/>
        <w:ind w:left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smlouva zaniká:</w:t>
      </w:r>
    </w:p>
    <w:p w:rsidR="000C7839" w:rsidRPr="00BA14B6" w:rsidRDefault="000C7839" w:rsidP="004F4BDA">
      <w:pPr>
        <w:pStyle w:val="Import3"/>
        <w:numPr>
          <w:ilvl w:val="0"/>
          <w:numId w:val="9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písemnou dohodou smluvních stran,</w:t>
      </w:r>
    </w:p>
    <w:p w:rsidR="000C7839" w:rsidRPr="00BA14B6" w:rsidRDefault="000C7839" w:rsidP="004F4BDA">
      <w:pPr>
        <w:pStyle w:val="Import5"/>
        <w:numPr>
          <w:ilvl w:val="0"/>
          <w:numId w:val="9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0C7839" w:rsidRPr="00BA14B6" w:rsidRDefault="000C7839" w:rsidP="004F4BDA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 xml:space="preserve">neodevzdání předmět smlouvy kupujícímu ve stanovené době plnění, </w:t>
      </w:r>
    </w:p>
    <w:p w:rsidR="000C7839" w:rsidRPr="00BA14B6" w:rsidRDefault="000C7839" w:rsidP="004F4BDA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:rsidR="000C7839" w:rsidRPr="00BA14B6" w:rsidRDefault="000C7839" w:rsidP="004F4BDA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:rsidR="000C7839" w:rsidRPr="008B302A" w:rsidRDefault="000C7839" w:rsidP="004F4BDA">
      <w:pPr>
        <w:pStyle w:val="Import5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neuhrazení kupní ceny kupujícím po druhé výzvě prodávajícího k uhrazení dlužné částky, přičemž druhá výzva nesmí následovat dříve než 30 dnů </w:t>
      </w:r>
      <w:r w:rsidRPr="008B302A">
        <w:rPr>
          <w:rFonts w:ascii="Tahoma" w:hAnsi="Tahoma" w:cs="Tahoma"/>
          <w:sz w:val="20"/>
          <w:szCs w:val="20"/>
        </w:rPr>
        <w:t>po doručení první výzvy.</w:t>
      </w:r>
    </w:p>
    <w:p w:rsidR="000C7839" w:rsidRPr="00BA14B6" w:rsidRDefault="000C7839" w:rsidP="004F4BDA">
      <w:pPr>
        <w:widowControl/>
        <w:numPr>
          <w:ilvl w:val="3"/>
          <w:numId w:val="30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:rsidR="000C7839" w:rsidRPr="00BA14B6" w:rsidRDefault="000C7839" w:rsidP="004F4BDA">
      <w:pPr>
        <w:numPr>
          <w:ilvl w:val="0"/>
          <w:numId w:val="21"/>
        </w:numPr>
        <w:tabs>
          <w:tab w:val="clear" w:pos="1545"/>
          <w:tab w:val="num" w:pos="720"/>
        </w:tabs>
        <w:suppressAutoHyphens w:val="0"/>
        <w:spacing w:before="120" w:after="12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:rsidR="000C7839" w:rsidRPr="00BA14B6" w:rsidRDefault="000C7839" w:rsidP="004F4BDA">
      <w:pPr>
        <w:widowControl/>
        <w:numPr>
          <w:ilvl w:val="0"/>
          <w:numId w:val="21"/>
        </w:numPr>
        <w:tabs>
          <w:tab w:val="clear" w:pos="1545"/>
          <w:tab w:val="num" w:pos="720"/>
        </w:tabs>
        <w:suppressAutoHyphens w:val="0"/>
        <w:spacing w:before="120" w:after="120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:rsidR="000C7839" w:rsidRPr="00BA14B6" w:rsidRDefault="000C7839" w:rsidP="004F4BDA">
      <w:pPr>
        <w:widowControl/>
        <w:numPr>
          <w:ilvl w:val="3"/>
          <w:numId w:val="30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Odstoupením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:rsidR="000C7839" w:rsidRPr="006E4023" w:rsidRDefault="000C7839" w:rsidP="004F4BDA">
      <w:pPr>
        <w:widowControl/>
        <w:numPr>
          <w:ilvl w:val="3"/>
          <w:numId w:val="30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B302A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:rsidR="000C7839" w:rsidRPr="00BA14B6" w:rsidRDefault="000C7839" w:rsidP="000C7839">
      <w:pPr>
        <w:tabs>
          <w:tab w:val="left" w:pos="0"/>
          <w:tab w:val="left" w:pos="360"/>
        </w:tabs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XV.</w:t>
      </w:r>
    </w:p>
    <w:p w:rsidR="000C7839" w:rsidRPr="008B302A" w:rsidRDefault="000C7839" w:rsidP="000C7839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Závěrečná ustanovení</w:t>
      </w:r>
    </w:p>
    <w:p w:rsidR="00D9543B" w:rsidRPr="00446597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Tato smlouva nabývá platnosti dnem jejího podpisu statutárním zástupcem druhé smluvní strany. Pokud je dána zákonem č. 340/2015 Sb., o zvláštních podmínkách účinnosti některých smluv, uveřejňování těchto smluv a o registru smluv (zákon o registru smluv) povinnost zveřejnění, nabude smlouva účinnosti dnem jejího vložení do registru smluv. </w:t>
      </w:r>
    </w:p>
    <w:p w:rsidR="00D9543B" w:rsidRPr="00446597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D9543B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D9543B" w:rsidRPr="001844CC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844CC">
        <w:rPr>
          <w:rFonts w:ascii="Tahoma" w:hAnsi="Tahoma" w:cs="Tahoma"/>
          <w:sz w:val="20"/>
          <w:szCs w:val="20"/>
        </w:rPr>
        <w:t xml:space="preserve">Smluvní strany tímto prohlašují, že skutečnosti uvedené v této smlouvě nepovažují za obchodní tajemství ve smyslu </w:t>
      </w:r>
      <w:proofErr w:type="spellStart"/>
      <w:r w:rsidRPr="001844CC">
        <w:rPr>
          <w:rFonts w:ascii="Tahoma" w:hAnsi="Tahoma" w:cs="Tahoma"/>
          <w:sz w:val="20"/>
          <w:szCs w:val="20"/>
        </w:rPr>
        <w:t>ust</w:t>
      </w:r>
      <w:proofErr w:type="spellEnd"/>
      <w:r w:rsidRPr="001844CC">
        <w:rPr>
          <w:rFonts w:ascii="Tahoma" w:hAnsi="Tahoma" w:cs="Tahoma"/>
          <w:sz w:val="20"/>
          <w:szCs w:val="20"/>
        </w:rPr>
        <w:t>. § 504 zákona č. 89/2012 Sb., občanského zákoníku a udělují svolení k jejich využití a zveřejnění bez stanovení jakýchkoliv dalších podmínek.</w:t>
      </w:r>
    </w:p>
    <w:p w:rsidR="00D9543B" w:rsidRPr="005359F5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F2E02">
        <w:rPr>
          <w:rFonts w:ascii="Tahoma" w:hAnsi="Tahoma" w:cs="Tahoma"/>
          <w:sz w:val="20"/>
          <w:szCs w:val="20"/>
        </w:rPr>
        <w:t xml:space="preserve"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</w:t>
      </w:r>
      <w:r w:rsidRPr="005359F5">
        <w:rPr>
          <w:rFonts w:ascii="Tahoma" w:hAnsi="Tahoma" w:cs="Tahoma"/>
          <w:b/>
          <w:sz w:val="20"/>
          <w:szCs w:val="20"/>
        </w:rPr>
        <w:t>provede uveřejnění v souladu se zákonem objednatel.</w:t>
      </w:r>
    </w:p>
    <w:p w:rsidR="00D9543B" w:rsidRPr="00446597" w:rsidRDefault="00D9543B" w:rsidP="004F4BDA">
      <w:pPr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D9543B" w:rsidRPr="00C6775B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:rsidR="00D9543B" w:rsidRDefault="00D9543B" w:rsidP="004F4BDA">
      <w:pPr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D9543B" w:rsidRPr="00205454" w:rsidRDefault="00D9543B" w:rsidP="004F4BDA">
      <w:pPr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lastRenderedPageBreak/>
        <w:t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https://www.snopava.cz/nemocnice/ochrana-osobnich-udaju</w:t>
      </w:r>
      <w:r>
        <w:rPr>
          <w:rFonts w:ascii="Tahoma" w:hAnsi="Tahoma" w:cs="Tahoma"/>
          <w:sz w:val="20"/>
          <w:szCs w:val="22"/>
        </w:rPr>
        <w:t>.</w:t>
      </w:r>
    </w:p>
    <w:p w:rsidR="00D9543B" w:rsidRPr="00C6775B" w:rsidRDefault="00D9543B" w:rsidP="004F4BDA">
      <w:pPr>
        <w:widowControl/>
        <w:numPr>
          <w:ilvl w:val="0"/>
          <w:numId w:val="4"/>
        </w:numPr>
        <w:tabs>
          <w:tab w:val="left" w:pos="566"/>
        </w:tabs>
        <w:spacing w:before="120"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>Součástí kupní smlouvy j</w:t>
      </w:r>
      <w:r>
        <w:rPr>
          <w:rFonts w:ascii="Tahoma" w:hAnsi="Tahoma" w:cs="Tahoma"/>
          <w:sz w:val="20"/>
          <w:szCs w:val="20"/>
        </w:rPr>
        <w:t>e</w:t>
      </w:r>
      <w:r w:rsidRPr="00C6775B">
        <w:rPr>
          <w:rFonts w:ascii="Tahoma" w:hAnsi="Tahoma" w:cs="Tahoma"/>
          <w:sz w:val="20"/>
          <w:szCs w:val="20"/>
        </w:rPr>
        <w:t xml:space="preserve">:  </w:t>
      </w:r>
    </w:p>
    <w:p w:rsidR="00D9543B" w:rsidRDefault="00D9543B" w:rsidP="00D9543B">
      <w:pPr>
        <w:widowControl/>
        <w:spacing w:before="120" w:after="120" w:line="276" w:lineRule="auto"/>
        <w:ind w:left="1418" w:hanging="1058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Příloha č. 1 </w:t>
      </w:r>
      <w:r w:rsidRPr="00446597">
        <w:rPr>
          <w:rFonts w:ascii="Tahoma" w:hAnsi="Tahoma" w:cs="Tahoma"/>
          <w:sz w:val="20"/>
          <w:szCs w:val="20"/>
        </w:rPr>
        <w:tab/>
        <w:t>Specifikace předmětu smlouvy</w:t>
      </w:r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BE2A8E">
        <w:rPr>
          <w:rFonts w:ascii="Tahoma" w:hAnsi="Tahoma" w:cs="Tahoma"/>
          <w:sz w:val="20"/>
          <w:szCs w:val="20"/>
        </w:rPr>
        <w:t>Opav</w:t>
      </w:r>
      <w:r w:rsidR="00DA7385">
        <w:rPr>
          <w:rFonts w:ascii="Tahoma" w:hAnsi="Tahoma" w:cs="Tahoma"/>
          <w:sz w:val="20"/>
          <w:szCs w:val="20"/>
        </w:rPr>
        <w:t>ě</w:t>
      </w:r>
      <w:r w:rsidR="00DA7385">
        <w:rPr>
          <w:rFonts w:ascii="Tahoma" w:hAnsi="Tahoma" w:cs="Tahoma"/>
          <w:sz w:val="20"/>
          <w:szCs w:val="20"/>
        </w:rPr>
        <w:tab/>
      </w:r>
      <w:r w:rsidR="00DA7385">
        <w:rPr>
          <w:rFonts w:ascii="Tahoma" w:hAnsi="Tahoma" w:cs="Tahoma"/>
          <w:sz w:val="20"/>
          <w:szCs w:val="20"/>
        </w:rPr>
        <w:tab/>
      </w:r>
      <w:r w:rsidR="00DA7385">
        <w:rPr>
          <w:rFonts w:ascii="Tahoma" w:hAnsi="Tahoma" w:cs="Tahoma"/>
          <w:sz w:val="20"/>
          <w:szCs w:val="20"/>
        </w:rPr>
        <w:tab/>
      </w:r>
      <w:r w:rsidR="00DA7385">
        <w:rPr>
          <w:rFonts w:ascii="Tahoma" w:hAnsi="Tahoma" w:cs="Tahoma"/>
          <w:sz w:val="20"/>
          <w:szCs w:val="20"/>
        </w:rPr>
        <w:tab/>
      </w:r>
      <w:r w:rsidR="001F2CEA">
        <w:rPr>
          <w:rFonts w:ascii="Tahoma" w:hAnsi="Tahoma" w:cs="Tahoma"/>
          <w:sz w:val="20"/>
          <w:szCs w:val="20"/>
        </w:rPr>
        <w:tab/>
      </w:r>
      <w:r w:rsidR="001F2CEA">
        <w:rPr>
          <w:rFonts w:ascii="Tahoma" w:hAnsi="Tahoma" w:cs="Tahoma"/>
          <w:sz w:val="20"/>
          <w:szCs w:val="20"/>
        </w:rPr>
        <w:tab/>
      </w:r>
      <w:r w:rsidR="001F2CEA">
        <w:rPr>
          <w:rFonts w:ascii="Tahoma" w:hAnsi="Tahoma" w:cs="Tahoma"/>
          <w:sz w:val="20"/>
          <w:szCs w:val="20"/>
        </w:rPr>
        <w:tab/>
        <w:t xml:space="preserve">V Praze </w:t>
      </w:r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</w:p>
    <w:p w:rsidR="000C7839" w:rsidRPr="00BA14B6" w:rsidRDefault="009F5751" w:rsidP="000C783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2.12.2024                                                                          26.11.2024</w:t>
      </w:r>
      <w:bookmarkStart w:id="12" w:name="_GoBack"/>
      <w:bookmarkEnd w:id="12"/>
    </w:p>
    <w:p w:rsidR="000C7839" w:rsidRPr="00BA14B6" w:rsidRDefault="000C7839" w:rsidP="000C783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:rsidR="00BE2A8E" w:rsidRDefault="00BE2A8E" w:rsidP="00BE2A8E">
      <w:pPr>
        <w:snapToGrid w:val="0"/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>za prodávajícího</w:t>
      </w:r>
    </w:p>
    <w:p w:rsidR="00BE2A8E" w:rsidRDefault="00BE2A8E" w:rsidP="00BE2A8E">
      <w:pPr>
        <w:snapToGrid w:val="0"/>
        <w:spacing w:line="276" w:lineRule="auto"/>
        <w:rPr>
          <w:rFonts w:ascii="Tahoma" w:hAnsi="Tahoma" w:cs="Tahoma"/>
          <w:sz w:val="20"/>
          <w:szCs w:val="20"/>
        </w:rPr>
      </w:pPr>
      <w:bookmarkStart w:id="13" w:name="_Hlk174962695"/>
      <w:r w:rsidRPr="00C03F35">
        <w:rPr>
          <w:rFonts w:ascii="Tahoma" w:hAnsi="Tahoma" w:cs="Tahoma"/>
          <w:sz w:val="20"/>
          <w:szCs w:val="20"/>
        </w:rPr>
        <w:t xml:space="preserve">Ing. Karel </w:t>
      </w:r>
      <w:proofErr w:type="spellStart"/>
      <w:r w:rsidRPr="00C03F35">
        <w:rPr>
          <w:rFonts w:ascii="Tahoma" w:hAnsi="Tahoma" w:cs="Tahoma"/>
          <w:sz w:val="20"/>
          <w:szCs w:val="20"/>
        </w:rPr>
        <w:t>Siebert</w:t>
      </w:r>
      <w:proofErr w:type="spellEnd"/>
      <w:r w:rsidRPr="00C03F35">
        <w:rPr>
          <w:rFonts w:ascii="Tahoma" w:hAnsi="Tahoma" w:cs="Tahoma"/>
          <w:sz w:val="20"/>
          <w:szCs w:val="20"/>
        </w:rPr>
        <w:t>, MBA, ředitel</w:t>
      </w:r>
      <w:r w:rsidR="000C7839" w:rsidRPr="00BA14B6">
        <w:rPr>
          <w:rFonts w:ascii="Tahoma" w:hAnsi="Tahoma" w:cs="Tahoma"/>
          <w:sz w:val="20"/>
          <w:szCs w:val="20"/>
        </w:rPr>
        <w:tab/>
      </w:r>
      <w:bookmarkEnd w:id="13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DA7385">
        <w:rPr>
          <w:rFonts w:ascii="Tahoma" w:hAnsi="Tahoma" w:cs="Tahoma"/>
          <w:sz w:val="20"/>
          <w:szCs w:val="20"/>
        </w:rPr>
        <w:t>Pavel Hanuš, předseda představenstva</w:t>
      </w:r>
    </w:p>
    <w:p w:rsidR="000C7839" w:rsidRPr="00BA14B6" w:rsidRDefault="000C7839" w:rsidP="00BE2A8E">
      <w:pPr>
        <w:snapToGrid w:val="0"/>
        <w:spacing w:line="276" w:lineRule="auto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</w:p>
    <w:p w:rsidR="00DA61ED" w:rsidRDefault="000C7839" w:rsidP="00DA61ED">
      <w:pPr>
        <w:spacing w:after="140" w:line="280" w:lineRule="exact"/>
        <w:jc w:val="both"/>
        <w:rPr>
          <w:rFonts w:ascii="Arial" w:hAnsi="Arial" w:cs="Arial"/>
          <w:b/>
        </w:rPr>
      </w:pPr>
      <w:r w:rsidRPr="00BA14B6">
        <w:rPr>
          <w:rFonts w:ascii="Tahoma" w:hAnsi="Tahoma" w:cs="Tahoma"/>
          <w:b/>
          <w:iCs/>
          <w:sz w:val="20"/>
          <w:szCs w:val="20"/>
        </w:rPr>
        <w:br w:type="page"/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Příloha č. 1 – </w:t>
      </w:r>
      <w:r w:rsidR="00863060">
        <w:rPr>
          <w:rFonts w:ascii="Tahoma" w:hAnsi="Tahoma" w:cs="Tahoma"/>
          <w:b/>
          <w:iCs/>
          <w:sz w:val="20"/>
          <w:szCs w:val="20"/>
          <w:u w:val="single"/>
        </w:rPr>
        <w:t>S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>pecifikace předmět</w:t>
      </w:r>
      <w:r w:rsidR="00863060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  <w:r w:rsidR="00DA61ED" w:rsidRPr="00DA61ED">
        <w:rPr>
          <w:rFonts w:ascii="Arial" w:hAnsi="Arial" w:cs="Arial"/>
          <w:b/>
        </w:rPr>
        <w:t xml:space="preserve"> </w:t>
      </w:r>
    </w:p>
    <w:p w:rsidR="00DA61ED" w:rsidRDefault="00DA61ED" w:rsidP="00DA61ED">
      <w:pPr>
        <w:spacing w:after="140" w:line="280" w:lineRule="exact"/>
        <w:jc w:val="both"/>
        <w:rPr>
          <w:rFonts w:ascii="Arial" w:hAnsi="Arial" w:cs="Arial"/>
          <w:b/>
        </w:rPr>
      </w:pPr>
    </w:p>
    <w:p w:rsidR="00DA61ED" w:rsidRDefault="00DA61ED" w:rsidP="00DA61ED">
      <w:pPr>
        <w:spacing w:after="140" w:line="28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KONFIGURACE MOČOVÉ LINKY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48"/>
        <w:gridCol w:w="312"/>
        <w:gridCol w:w="835"/>
        <w:gridCol w:w="125"/>
        <w:gridCol w:w="960"/>
        <w:gridCol w:w="62"/>
        <w:gridCol w:w="1147"/>
        <w:gridCol w:w="1791"/>
      </w:tblGrid>
      <w:tr w:rsidR="00DA61ED" w:rsidRPr="00A635F0" w:rsidTr="00DA61ED">
        <w:trPr>
          <w:gridAfter w:val="3"/>
          <w:wAfter w:w="3000" w:type="dxa"/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Počet kusů</w:t>
            </w:r>
          </w:p>
        </w:tc>
      </w:tr>
      <w:tr w:rsidR="00DA61ED" w:rsidRPr="00A635F0" w:rsidTr="00DA61ED">
        <w:trPr>
          <w:gridAfter w:val="3"/>
          <w:wAfter w:w="3000" w:type="dxa"/>
          <w:trHeight w:val="30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A61ED" w:rsidRPr="00EB25A9" w:rsidRDefault="00DA61ED" w:rsidP="00C713E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Močová linka UC-3500, UF-4</w:t>
            </w:r>
            <w:r w:rsidRPr="00A635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Pr="00A635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UD-10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b/>
                <w:color w:val="000000"/>
              </w:rPr>
            </w:pPr>
            <w:r w:rsidRPr="00A635F0">
              <w:rPr>
                <w:rFonts w:ascii="Calibri" w:hAnsi="Calibri"/>
                <w:b/>
                <w:color w:val="000000"/>
                <w:sz w:val="22"/>
                <w:szCs w:val="22"/>
              </w:rPr>
              <w:t>UC-3500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Podavač CV-11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Centrální UPS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Elteco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SP PII 3000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Stůl WG-13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Default="00DA61ED" w:rsidP="00C713E7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UF-4</w:t>
            </w:r>
            <w:r w:rsidRPr="00A635F0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  <w:p w:rsidR="00DA61ED" w:rsidRPr="00F87EC5" w:rsidRDefault="00DA61ED" w:rsidP="00C713E7">
            <w:pPr>
              <w:rPr>
                <w:rFonts w:ascii="Calibri" w:hAnsi="Calibri"/>
                <w:bCs/>
                <w:color w:val="000000"/>
              </w:rPr>
            </w:pPr>
            <w:r w:rsidRPr="00F87EC5">
              <w:rPr>
                <w:rFonts w:ascii="Calibri" w:hAnsi="Calibri"/>
                <w:bCs/>
                <w:color w:val="000000"/>
                <w:sz w:val="22"/>
                <w:szCs w:val="22"/>
              </w:rPr>
              <w:t>Server U-WAM s dotykovým monitorem 24"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Stanice U-WAM s dotykovým monitorem 24"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Podavač CV-11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 xml:space="preserve">Tiskárna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barevná laserová síťová 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Záložní zdroj APC BACK-UPS PRO, 1 500 VA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6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 xml:space="preserve">Vzdálená správa - </w:t>
            </w:r>
            <w:proofErr w:type="spellStart"/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router</w:t>
            </w:r>
            <w:proofErr w:type="spellEnd"/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Microtik</w:t>
            </w:r>
            <w:proofErr w:type="spellEnd"/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 xml:space="preserve"> k připojení CRAS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Připojení U-WAM 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LIS</w:t>
            </w:r>
          </w:p>
          <w:p w:rsidR="00DA61ED" w:rsidRPr="00A635F0" w:rsidRDefault="00DA61ED" w:rsidP="00C713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Stůl WG-13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rPr>
                <w:rFonts w:ascii="Calibri" w:hAnsi="Calibri"/>
                <w:b/>
                <w:color w:val="000000"/>
              </w:rPr>
            </w:pPr>
            <w:r w:rsidRPr="00A635F0">
              <w:rPr>
                <w:rFonts w:ascii="Calibri" w:hAnsi="Calibri"/>
                <w:b/>
                <w:color w:val="000000"/>
                <w:sz w:val="22"/>
                <w:szCs w:val="22"/>
              </w:rPr>
              <w:t>UD-10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A61ED" w:rsidRPr="00A635F0" w:rsidTr="00DA61ED">
        <w:trPr>
          <w:trHeight w:val="625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Default="00DA61ED" w:rsidP="00C713E7">
            <w:pPr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Podavač CV-11</w:t>
            </w:r>
          </w:p>
          <w:p w:rsidR="00DA61ED" w:rsidRDefault="00DA61ED" w:rsidP="00C713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Stůl WG-13</w:t>
            </w:r>
          </w:p>
          <w:p w:rsidR="00DA61ED" w:rsidRPr="008B699E" w:rsidRDefault="00DA61ED" w:rsidP="00C713E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1ED" w:rsidRPr="00A635F0" w:rsidRDefault="00DA61ED" w:rsidP="00C713E7">
            <w:pPr>
              <w:jc w:val="center"/>
              <w:rPr>
                <w:rFonts w:ascii="Calibri" w:hAnsi="Calibri"/>
                <w:color w:val="000000"/>
              </w:rPr>
            </w:pPr>
            <w:r w:rsidRPr="00A635F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1ED" w:rsidRPr="00A635F0" w:rsidRDefault="00DA61ED" w:rsidP="00C713E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DA61ED" w:rsidRDefault="00DA61ED" w:rsidP="00DA61ED">
      <w:pPr>
        <w:spacing w:after="140" w:line="280" w:lineRule="exact"/>
        <w:jc w:val="both"/>
        <w:rPr>
          <w:rFonts w:ascii="Arial" w:hAnsi="Arial" w:cs="Arial"/>
          <w:b/>
        </w:rPr>
      </w:pPr>
    </w:p>
    <w:p w:rsidR="00DA61ED" w:rsidRDefault="00DA61ED" w:rsidP="000C7839">
      <w:pPr>
        <w:spacing w:after="120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noProof/>
          <w:lang w:eastAsia="cs-CZ" w:bidi="ar-SA"/>
        </w:rPr>
        <w:drawing>
          <wp:inline distT="0" distB="0" distL="0" distR="0" wp14:anchorId="31F4074B" wp14:editId="1CA52ED8">
            <wp:extent cx="5760720" cy="2943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B7F" w:rsidRDefault="00757B7F" w:rsidP="000C7839">
      <w:pPr>
        <w:spacing w:after="120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757B7F" w:rsidRDefault="00757B7F" w:rsidP="000C7839">
      <w:pPr>
        <w:spacing w:after="120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757B7F" w:rsidRDefault="00757B7F" w:rsidP="000C7839">
      <w:pPr>
        <w:spacing w:after="120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757B7F" w:rsidRPr="00B3584B" w:rsidRDefault="00757B7F" w:rsidP="00757B7F">
      <w:pPr>
        <w:ind w:left="360"/>
        <w:rPr>
          <w:rFonts w:ascii="Calibri Light" w:hAnsi="Calibri Light" w:cs="Calibri Light"/>
          <w:b/>
          <w:sz w:val="22"/>
          <w:szCs w:val="22"/>
        </w:rPr>
      </w:pPr>
      <w:r w:rsidRPr="00B3584B">
        <w:rPr>
          <w:rFonts w:ascii="Calibri Light" w:hAnsi="Calibri Light" w:cs="Calibri Light"/>
          <w:b/>
          <w:sz w:val="22"/>
          <w:szCs w:val="22"/>
        </w:rPr>
        <w:lastRenderedPageBreak/>
        <w:t>HLAVNÍ VLASTNOSTI MOČOVÝCH ANALYZÁTORŮ</w:t>
      </w:r>
    </w:p>
    <w:p w:rsidR="00757B7F" w:rsidRPr="00B3584B" w:rsidRDefault="00757B7F" w:rsidP="00757B7F">
      <w:pPr>
        <w:rPr>
          <w:rFonts w:ascii="Calibri Light" w:hAnsi="Calibri Light" w:cs="Calibri Light"/>
          <w:b/>
          <w:sz w:val="22"/>
          <w:szCs w:val="22"/>
        </w:rPr>
      </w:pPr>
    </w:p>
    <w:p w:rsidR="00757B7F" w:rsidRPr="00B3584B" w:rsidRDefault="00757B7F" w:rsidP="00757B7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3584B">
        <w:rPr>
          <w:rFonts w:ascii="Calibri Light" w:hAnsi="Calibri Light" w:cs="Calibri Light"/>
          <w:b/>
          <w:sz w:val="22"/>
          <w:szCs w:val="22"/>
        </w:rPr>
        <w:t>ANALYZÁTOR UC-3500 PRO ANALÝZU MOČI CHEMICKY: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Technologie </w:t>
      </w:r>
      <w:proofErr w:type="spellStart"/>
      <w:r w:rsidRPr="00B3584B">
        <w:rPr>
          <w:rFonts w:ascii="Calibri Light" w:hAnsi="Calibri Light" w:cs="Calibri Light"/>
          <w:sz w:val="22"/>
          <w:szCs w:val="22"/>
        </w:rPr>
        <w:t>reflektanční</w:t>
      </w:r>
      <w:proofErr w:type="spellEnd"/>
      <w:r w:rsidRPr="00B3584B">
        <w:rPr>
          <w:rFonts w:ascii="Calibri Light" w:hAnsi="Calibri Light" w:cs="Calibri Light"/>
          <w:sz w:val="22"/>
          <w:szCs w:val="22"/>
        </w:rPr>
        <w:t xml:space="preserve"> fotometrie a refraktometrie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Snímání reakční plošky kamerou CMOS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Odlišení </w:t>
      </w:r>
      <w:proofErr w:type="spellStart"/>
      <w:r w:rsidRPr="00B3584B">
        <w:rPr>
          <w:rFonts w:ascii="Calibri Light" w:hAnsi="Calibri Light" w:cs="Calibri Light"/>
          <w:sz w:val="22"/>
          <w:szCs w:val="22"/>
        </w:rPr>
        <w:t>nelyzovaných</w:t>
      </w:r>
      <w:proofErr w:type="spellEnd"/>
      <w:r w:rsidRPr="00B3584B">
        <w:rPr>
          <w:rFonts w:ascii="Calibri Light" w:hAnsi="Calibri Light" w:cs="Calibri Light"/>
          <w:sz w:val="22"/>
          <w:szCs w:val="22"/>
        </w:rPr>
        <w:t xml:space="preserve"> erytrocytů od hemoglobinu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Až 16 reportovaných parametrů (dva druhy vyšetřovacích proužků)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Vysoká rychlost 276 vzorků za hodinu a nízký aspirační objem 230 µl</w:t>
      </w:r>
    </w:p>
    <w:p w:rsidR="00757B7F" w:rsidRPr="00B3584B" w:rsidRDefault="00757B7F" w:rsidP="00757B7F">
      <w:pPr>
        <w:jc w:val="both"/>
        <w:rPr>
          <w:rFonts w:ascii="Calibri Light" w:hAnsi="Calibri Light" w:cs="Calibri Light"/>
          <w:sz w:val="22"/>
          <w:szCs w:val="22"/>
        </w:rPr>
      </w:pPr>
    </w:p>
    <w:p w:rsidR="00757B7F" w:rsidRPr="00B3584B" w:rsidRDefault="00757B7F" w:rsidP="00757B7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3584B">
        <w:rPr>
          <w:rFonts w:ascii="Calibri Light" w:hAnsi="Calibri Light" w:cs="Calibri Light"/>
          <w:b/>
          <w:sz w:val="22"/>
          <w:szCs w:val="22"/>
        </w:rPr>
        <w:t>ANALYZÁTOR MOČOVÉHO SEDIMENTU UF-4000: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Technologie průtokové fluorescenční </w:t>
      </w:r>
      <w:proofErr w:type="spellStart"/>
      <w:r w:rsidRPr="00B3584B">
        <w:rPr>
          <w:rFonts w:ascii="Calibri Light" w:hAnsi="Calibri Light" w:cs="Calibri Light"/>
          <w:sz w:val="22"/>
          <w:szCs w:val="22"/>
        </w:rPr>
        <w:t>cytometrie</w:t>
      </w:r>
      <w:proofErr w:type="spellEnd"/>
      <w:r w:rsidRPr="00B3584B">
        <w:rPr>
          <w:rFonts w:ascii="Calibri Light" w:hAnsi="Calibri Light" w:cs="Calibri Light"/>
          <w:sz w:val="22"/>
          <w:szCs w:val="22"/>
        </w:rPr>
        <w:t xml:space="preserve"> se značením nukleových kyselin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Vyšší rozlišení ve srovnání s předchozí generací díky modrému laseru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Rozlišení druhů </w:t>
      </w:r>
      <w:proofErr w:type="spellStart"/>
      <w:r w:rsidRPr="00B3584B">
        <w:rPr>
          <w:rFonts w:ascii="Calibri Light" w:hAnsi="Calibri Light" w:cs="Calibri Light"/>
          <w:sz w:val="22"/>
          <w:szCs w:val="22"/>
        </w:rPr>
        <w:t>epitelií</w:t>
      </w:r>
      <w:proofErr w:type="spellEnd"/>
      <w:r w:rsidRPr="00B3584B">
        <w:rPr>
          <w:rFonts w:ascii="Calibri Light" w:hAnsi="Calibri Light" w:cs="Calibri Light"/>
          <w:sz w:val="22"/>
          <w:szCs w:val="22"/>
        </w:rPr>
        <w:t xml:space="preserve"> a válců, snížená interference hlenu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Odlišení krystalů od erytrocytů detektorem depolarizovaného světla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Spolehlivé rozpoznání přítomnosti bakterií, rozdělení na Gram+ a Gram-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27 reportovaných parametrů pro vyšetření sedimentu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Vyšetření tělních tekutin včetně diferenciálu leukocytů a stanovení bakterií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Rychlé stanovení původce infekce i v </w:t>
      </w:r>
      <w:proofErr w:type="spellStart"/>
      <w:r w:rsidRPr="00B3584B">
        <w:rPr>
          <w:rFonts w:ascii="Calibri Light" w:hAnsi="Calibri Light" w:cs="Calibri Light"/>
          <w:sz w:val="22"/>
          <w:szCs w:val="22"/>
        </w:rPr>
        <w:t>likvoru</w:t>
      </w:r>
      <w:proofErr w:type="spellEnd"/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7 reportovaných parametrů pro vyšetření tělních tekutin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Rychlost 80 vzorků za hodinu, nízký aspirační objem 450 µl </w:t>
      </w:r>
    </w:p>
    <w:p w:rsidR="00757B7F" w:rsidRPr="00B3584B" w:rsidRDefault="00757B7F" w:rsidP="00757B7F">
      <w:pPr>
        <w:jc w:val="both"/>
        <w:rPr>
          <w:rFonts w:ascii="Calibri Light" w:hAnsi="Calibri Light" w:cs="Calibri Light"/>
          <w:sz w:val="22"/>
          <w:szCs w:val="22"/>
        </w:rPr>
      </w:pPr>
    </w:p>
    <w:p w:rsidR="00757B7F" w:rsidRPr="00B3584B" w:rsidRDefault="00757B7F" w:rsidP="00757B7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3584B">
        <w:rPr>
          <w:rFonts w:ascii="Calibri Light" w:hAnsi="Calibri Light" w:cs="Calibri Light"/>
          <w:b/>
          <w:sz w:val="22"/>
          <w:szCs w:val="22"/>
        </w:rPr>
        <w:t>ANALYZÁTOR UD-10 PRO OBRAZOVOU ANALÝZU SEDIMENTU: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Snímání nativní moči v ploché kyvetě (40 snímků na vzorek/80 snímků s vysokým rozlišením)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Rozčlenění buněk do skupin podle velikosti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Zobrazení klíčových skupin dle výsledků z UF a nastavených pravidel v U-WAM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Možnost zobrazení celého zorného pole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Rychlost 50 vzorků za hodinu (30 vzorků za hodinu v módu s vysokým rozlišením)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Aspirační objem 300 µl</w:t>
      </w:r>
    </w:p>
    <w:p w:rsidR="00757B7F" w:rsidRPr="00B3584B" w:rsidRDefault="00757B7F" w:rsidP="00757B7F">
      <w:pPr>
        <w:jc w:val="both"/>
        <w:rPr>
          <w:rFonts w:ascii="Calibri Light" w:hAnsi="Calibri Light" w:cs="Calibri Light"/>
          <w:sz w:val="22"/>
          <w:szCs w:val="22"/>
        </w:rPr>
      </w:pPr>
    </w:p>
    <w:p w:rsidR="00757B7F" w:rsidRPr="00B3584B" w:rsidRDefault="00757B7F" w:rsidP="00757B7F">
      <w:pPr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b/>
          <w:sz w:val="22"/>
          <w:szCs w:val="22"/>
        </w:rPr>
        <w:t>DALŠÍ VLASTNOSTI: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Kontrola kvality – CARESPHERE – vzdálená správa QC přes internet přímým napojením analyzátoru, online srovnání výsledků QC s celosvětovou skupinou analyzátorů (žádná manipulace s daty)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Rychlá externí kontrola systému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>Vzdálená servisní správa a monitoring – automatický transport servisních údajů do servisního střediska, možnost servisního zásahu na dálku. Okamžité řešení problému vedoucí k maximální úspoře nákladů na servis.</w:t>
      </w:r>
    </w:p>
    <w:p w:rsidR="00757B7F" w:rsidRPr="00B3584B" w:rsidRDefault="00757B7F" w:rsidP="00757B7F">
      <w:pPr>
        <w:widowControl/>
        <w:numPr>
          <w:ilvl w:val="0"/>
          <w:numId w:val="3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B3584B">
        <w:rPr>
          <w:rFonts w:ascii="Calibri Light" w:hAnsi="Calibri Light" w:cs="Calibri Light"/>
          <w:sz w:val="22"/>
          <w:szCs w:val="22"/>
        </w:rPr>
        <w:t xml:space="preserve">Denní údržba – doba promývání přístroje 15 min bez nutnosti manuálního zásahu do jednotlivých komponent. </w:t>
      </w:r>
    </w:p>
    <w:p w:rsidR="00757B7F" w:rsidRPr="00B3584B" w:rsidRDefault="00757B7F" w:rsidP="00757B7F">
      <w:pPr>
        <w:jc w:val="both"/>
        <w:rPr>
          <w:rFonts w:ascii="Calibri Light" w:hAnsi="Calibri Light" w:cs="Calibri Light"/>
        </w:rPr>
      </w:pPr>
    </w:p>
    <w:p w:rsidR="00757B7F" w:rsidRPr="00FD33EA" w:rsidRDefault="00757B7F" w:rsidP="00757B7F">
      <w:pPr>
        <w:widowControl/>
        <w:tabs>
          <w:tab w:val="left" w:pos="566"/>
        </w:tabs>
        <w:spacing w:after="120" w:line="276" w:lineRule="auto"/>
        <w:jc w:val="both"/>
      </w:pPr>
    </w:p>
    <w:p w:rsidR="00757B7F" w:rsidRPr="00BA14B6" w:rsidRDefault="00757B7F" w:rsidP="000C7839">
      <w:pPr>
        <w:spacing w:after="120"/>
        <w:rPr>
          <w:rFonts w:ascii="Tahoma" w:hAnsi="Tahoma" w:cs="Tahoma"/>
          <w:b/>
          <w:iCs/>
          <w:sz w:val="20"/>
          <w:szCs w:val="20"/>
          <w:u w:val="single"/>
        </w:rPr>
      </w:pPr>
    </w:p>
    <w:sectPr w:rsidR="00757B7F" w:rsidRPr="00BA14B6" w:rsidSect="00261F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501B55" w16cex:dateUtc="2024-08-19T10:13:00Z"/>
  <w16cex:commentExtensible w16cex:durableId="6B2661EF" w16cex:dateUtc="2024-08-19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F36" w:rsidRDefault="005A3F36" w:rsidP="00E32AA9">
      <w:r>
        <w:separator/>
      </w:r>
    </w:p>
  </w:endnote>
  <w:endnote w:type="continuationSeparator" w:id="0">
    <w:p w:rsidR="005A3F36" w:rsidRDefault="005A3F36" w:rsidP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D5" w:rsidRPr="00D20D77" w:rsidRDefault="005A3F36" w:rsidP="00936CD5">
    <w:pPr>
      <w:pStyle w:val="Zpat"/>
    </w:pPr>
    <w:r>
      <w:pict w14:anchorId="5FDE452A">
        <v:rect id="_x0000_i1025" style="width:0;height:1.5pt" o:hralign="center" o:hrstd="t" o:hr="t" fillcolor="#a0a0a0" stroked="f"/>
      </w:pict>
    </w:r>
  </w:p>
  <w:p w:rsidR="00E24DC1" w:rsidRPr="003F1E6C" w:rsidRDefault="00E24DC1" w:rsidP="00E24DC1">
    <w:pPr>
      <w:pStyle w:val="Zpat"/>
      <w:jc w:val="center"/>
      <w:rPr>
        <w:rFonts w:ascii="Tahoma" w:hAnsi="Tahoma" w:cs="Tahoma"/>
        <w:b/>
        <w:sz w:val="16"/>
        <w:szCs w:val="16"/>
      </w:rPr>
    </w:pPr>
    <w:r w:rsidRPr="003F1E6C">
      <w:rPr>
        <w:rFonts w:ascii="Tahoma" w:hAnsi="Tahoma" w:cs="Tahoma"/>
        <w:sz w:val="16"/>
        <w:szCs w:val="16"/>
      </w:rPr>
      <w:t xml:space="preserve">Stránka </w:t>
    </w:r>
    <w:r w:rsidR="009F78EF" w:rsidRPr="003F1E6C">
      <w:rPr>
        <w:rFonts w:ascii="Tahoma" w:hAnsi="Tahoma" w:cs="Tahoma"/>
        <w:b/>
        <w:sz w:val="16"/>
        <w:szCs w:val="16"/>
      </w:rPr>
      <w:fldChar w:fldCharType="begin"/>
    </w:r>
    <w:r w:rsidRPr="003F1E6C">
      <w:rPr>
        <w:rFonts w:ascii="Tahoma" w:hAnsi="Tahoma" w:cs="Tahoma"/>
        <w:b/>
        <w:sz w:val="16"/>
        <w:szCs w:val="16"/>
      </w:rPr>
      <w:instrText>PAGE</w:instrText>
    </w:r>
    <w:r w:rsidR="009F78EF" w:rsidRPr="003F1E6C">
      <w:rPr>
        <w:rFonts w:ascii="Tahoma" w:hAnsi="Tahoma" w:cs="Tahoma"/>
        <w:b/>
        <w:sz w:val="16"/>
        <w:szCs w:val="16"/>
      </w:rPr>
      <w:fldChar w:fldCharType="separate"/>
    </w:r>
    <w:r w:rsidR="001F2CEA">
      <w:rPr>
        <w:rFonts w:ascii="Tahoma" w:hAnsi="Tahoma" w:cs="Tahoma"/>
        <w:b/>
        <w:noProof/>
        <w:sz w:val="16"/>
        <w:szCs w:val="16"/>
      </w:rPr>
      <w:t>10</w:t>
    </w:r>
    <w:r w:rsidR="009F78EF" w:rsidRPr="003F1E6C">
      <w:rPr>
        <w:rFonts w:ascii="Tahoma" w:hAnsi="Tahoma" w:cs="Tahoma"/>
        <w:b/>
        <w:sz w:val="16"/>
        <w:szCs w:val="16"/>
      </w:rPr>
      <w:fldChar w:fldCharType="end"/>
    </w:r>
    <w:r w:rsidRPr="003F1E6C">
      <w:rPr>
        <w:rFonts w:ascii="Tahoma" w:hAnsi="Tahoma" w:cs="Tahoma"/>
        <w:sz w:val="16"/>
        <w:szCs w:val="16"/>
      </w:rPr>
      <w:t xml:space="preserve"> z </w:t>
    </w:r>
    <w:r w:rsidR="009F78EF" w:rsidRPr="003F1E6C">
      <w:rPr>
        <w:rFonts w:ascii="Tahoma" w:hAnsi="Tahoma" w:cs="Tahoma"/>
        <w:b/>
        <w:sz w:val="16"/>
        <w:szCs w:val="16"/>
      </w:rPr>
      <w:fldChar w:fldCharType="begin"/>
    </w:r>
    <w:r w:rsidRPr="003F1E6C">
      <w:rPr>
        <w:rFonts w:ascii="Tahoma" w:hAnsi="Tahoma" w:cs="Tahoma"/>
        <w:b/>
        <w:sz w:val="16"/>
        <w:szCs w:val="16"/>
      </w:rPr>
      <w:instrText>NUMPAGES</w:instrText>
    </w:r>
    <w:r w:rsidR="009F78EF" w:rsidRPr="003F1E6C">
      <w:rPr>
        <w:rFonts w:ascii="Tahoma" w:hAnsi="Tahoma" w:cs="Tahoma"/>
        <w:b/>
        <w:sz w:val="16"/>
        <w:szCs w:val="16"/>
      </w:rPr>
      <w:fldChar w:fldCharType="separate"/>
    </w:r>
    <w:r w:rsidR="001F2CEA">
      <w:rPr>
        <w:rFonts w:ascii="Tahoma" w:hAnsi="Tahoma" w:cs="Tahoma"/>
        <w:b/>
        <w:noProof/>
        <w:sz w:val="16"/>
        <w:szCs w:val="16"/>
      </w:rPr>
      <w:t>12</w:t>
    </w:r>
    <w:r w:rsidR="009F78EF" w:rsidRPr="003F1E6C">
      <w:rPr>
        <w:rFonts w:ascii="Tahoma" w:hAnsi="Tahoma" w:cs="Tahoma"/>
        <w:b/>
        <w:sz w:val="16"/>
        <w:szCs w:val="16"/>
      </w:rPr>
      <w:fldChar w:fldCharType="end"/>
    </w:r>
  </w:p>
  <w:p w:rsidR="00D92C29" w:rsidRPr="00D92C29" w:rsidRDefault="00D92C29" w:rsidP="00D92C29">
    <w:pPr>
      <w:jc w:val="center"/>
      <w:rPr>
        <w:rFonts w:ascii="Tahoma" w:eastAsiaTheme="minorHAnsi" w:hAnsi="Tahoma" w:cs="Tahoma"/>
        <w:kern w:val="0"/>
        <w:sz w:val="16"/>
        <w:szCs w:val="16"/>
        <w:lang w:eastAsia="en-US" w:bidi="ar-SA"/>
      </w:rPr>
    </w:pPr>
    <w:r w:rsidRPr="00D92C29">
      <w:rPr>
        <w:rFonts w:ascii="Tahoma" w:hAnsi="Tahoma" w:cs="Tahoma"/>
        <w:sz w:val="16"/>
        <w:szCs w:val="16"/>
      </w:rPr>
      <w:t>OPA/FMP/202</w:t>
    </w:r>
    <w:r w:rsidR="00310A3C">
      <w:rPr>
        <w:rFonts w:ascii="Tahoma" w:hAnsi="Tahoma" w:cs="Tahoma"/>
        <w:sz w:val="16"/>
        <w:szCs w:val="16"/>
      </w:rPr>
      <w:t>4</w:t>
    </w:r>
    <w:r w:rsidRPr="00D92C29">
      <w:rPr>
        <w:rFonts w:ascii="Tahoma" w:hAnsi="Tahoma" w:cs="Tahoma"/>
        <w:sz w:val="16"/>
        <w:szCs w:val="16"/>
      </w:rPr>
      <w:t>/0</w:t>
    </w:r>
    <w:r w:rsidR="00310A3C">
      <w:rPr>
        <w:rFonts w:ascii="Tahoma" w:hAnsi="Tahoma" w:cs="Tahoma"/>
        <w:sz w:val="16"/>
        <w:szCs w:val="16"/>
      </w:rPr>
      <w:t>2</w:t>
    </w:r>
    <w:r w:rsidRPr="00D92C29">
      <w:rPr>
        <w:rFonts w:ascii="Tahoma" w:hAnsi="Tahoma" w:cs="Tahoma"/>
        <w:sz w:val="16"/>
        <w:szCs w:val="16"/>
      </w:rPr>
      <w:t>/analy</w:t>
    </w:r>
    <w:r w:rsidR="00310A3C">
      <w:rPr>
        <w:rFonts w:ascii="Tahoma" w:hAnsi="Tahoma" w:cs="Tahoma"/>
        <w:sz w:val="16"/>
        <w:szCs w:val="16"/>
      </w:rPr>
      <w:t>zátor moči vč. reagencií</w:t>
    </w:r>
  </w:p>
  <w:p w:rsidR="004D37D5" w:rsidRPr="00A35A98" w:rsidRDefault="004D37D5" w:rsidP="00D92C29">
    <w:pPr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D5" w:rsidRDefault="004D37D5">
    <w:pPr>
      <w:pStyle w:val="Zpat"/>
      <w:jc w:val="center"/>
      <w:rPr>
        <w:b/>
        <w:szCs w:val="24"/>
      </w:rPr>
    </w:pPr>
    <w:r>
      <w:t xml:space="preserve">Stránka </w:t>
    </w:r>
    <w:r w:rsidR="009F78EF">
      <w:rPr>
        <w:b/>
      </w:rPr>
      <w:fldChar w:fldCharType="begin"/>
    </w:r>
    <w:r>
      <w:rPr>
        <w:b/>
      </w:rPr>
      <w:instrText>PAGE</w:instrText>
    </w:r>
    <w:r w:rsidR="009F78EF">
      <w:rPr>
        <w:b/>
      </w:rPr>
      <w:fldChar w:fldCharType="separate"/>
    </w:r>
    <w:r>
      <w:rPr>
        <w:b/>
        <w:noProof/>
      </w:rPr>
      <w:t>1</w:t>
    </w:r>
    <w:r w:rsidR="009F78EF">
      <w:rPr>
        <w:b/>
      </w:rPr>
      <w:fldChar w:fldCharType="end"/>
    </w:r>
    <w:r>
      <w:t xml:space="preserve"> z </w:t>
    </w:r>
    <w:r w:rsidR="009F78EF">
      <w:rPr>
        <w:b/>
      </w:rPr>
      <w:fldChar w:fldCharType="begin"/>
    </w:r>
    <w:r>
      <w:rPr>
        <w:b/>
      </w:rPr>
      <w:instrText>NUMPAGES</w:instrText>
    </w:r>
    <w:r w:rsidR="009F78EF">
      <w:rPr>
        <w:b/>
      </w:rPr>
      <w:fldChar w:fldCharType="separate"/>
    </w:r>
    <w:r>
      <w:rPr>
        <w:b/>
        <w:noProof/>
      </w:rPr>
      <w:t>6</w:t>
    </w:r>
    <w:r w:rsidR="009F78EF">
      <w:rPr>
        <w:b/>
      </w:rPr>
      <w:fldChar w:fldCharType="end"/>
    </w:r>
  </w:p>
  <w:p w:rsidR="004D37D5" w:rsidRDefault="004D37D5">
    <w:pPr>
      <w:pStyle w:val="Zpat"/>
      <w:jc w:val="center"/>
    </w:pPr>
    <w:r>
      <w:rPr>
        <w:b/>
        <w:szCs w:val="24"/>
      </w:rPr>
      <w:t>SZZ/FMP/</w:t>
    </w:r>
  </w:p>
  <w:p w:rsidR="004D37D5" w:rsidRPr="00261FAF" w:rsidRDefault="004D37D5" w:rsidP="00261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F36" w:rsidRDefault="005A3F36" w:rsidP="00E32AA9">
      <w:r>
        <w:separator/>
      </w:r>
    </w:p>
  </w:footnote>
  <w:footnote w:type="continuationSeparator" w:id="0">
    <w:p w:rsidR="005A3F36" w:rsidRDefault="005A3F36" w:rsidP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b/>
        <w:sz w:val="16"/>
        <w:szCs w:val="16"/>
      </w:rPr>
      <w:t>Příloha č. 1</w:t>
    </w:r>
    <w:r w:rsidRPr="00D20D77">
      <w:rPr>
        <w:rFonts w:ascii="Times New Roman" w:hAnsi="Times New Roman"/>
        <w:sz w:val="16"/>
        <w:szCs w:val="16"/>
      </w:rPr>
      <w:t xml:space="preserve"> – Zadávací dokumentace</w:t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 xml:space="preserve">Zadavatel: </w:t>
    </w:r>
  </w:p>
  <w:p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Kupní smlouva</w:t>
    </w:r>
    <w:r w:rsidR="0031374E">
      <w:rPr>
        <w:rFonts w:ascii="Times New Roman" w:hAnsi="Times New Roman"/>
        <w:sz w:val="16"/>
        <w:szCs w:val="16"/>
      </w:rPr>
      <w:t xml:space="preserve"> – analyzátor moči</w:t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>Slezská nemocnice v Opavě, příspěvková organizace</w:t>
    </w:r>
  </w:p>
  <w:p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</w:p>
  <w:p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Veřejná zakázka</w:t>
    </w:r>
  </w:p>
  <w:p w:rsidR="00310A3C" w:rsidRPr="002D1780" w:rsidRDefault="00310A3C" w:rsidP="00310A3C">
    <w:pPr>
      <w:pStyle w:val="Bezmezer"/>
      <w:tabs>
        <w:tab w:val="left" w:pos="-4253"/>
      </w:tabs>
      <w:ind w:right="0" w:firstLine="0"/>
      <w:rPr>
        <w:rFonts w:ascii="Times New Roman" w:hAnsi="Times New Roman"/>
        <w:bCs/>
        <w:sz w:val="16"/>
        <w:szCs w:val="16"/>
      </w:rPr>
    </w:pPr>
    <w:r w:rsidRPr="002D1780">
      <w:rPr>
        <w:rFonts w:ascii="Times New Roman" w:hAnsi="Times New Roman"/>
        <w:bCs/>
        <w:sz w:val="16"/>
        <w:szCs w:val="16"/>
      </w:rPr>
      <w:t>„Dodávka automatického analyzátoru moči, včetně reagencií na 5 let“</w:t>
    </w:r>
  </w:p>
  <w:p w:rsidR="004D37D5" w:rsidRPr="00E03E42" w:rsidRDefault="004D37D5" w:rsidP="0056529B">
    <w:pPr>
      <w:pStyle w:val="Zhlav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D5" w:rsidRPr="00E32AA9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Příloha č. 1 – Zadávací dokumentace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 xml:space="preserve">Zadavatel: </w:t>
    </w:r>
  </w:p>
  <w:p w:rsidR="004D37D5" w:rsidRPr="00E32AA9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Ku</w:t>
    </w:r>
    <w:r w:rsidRPr="00E32AA9">
      <w:rPr>
        <w:rFonts w:ascii="Times New Roman" w:hAnsi="Times New Roman"/>
        <w:sz w:val="16"/>
        <w:szCs w:val="16"/>
      </w:rPr>
      <w:t>pní smlouv</w:t>
    </w:r>
    <w:r>
      <w:rPr>
        <w:rFonts w:ascii="Times New Roman" w:hAnsi="Times New Roman"/>
        <w:sz w:val="16"/>
        <w:szCs w:val="16"/>
      </w:rPr>
      <w:t>a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>Sdružené zdravotnické zařízení Krnov, příspěvková organizace</w:t>
    </w:r>
  </w:p>
  <w:p w:rsidR="004D37D5" w:rsidRPr="00E32AA9" w:rsidRDefault="004D37D5" w:rsidP="00F16F35">
    <w:pPr>
      <w:pStyle w:val="Zhlav"/>
      <w:rPr>
        <w:rFonts w:ascii="Times New Roman" w:hAnsi="Times New Roman"/>
        <w:sz w:val="16"/>
        <w:szCs w:val="16"/>
      </w:rPr>
    </w:pPr>
  </w:p>
  <w:p w:rsidR="004D37D5" w:rsidRPr="00E32AA9" w:rsidRDefault="004D37D5" w:rsidP="005B7A6E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Veřejná zakázka</w:t>
    </w:r>
  </w:p>
  <w:p w:rsidR="004D37D5" w:rsidRPr="00E32AA9" w:rsidRDefault="004D37D5" w:rsidP="00E32AA9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„Dodávky reagencií a spotřebního materiálu, vč. výpůjčky imunochemického analyzátoru pro centrální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C0EB2B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1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3085E10"/>
    <w:multiLevelType w:val="multilevel"/>
    <w:tmpl w:val="7EBE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A59577C"/>
    <w:multiLevelType w:val="hybridMultilevel"/>
    <w:tmpl w:val="14CAD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3486276F"/>
    <w:multiLevelType w:val="multilevel"/>
    <w:tmpl w:val="0C72BF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546A2359"/>
    <w:multiLevelType w:val="singleLevel"/>
    <w:tmpl w:val="6CCC6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C4133"/>
    <w:multiLevelType w:val="hybridMultilevel"/>
    <w:tmpl w:val="0A5CCDD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875E2C"/>
    <w:multiLevelType w:val="hybridMultilevel"/>
    <w:tmpl w:val="16309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5"/>
  </w:num>
  <w:num w:numId="6">
    <w:abstractNumId w:val="29"/>
  </w:num>
  <w:num w:numId="7">
    <w:abstractNumId w:val="33"/>
  </w:num>
  <w:num w:numId="8">
    <w:abstractNumId w:val="23"/>
  </w:num>
  <w:num w:numId="9">
    <w:abstractNumId w:val="16"/>
  </w:num>
  <w:num w:numId="10">
    <w:abstractNumId w:val="35"/>
  </w:num>
  <w:num w:numId="11">
    <w:abstractNumId w:val="12"/>
  </w:num>
  <w:num w:numId="12">
    <w:abstractNumId w:val="18"/>
  </w:num>
  <w:num w:numId="13">
    <w:abstractNumId w:val="27"/>
  </w:num>
  <w:num w:numId="14">
    <w:abstractNumId w:val="30"/>
  </w:num>
  <w:num w:numId="15">
    <w:abstractNumId w:val="14"/>
  </w:num>
  <w:num w:numId="16">
    <w:abstractNumId w:val="22"/>
  </w:num>
  <w:num w:numId="17">
    <w:abstractNumId w:val="34"/>
  </w:num>
  <w:num w:numId="18">
    <w:abstractNumId w:val="37"/>
  </w:num>
  <w:num w:numId="19">
    <w:abstractNumId w:val="17"/>
  </w:num>
  <w:num w:numId="20">
    <w:abstractNumId w:val="26"/>
  </w:num>
  <w:num w:numId="21">
    <w:abstractNumId w:val="20"/>
  </w:num>
  <w:num w:numId="22">
    <w:abstractNumId w:val="21"/>
  </w:num>
  <w:num w:numId="23">
    <w:abstractNumId w:val="5"/>
  </w:num>
  <w:num w:numId="24">
    <w:abstractNumId w:val="38"/>
  </w:num>
  <w:num w:numId="25">
    <w:abstractNumId w:val="13"/>
  </w:num>
  <w:num w:numId="26">
    <w:abstractNumId w:val="15"/>
  </w:num>
  <w:num w:numId="27">
    <w:abstractNumId w:val="32"/>
  </w:num>
  <w:num w:numId="28">
    <w:abstractNumId w:val="28"/>
  </w:num>
  <w:num w:numId="29">
    <w:abstractNumId w:val="36"/>
  </w:num>
  <w:num w:numId="30">
    <w:abstractNumId w:val="24"/>
  </w:num>
  <w:num w:numId="31">
    <w:abstractNumId w:val="19"/>
  </w:num>
  <w:num w:numId="32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472D4"/>
    <w:rsid w:val="00061553"/>
    <w:rsid w:val="000767C8"/>
    <w:rsid w:val="0008482D"/>
    <w:rsid w:val="00086976"/>
    <w:rsid w:val="000C3D04"/>
    <w:rsid w:val="000C7839"/>
    <w:rsid w:val="000E0F9F"/>
    <w:rsid w:val="000F7627"/>
    <w:rsid w:val="001054B4"/>
    <w:rsid w:val="00120C65"/>
    <w:rsid w:val="00130CA8"/>
    <w:rsid w:val="001402CD"/>
    <w:rsid w:val="00147457"/>
    <w:rsid w:val="00167998"/>
    <w:rsid w:val="001730FA"/>
    <w:rsid w:val="00177DB8"/>
    <w:rsid w:val="00191230"/>
    <w:rsid w:val="001B5914"/>
    <w:rsid w:val="001B7F99"/>
    <w:rsid w:val="001C4FFA"/>
    <w:rsid w:val="001F2CEA"/>
    <w:rsid w:val="001F4579"/>
    <w:rsid w:val="0022398F"/>
    <w:rsid w:val="00231C1B"/>
    <w:rsid w:val="00261FAF"/>
    <w:rsid w:val="0026320D"/>
    <w:rsid w:val="00270D5E"/>
    <w:rsid w:val="00273552"/>
    <w:rsid w:val="00276B81"/>
    <w:rsid w:val="002937E4"/>
    <w:rsid w:val="0029468B"/>
    <w:rsid w:val="002A4919"/>
    <w:rsid w:val="002A7A6E"/>
    <w:rsid w:val="002B481E"/>
    <w:rsid w:val="002C67BD"/>
    <w:rsid w:val="002D17BF"/>
    <w:rsid w:val="002D315E"/>
    <w:rsid w:val="002F63BB"/>
    <w:rsid w:val="003063BF"/>
    <w:rsid w:val="00310A3C"/>
    <w:rsid w:val="0031374E"/>
    <w:rsid w:val="00317034"/>
    <w:rsid w:val="00330875"/>
    <w:rsid w:val="003347E7"/>
    <w:rsid w:val="00345764"/>
    <w:rsid w:val="00364FFA"/>
    <w:rsid w:val="00374B79"/>
    <w:rsid w:val="003910BB"/>
    <w:rsid w:val="003930DD"/>
    <w:rsid w:val="00397F3D"/>
    <w:rsid w:val="003A2732"/>
    <w:rsid w:val="003A5039"/>
    <w:rsid w:val="003C1774"/>
    <w:rsid w:val="003D1737"/>
    <w:rsid w:val="003F1E6C"/>
    <w:rsid w:val="00414367"/>
    <w:rsid w:val="00417338"/>
    <w:rsid w:val="00436ED4"/>
    <w:rsid w:val="0045066D"/>
    <w:rsid w:val="00453F5F"/>
    <w:rsid w:val="00460076"/>
    <w:rsid w:val="0046348D"/>
    <w:rsid w:val="004660EA"/>
    <w:rsid w:val="00485FB5"/>
    <w:rsid w:val="00497C38"/>
    <w:rsid w:val="004A0BEC"/>
    <w:rsid w:val="004A5121"/>
    <w:rsid w:val="004B357A"/>
    <w:rsid w:val="004C4FE7"/>
    <w:rsid w:val="004D37D5"/>
    <w:rsid w:val="004E18AD"/>
    <w:rsid w:val="004E2CC2"/>
    <w:rsid w:val="004E3C42"/>
    <w:rsid w:val="004F4BDA"/>
    <w:rsid w:val="0050074E"/>
    <w:rsid w:val="00504643"/>
    <w:rsid w:val="005061E8"/>
    <w:rsid w:val="0051426C"/>
    <w:rsid w:val="00514DD4"/>
    <w:rsid w:val="00516047"/>
    <w:rsid w:val="005333C3"/>
    <w:rsid w:val="005469BA"/>
    <w:rsid w:val="005546AA"/>
    <w:rsid w:val="00564086"/>
    <w:rsid w:val="0056529B"/>
    <w:rsid w:val="00576390"/>
    <w:rsid w:val="00583D65"/>
    <w:rsid w:val="00596D10"/>
    <w:rsid w:val="005A3DA1"/>
    <w:rsid w:val="005A3F36"/>
    <w:rsid w:val="005B12D7"/>
    <w:rsid w:val="005B7A6E"/>
    <w:rsid w:val="005C103D"/>
    <w:rsid w:val="005D1BFC"/>
    <w:rsid w:val="005E730D"/>
    <w:rsid w:val="00612F76"/>
    <w:rsid w:val="00642193"/>
    <w:rsid w:val="00643237"/>
    <w:rsid w:val="006638BF"/>
    <w:rsid w:val="0068192A"/>
    <w:rsid w:val="00681C8F"/>
    <w:rsid w:val="0068650C"/>
    <w:rsid w:val="00692B20"/>
    <w:rsid w:val="006A7F8F"/>
    <w:rsid w:val="006B144C"/>
    <w:rsid w:val="006B457D"/>
    <w:rsid w:val="006C45D8"/>
    <w:rsid w:val="006C66F8"/>
    <w:rsid w:val="006D1537"/>
    <w:rsid w:val="006D728A"/>
    <w:rsid w:val="006F5C51"/>
    <w:rsid w:val="00702831"/>
    <w:rsid w:val="00723A10"/>
    <w:rsid w:val="007471FB"/>
    <w:rsid w:val="007500B5"/>
    <w:rsid w:val="0075071C"/>
    <w:rsid w:val="00757B7F"/>
    <w:rsid w:val="007635EF"/>
    <w:rsid w:val="007656C1"/>
    <w:rsid w:val="00767E1B"/>
    <w:rsid w:val="00774710"/>
    <w:rsid w:val="00796D23"/>
    <w:rsid w:val="007A4B2D"/>
    <w:rsid w:val="007B62A7"/>
    <w:rsid w:val="007D28E5"/>
    <w:rsid w:val="007F1FF8"/>
    <w:rsid w:val="008015C7"/>
    <w:rsid w:val="00804B50"/>
    <w:rsid w:val="00813FAB"/>
    <w:rsid w:val="00837B76"/>
    <w:rsid w:val="0084012E"/>
    <w:rsid w:val="008500E1"/>
    <w:rsid w:val="00856D95"/>
    <w:rsid w:val="00863060"/>
    <w:rsid w:val="00871FD5"/>
    <w:rsid w:val="0088619D"/>
    <w:rsid w:val="008A0F7E"/>
    <w:rsid w:val="008A3FF6"/>
    <w:rsid w:val="008A418D"/>
    <w:rsid w:val="008A6DAF"/>
    <w:rsid w:val="008A70E3"/>
    <w:rsid w:val="008C4BDE"/>
    <w:rsid w:val="008D4BC6"/>
    <w:rsid w:val="008E3151"/>
    <w:rsid w:val="0090255A"/>
    <w:rsid w:val="00914226"/>
    <w:rsid w:val="009260C4"/>
    <w:rsid w:val="00926712"/>
    <w:rsid w:val="00936CD5"/>
    <w:rsid w:val="00962FE3"/>
    <w:rsid w:val="0097332A"/>
    <w:rsid w:val="00996364"/>
    <w:rsid w:val="009C7B16"/>
    <w:rsid w:val="009F30A2"/>
    <w:rsid w:val="009F5751"/>
    <w:rsid w:val="009F6988"/>
    <w:rsid w:val="009F78EF"/>
    <w:rsid w:val="00A027C1"/>
    <w:rsid w:val="00A04CCD"/>
    <w:rsid w:val="00A1477A"/>
    <w:rsid w:val="00A35A98"/>
    <w:rsid w:val="00A37843"/>
    <w:rsid w:val="00A44B7D"/>
    <w:rsid w:val="00A472A0"/>
    <w:rsid w:val="00A56428"/>
    <w:rsid w:val="00A835D6"/>
    <w:rsid w:val="00A962E1"/>
    <w:rsid w:val="00AA04CB"/>
    <w:rsid w:val="00AB1115"/>
    <w:rsid w:val="00AD3B76"/>
    <w:rsid w:val="00AD6279"/>
    <w:rsid w:val="00AD6A04"/>
    <w:rsid w:val="00AF2D9E"/>
    <w:rsid w:val="00AF5D43"/>
    <w:rsid w:val="00AF5E19"/>
    <w:rsid w:val="00B0368F"/>
    <w:rsid w:val="00B04649"/>
    <w:rsid w:val="00B055F0"/>
    <w:rsid w:val="00B11BA5"/>
    <w:rsid w:val="00B17C5B"/>
    <w:rsid w:val="00B40FF7"/>
    <w:rsid w:val="00B444E2"/>
    <w:rsid w:val="00B50785"/>
    <w:rsid w:val="00B50B6E"/>
    <w:rsid w:val="00B5460B"/>
    <w:rsid w:val="00B63FBB"/>
    <w:rsid w:val="00B640A4"/>
    <w:rsid w:val="00B72712"/>
    <w:rsid w:val="00B769E3"/>
    <w:rsid w:val="00B92A49"/>
    <w:rsid w:val="00B93FBA"/>
    <w:rsid w:val="00BB1FF9"/>
    <w:rsid w:val="00BE2A8E"/>
    <w:rsid w:val="00BE4945"/>
    <w:rsid w:val="00BE634E"/>
    <w:rsid w:val="00C03F35"/>
    <w:rsid w:val="00C05398"/>
    <w:rsid w:val="00C06172"/>
    <w:rsid w:val="00C12EAC"/>
    <w:rsid w:val="00C17781"/>
    <w:rsid w:val="00C54501"/>
    <w:rsid w:val="00C74F73"/>
    <w:rsid w:val="00C75B24"/>
    <w:rsid w:val="00C90259"/>
    <w:rsid w:val="00C91F25"/>
    <w:rsid w:val="00CB4BD2"/>
    <w:rsid w:val="00CB5F3F"/>
    <w:rsid w:val="00CD34F9"/>
    <w:rsid w:val="00CD4925"/>
    <w:rsid w:val="00CF25EA"/>
    <w:rsid w:val="00D02899"/>
    <w:rsid w:val="00D16024"/>
    <w:rsid w:val="00D168C4"/>
    <w:rsid w:val="00D20D77"/>
    <w:rsid w:val="00D21586"/>
    <w:rsid w:val="00D33E3E"/>
    <w:rsid w:val="00D3544D"/>
    <w:rsid w:val="00D82B1F"/>
    <w:rsid w:val="00D929B1"/>
    <w:rsid w:val="00D92C29"/>
    <w:rsid w:val="00D9543B"/>
    <w:rsid w:val="00DA61ED"/>
    <w:rsid w:val="00DA7385"/>
    <w:rsid w:val="00DB7B20"/>
    <w:rsid w:val="00DC313E"/>
    <w:rsid w:val="00DE187F"/>
    <w:rsid w:val="00DE66E5"/>
    <w:rsid w:val="00E03E42"/>
    <w:rsid w:val="00E05DE3"/>
    <w:rsid w:val="00E10A2C"/>
    <w:rsid w:val="00E24DC1"/>
    <w:rsid w:val="00E32AA9"/>
    <w:rsid w:val="00E50BC4"/>
    <w:rsid w:val="00E61061"/>
    <w:rsid w:val="00E637AE"/>
    <w:rsid w:val="00E66AAD"/>
    <w:rsid w:val="00E7730C"/>
    <w:rsid w:val="00E841FD"/>
    <w:rsid w:val="00E84BB6"/>
    <w:rsid w:val="00EB2774"/>
    <w:rsid w:val="00EB7642"/>
    <w:rsid w:val="00EC1BDC"/>
    <w:rsid w:val="00EC720B"/>
    <w:rsid w:val="00EF2F5C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85BB6"/>
    <w:rsid w:val="00FA0FB6"/>
    <w:rsid w:val="00FC3F75"/>
    <w:rsid w:val="00FD33EA"/>
    <w:rsid w:val="00FD7741"/>
    <w:rsid w:val="00FE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6A556B"/>
  <w15:docId w15:val="{E0F3BD63-47BD-4EEF-A1BF-DF8367C2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C783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customStyle="1" w:styleId="OdstavecSmlouvy">
    <w:name w:val="OdstavecSmlouvy"/>
    <w:basedOn w:val="Normln"/>
    <w:rsid w:val="005E730D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9260C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147457"/>
    <w:pPr>
      <w:spacing w:before="120" w:line="240" w:lineRule="atLeast"/>
      <w:jc w:val="both"/>
    </w:pPr>
    <w:rPr>
      <w:rFonts w:eastAsia="Times New Roman"/>
    </w:rPr>
  </w:style>
  <w:style w:type="paragraph" w:customStyle="1" w:styleId="slolnkuSmlouvy">
    <w:name w:val="ČísloČlánkuSmlouvy"/>
    <w:basedOn w:val="Normln"/>
    <w:next w:val="Normln"/>
    <w:rsid w:val="00147457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Import16">
    <w:name w:val="Import 16"/>
    <w:basedOn w:val="Normln"/>
    <w:rsid w:val="00147457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310A3C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0C783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7839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0C7839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C7839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0C7839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C7839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4145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Ing. Veronika Austová</cp:lastModifiedBy>
  <cp:revision>2</cp:revision>
  <dcterms:created xsi:type="dcterms:W3CDTF">2024-12-13T08:08:00Z</dcterms:created>
  <dcterms:modified xsi:type="dcterms:W3CDTF">2024-12-13T08:08:00Z</dcterms:modified>
</cp:coreProperties>
</file>