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7221300801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obec</w:t>
      </w:r>
      <w:r>
        <w:rPr>
          <w:spacing w:val="-7"/>
        </w:rPr>
        <w:t> </w:t>
      </w:r>
      <w:r>
        <w:rPr>
          <w:spacing w:val="-2"/>
        </w:rPr>
        <w:t>Černiv</w:t>
      </w:r>
    </w:p>
    <w:p>
      <w:pPr>
        <w:pStyle w:val="BodyText"/>
        <w:tabs>
          <w:tab w:pos="2982" w:val="left" w:leader="none"/>
        </w:tabs>
        <w:ind w:left="102" w:right="2516"/>
      </w:pPr>
      <w:r>
        <w:rPr/>
        <w:t>kontaktní adresa:</w:t>
        <w:tab/>
        <w:t>Obecní</w:t>
      </w:r>
      <w:r>
        <w:rPr>
          <w:spacing w:val="-7"/>
        </w:rPr>
        <w:t> </w:t>
      </w:r>
      <w:r>
        <w:rPr/>
        <w:t>úřad</w:t>
      </w:r>
      <w:r>
        <w:rPr>
          <w:spacing w:val="-6"/>
        </w:rPr>
        <w:t> </w:t>
      </w:r>
      <w:r>
        <w:rPr/>
        <w:t>Černiv,</w:t>
      </w:r>
      <w:r>
        <w:rPr>
          <w:spacing w:val="-7"/>
        </w:rPr>
        <w:t> </w:t>
      </w:r>
      <w:r>
        <w:rPr/>
        <w:t>Černiv</w:t>
      </w:r>
      <w:r>
        <w:rPr>
          <w:spacing w:val="-4"/>
        </w:rPr>
        <w:t> </w:t>
      </w:r>
      <w:r>
        <w:rPr/>
        <w:t>21,</w:t>
      </w:r>
      <w:r>
        <w:rPr>
          <w:spacing w:val="-7"/>
        </w:rPr>
        <w:t> </w:t>
      </w:r>
      <w:r>
        <w:rPr/>
        <w:t>410</w:t>
      </w:r>
      <w:r>
        <w:rPr>
          <w:spacing w:val="-4"/>
        </w:rPr>
        <w:t> </w:t>
      </w:r>
      <w:r>
        <w:rPr/>
        <w:t>02</w:t>
      </w:r>
      <w:r>
        <w:rPr>
          <w:spacing w:val="-5"/>
        </w:rPr>
        <w:t> </w:t>
      </w:r>
      <w:r>
        <w:rPr/>
        <w:t>Lovosice </w:t>
      </w:r>
      <w:r>
        <w:rPr>
          <w:spacing w:val="-4"/>
        </w:rPr>
        <w:t>IČO:</w:t>
      </w:r>
      <w:r>
        <w:rPr/>
        <w:tab/>
      </w:r>
      <w:r>
        <w:rPr>
          <w:spacing w:val="-2"/>
        </w:rPr>
        <w:t>00526100</w:t>
      </w:r>
    </w:p>
    <w:p>
      <w:pPr>
        <w:pStyle w:val="BodyText"/>
        <w:tabs>
          <w:tab w:pos="2982" w:val="left" w:leader="none"/>
        </w:tabs>
        <w:spacing w:line="265" w:lineRule="exact"/>
        <w:ind w:left="102"/>
      </w:pPr>
      <w:r>
        <w:rPr>
          <w:spacing w:val="-2"/>
        </w:rPr>
        <w:t>zastoupená:</w:t>
      </w:r>
      <w:r>
        <w:rPr/>
        <w:tab/>
        <w:t>Petrem</w:t>
      </w:r>
      <w:r>
        <w:rPr>
          <w:spacing w:val="-5"/>
        </w:rPr>
        <w:t> </w:t>
      </w:r>
      <w:r>
        <w:rPr/>
        <w:t>V í</w:t>
      </w:r>
      <w:r>
        <w:rPr>
          <w:spacing w:val="-3"/>
        </w:rPr>
        <w:t> </w:t>
      </w:r>
      <w:r>
        <w:rPr/>
        <w:t>t</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94-1217471/0710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7221300801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8"/>
      </w:pPr>
      <w:r>
        <w:rPr/>
        <w:t>„Komunální</w:t>
      </w:r>
      <w:r>
        <w:rPr>
          <w:spacing w:val="-7"/>
        </w:rPr>
        <w:t> </w:t>
      </w:r>
      <w:r>
        <w:rPr/>
        <w:t>FVE</w:t>
      </w:r>
      <w:r>
        <w:rPr>
          <w:spacing w:val="-5"/>
        </w:rPr>
        <w:t> </w:t>
      </w:r>
      <w:r>
        <w:rPr/>
        <w:t>-</w:t>
      </w:r>
      <w:r>
        <w:rPr>
          <w:spacing w:val="-6"/>
        </w:rPr>
        <w:t> </w:t>
      </w:r>
      <w:r>
        <w:rPr>
          <w:spacing w:val="-2"/>
        </w:rPr>
        <w:t>Černiv“</w:t>
      </w:r>
    </w:p>
    <w:p>
      <w:pPr>
        <w:pStyle w:val="BodyText"/>
        <w:spacing w:before="118"/>
        <w:ind w:left="383" w:right="6433"/>
        <w:jc w:val="center"/>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4"/>
          <w:sz w:val="20"/>
        </w:rPr>
        <w:t> </w:t>
      </w:r>
      <w:r>
        <w:rPr>
          <w:sz w:val="20"/>
        </w:rPr>
        <w:t>dotace</w:t>
      </w:r>
      <w:r>
        <w:rPr>
          <w:spacing w:val="-5"/>
          <w:sz w:val="20"/>
        </w:rPr>
        <w:t> </w:t>
      </w:r>
      <w:r>
        <w:rPr>
          <w:sz w:val="20"/>
        </w:rPr>
        <w:t>ve</w:t>
      </w:r>
      <w:r>
        <w:rPr>
          <w:spacing w:val="-3"/>
          <w:sz w:val="20"/>
        </w:rPr>
        <w:t> </w:t>
      </w:r>
      <w:r>
        <w:rPr>
          <w:sz w:val="20"/>
        </w:rPr>
        <w:t>výši</w:t>
      </w:r>
      <w:r>
        <w:rPr>
          <w:spacing w:val="-4"/>
          <w:sz w:val="20"/>
        </w:rPr>
        <w:t> </w:t>
      </w:r>
      <w:r>
        <w:rPr>
          <w:b/>
          <w:sz w:val="20"/>
        </w:rPr>
        <w:t>437 082,04</w:t>
      </w:r>
      <w:r>
        <w:rPr>
          <w:b/>
          <w:spacing w:val="-3"/>
          <w:sz w:val="20"/>
        </w:rPr>
        <w:t> </w:t>
      </w:r>
      <w:r>
        <w:rPr>
          <w:b/>
          <w:sz w:val="20"/>
        </w:rPr>
        <w:t>Kč</w:t>
      </w:r>
      <w:r>
        <w:rPr>
          <w:b/>
          <w:spacing w:val="-4"/>
          <w:sz w:val="20"/>
        </w:rPr>
        <w:t> </w:t>
      </w:r>
      <w:r>
        <w:rPr>
          <w:sz w:val="20"/>
        </w:rPr>
        <w:t>(slovy:</w:t>
      </w:r>
      <w:r>
        <w:rPr>
          <w:spacing w:val="-1"/>
          <w:sz w:val="20"/>
        </w:rPr>
        <w:t> </w:t>
      </w:r>
      <w:r>
        <w:rPr>
          <w:sz w:val="20"/>
        </w:rPr>
        <w:t>čtyři</w:t>
      </w:r>
      <w:r>
        <w:rPr>
          <w:spacing w:val="-5"/>
          <w:sz w:val="20"/>
        </w:rPr>
        <w:t> </w:t>
      </w:r>
      <w:r>
        <w:rPr>
          <w:sz w:val="20"/>
        </w:rPr>
        <w:t>sta</w:t>
      </w:r>
      <w:r>
        <w:rPr>
          <w:spacing w:val="-5"/>
          <w:sz w:val="20"/>
        </w:rPr>
        <w:t> </w:t>
      </w:r>
      <w:r>
        <w:rPr>
          <w:sz w:val="20"/>
        </w:rPr>
        <w:t>třicet</w:t>
      </w:r>
      <w:r>
        <w:rPr>
          <w:spacing w:val="-5"/>
          <w:sz w:val="20"/>
        </w:rPr>
        <w:t> </w:t>
      </w:r>
      <w:r>
        <w:rPr>
          <w:sz w:val="20"/>
        </w:rPr>
        <w:t>sedm</w:t>
      </w:r>
      <w:r>
        <w:rPr>
          <w:spacing w:val="-6"/>
          <w:sz w:val="20"/>
        </w:rPr>
        <w:t> </w:t>
      </w:r>
      <w:r>
        <w:rPr>
          <w:sz w:val="20"/>
        </w:rPr>
        <w:t>tisíc</w:t>
      </w:r>
      <w:r>
        <w:rPr>
          <w:spacing w:val="-3"/>
          <w:sz w:val="20"/>
        </w:rPr>
        <w:t> </w:t>
      </w:r>
      <w:r>
        <w:rPr>
          <w:sz w:val="20"/>
        </w:rPr>
        <w:t>osmdesát</w:t>
      </w:r>
      <w:r>
        <w:rPr>
          <w:spacing w:val="-3"/>
          <w:sz w:val="20"/>
        </w:rPr>
        <w:t> </w:t>
      </w:r>
      <w:r>
        <w:rPr>
          <w:sz w:val="20"/>
        </w:rPr>
        <w:t>dva</w:t>
      </w:r>
      <w:r>
        <w:rPr>
          <w:spacing w:val="-4"/>
          <w:sz w:val="20"/>
        </w:rPr>
        <w:t> </w:t>
      </w:r>
      <w:r>
        <w:rPr>
          <w:sz w:val="20"/>
        </w:rPr>
        <w:t>korun</w:t>
      </w:r>
      <w:r>
        <w:rPr>
          <w:spacing w:val="-2"/>
          <w:sz w:val="20"/>
        </w:rPr>
        <w:t> </w:t>
      </w:r>
      <w:r>
        <w:rPr>
          <w:sz w:val="20"/>
        </w:rPr>
        <w:t>českých,</w:t>
      </w:r>
      <w:r>
        <w:rPr>
          <w:spacing w:val="-4"/>
          <w:sz w:val="20"/>
        </w:rPr>
        <w:t> </w:t>
      </w:r>
      <w:r>
        <w:rPr>
          <w:sz w:val="20"/>
        </w:rPr>
        <w:t>čtyři </w:t>
      </w:r>
      <w:r>
        <w:rPr>
          <w:spacing w:val="-2"/>
          <w:sz w:val="20"/>
        </w:rPr>
        <w:t>haléře).</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777 281,56 Kč.</w:t>
      </w:r>
    </w:p>
    <w:p>
      <w:pPr>
        <w:pStyle w:val="ListParagraph"/>
        <w:numPr>
          <w:ilvl w:val="0"/>
          <w:numId w:val="2"/>
        </w:numPr>
        <w:tabs>
          <w:tab w:pos="386" w:val="left" w:leader="none"/>
        </w:tabs>
        <w:spacing w:line="240" w:lineRule="auto" w:before="122" w:after="0"/>
        <w:ind w:left="385" w:right="114"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0"/>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0"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07" w:hanging="360"/>
        <w:jc w:val="left"/>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„Komunální</w:t>
      </w:r>
      <w:r>
        <w:rPr>
          <w:spacing w:val="-4"/>
          <w:sz w:val="20"/>
        </w:rPr>
        <w:t> </w:t>
      </w:r>
      <w:r>
        <w:rPr>
          <w:sz w:val="20"/>
        </w:rPr>
        <w:t>FVE</w:t>
      </w:r>
      <w:r>
        <w:rPr>
          <w:spacing w:val="-2"/>
          <w:sz w:val="20"/>
        </w:rPr>
        <w:t> </w:t>
      </w:r>
      <w:r>
        <w:rPr>
          <w:sz w:val="20"/>
        </w:rPr>
        <w:t>-</w:t>
      </w:r>
      <w:r>
        <w:rPr>
          <w:spacing w:val="-4"/>
          <w:sz w:val="20"/>
        </w:rPr>
        <w:t> </w:t>
      </w:r>
      <w:r>
        <w:rPr>
          <w:sz w:val="20"/>
        </w:rPr>
        <w:t>Černiv“</w:t>
      </w:r>
      <w:r>
        <w:rPr>
          <w:spacing w:val="-4"/>
          <w:sz w:val="20"/>
        </w:rPr>
        <w:t> </w:t>
      </w:r>
      <w:r>
        <w:rPr>
          <w:sz w:val="20"/>
        </w:rPr>
        <w:t>tím,</w:t>
      </w:r>
      <w:r>
        <w:rPr>
          <w:spacing w:val="-4"/>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w:t>
      </w:r>
      <w:r>
        <w:rPr>
          <w:spacing w:val="-3"/>
          <w:sz w:val="20"/>
        </w:rPr>
        <w:t> </w:t>
      </w:r>
      <w:r>
        <w:rPr>
          <w:sz w:val="20"/>
        </w:rPr>
        <w:t>s Výzvou,</w:t>
      </w:r>
      <w:r>
        <w:rPr>
          <w:spacing w:val="-3"/>
          <w:sz w:val="20"/>
        </w:rPr>
        <w:t> </w:t>
      </w:r>
      <w:r>
        <w:rPr>
          <w:sz w:val="20"/>
        </w:rPr>
        <w:t>žádostí</w:t>
      </w:r>
      <w:r>
        <w:rPr>
          <w:spacing w:val="-4"/>
          <w:sz w:val="20"/>
        </w:rPr>
        <w:t> </w:t>
      </w:r>
      <w:r>
        <w:rPr>
          <w:sz w:val="20"/>
        </w:rPr>
        <w:t>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6" w:val="left" w:leader="none"/>
          <w:tab w:pos="7626" w:val="left" w:leader="none"/>
          <w:tab w:pos="8019" w:val="left" w:leader="none"/>
          <w:tab w:pos="8791"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13,6 kWp a instalaci akumulace o kapacitě 11,6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11.60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13.60</w:t>
            </w:r>
          </w:p>
        </w:tc>
      </w:tr>
      <w:tr>
        <w:trPr>
          <w:trHeight w:val="505"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12.50</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37.80</w:t>
            </w:r>
          </w:p>
        </w:tc>
      </w:tr>
      <w:tr>
        <w:trPr>
          <w:trHeight w:val="505"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14.54</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09"/>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 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0"/>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2"/>
          <w:sz w:val="20"/>
        </w:rPr>
        <w:t> </w:t>
      </w:r>
      <w:r>
        <w:rPr>
          <w:sz w:val="20"/>
        </w:rPr>
        <w:t>souvislosti</w:t>
      </w:r>
      <w:r>
        <w:rPr>
          <w:spacing w:val="-14"/>
          <w:sz w:val="20"/>
        </w:rPr>
        <w:t> </w:t>
      </w:r>
      <w:r>
        <w:rPr>
          <w:sz w:val="20"/>
        </w:rPr>
        <w:t>příjemce</w:t>
      </w:r>
      <w:r>
        <w:rPr>
          <w:spacing w:val="-14"/>
          <w:sz w:val="20"/>
        </w:rPr>
        <w:t> </w:t>
      </w:r>
      <w:r>
        <w:rPr>
          <w:sz w:val="20"/>
        </w:rPr>
        <w:t>podpory</w:t>
      </w:r>
      <w:r>
        <w:rPr>
          <w:spacing w:val="-11"/>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4"/>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6"/>
          <w:sz w:val="20"/>
        </w:rPr>
        <w:t> </w:t>
      </w:r>
      <w:r>
        <w:rPr>
          <w:sz w:val="20"/>
        </w:rPr>
        <w:t>veřejných</w:t>
      </w:r>
      <w:r>
        <w:rPr>
          <w:spacing w:val="-6"/>
          <w:sz w:val="20"/>
        </w:rPr>
        <w:t> </w:t>
      </w:r>
      <w:r>
        <w:rPr>
          <w:sz w:val="20"/>
        </w:rPr>
        <w:t>zakázek</w:t>
      </w:r>
      <w:r>
        <w:rPr>
          <w:spacing w:val="-7"/>
          <w:sz w:val="20"/>
        </w:rPr>
        <w:t> </w:t>
      </w:r>
      <w:r>
        <w:rPr>
          <w:sz w:val="20"/>
        </w:rPr>
        <w:t>postupovat</w:t>
      </w:r>
      <w:r>
        <w:rPr>
          <w:spacing w:val="-6"/>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383" w:right="395"/>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7"/>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2"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1" w:val="left" w:leader="none"/>
          <w:tab w:pos="1879" w:val="left" w:leader="none"/>
          <w:tab w:pos="2875" w:val="left" w:leader="none"/>
          <w:tab w:pos="3575" w:val="left" w:leader="none"/>
          <w:tab w:pos="3990"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w:t>
      </w:r>
      <w:r>
        <w:rPr>
          <w:spacing w:val="-1"/>
          <w:sz w:val="20"/>
        </w:rPr>
        <w:t> </w:t>
      </w:r>
      <w:r>
        <w:rPr>
          <w:sz w:val="20"/>
        </w:rPr>
        <w:t>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4"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383" w:right="396"/>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2024-12-12T07:51:16Z</dcterms:created>
  <dcterms:modified xsi:type="dcterms:W3CDTF">2024-12-12T07:51:16Z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2016</vt:lpwstr>
  </property>
  <property fmtid="{D5CDD505-2E9C-101B-9397-08002B2CF9AE}" pid="4" name="LastSaved">
    <vt:filetime>2024-12-12T00:00:00Z</vt:filetime>
  </property>
</Properties>
</file>