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1220500131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1.</w:t>
      </w:r>
      <w:r>
        <w:rPr>
          <w:spacing w:val="-7"/>
        </w:rPr>
        <w:t> </w:t>
      </w:r>
      <w:r>
        <w:rPr/>
        <w:t>základní</w:t>
      </w:r>
      <w:r>
        <w:rPr>
          <w:spacing w:val="-6"/>
        </w:rPr>
        <w:t> </w:t>
      </w:r>
      <w:r>
        <w:rPr/>
        <w:t>škola</w:t>
      </w:r>
      <w:r>
        <w:rPr>
          <w:spacing w:val="-7"/>
        </w:rPr>
        <w:t> </w:t>
      </w:r>
      <w:r>
        <w:rPr>
          <w:spacing w:val="-2"/>
        </w:rPr>
        <w:t>Hořovice</w:t>
      </w:r>
    </w:p>
    <w:p>
      <w:pPr>
        <w:pStyle w:val="BodyText"/>
        <w:spacing w:line="265" w:lineRule="exact"/>
        <w:ind w:left="382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Komenského</w:t>
      </w:r>
      <w:r>
        <w:rPr>
          <w:spacing w:val="-6"/>
        </w:rPr>
        <w:t> </w:t>
      </w:r>
      <w:r>
        <w:rPr/>
        <w:t>1245/7,</w:t>
      </w:r>
      <w:r>
        <w:rPr>
          <w:spacing w:val="-7"/>
        </w:rPr>
        <w:t> </w:t>
      </w:r>
      <w:r>
        <w:rPr/>
        <w:t>268</w:t>
      </w:r>
      <w:r>
        <w:rPr>
          <w:spacing w:val="-4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Hořovice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47515601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3"/>
        </w:rPr>
        <w:t> </w:t>
      </w:r>
      <w:r>
        <w:rPr/>
        <w:t>Radkem</w:t>
      </w:r>
      <w:r>
        <w:rPr>
          <w:spacing w:val="-1"/>
        </w:rPr>
        <w:t> </w:t>
      </w:r>
      <w:r>
        <w:rPr/>
        <w:t>Š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362992369/0800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1220500131 o</w:t>
      </w:r>
      <w:r>
        <w:rPr>
          <w:spacing w:val="-13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Státního</w:t>
      </w:r>
      <w:r>
        <w:rPr>
          <w:spacing w:val="-12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3"/>
          <w:sz w:val="20"/>
        </w:rPr>
        <w:t> </w:t>
      </w:r>
      <w:r>
        <w:rPr>
          <w:sz w:val="20"/>
        </w:rPr>
        <w:t>ČR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8.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Směrnice Ministerstva životního prostředí č. 4/2015 o poskytování finančních prostředků ze Státního fondu 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Národního</w:t>
      </w:r>
      <w:r>
        <w:rPr>
          <w:spacing w:val="80"/>
          <w:sz w:val="20"/>
        </w:rPr>
        <w:t> </w:t>
      </w:r>
      <w:r>
        <w:rPr>
          <w:sz w:val="20"/>
        </w:rPr>
        <w:t>programu</w:t>
      </w:r>
      <w:r>
        <w:rPr>
          <w:spacing w:val="80"/>
          <w:sz w:val="20"/>
        </w:rPr>
        <w:t> </w:t>
      </w:r>
      <w:r>
        <w:rPr>
          <w:sz w:val="20"/>
        </w:rPr>
        <w:t>Životní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66"/>
        <w:jc w:val="left"/>
      </w:pPr>
      <w:r>
        <w:rPr/>
        <w:t>„Rozšíření</w:t>
      </w:r>
      <w:r>
        <w:rPr>
          <w:spacing w:val="-7"/>
        </w:rPr>
        <w:t> </w:t>
      </w:r>
      <w:r>
        <w:rPr/>
        <w:t>přírodní</w:t>
      </w:r>
      <w:r>
        <w:rPr>
          <w:spacing w:val="-7"/>
        </w:rPr>
        <w:t> </w:t>
      </w:r>
      <w:r>
        <w:rPr/>
        <w:t>zahrady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Základní</w:t>
      </w:r>
      <w:r>
        <w:rPr>
          <w:spacing w:val="-7"/>
        </w:rPr>
        <w:t> </w:t>
      </w:r>
      <w:r>
        <w:rPr/>
        <w:t>škole</w:t>
      </w:r>
      <w:r>
        <w:rPr>
          <w:spacing w:val="-8"/>
        </w:rPr>
        <w:t> </w:t>
      </w:r>
      <w:r>
        <w:rPr>
          <w:spacing w:val="-2"/>
        </w:rPr>
        <w:t>Hořovice“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483 395,00 Kč </w:t>
      </w:r>
      <w:r>
        <w:rPr>
          <w:sz w:val="20"/>
        </w:rPr>
        <w:t>(slovy: čtyři sta osmdesát tři tisíc tři sta devadesát pět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3"/>
          <w:sz w:val="20"/>
        </w:rPr>
        <w:t> </w:t>
      </w:r>
      <w:r>
        <w:rPr>
          <w:sz w:val="20"/>
        </w:rPr>
        <w:t>pro</w:t>
      </w:r>
      <w:r>
        <w:rPr>
          <w:spacing w:val="75"/>
          <w:sz w:val="20"/>
        </w:rPr>
        <w:t> </w:t>
      </w:r>
      <w:r>
        <w:rPr>
          <w:sz w:val="20"/>
        </w:rPr>
        <w:t>stanovení</w:t>
      </w:r>
      <w:r>
        <w:rPr>
          <w:spacing w:val="72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odpovídá</w:t>
      </w:r>
      <w:r>
        <w:rPr>
          <w:spacing w:val="73"/>
          <w:sz w:val="20"/>
        </w:rPr>
        <w:t> </w:t>
      </w:r>
      <w:r>
        <w:rPr>
          <w:sz w:val="20"/>
        </w:rPr>
        <w:t>způsobilým</w:t>
      </w:r>
      <w:r>
        <w:rPr>
          <w:spacing w:val="74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3"/>
          <w:sz w:val="20"/>
        </w:rPr>
        <w:t> </w:t>
      </w:r>
      <w:r>
        <w:rPr>
          <w:spacing w:val="-2"/>
          <w:sz w:val="20"/>
        </w:rPr>
        <w:t>žádosti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4"/>
        </w:rPr>
        <w:t> </w:t>
      </w:r>
      <w:r>
        <w:rPr/>
        <w:t>568</w:t>
      </w:r>
      <w:r>
        <w:rPr>
          <w:spacing w:val="-3"/>
        </w:rPr>
        <w:t> </w:t>
      </w:r>
      <w:r>
        <w:rPr/>
        <w:t>700,00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6" w:lineRule="exact"/>
        <w:jc w:val="both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15"/>
          <w:sz w:val="20"/>
        </w:rPr>
        <w:t> </w:t>
      </w:r>
      <w:r>
        <w:rPr>
          <w:sz w:val="20"/>
        </w:rPr>
        <w:t>platí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5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</w:rPr>
        <w:t>případ,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v průběhu</w:t>
      </w:r>
      <w:r>
        <w:rPr>
          <w:spacing w:val="17"/>
          <w:sz w:val="20"/>
        </w:rPr>
        <w:t> </w:t>
      </w:r>
      <w:r>
        <w:rPr>
          <w:sz w:val="20"/>
        </w:rPr>
        <w:t>realizace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nehradil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nehradí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9"/>
        <w:jc w:val="both"/>
      </w:pPr>
      <w:r>
        <w:rPr/>
        <w:t>zdrojů</w:t>
      </w:r>
      <w:r>
        <w:rPr>
          <w:spacing w:val="-2"/>
        </w:rPr>
        <w:t> </w:t>
      </w:r>
      <w:r>
        <w:rPr/>
        <w:t>plně</w:t>
      </w:r>
      <w:r>
        <w:rPr>
          <w:spacing w:val="-2"/>
        </w:rPr>
        <w:t> </w:t>
      </w:r>
      <w:r>
        <w:rPr/>
        <w:t>výdaje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2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-1"/>
        </w:rPr>
        <w:t> </w:t>
      </w:r>
      <w:r>
        <w:rPr/>
        <w:t>stanovení</w:t>
      </w:r>
      <w:r>
        <w:rPr>
          <w:spacing w:val="-2"/>
        </w:rPr>
        <w:t> </w:t>
      </w:r>
      <w:r>
        <w:rPr/>
        <w:t>podpory.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1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</w:pPr>
      <w:r>
        <w:rPr/>
        <w:t>„Rozšíření přírodní zahrady</w:t>
      </w:r>
      <w:r>
        <w:rPr>
          <w:spacing w:val="22"/>
        </w:rPr>
        <w:t> </w:t>
      </w:r>
      <w:r>
        <w:rPr/>
        <w:t>na 1 Základní škole Hořovice“ ze dne 3. 10. 2022, včetně případných</w:t>
      </w:r>
      <w:r>
        <w:rPr>
          <w:spacing w:val="80"/>
        </w:rPr>
        <w:t> </w:t>
      </w:r>
      <w:r>
        <w:rPr/>
        <w:t>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období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3"/>
          <w:sz w:val="20"/>
        </w:rPr>
        <w:t> </w:t>
      </w:r>
      <w:r>
        <w:rPr>
          <w:sz w:val="20"/>
        </w:rPr>
        <w:t>7/2024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10/2024</w:t>
      </w:r>
      <w:r>
        <w:rPr>
          <w:spacing w:val="23"/>
          <w:sz w:val="20"/>
        </w:rPr>
        <w:t> </w:t>
      </w:r>
      <w:r>
        <w:rPr>
          <w:sz w:val="20"/>
        </w:rPr>
        <w:t>pořídil</w:t>
      </w:r>
      <w:r>
        <w:rPr>
          <w:spacing w:val="23"/>
          <w:sz w:val="20"/>
        </w:rPr>
        <w:t> </w:t>
      </w:r>
      <w:r>
        <w:rPr>
          <w:sz w:val="20"/>
        </w:rPr>
        <w:t>předměty</w:t>
      </w:r>
      <w:r>
        <w:rPr>
          <w:spacing w:val="22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21.</w:t>
      </w:r>
      <w:r>
        <w:rPr>
          <w:spacing w:val="-3"/>
        </w:rPr>
        <w:t> </w:t>
      </w:r>
      <w:r>
        <w:rPr/>
        <w:t>11.</w:t>
      </w:r>
      <w:r>
        <w:rPr>
          <w:spacing w:val="-4"/>
        </w:rPr>
        <w:t> </w:t>
      </w:r>
      <w:r>
        <w:rPr>
          <w:spacing w:val="-2"/>
        </w:rPr>
        <w:t>2024,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8"/>
        <w:jc w:val="both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80"/>
          <w:sz w:val="20"/>
        </w:rPr>
        <w:t> </w:t>
      </w:r>
      <w:r>
        <w:rPr>
          <w:sz w:val="20"/>
        </w:rPr>
        <w:t>případě,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80"/>
          <w:sz w:val="20"/>
        </w:rPr>
        <w:t> </w:t>
      </w:r>
      <w:r>
        <w:rPr>
          <w:sz w:val="20"/>
        </w:rPr>
        <w:t>identifikované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nemohlo</w:t>
      </w:r>
      <w:r>
        <w:rPr>
          <w:spacing w:val="80"/>
          <w:sz w:val="20"/>
        </w:rPr>
        <w:t> </w:t>
      </w:r>
      <w:r>
        <w:rPr>
          <w:sz w:val="20"/>
        </w:rPr>
        <w:t>mít</w:t>
      </w:r>
      <w:r>
        <w:rPr>
          <w:spacing w:val="80"/>
          <w:sz w:val="20"/>
        </w:rPr>
        <w:t> </w:t>
      </w:r>
      <w:r>
        <w:rPr>
          <w:sz w:val="20"/>
        </w:rPr>
        <w:t>ani</w:t>
      </w:r>
      <w:r>
        <w:rPr>
          <w:spacing w:val="80"/>
          <w:sz w:val="20"/>
        </w:rPr>
        <w:t> </w:t>
      </w:r>
      <w:r>
        <w:rPr>
          <w:sz w:val="20"/>
        </w:rPr>
        <w:t>potenciální</w:t>
      </w:r>
      <w:r>
        <w:rPr>
          <w:spacing w:val="80"/>
          <w:sz w:val="20"/>
        </w:rPr>
        <w:t> </w:t>
      </w:r>
      <w:r>
        <w:rPr>
          <w:sz w:val="20"/>
        </w:rPr>
        <w:t>finanční</w:t>
      </w:r>
      <w:r>
        <w:rPr>
          <w:spacing w:val="80"/>
          <w:sz w:val="20"/>
        </w:rPr>
        <w:t> </w:t>
      </w:r>
      <w:r>
        <w:rPr>
          <w:sz w:val="20"/>
        </w:rPr>
        <w:t>dopad,</w:t>
      </w:r>
      <w:r>
        <w:rPr>
          <w:spacing w:val="80"/>
          <w:sz w:val="20"/>
        </w:rPr>
        <w:t> </w:t>
      </w:r>
      <w:r>
        <w:rPr>
          <w:sz w:val="20"/>
        </w:rPr>
        <w:t>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29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2024-12-13T06:10:05Z</dcterms:created>
  <dcterms:modified xsi:type="dcterms:W3CDTF">2024-12-13T06:10:05Z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2024-12-13T00:00:00Z</vt:filetime>
  </property>
</Properties>
</file>