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F7D" w:rsidRPr="00B2607D" w:rsidRDefault="00990F7D" w:rsidP="00B2607D">
      <w:pPr>
        <w:pBdr>
          <w:bottom w:val="single" w:sz="12" w:space="1" w:color="auto"/>
        </w:pBdr>
        <w:spacing w:line="360" w:lineRule="auto"/>
        <w:jc w:val="center"/>
        <w:rPr>
          <w:rFonts w:ascii="Times New Roman" w:hAnsi="Times New Roman"/>
          <w:sz w:val="32"/>
          <w:szCs w:val="32"/>
        </w:rPr>
      </w:pPr>
      <w:r w:rsidRPr="00B2607D">
        <w:rPr>
          <w:rFonts w:ascii="Times New Roman" w:hAnsi="Times New Roman"/>
          <w:b/>
          <w:caps/>
          <w:sz w:val="32"/>
          <w:szCs w:val="32"/>
        </w:rPr>
        <w:t xml:space="preserve">SMLOUVA O </w:t>
      </w:r>
      <w:r>
        <w:rPr>
          <w:rFonts w:ascii="Times New Roman" w:hAnsi="Times New Roman"/>
          <w:b/>
          <w:caps/>
          <w:sz w:val="32"/>
          <w:szCs w:val="32"/>
        </w:rPr>
        <w:t xml:space="preserve">sdružených službách </w:t>
      </w:r>
      <w:r w:rsidRPr="00B2607D">
        <w:rPr>
          <w:rFonts w:ascii="Times New Roman" w:hAnsi="Times New Roman"/>
          <w:b/>
          <w:caps/>
          <w:sz w:val="32"/>
          <w:szCs w:val="32"/>
        </w:rPr>
        <w:t>DODÁV</w:t>
      </w:r>
      <w:r>
        <w:rPr>
          <w:rFonts w:ascii="Times New Roman" w:hAnsi="Times New Roman"/>
          <w:b/>
          <w:caps/>
          <w:sz w:val="32"/>
          <w:szCs w:val="32"/>
        </w:rPr>
        <w:t>ky zemního</w:t>
      </w:r>
      <w:r w:rsidRPr="00B2607D">
        <w:rPr>
          <w:rFonts w:ascii="Times New Roman" w:hAnsi="Times New Roman"/>
          <w:b/>
          <w:caps/>
          <w:sz w:val="32"/>
          <w:szCs w:val="32"/>
        </w:rPr>
        <w:t xml:space="preserve"> PLYNU</w:t>
      </w:r>
    </w:p>
    <w:p w:rsidR="00990F7D" w:rsidRPr="00F82747" w:rsidRDefault="00990F7D" w:rsidP="00B2607D">
      <w:pPr>
        <w:pBdr>
          <w:bottom w:val="single" w:sz="12" w:space="1" w:color="auto"/>
        </w:pBdr>
        <w:spacing w:line="360" w:lineRule="auto"/>
        <w:jc w:val="center"/>
        <w:rPr>
          <w:rFonts w:ascii="Times New Roman" w:hAnsi="Times New Roman"/>
        </w:rPr>
      </w:pPr>
      <w:r w:rsidRPr="00F82747">
        <w:rPr>
          <w:rFonts w:ascii="Times New Roman" w:hAnsi="Times New Roman"/>
        </w:rPr>
        <w:t>kterou podle příslušných ustanovení zák</w:t>
      </w:r>
      <w:r w:rsidR="00112224">
        <w:rPr>
          <w:rFonts w:ascii="Times New Roman" w:hAnsi="Times New Roman"/>
        </w:rPr>
        <w:t xml:space="preserve">ona č. </w:t>
      </w:r>
      <w:r w:rsidR="002762C1">
        <w:rPr>
          <w:rFonts w:ascii="Times New Roman" w:hAnsi="Times New Roman"/>
        </w:rPr>
        <w:t>89/2012</w:t>
      </w:r>
      <w:r w:rsidR="00112224">
        <w:rPr>
          <w:rFonts w:ascii="Times New Roman" w:hAnsi="Times New Roman"/>
        </w:rPr>
        <w:t xml:space="preserve"> </w:t>
      </w:r>
      <w:r w:rsidRPr="00F82747">
        <w:rPr>
          <w:rFonts w:ascii="Times New Roman" w:hAnsi="Times New Roman"/>
        </w:rPr>
        <w:t>Sb., o</w:t>
      </w:r>
      <w:r w:rsidR="00112224">
        <w:rPr>
          <w:rFonts w:ascii="Times New Roman" w:hAnsi="Times New Roman"/>
        </w:rPr>
        <w:t xml:space="preserve">bčanský </w:t>
      </w:r>
      <w:r w:rsidRPr="00F82747">
        <w:rPr>
          <w:rFonts w:ascii="Times New Roman" w:hAnsi="Times New Roman"/>
        </w:rPr>
        <w:t>zákoník a podle zákona č. 458/2000 Sb., o podmínkách podnikání a o výkonu státní správy v energetických odvětvích v platném znění a jeho prováděcích předpisů uzavřely níže uvedeného dne (dále jen „Smlouva“)</w:t>
      </w:r>
    </w:p>
    <w:p w:rsidR="00990F7D" w:rsidRPr="00B2607D" w:rsidRDefault="00990F7D" w:rsidP="00B2607D">
      <w:pPr>
        <w:pStyle w:val="Odstavecseseznamem"/>
        <w:numPr>
          <w:ilvl w:val="0"/>
          <w:numId w:val="1"/>
        </w:numPr>
        <w:spacing w:before="240" w:after="240" w:line="240" w:lineRule="auto"/>
        <w:contextualSpacing w:val="0"/>
        <w:jc w:val="center"/>
        <w:rPr>
          <w:rFonts w:ascii="Times New Roman" w:hAnsi="Times New Roman"/>
          <w:b/>
          <w:sz w:val="28"/>
          <w:szCs w:val="28"/>
        </w:rPr>
      </w:pPr>
      <w:r w:rsidRPr="00B2607D">
        <w:rPr>
          <w:rFonts w:ascii="Times New Roman" w:hAnsi="Times New Roman"/>
          <w:b/>
          <w:sz w:val="28"/>
          <w:szCs w:val="28"/>
        </w:rPr>
        <w:t>Smluvní strany</w:t>
      </w:r>
    </w:p>
    <w:p w:rsidR="00990F7D" w:rsidRPr="00112224" w:rsidRDefault="00990F7D" w:rsidP="001715A6">
      <w:pPr>
        <w:pStyle w:val="Odstavecseseznamem"/>
        <w:numPr>
          <w:ilvl w:val="1"/>
          <w:numId w:val="1"/>
        </w:numPr>
        <w:spacing w:before="120" w:after="120" w:line="240" w:lineRule="auto"/>
        <w:ind w:hanging="574"/>
        <w:contextualSpacing w:val="0"/>
        <w:rPr>
          <w:rFonts w:ascii="Times New Roman" w:hAnsi="Times New Roman"/>
          <w:b/>
          <w:sz w:val="24"/>
          <w:szCs w:val="24"/>
        </w:rPr>
      </w:pPr>
      <w:r w:rsidRPr="00112224">
        <w:rPr>
          <w:rFonts w:ascii="Times New Roman" w:hAnsi="Times New Roman"/>
          <w:b/>
          <w:sz w:val="24"/>
          <w:szCs w:val="24"/>
        </w:rPr>
        <w:t>Dodavatel:</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3"/>
        <w:gridCol w:w="4281"/>
      </w:tblGrid>
      <w:tr w:rsidR="00990F7D" w:rsidTr="00157228">
        <w:tc>
          <w:tcPr>
            <w:tcW w:w="4606" w:type="dxa"/>
          </w:tcPr>
          <w:p w:rsidR="00990F7D" w:rsidRPr="00BD7189" w:rsidRDefault="00990F7D" w:rsidP="00157228">
            <w:pPr>
              <w:spacing w:before="120" w:after="120" w:line="240" w:lineRule="auto"/>
              <w:rPr>
                <w:rFonts w:ascii="Times New Roman" w:hAnsi="Times New Roman"/>
                <w:sz w:val="24"/>
                <w:szCs w:val="24"/>
              </w:rPr>
            </w:pPr>
            <w:r w:rsidRPr="00BD7189">
              <w:rPr>
                <w:rFonts w:ascii="Times New Roman" w:hAnsi="Times New Roman"/>
                <w:sz w:val="24"/>
                <w:szCs w:val="24"/>
              </w:rPr>
              <w:t>Název společnosti</w:t>
            </w:r>
          </w:p>
        </w:tc>
        <w:tc>
          <w:tcPr>
            <w:tcW w:w="4606" w:type="dxa"/>
          </w:tcPr>
          <w:p w:rsidR="00990F7D" w:rsidRPr="00BD7189" w:rsidRDefault="00BE37BD" w:rsidP="00157228">
            <w:pPr>
              <w:spacing w:before="120" w:after="120" w:line="240" w:lineRule="auto"/>
              <w:rPr>
                <w:rFonts w:ascii="Times New Roman" w:hAnsi="Times New Roman"/>
                <w:sz w:val="24"/>
                <w:szCs w:val="24"/>
              </w:rPr>
            </w:pPr>
            <w:r>
              <w:rPr>
                <w:rFonts w:ascii="Times New Roman" w:hAnsi="Times New Roman"/>
                <w:sz w:val="24"/>
                <w:szCs w:val="24"/>
              </w:rPr>
              <w:t>CONTE spol. s r.o.</w:t>
            </w:r>
          </w:p>
        </w:tc>
      </w:tr>
      <w:tr w:rsidR="00990F7D" w:rsidTr="00157228">
        <w:tc>
          <w:tcPr>
            <w:tcW w:w="4606" w:type="dxa"/>
          </w:tcPr>
          <w:p w:rsidR="00990F7D" w:rsidRPr="00BD7189" w:rsidRDefault="00990F7D" w:rsidP="00157228">
            <w:pPr>
              <w:spacing w:before="120" w:after="120" w:line="240" w:lineRule="auto"/>
              <w:rPr>
                <w:rFonts w:ascii="Times New Roman" w:hAnsi="Times New Roman"/>
                <w:sz w:val="24"/>
                <w:szCs w:val="24"/>
              </w:rPr>
            </w:pPr>
            <w:r w:rsidRPr="00BD7189">
              <w:rPr>
                <w:rFonts w:ascii="Times New Roman" w:hAnsi="Times New Roman"/>
                <w:sz w:val="24"/>
                <w:szCs w:val="24"/>
              </w:rPr>
              <w:t>Sídlo</w:t>
            </w:r>
          </w:p>
        </w:tc>
        <w:tc>
          <w:tcPr>
            <w:tcW w:w="4606" w:type="dxa"/>
          </w:tcPr>
          <w:p w:rsidR="00990F7D" w:rsidRPr="00BD7189" w:rsidRDefault="00B653CE" w:rsidP="009E073F">
            <w:pPr>
              <w:spacing w:before="120" w:after="120" w:line="240" w:lineRule="auto"/>
              <w:rPr>
                <w:rFonts w:ascii="Times New Roman" w:hAnsi="Times New Roman"/>
                <w:sz w:val="24"/>
                <w:szCs w:val="24"/>
              </w:rPr>
            </w:pPr>
            <w:r>
              <w:rPr>
                <w:rFonts w:ascii="Times New Roman" w:hAnsi="Times New Roman"/>
                <w:sz w:val="24"/>
                <w:szCs w:val="24"/>
              </w:rPr>
              <w:t xml:space="preserve">Ovocný trh </w:t>
            </w:r>
            <w:r w:rsidR="009E073F">
              <w:rPr>
                <w:rFonts w:ascii="Times New Roman" w:hAnsi="Times New Roman"/>
                <w:sz w:val="24"/>
                <w:szCs w:val="24"/>
              </w:rPr>
              <w:t>572</w:t>
            </w:r>
            <w:r>
              <w:rPr>
                <w:rFonts w:ascii="Times New Roman" w:hAnsi="Times New Roman"/>
                <w:sz w:val="24"/>
                <w:szCs w:val="24"/>
              </w:rPr>
              <w:t>/</w:t>
            </w:r>
            <w:r w:rsidR="009E073F">
              <w:rPr>
                <w:rFonts w:ascii="Times New Roman" w:hAnsi="Times New Roman"/>
                <w:sz w:val="24"/>
                <w:szCs w:val="24"/>
              </w:rPr>
              <w:t>11</w:t>
            </w:r>
            <w:r w:rsidR="00BE37BD">
              <w:rPr>
                <w:rFonts w:ascii="Times New Roman" w:hAnsi="Times New Roman"/>
                <w:sz w:val="24"/>
                <w:szCs w:val="24"/>
              </w:rPr>
              <w:t xml:space="preserve">, </w:t>
            </w:r>
            <w:r>
              <w:rPr>
                <w:rFonts w:ascii="Times New Roman" w:hAnsi="Times New Roman"/>
                <w:sz w:val="24"/>
                <w:szCs w:val="24"/>
              </w:rPr>
              <w:t xml:space="preserve">110 00 </w:t>
            </w:r>
            <w:r w:rsidR="00BE37BD">
              <w:rPr>
                <w:rFonts w:ascii="Times New Roman" w:hAnsi="Times New Roman"/>
                <w:sz w:val="24"/>
                <w:szCs w:val="24"/>
              </w:rPr>
              <w:t>Praha</w:t>
            </w:r>
            <w:r w:rsidR="009E073F">
              <w:rPr>
                <w:rFonts w:ascii="Times New Roman" w:hAnsi="Times New Roman"/>
                <w:sz w:val="24"/>
                <w:szCs w:val="24"/>
              </w:rPr>
              <w:t xml:space="preserve"> </w:t>
            </w:r>
            <w:r>
              <w:rPr>
                <w:rFonts w:ascii="Times New Roman" w:hAnsi="Times New Roman"/>
                <w:sz w:val="24"/>
                <w:szCs w:val="24"/>
              </w:rPr>
              <w:t>1</w:t>
            </w:r>
            <w:r w:rsidR="00BE37BD">
              <w:rPr>
                <w:rFonts w:ascii="Times New Roman" w:hAnsi="Times New Roman"/>
                <w:sz w:val="24"/>
                <w:szCs w:val="24"/>
              </w:rPr>
              <w:t xml:space="preserve"> </w:t>
            </w:r>
          </w:p>
        </w:tc>
      </w:tr>
      <w:tr w:rsidR="00990F7D" w:rsidTr="00157228">
        <w:tc>
          <w:tcPr>
            <w:tcW w:w="4606" w:type="dxa"/>
          </w:tcPr>
          <w:p w:rsidR="00990F7D" w:rsidRPr="00BD7189" w:rsidRDefault="00990F7D" w:rsidP="00157228">
            <w:pPr>
              <w:spacing w:before="120" w:after="120" w:line="240" w:lineRule="auto"/>
              <w:rPr>
                <w:rFonts w:ascii="Times New Roman" w:hAnsi="Times New Roman"/>
                <w:sz w:val="24"/>
                <w:szCs w:val="24"/>
              </w:rPr>
            </w:pPr>
            <w:r w:rsidRPr="00BD7189">
              <w:rPr>
                <w:rFonts w:ascii="Times New Roman" w:hAnsi="Times New Roman"/>
                <w:sz w:val="24"/>
                <w:szCs w:val="24"/>
              </w:rPr>
              <w:t>IČO</w:t>
            </w:r>
          </w:p>
        </w:tc>
        <w:tc>
          <w:tcPr>
            <w:tcW w:w="4606" w:type="dxa"/>
          </w:tcPr>
          <w:p w:rsidR="00990F7D" w:rsidRPr="00BD7189" w:rsidRDefault="00BE37BD" w:rsidP="00157228">
            <w:pPr>
              <w:spacing w:before="120" w:after="120" w:line="240" w:lineRule="auto"/>
              <w:rPr>
                <w:rFonts w:ascii="Times New Roman" w:hAnsi="Times New Roman"/>
                <w:sz w:val="24"/>
                <w:szCs w:val="24"/>
              </w:rPr>
            </w:pPr>
            <w:r w:rsidRPr="00BE37BD">
              <w:rPr>
                <w:rFonts w:ascii="Times New Roman" w:hAnsi="Times New Roman"/>
                <w:sz w:val="24"/>
                <w:szCs w:val="24"/>
              </w:rPr>
              <w:t>005 65 342</w:t>
            </w:r>
          </w:p>
        </w:tc>
      </w:tr>
      <w:tr w:rsidR="00990F7D" w:rsidTr="00157228">
        <w:tc>
          <w:tcPr>
            <w:tcW w:w="4606" w:type="dxa"/>
          </w:tcPr>
          <w:p w:rsidR="00990F7D" w:rsidRPr="00BD7189" w:rsidRDefault="00990F7D" w:rsidP="00157228">
            <w:pPr>
              <w:spacing w:before="120" w:after="120" w:line="240" w:lineRule="auto"/>
              <w:rPr>
                <w:rFonts w:ascii="Times New Roman" w:hAnsi="Times New Roman"/>
                <w:sz w:val="24"/>
                <w:szCs w:val="24"/>
              </w:rPr>
            </w:pPr>
            <w:r w:rsidRPr="00BD7189">
              <w:rPr>
                <w:rFonts w:ascii="Times New Roman" w:hAnsi="Times New Roman"/>
                <w:sz w:val="24"/>
                <w:szCs w:val="24"/>
              </w:rPr>
              <w:t>DIČ</w:t>
            </w:r>
          </w:p>
        </w:tc>
        <w:tc>
          <w:tcPr>
            <w:tcW w:w="4606" w:type="dxa"/>
          </w:tcPr>
          <w:p w:rsidR="00990F7D" w:rsidRPr="00BD7189" w:rsidRDefault="00002D86" w:rsidP="00157228">
            <w:pPr>
              <w:spacing w:before="120" w:after="120" w:line="240" w:lineRule="auto"/>
              <w:rPr>
                <w:rFonts w:ascii="Times New Roman" w:hAnsi="Times New Roman"/>
                <w:sz w:val="24"/>
                <w:szCs w:val="24"/>
              </w:rPr>
            </w:pPr>
            <w:r>
              <w:rPr>
                <w:rFonts w:ascii="Times New Roman" w:hAnsi="Times New Roman"/>
                <w:sz w:val="24"/>
                <w:szCs w:val="24"/>
              </w:rPr>
              <w:t xml:space="preserve">CZ </w:t>
            </w:r>
            <w:r w:rsidRPr="00002D86">
              <w:rPr>
                <w:rFonts w:ascii="Times New Roman" w:hAnsi="Times New Roman"/>
                <w:sz w:val="24"/>
                <w:szCs w:val="24"/>
              </w:rPr>
              <w:t>005 65 342</w:t>
            </w:r>
          </w:p>
        </w:tc>
      </w:tr>
      <w:tr w:rsidR="00990F7D" w:rsidTr="00157228">
        <w:tc>
          <w:tcPr>
            <w:tcW w:w="4606" w:type="dxa"/>
          </w:tcPr>
          <w:p w:rsidR="00990F7D" w:rsidRPr="00BD7189" w:rsidRDefault="002762C1" w:rsidP="00157228">
            <w:pPr>
              <w:spacing w:before="120" w:after="120" w:line="240" w:lineRule="auto"/>
              <w:rPr>
                <w:rFonts w:ascii="Times New Roman" w:hAnsi="Times New Roman"/>
                <w:sz w:val="24"/>
                <w:szCs w:val="24"/>
              </w:rPr>
            </w:pPr>
            <w:r>
              <w:rPr>
                <w:rFonts w:ascii="Times New Roman" w:hAnsi="Times New Roman"/>
                <w:sz w:val="24"/>
                <w:szCs w:val="24"/>
              </w:rPr>
              <w:t>Zastoupena</w:t>
            </w:r>
          </w:p>
        </w:tc>
        <w:tc>
          <w:tcPr>
            <w:tcW w:w="4606" w:type="dxa"/>
          </w:tcPr>
          <w:p w:rsidR="00990F7D" w:rsidRPr="00BD7189" w:rsidRDefault="00527063" w:rsidP="00157228">
            <w:pPr>
              <w:spacing w:before="120" w:after="120" w:line="240" w:lineRule="auto"/>
              <w:rPr>
                <w:rFonts w:ascii="Times New Roman" w:hAnsi="Times New Roman"/>
                <w:sz w:val="24"/>
                <w:szCs w:val="24"/>
              </w:rPr>
            </w:pPr>
            <w:proofErr w:type="spellStart"/>
            <w:r>
              <w:rPr>
                <w:rFonts w:ascii="Times New Roman" w:hAnsi="Times New Roman"/>
                <w:sz w:val="24"/>
                <w:szCs w:val="24"/>
              </w:rPr>
              <w:t>Dipl.</w:t>
            </w:r>
            <w:r w:rsidR="00002D86">
              <w:rPr>
                <w:rFonts w:ascii="Times New Roman" w:hAnsi="Times New Roman"/>
                <w:sz w:val="24"/>
                <w:szCs w:val="24"/>
              </w:rPr>
              <w:t>Ing</w:t>
            </w:r>
            <w:proofErr w:type="spellEnd"/>
            <w:r w:rsidR="00002D86">
              <w:rPr>
                <w:rFonts w:ascii="Times New Roman" w:hAnsi="Times New Roman"/>
                <w:sz w:val="24"/>
                <w:szCs w:val="24"/>
              </w:rPr>
              <w:t>. Roman Baláž</w:t>
            </w:r>
          </w:p>
        </w:tc>
      </w:tr>
      <w:tr w:rsidR="00990F7D" w:rsidTr="00157228">
        <w:tc>
          <w:tcPr>
            <w:tcW w:w="4606" w:type="dxa"/>
          </w:tcPr>
          <w:p w:rsidR="00990F7D" w:rsidRPr="00BD7189" w:rsidRDefault="00990F7D" w:rsidP="00157228">
            <w:pPr>
              <w:spacing w:before="120" w:after="120" w:line="240" w:lineRule="auto"/>
              <w:rPr>
                <w:rFonts w:ascii="Times New Roman" w:hAnsi="Times New Roman"/>
                <w:sz w:val="24"/>
                <w:szCs w:val="24"/>
              </w:rPr>
            </w:pPr>
            <w:r w:rsidRPr="00BD7189">
              <w:rPr>
                <w:rFonts w:ascii="Times New Roman" w:hAnsi="Times New Roman"/>
                <w:sz w:val="24"/>
                <w:szCs w:val="24"/>
              </w:rPr>
              <w:t xml:space="preserve">Kontaktní </w:t>
            </w:r>
            <w:proofErr w:type="gramStart"/>
            <w:r w:rsidRPr="00BD7189">
              <w:rPr>
                <w:rFonts w:ascii="Times New Roman" w:hAnsi="Times New Roman"/>
                <w:sz w:val="24"/>
                <w:szCs w:val="24"/>
              </w:rPr>
              <w:t>osoba(y)</w:t>
            </w:r>
            <w:proofErr w:type="gramEnd"/>
          </w:p>
        </w:tc>
        <w:tc>
          <w:tcPr>
            <w:tcW w:w="4606" w:type="dxa"/>
          </w:tcPr>
          <w:p w:rsidR="008C4872" w:rsidRPr="00BD7189" w:rsidRDefault="009E073F" w:rsidP="00BA2052">
            <w:pPr>
              <w:spacing w:before="120" w:after="120" w:line="240" w:lineRule="auto"/>
              <w:rPr>
                <w:rFonts w:ascii="Times New Roman" w:hAnsi="Times New Roman"/>
                <w:sz w:val="24"/>
                <w:szCs w:val="24"/>
              </w:rPr>
            </w:pPr>
            <w:r>
              <w:rPr>
                <w:rFonts w:ascii="Times New Roman" w:hAnsi="Times New Roman"/>
                <w:sz w:val="24"/>
                <w:szCs w:val="24"/>
              </w:rPr>
              <w:t>Jana Havlová</w:t>
            </w:r>
          </w:p>
        </w:tc>
      </w:tr>
      <w:tr w:rsidR="00F457D9" w:rsidTr="00157228">
        <w:tc>
          <w:tcPr>
            <w:tcW w:w="4606" w:type="dxa"/>
          </w:tcPr>
          <w:p w:rsidR="00F457D9" w:rsidRPr="00BD7189" w:rsidRDefault="00F457D9" w:rsidP="00157228">
            <w:pPr>
              <w:spacing w:before="120" w:after="120" w:line="240" w:lineRule="auto"/>
              <w:rPr>
                <w:rFonts w:ascii="Times New Roman" w:hAnsi="Times New Roman"/>
                <w:sz w:val="24"/>
                <w:szCs w:val="24"/>
              </w:rPr>
            </w:pPr>
            <w:r>
              <w:rPr>
                <w:rFonts w:ascii="Times New Roman" w:hAnsi="Times New Roman"/>
                <w:sz w:val="24"/>
                <w:szCs w:val="24"/>
              </w:rPr>
              <w:t>Číslo účtu</w:t>
            </w:r>
          </w:p>
        </w:tc>
        <w:tc>
          <w:tcPr>
            <w:tcW w:w="4606" w:type="dxa"/>
          </w:tcPr>
          <w:p w:rsidR="00F457D9" w:rsidRDefault="00F457D9" w:rsidP="00157228">
            <w:pPr>
              <w:spacing w:before="120" w:after="120" w:line="240" w:lineRule="auto"/>
              <w:rPr>
                <w:rFonts w:ascii="Times New Roman" w:hAnsi="Times New Roman"/>
                <w:sz w:val="24"/>
                <w:szCs w:val="24"/>
              </w:rPr>
            </w:pPr>
          </w:p>
        </w:tc>
      </w:tr>
    </w:tbl>
    <w:p w:rsidR="00990F7D" w:rsidRPr="00112224" w:rsidRDefault="00112224" w:rsidP="001715A6">
      <w:pPr>
        <w:pStyle w:val="Odstavecseseznamem"/>
        <w:numPr>
          <w:ilvl w:val="1"/>
          <w:numId w:val="1"/>
        </w:numPr>
        <w:spacing w:before="120" w:after="120" w:line="240" w:lineRule="auto"/>
        <w:ind w:hanging="574"/>
        <w:contextualSpacing w:val="0"/>
        <w:rPr>
          <w:rFonts w:ascii="Times New Roman" w:hAnsi="Times New Roman"/>
          <w:b/>
          <w:sz w:val="24"/>
          <w:szCs w:val="24"/>
        </w:rPr>
      </w:pPr>
      <w:r w:rsidRPr="00112224">
        <w:rPr>
          <w:rFonts w:ascii="Times New Roman" w:hAnsi="Times New Roman"/>
          <w:b/>
          <w:sz w:val="24"/>
          <w:szCs w:val="24"/>
        </w:rPr>
        <w:t>Zákazník</w:t>
      </w:r>
      <w:r w:rsidR="00990F7D" w:rsidRPr="00112224">
        <w:rPr>
          <w:rFonts w:ascii="Times New Roman" w:hAnsi="Times New Roman"/>
          <w:b/>
          <w:sz w:val="24"/>
          <w:szCs w:val="24"/>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3"/>
        <w:gridCol w:w="4341"/>
      </w:tblGrid>
      <w:tr w:rsidR="00990F7D" w:rsidRPr="0092320B" w:rsidTr="0092320B">
        <w:tc>
          <w:tcPr>
            <w:tcW w:w="4354" w:type="dxa"/>
            <w:shd w:val="clear" w:color="auto" w:fill="auto"/>
          </w:tcPr>
          <w:p w:rsidR="00990F7D" w:rsidRPr="0092320B" w:rsidRDefault="00990F7D" w:rsidP="00157228">
            <w:pPr>
              <w:spacing w:before="120" w:after="120" w:line="240" w:lineRule="auto"/>
              <w:rPr>
                <w:rFonts w:ascii="Times New Roman" w:hAnsi="Times New Roman"/>
                <w:sz w:val="24"/>
                <w:szCs w:val="24"/>
              </w:rPr>
            </w:pPr>
            <w:r w:rsidRPr="0092320B">
              <w:rPr>
                <w:rFonts w:ascii="Times New Roman" w:hAnsi="Times New Roman"/>
                <w:sz w:val="24"/>
                <w:szCs w:val="24"/>
              </w:rPr>
              <w:t>Název společnosti</w:t>
            </w:r>
          </w:p>
        </w:tc>
        <w:tc>
          <w:tcPr>
            <w:tcW w:w="4456" w:type="dxa"/>
            <w:shd w:val="clear" w:color="auto" w:fill="auto"/>
          </w:tcPr>
          <w:p w:rsidR="00990F7D" w:rsidRPr="0092320B" w:rsidRDefault="00405AF2" w:rsidP="00D1061F">
            <w:pPr>
              <w:spacing w:before="120" w:after="120" w:line="240" w:lineRule="auto"/>
              <w:rPr>
                <w:rFonts w:ascii="Times New Roman" w:hAnsi="Times New Roman"/>
                <w:sz w:val="24"/>
                <w:szCs w:val="24"/>
              </w:rPr>
            </w:pPr>
            <w:r w:rsidRPr="00405AF2">
              <w:rPr>
                <w:rFonts w:ascii="Times New Roman" w:hAnsi="Times New Roman"/>
                <w:sz w:val="24"/>
                <w:szCs w:val="24"/>
              </w:rPr>
              <w:t>B + T Přeštice s.r.o.</w:t>
            </w:r>
          </w:p>
        </w:tc>
      </w:tr>
      <w:tr w:rsidR="00990F7D" w:rsidRPr="0092320B" w:rsidTr="0092320B">
        <w:tc>
          <w:tcPr>
            <w:tcW w:w="4354" w:type="dxa"/>
            <w:shd w:val="clear" w:color="auto" w:fill="auto"/>
          </w:tcPr>
          <w:p w:rsidR="00990F7D" w:rsidRPr="0092320B" w:rsidRDefault="00990F7D" w:rsidP="00157228">
            <w:pPr>
              <w:spacing w:before="120" w:after="120" w:line="240" w:lineRule="auto"/>
              <w:rPr>
                <w:rFonts w:ascii="Times New Roman" w:hAnsi="Times New Roman"/>
                <w:sz w:val="24"/>
                <w:szCs w:val="24"/>
              </w:rPr>
            </w:pPr>
            <w:r w:rsidRPr="0092320B">
              <w:rPr>
                <w:rFonts w:ascii="Times New Roman" w:hAnsi="Times New Roman"/>
                <w:sz w:val="24"/>
                <w:szCs w:val="24"/>
              </w:rPr>
              <w:t>Sídlo</w:t>
            </w:r>
            <w:r w:rsidR="0019056C" w:rsidRPr="0092320B">
              <w:rPr>
                <w:rFonts w:ascii="Times New Roman" w:hAnsi="Times New Roman"/>
                <w:sz w:val="24"/>
                <w:szCs w:val="24"/>
              </w:rPr>
              <w:t>/Adresa trvalého bydliště</w:t>
            </w:r>
          </w:p>
        </w:tc>
        <w:tc>
          <w:tcPr>
            <w:tcW w:w="4456" w:type="dxa"/>
            <w:shd w:val="clear" w:color="auto" w:fill="auto"/>
          </w:tcPr>
          <w:p w:rsidR="00990F7D" w:rsidRPr="0092320B" w:rsidRDefault="00405AF2" w:rsidP="002C6A9E">
            <w:pPr>
              <w:spacing w:before="120" w:after="120" w:line="240" w:lineRule="auto"/>
              <w:rPr>
                <w:rFonts w:ascii="Times New Roman" w:hAnsi="Times New Roman"/>
                <w:sz w:val="24"/>
                <w:szCs w:val="24"/>
              </w:rPr>
            </w:pPr>
            <w:r w:rsidRPr="00405AF2">
              <w:rPr>
                <w:rFonts w:ascii="Times New Roman" w:hAnsi="Times New Roman"/>
                <w:sz w:val="24"/>
                <w:szCs w:val="24"/>
              </w:rPr>
              <w:t>Masarykovo nám. 107, 334 01 Přeštice</w:t>
            </w:r>
          </w:p>
        </w:tc>
      </w:tr>
      <w:tr w:rsidR="00990F7D" w:rsidRPr="0092320B" w:rsidTr="0092320B">
        <w:tc>
          <w:tcPr>
            <w:tcW w:w="4354" w:type="dxa"/>
            <w:shd w:val="clear" w:color="auto" w:fill="auto"/>
          </w:tcPr>
          <w:p w:rsidR="00990F7D" w:rsidRPr="0092320B" w:rsidRDefault="00990F7D" w:rsidP="00157228">
            <w:pPr>
              <w:spacing w:before="120" w:after="120" w:line="240" w:lineRule="auto"/>
              <w:rPr>
                <w:rFonts w:ascii="Times New Roman" w:hAnsi="Times New Roman"/>
                <w:sz w:val="24"/>
                <w:szCs w:val="24"/>
              </w:rPr>
            </w:pPr>
            <w:r w:rsidRPr="0092320B">
              <w:rPr>
                <w:rFonts w:ascii="Times New Roman" w:hAnsi="Times New Roman"/>
                <w:sz w:val="24"/>
                <w:szCs w:val="24"/>
              </w:rPr>
              <w:t>IČO</w:t>
            </w:r>
            <w:r w:rsidR="0019056C" w:rsidRPr="0092320B">
              <w:rPr>
                <w:rFonts w:ascii="Times New Roman" w:hAnsi="Times New Roman"/>
                <w:sz w:val="24"/>
                <w:szCs w:val="24"/>
              </w:rPr>
              <w:t>/Rodné číslo</w:t>
            </w:r>
          </w:p>
        </w:tc>
        <w:tc>
          <w:tcPr>
            <w:tcW w:w="4456" w:type="dxa"/>
            <w:shd w:val="clear" w:color="auto" w:fill="auto"/>
          </w:tcPr>
          <w:p w:rsidR="00990F7D" w:rsidRPr="0092320B" w:rsidRDefault="00405AF2" w:rsidP="00157228">
            <w:pPr>
              <w:spacing w:before="120" w:after="120" w:line="240" w:lineRule="auto"/>
              <w:rPr>
                <w:rFonts w:ascii="Times New Roman" w:hAnsi="Times New Roman"/>
                <w:sz w:val="24"/>
                <w:szCs w:val="24"/>
              </w:rPr>
            </w:pPr>
            <w:r w:rsidRPr="00405AF2">
              <w:rPr>
                <w:rFonts w:ascii="Times New Roman" w:hAnsi="Times New Roman"/>
                <w:sz w:val="24"/>
                <w:szCs w:val="24"/>
              </w:rPr>
              <w:t>03808190</w:t>
            </w:r>
          </w:p>
        </w:tc>
      </w:tr>
      <w:tr w:rsidR="00990F7D" w:rsidRPr="0092320B" w:rsidTr="0092320B">
        <w:tc>
          <w:tcPr>
            <w:tcW w:w="4354" w:type="dxa"/>
            <w:shd w:val="clear" w:color="auto" w:fill="auto"/>
          </w:tcPr>
          <w:p w:rsidR="00990F7D" w:rsidRPr="0092320B" w:rsidRDefault="00990F7D" w:rsidP="00157228">
            <w:pPr>
              <w:spacing w:before="120" w:after="120" w:line="240" w:lineRule="auto"/>
              <w:rPr>
                <w:rFonts w:ascii="Times New Roman" w:hAnsi="Times New Roman"/>
                <w:sz w:val="24"/>
                <w:szCs w:val="24"/>
              </w:rPr>
            </w:pPr>
            <w:r w:rsidRPr="0092320B">
              <w:rPr>
                <w:rFonts w:ascii="Times New Roman" w:hAnsi="Times New Roman"/>
                <w:sz w:val="24"/>
                <w:szCs w:val="24"/>
              </w:rPr>
              <w:t>DIČ</w:t>
            </w:r>
          </w:p>
        </w:tc>
        <w:tc>
          <w:tcPr>
            <w:tcW w:w="4456" w:type="dxa"/>
            <w:shd w:val="clear" w:color="auto" w:fill="auto"/>
          </w:tcPr>
          <w:p w:rsidR="00990F7D" w:rsidRPr="0092320B" w:rsidRDefault="00405AF2" w:rsidP="00157228">
            <w:pPr>
              <w:spacing w:before="120" w:after="120" w:line="240" w:lineRule="auto"/>
              <w:rPr>
                <w:rFonts w:ascii="Times New Roman" w:hAnsi="Times New Roman"/>
                <w:sz w:val="24"/>
                <w:szCs w:val="24"/>
              </w:rPr>
            </w:pPr>
            <w:r>
              <w:rPr>
                <w:rFonts w:ascii="Times New Roman" w:hAnsi="Times New Roman"/>
                <w:sz w:val="24"/>
                <w:szCs w:val="24"/>
              </w:rPr>
              <w:t>CZ</w:t>
            </w:r>
            <w:r w:rsidRPr="00405AF2">
              <w:rPr>
                <w:rFonts w:ascii="Times New Roman" w:hAnsi="Times New Roman"/>
                <w:sz w:val="24"/>
                <w:szCs w:val="24"/>
              </w:rPr>
              <w:t>03808190</w:t>
            </w:r>
          </w:p>
        </w:tc>
      </w:tr>
      <w:tr w:rsidR="00990F7D" w:rsidRPr="0092320B" w:rsidTr="0092320B">
        <w:tc>
          <w:tcPr>
            <w:tcW w:w="4354" w:type="dxa"/>
            <w:shd w:val="clear" w:color="auto" w:fill="auto"/>
          </w:tcPr>
          <w:p w:rsidR="00990F7D" w:rsidRPr="0092320B" w:rsidRDefault="002762C1" w:rsidP="00157228">
            <w:pPr>
              <w:spacing w:before="120" w:after="120" w:line="240" w:lineRule="auto"/>
              <w:rPr>
                <w:rFonts w:ascii="Times New Roman" w:hAnsi="Times New Roman"/>
                <w:sz w:val="24"/>
                <w:szCs w:val="24"/>
              </w:rPr>
            </w:pPr>
            <w:r w:rsidRPr="0092320B">
              <w:rPr>
                <w:rFonts w:ascii="Times New Roman" w:hAnsi="Times New Roman"/>
                <w:sz w:val="24"/>
                <w:szCs w:val="24"/>
              </w:rPr>
              <w:t>Zastoupena</w:t>
            </w:r>
          </w:p>
        </w:tc>
        <w:tc>
          <w:tcPr>
            <w:tcW w:w="4456" w:type="dxa"/>
            <w:shd w:val="clear" w:color="auto" w:fill="auto"/>
          </w:tcPr>
          <w:p w:rsidR="00405AF2" w:rsidRPr="00405AF2" w:rsidRDefault="00405AF2" w:rsidP="00405AF2">
            <w:pPr>
              <w:spacing w:before="120" w:after="120" w:line="240" w:lineRule="auto"/>
              <w:rPr>
                <w:rFonts w:ascii="Times New Roman" w:hAnsi="Times New Roman"/>
                <w:sz w:val="24"/>
                <w:szCs w:val="24"/>
              </w:rPr>
            </w:pPr>
            <w:r w:rsidRPr="00405AF2">
              <w:rPr>
                <w:rFonts w:ascii="Times New Roman" w:hAnsi="Times New Roman"/>
                <w:sz w:val="24"/>
                <w:szCs w:val="24"/>
              </w:rPr>
              <w:t>Ing. František Kapusta, jednatel</w:t>
            </w:r>
          </w:p>
          <w:p w:rsidR="00990F7D" w:rsidRPr="0092320B" w:rsidRDefault="00405AF2" w:rsidP="00405AF2">
            <w:pPr>
              <w:spacing w:before="120" w:after="120" w:line="240" w:lineRule="auto"/>
              <w:rPr>
                <w:rFonts w:ascii="Times New Roman" w:hAnsi="Times New Roman"/>
                <w:sz w:val="24"/>
                <w:szCs w:val="24"/>
              </w:rPr>
            </w:pPr>
            <w:r w:rsidRPr="00405AF2">
              <w:rPr>
                <w:rFonts w:ascii="Times New Roman" w:hAnsi="Times New Roman"/>
                <w:sz w:val="24"/>
                <w:szCs w:val="24"/>
              </w:rPr>
              <w:t>Jiří Beránek, jednatel</w:t>
            </w:r>
          </w:p>
        </w:tc>
      </w:tr>
      <w:tr w:rsidR="00990F7D" w:rsidRPr="0092320B" w:rsidTr="0092320B">
        <w:tc>
          <w:tcPr>
            <w:tcW w:w="4354" w:type="dxa"/>
            <w:shd w:val="clear" w:color="auto" w:fill="auto"/>
            <w:vAlign w:val="center"/>
          </w:tcPr>
          <w:p w:rsidR="00990F7D" w:rsidRPr="0092320B" w:rsidRDefault="00990F7D" w:rsidP="00405F54">
            <w:pPr>
              <w:spacing w:before="120" w:after="120" w:line="240" w:lineRule="auto"/>
              <w:rPr>
                <w:rFonts w:ascii="Times New Roman" w:hAnsi="Times New Roman"/>
                <w:sz w:val="24"/>
                <w:szCs w:val="24"/>
              </w:rPr>
            </w:pPr>
            <w:r w:rsidRPr="00E04FE1">
              <w:rPr>
                <w:rFonts w:ascii="Times New Roman" w:hAnsi="Times New Roman"/>
                <w:sz w:val="24"/>
                <w:szCs w:val="24"/>
              </w:rPr>
              <w:t xml:space="preserve">Kontaktní </w:t>
            </w:r>
            <w:proofErr w:type="gramStart"/>
            <w:r w:rsidR="00BF5394" w:rsidRPr="00E04FE1">
              <w:rPr>
                <w:rFonts w:ascii="Times New Roman" w:hAnsi="Times New Roman"/>
                <w:sz w:val="24"/>
                <w:szCs w:val="24"/>
              </w:rPr>
              <w:t>osoba(y)</w:t>
            </w:r>
            <w:r w:rsidR="00951DEC" w:rsidRPr="00E04FE1">
              <w:t xml:space="preserve"> + kontakty</w:t>
            </w:r>
            <w:proofErr w:type="gramEnd"/>
          </w:p>
        </w:tc>
        <w:tc>
          <w:tcPr>
            <w:tcW w:w="4456" w:type="dxa"/>
            <w:shd w:val="clear" w:color="auto" w:fill="auto"/>
          </w:tcPr>
          <w:p w:rsidR="00EE2BC3" w:rsidRDefault="00EE2BC3" w:rsidP="00157228">
            <w:pPr>
              <w:spacing w:before="120" w:after="120" w:line="240" w:lineRule="auto"/>
              <w:rPr>
                <w:rFonts w:ascii="Times New Roman" w:hAnsi="Times New Roman"/>
                <w:sz w:val="24"/>
                <w:szCs w:val="24"/>
              </w:rPr>
            </w:pPr>
            <w:r w:rsidRPr="00EE2BC3">
              <w:rPr>
                <w:rFonts w:ascii="Times New Roman" w:hAnsi="Times New Roman"/>
                <w:sz w:val="24"/>
                <w:szCs w:val="24"/>
              </w:rPr>
              <w:t>Ing. František Kapusta</w:t>
            </w:r>
          </w:p>
          <w:p w:rsidR="00E04FE1" w:rsidRPr="0092320B" w:rsidRDefault="00E04FE1" w:rsidP="00BA2052">
            <w:pPr>
              <w:spacing w:before="120" w:after="120" w:line="240" w:lineRule="auto"/>
              <w:rPr>
                <w:rFonts w:ascii="Times New Roman" w:hAnsi="Times New Roman"/>
                <w:sz w:val="24"/>
                <w:szCs w:val="24"/>
              </w:rPr>
            </w:pPr>
            <w:r w:rsidRPr="00405AF2">
              <w:rPr>
                <w:rFonts w:ascii="Times New Roman" w:hAnsi="Times New Roman"/>
                <w:sz w:val="24"/>
                <w:szCs w:val="24"/>
              </w:rPr>
              <w:t>Jiří Beránek</w:t>
            </w:r>
            <w:r w:rsidR="00817972">
              <w:rPr>
                <w:rFonts w:ascii="Times New Roman" w:hAnsi="Times New Roman"/>
                <w:sz w:val="24"/>
                <w:szCs w:val="24"/>
              </w:rPr>
              <w:t xml:space="preserve"> </w:t>
            </w:r>
          </w:p>
        </w:tc>
      </w:tr>
      <w:tr w:rsidR="00C17B2A" w:rsidRPr="00B653CE" w:rsidTr="0092320B">
        <w:tc>
          <w:tcPr>
            <w:tcW w:w="4354" w:type="dxa"/>
            <w:shd w:val="clear" w:color="auto" w:fill="auto"/>
            <w:vAlign w:val="center"/>
          </w:tcPr>
          <w:p w:rsidR="00C17B2A" w:rsidRPr="00B653CE" w:rsidRDefault="00C17B2A" w:rsidP="00405F54">
            <w:pPr>
              <w:spacing w:before="120" w:after="120" w:line="240" w:lineRule="auto"/>
              <w:rPr>
                <w:rFonts w:ascii="Times New Roman" w:hAnsi="Times New Roman"/>
                <w:sz w:val="24"/>
                <w:szCs w:val="24"/>
              </w:rPr>
            </w:pPr>
            <w:r w:rsidRPr="00E04FE1">
              <w:rPr>
                <w:rFonts w:ascii="Times New Roman" w:hAnsi="Times New Roman"/>
                <w:sz w:val="24"/>
                <w:szCs w:val="24"/>
              </w:rPr>
              <w:t>Číslo účtu</w:t>
            </w:r>
          </w:p>
        </w:tc>
        <w:tc>
          <w:tcPr>
            <w:tcW w:w="4456" w:type="dxa"/>
            <w:shd w:val="clear" w:color="auto" w:fill="auto"/>
          </w:tcPr>
          <w:p w:rsidR="00C17B2A" w:rsidRPr="00653B82" w:rsidRDefault="00C17B2A" w:rsidP="00157228">
            <w:pPr>
              <w:spacing w:before="120" w:after="120" w:line="240" w:lineRule="auto"/>
              <w:rPr>
                <w:rFonts w:ascii="Times New Roman" w:hAnsi="Times New Roman"/>
                <w:sz w:val="24"/>
                <w:szCs w:val="24"/>
              </w:rPr>
            </w:pPr>
          </w:p>
        </w:tc>
      </w:tr>
    </w:tbl>
    <w:p w:rsidR="00990F7D" w:rsidRPr="00EE2BC3" w:rsidRDefault="00990F7D" w:rsidP="00EE2BC3">
      <w:pPr>
        <w:spacing w:after="0" w:line="240" w:lineRule="auto"/>
        <w:rPr>
          <w:rFonts w:ascii="Times New Roman" w:hAnsi="Times New Roman"/>
        </w:rPr>
      </w:pPr>
      <w:r w:rsidRPr="00EE2BC3">
        <w:rPr>
          <w:rFonts w:ascii="Times New Roman" w:hAnsi="Times New Roman"/>
        </w:rPr>
        <w:tab/>
      </w:r>
      <w:r w:rsidRPr="00EE2BC3">
        <w:rPr>
          <w:rFonts w:ascii="Times New Roman" w:hAnsi="Times New Roman"/>
        </w:rPr>
        <w:tab/>
      </w:r>
    </w:p>
    <w:p w:rsidR="00443A03" w:rsidRDefault="00990F7D" w:rsidP="008B2925">
      <w:pPr>
        <w:pStyle w:val="Odstavecseseznamem"/>
        <w:spacing w:before="120" w:after="0" w:line="240" w:lineRule="auto"/>
        <w:ind w:left="426" w:hanging="66"/>
        <w:contextualSpacing w:val="0"/>
        <w:jc w:val="both"/>
        <w:rPr>
          <w:rFonts w:ascii="Times New Roman" w:hAnsi="Times New Roman"/>
          <w:sz w:val="24"/>
          <w:szCs w:val="24"/>
        </w:rPr>
      </w:pPr>
      <w:r w:rsidRPr="00B2607D">
        <w:rPr>
          <w:rFonts w:ascii="Times New Roman" w:hAnsi="Times New Roman"/>
          <w:sz w:val="24"/>
          <w:szCs w:val="24"/>
        </w:rPr>
        <w:t xml:space="preserve">Dodavatel a </w:t>
      </w:r>
      <w:r w:rsidR="00112224">
        <w:rPr>
          <w:rFonts w:ascii="Times New Roman" w:hAnsi="Times New Roman"/>
          <w:sz w:val="24"/>
          <w:szCs w:val="24"/>
        </w:rPr>
        <w:t>Zákazník</w:t>
      </w:r>
      <w:r w:rsidRPr="00B2607D">
        <w:rPr>
          <w:rFonts w:ascii="Times New Roman" w:hAnsi="Times New Roman"/>
          <w:sz w:val="24"/>
          <w:szCs w:val="24"/>
        </w:rPr>
        <w:t xml:space="preserve"> jsou dále označováni pro potřeby této Smlouvy též jako „</w:t>
      </w:r>
      <w:r w:rsidRPr="00B2607D">
        <w:rPr>
          <w:rFonts w:ascii="Times New Roman" w:hAnsi="Times New Roman"/>
          <w:b/>
          <w:sz w:val="24"/>
          <w:szCs w:val="24"/>
        </w:rPr>
        <w:t>Smluvní</w:t>
      </w:r>
      <w:r w:rsidR="0054439A">
        <w:rPr>
          <w:rFonts w:ascii="Times New Roman" w:hAnsi="Times New Roman"/>
          <w:sz w:val="24"/>
          <w:szCs w:val="24"/>
        </w:rPr>
        <w:t xml:space="preserve"> </w:t>
      </w:r>
      <w:r w:rsidRPr="00B2607D">
        <w:rPr>
          <w:rFonts w:ascii="Times New Roman" w:hAnsi="Times New Roman"/>
          <w:b/>
          <w:sz w:val="24"/>
          <w:szCs w:val="24"/>
        </w:rPr>
        <w:t>strany</w:t>
      </w:r>
      <w:r w:rsidRPr="00B2607D">
        <w:rPr>
          <w:rFonts w:ascii="Times New Roman" w:hAnsi="Times New Roman"/>
          <w:sz w:val="24"/>
          <w:szCs w:val="24"/>
        </w:rPr>
        <w:t>“.</w:t>
      </w:r>
    </w:p>
    <w:p w:rsidR="00990F7D" w:rsidRPr="00B2607D" w:rsidRDefault="00990F7D" w:rsidP="00B2607D">
      <w:pPr>
        <w:pStyle w:val="Odstavecseseznamem"/>
        <w:numPr>
          <w:ilvl w:val="0"/>
          <w:numId w:val="1"/>
        </w:numPr>
        <w:spacing w:before="240" w:after="240" w:line="240" w:lineRule="auto"/>
        <w:contextualSpacing w:val="0"/>
        <w:jc w:val="center"/>
        <w:rPr>
          <w:rFonts w:ascii="Times New Roman" w:hAnsi="Times New Roman"/>
          <w:b/>
          <w:sz w:val="28"/>
          <w:szCs w:val="28"/>
        </w:rPr>
      </w:pPr>
      <w:r w:rsidRPr="00B2607D">
        <w:rPr>
          <w:rFonts w:ascii="Times New Roman" w:hAnsi="Times New Roman"/>
          <w:b/>
          <w:sz w:val="28"/>
          <w:szCs w:val="28"/>
        </w:rPr>
        <w:t>Předmět Smlouvy</w:t>
      </w:r>
    </w:p>
    <w:p w:rsidR="00990F7D" w:rsidRPr="00B2607D" w:rsidRDefault="00990F7D" w:rsidP="001715A6">
      <w:pPr>
        <w:pStyle w:val="Odstavecseseznamem"/>
        <w:numPr>
          <w:ilvl w:val="1"/>
          <w:numId w:val="1"/>
        </w:numPr>
        <w:spacing w:before="120" w:after="120" w:line="240" w:lineRule="auto"/>
        <w:ind w:hanging="574"/>
        <w:contextualSpacing w:val="0"/>
        <w:jc w:val="both"/>
        <w:rPr>
          <w:rFonts w:ascii="Times New Roman" w:hAnsi="Times New Roman"/>
          <w:sz w:val="24"/>
          <w:szCs w:val="24"/>
        </w:rPr>
      </w:pPr>
      <w:r w:rsidRPr="00B2607D">
        <w:rPr>
          <w:rFonts w:ascii="Times New Roman" w:hAnsi="Times New Roman"/>
          <w:sz w:val="24"/>
          <w:szCs w:val="24"/>
        </w:rPr>
        <w:lastRenderedPageBreak/>
        <w:t xml:space="preserve">Předmětem této Smlouvy je závazek Dodavatele zajistit pro </w:t>
      </w:r>
      <w:r w:rsidR="00A5293D">
        <w:rPr>
          <w:rFonts w:ascii="Times New Roman" w:hAnsi="Times New Roman"/>
          <w:sz w:val="24"/>
          <w:szCs w:val="24"/>
        </w:rPr>
        <w:t>Zákazníka</w:t>
      </w:r>
      <w:r w:rsidRPr="00B2607D">
        <w:rPr>
          <w:rFonts w:ascii="Times New Roman" w:hAnsi="Times New Roman"/>
          <w:sz w:val="24"/>
          <w:szCs w:val="24"/>
        </w:rPr>
        <w:t xml:space="preserve"> dodávku plynu </w:t>
      </w:r>
      <w:r w:rsidR="00A5293D">
        <w:rPr>
          <w:rFonts w:ascii="Times New Roman" w:hAnsi="Times New Roman"/>
          <w:sz w:val="24"/>
          <w:szCs w:val="24"/>
        </w:rPr>
        <w:t xml:space="preserve">pro jeho vlastní potřebu </w:t>
      </w:r>
      <w:r w:rsidRPr="00B2607D">
        <w:rPr>
          <w:rFonts w:ascii="Times New Roman" w:hAnsi="Times New Roman"/>
          <w:sz w:val="24"/>
          <w:szCs w:val="24"/>
        </w:rPr>
        <w:t>ve sjednaném množství, jakosti, čase a místě tak, jak vyplývá z </w:t>
      </w:r>
      <w:r w:rsidRPr="00B2607D">
        <w:rPr>
          <w:rFonts w:ascii="Times New Roman" w:hAnsi="Times New Roman"/>
          <w:sz w:val="24"/>
          <w:szCs w:val="24"/>
          <w:u w:val="single"/>
        </w:rPr>
        <w:t>Přílohy č. 1</w:t>
      </w:r>
      <w:r w:rsidRPr="00B2607D">
        <w:rPr>
          <w:rFonts w:ascii="Times New Roman" w:hAnsi="Times New Roman"/>
          <w:sz w:val="24"/>
          <w:szCs w:val="24"/>
        </w:rPr>
        <w:t xml:space="preserve"> této Smlouvy, ve které jsou specifikována jednotlivá Odběrná místa</w:t>
      </w:r>
      <w:r w:rsidR="00A3360D">
        <w:rPr>
          <w:rFonts w:ascii="Times New Roman" w:hAnsi="Times New Roman"/>
          <w:sz w:val="24"/>
          <w:szCs w:val="24"/>
        </w:rPr>
        <w:t>.</w:t>
      </w:r>
    </w:p>
    <w:p w:rsidR="00990F7D" w:rsidRPr="00B2607D" w:rsidRDefault="00990F7D" w:rsidP="001715A6">
      <w:pPr>
        <w:pStyle w:val="Odstavecseseznamem"/>
        <w:numPr>
          <w:ilvl w:val="1"/>
          <w:numId w:val="1"/>
        </w:numPr>
        <w:spacing w:before="120" w:after="120" w:line="240" w:lineRule="auto"/>
        <w:ind w:hanging="574"/>
        <w:contextualSpacing w:val="0"/>
        <w:jc w:val="both"/>
        <w:rPr>
          <w:rFonts w:ascii="Times New Roman" w:hAnsi="Times New Roman"/>
          <w:sz w:val="24"/>
          <w:szCs w:val="24"/>
        </w:rPr>
      </w:pPr>
      <w:r w:rsidRPr="00B2607D">
        <w:rPr>
          <w:rFonts w:ascii="Times New Roman" w:hAnsi="Times New Roman"/>
          <w:sz w:val="24"/>
          <w:szCs w:val="24"/>
        </w:rPr>
        <w:t xml:space="preserve">Předmětem této Smlouvy </w:t>
      </w:r>
      <w:r>
        <w:rPr>
          <w:rFonts w:ascii="Times New Roman" w:hAnsi="Times New Roman"/>
          <w:sz w:val="24"/>
          <w:szCs w:val="24"/>
        </w:rPr>
        <w:t>je také</w:t>
      </w:r>
      <w:r w:rsidRPr="00B2607D">
        <w:rPr>
          <w:rFonts w:ascii="Times New Roman" w:hAnsi="Times New Roman"/>
          <w:sz w:val="24"/>
          <w:szCs w:val="24"/>
        </w:rPr>
        <w:t xml:space="preserve"> zajištění</w:t>
      </w:r>
      <w:r>
        <w:rPr>
          <w:rFonts w:ascii="Times New Roman" w:hAnsi="Times New Roman"/>
          <w:sz w:val="24"/>
          <w:szCs w:val="24"/>
        </w:rPr>
        <w:t xml:space="preserve"> přepravních,</w:t>
      </w:r>
      <w:r w:rsidRPr="00B2607D">
        <w:rPr>
          <w:rFonts w:ascii="Times New Roman" w:hAnsi="Times New Roman"/>
          <w:sz w:val="24"/>
          <w:szCs w:val="24"/>
        </w:rPr>
        <w:t xml:space="preserve"> distribučních, a jiných služeb, které </w:t>
      </w:r>
      <w:r>
        <w:rPr>
          <w:rFonts w:ascii="Times New Roman" w:hAnsi="Times New Roman"/>
          <w:sz w:val="24"/>
          <w:szCs w:val="24"/>
        </w:rPr>
        <w:t>souvisí s předmětnou dodávkou plynu, včetně zabezpečení nezbytných kroků souvisejících se změnou dodavatele (komunikace s distributory a OTE)</w:t>
      </w:r>
      <w:r w:rsidR="00653B82">
        <w:rPr>
          <w:rFonts w:ascii="Times New Roman" w:hAnsi="Times New Roman"/>
          <w:sz w:val="24"/>
          <w:szCs w:val="24"/>
        </w:rPr>
        <w:t>.</w:t>
      </w:r>
      <w:r w:rsidRPr="00B2607D">
        <w:rPr>
          <w:rFonts w:ascii="Times New Roman" w:hAnsi="Times New Roman"/>
          <w:sz w:val="24"/>
          <w:szCs w:val="24"/>
        </w:rPr>
        <w:t xml:space="preserve"> </w:t>
      </w:r>
    </w:p>
    <w:p w:rsidR="00990F7D" w:rsidRPr="00F93310" w:rsidRDefault="00990F7D" w:rsidP="001715A6">
      <w:pPr>
        <w:pStyle w:val="Odstavecseseznamem"/>
        <w:numPr>
          <w:ilvl w:val="1"/>
          <w:numId w:val="1"/>
        </w:numPr>
        <w:spacing w:before="120" w:after="120" w:line="240" w:lineRule="auto"/>
        <w:ind w:hanging="574"/>
        <w:contextualSpacing w:val="0"/>
        <w:jc w:val="both"/>
        <w:rPr>
          <w:rFonts w:ascii="Times New Roman" w:hAnsi="Times New Roman"/>
          <w:sz w:val="24"/>
          <w:szCs w:val="24"/>
          <w:lang w:eastAsia="cs-CZ"/>
        </w:rPr>
      </w:pPr>
      <w:r w:rsidRPr="00B2607D">
        <w:rPr>
          <w:rFonts w:ascii="Times New Roman" w:hAnsi="Times New Roman"/>
          <w:sz w:val="24"/>
          <w:szCs w:val="24"/>
          <w:lang w:eastAsia="cs-CZ"/>
        </w:rPr>
        <w:t xml:space="preserve">Předmětem této Smlouvy je závazek </w:t>
      </w:r>
      <w:r w:rsidR="00A5293D">
        <w:rPr>
          <w:rFonts w:ascii="Times New Roman" w:hAnsi="Times New Roman"/>
          <w:sz w:val="24"/>
          <w:szCs w:val="24"/>
          <w:lang w:eastAsia="cs-CZ"/>
        </w:rPr>
        <w:t>Zákazníka</w:t>
      </w:r>
      <w:r w:rsidRPr="00B2607D">
        <w:rPr>
          <w:rFonts w:ascii="Times New Roman" w:hAnsi="Times New Roman"/>
          <w:sz w:val="24"/>
          <w:szCs w:val="24"/>
          <w:lang w:eastAsia="cs-CZ"/>
        </w:rPr>
        <w:t xml:space="preserve"> odebírat od Dodavatele plyn ve sjednaném množství, jakosti, čase a místě tak, jak vyplývá z </w:t>
      </w:r>
      <w:r w:rsidRPr="00F93310">
        <w:rPr>
          <w:rFonts w:ascii="Times New Roman" w:hAnsi="Times New Roman"/>
          <w:sz w:val="24"/>
          <w:szCs w:val="24"/>
          <w:lang w:eastAsia="cs-CZ"/>
        </w:rPr>
        <w:t>Přílohy č. 1</w:t>
      </w:r>
      <w:r w:rsidRPr="00B2607D">
        <w:rPr>
          <w:rFonts w:ascii="Times New Roman" w:hAnsi="Times New Roman"/>
          <w:sz w:val="24"/>
          <w:szCs w:val="24"/>
          <w:lang w:eastAsia="cs-CZ"/>
        </w:rPr>
        <w:t xml:space="preserve"> a závazek </w:t>
      </w:r>
      <w:r w:rsidR="00A5293D">
        <w:rPr>
          <w:rFonts w:ascii="Times New Roman" w:hAnsi="Times New Roman"/>
          <w:sz w:val="24"/>
          <w:szCs w:val="24"/>
          <w:lang w:eastAsia="cs-CZ"/>
        </w:rPr>
        <w:t>Zákazníka</w:t>
      </w:r>
      <w:r w:rsidRPr="00B2607D">
        <w:rPr>
          <w:rFonts w:ascii="Times New Roman" w:hAnsi="Times New Roman"/>
          <w:sz w:val="24"/>
          <w:szCs w:val="24"/>
          <w:lang w:eastAsia="cs-CZ"/>
        </w:rPr>
        <w:t xml:space="preserve"> zaplatit Dodavateli sjednanou cenu za dodaný</w:t>
      </w:r>
      <w:r w:rsidR="00AD0FF0">
        <w:rPr>
          <w:rFonts w:ascii="Times New Roman" w:hAnsi="Times New Roman"/>
          <w:sz w:val="24"/>
          <w:szCs w:val="24"/>
          <w:lang w:eastAsia="cs-CZ"/>
        </w:rPr>
        <w:t xml:space="preserve"> plyn a za s tím spojená plnění</w:t>
      </w:r>
      <w:r w:rsidRPr="00F93310">
        <w:rPr>
          <w:rFonts w:ascii="Times New Roman" w:hAnsi="Times New Roman"/>
          <w:sz w:val="24"/>
          <w:szCs w:val="24"/>
          <w:lang w:eastAsia="cs-CZ"/>
        </w:rPr>
        <w:t>.</w:t>
      </w:r>
    </w:p>
    <w:p w:rsidR="00990F7D" w:rsidRPr="00B2607D" w:rsidRDefault="00990F7D" w:rsidP="001715A6">
      <w:pPr>
        <w:pStyle w:val="Odstavecseseznamem"/>
        <w:numPr>
          <w:ilvl w:val="1"/>
          <w:numId w:val="1"/>
        </w:numPr>
        <w:spacing w:before="120" w:after="120" w:line="240" w:lineRule="auto"/>
        <w:ind w:hanging="574"/>
        <w:contextualSpacing w:val="0"/>
        <w:jc w:val="both"/>
        <w:rPr>
          <w:rFonts w:ascii="Times New Roman" w:hAnsi="Times New Roman"/>
          <w:sz w:val="24"/>
          <w:szCs w:val="24"/>
        </w:rPr>
      </w:pPr>
      <w:r w:rsidRPr="00B2607D">
        <w:rPr>
          <w:rFonts w:ascii="Times New Roman" w:hAnsi="Times New Roman"/>
          <w:sz w:val="24"/>
          <w:szCs w:val="24"/>
          <w:lang w:eastAsia="cs-CZ"/>
        </w:rPr>
        <w:t>Smluvní strany se zavazují při plnění této Smlouvy postupovat v souladu s platným a účinným zněním Řádu provozovatele přepravní soustavy (dále jen „Řád“) a příslušnými předpisy vydávanými Operátorem trhu (dále jen „OTE“). V případě změn těchto dokumentů bude pro postup stran rozhodující znění, které je účinné v den, kdy je plnění prováděno, a v případě prodlení s plněním v den, kdy plnění mělo být provedeno.</w:t>
      </w:r>
    </w:p>
    <w:p w:rsidR="00990F7D" w:rsidRPr="00B2607D" w:rsidRDefault="00990F7D" w:rsidP="001715A6">
      <w:pPr>
        <w:pStyle w:val="Odstavecseseznamem"/>
        <w:numPr>
          <w:ilvl w:val="1"/>
          <w:numId w:val="1"/>
        </w:numPr>
        <w:spacing w:before="120" w:after="120" w:line="240" w:lineRule="auto"/>
        <w:ind w:hanging="574"/>
        <w:contextualSpacing w:val="0"/>
        <w:jc w:val="both"/>
        <w:rPr>
          <w:rFonts w:ascii="Times New Roman" w:hAnsi="Times New Roman"/>
          <w:sz w:val="24"/>
          <w:szCs w:val="24"/>
        </w:rPr>
      </w:pPr>
      <w:r w:rsidRPr="00B2607D">
        <w:rPr>
          <w:rFonts w:ascii="Times New Roman" w:hAnsi="Times New Roman"/>
          <w:sz w:val="24"/>
          <w:szCs w:val="24"/>
        </w:rPr>
        <w:t xml:space="preserve">Dodávka plynu se uskutečňuje z distribuční sítě příslušného provozovatele distribuční soustavy (dále jen „PDS“) na základě „Smlouvy o připojení“ a „Smlouvy o distribuci“, které </w:t>
      </w:r>
      <w:r>
        <w:rPr>
          <w:rFonts w:ascii="Times New Roman" w:hAnsi="Times New Roman"/>
          <w:sz w:val="24"/>
          <w:szCs w:val="24"/>
        </w:rPr>
        <w:t>Dodavatel</w:t>
      </w:r>
      <w:r w:rsidRPr="00B2607D">
        <w:rPr>
          <w:rFonts w:ascii="Times New Roman" w:hAnsi="Times New Roman"/>
          <w:sz w:val="24"/>
          <w:szCs w:val="24"/>
        </w:rPr>
        <w:t xml:space="preserve"> uzavřel s PDS v souladu s „Pravidly provozování distribuční soustavy“ a „Podmínkami distribuce plynu“, vydanými příslušným PDS.</w:t>
      </w:r>
    </w:p>
    <w:p w:rsidR="00990F7D" w:rsidRDefault="00990F7D" w:rsidP="001715A6">
      <w:pPr>
        <w:pStyle w:val="Odstavecseseznamem"/>
        <w:numPr>
          <w:ilvl w:val="1"/>
          <w:numId w:val="1"/>
        </w:numPr>
        <w:spacing w:before="120" w:after="120" w:line="240" w:lineRule="auto"/>
        <w:ind w:hanging="574"/>
        <w:contextualSpacing w:val="0"/>
        <w:jc w:val="both"/>
        <w:rPr>
          <w:rFonts w:ascii="Times New Roman" w:hAnsi="Times New Roman"/>
          <w:sz w:val="24"/>
          <w:szCs w:val="24"/>
        </w:rPr>
      </w:pPr>
      <w:r w:rsidRPr="00B2607D">
        <w:rPr>
          <w:rFonts w:ascii="Times New Roman" w:hAnsi="Times New Roman"/>
          <w:sz w:val="24"/>
          <w:szCs w:val="24"/>
        </w:rPr>
        <w:t xml:space="preserve">Dodavatel je </w:t>
      </w:r>
      <w:r>
        <w:rPr>
          <w:rFonts w:ascii="Times New Roman" w:hAnsi="Times New Roman"/>
          <w:sz w:val="24"/>
          <w:szCs w:val="24"/>
        </w:rPr>
        <w:t>zodpovědný za odchylku.</w:t>
      </w:r>
    </w:p>
    <w:p w:rsidR="00990F7D" w:rsidRPr="00B2607D" w:rsidRDefault="00990F7D" w:rsidP="00B2607D">
      <w:pPr>
        <w:pStyle w:val="Odstavecseseznamem"/>
        <w:spacing w:before="120" w:after="120" w:line="240" w:lineRule="auto"/>
        <w:ind w:left="0"/>
        <w:contextualSpacing w:val="0"/>
        <w:jc w:val="both"/>
        <w:rPr>
          <w:rFonts w:ascii="Times New Roman" w:hAnsi="Times New Roman"/>
          <w:sz w:val="24"/>
          <w:szCs w:val="24"/>
        </w:rPr>
      </w:pPr>
    </w:p>
    <w:p w:rsidR="0054439A" w:rsidRDefault="00990F7D" w:rsidP="008B2925">
      <w:pPr>
        <w:pStyle w:val="Odstavecseseznamem"/>
        <w:numPr>
          <w:ilvl w:val="0"/>
          <w:numId w:val="1"/>
        </w:numPr>
        <w:spacing w:before="120" w:after="120" w:line="240" w:lineRule="auto"/>
        <w:contextualSpacing w:val="0"/>
        <w:jc w:val="center"/>
        <w:rPr>
          <w:rFonts w:ascii="Times New Roman" w:hAnsi="Times New Roman"/>
          <w:b/>
          <w:sz w:val="28"/>
          <w:szCs w:val="28"/>
        </w:rPr>
      </w:pPr>
      <w:r w:rsidRPr="00B2607D">
        <w:rPr>
          <w:rFonts w:ascii="Times New Roman" w:hAnsi="Times New Roman"/>
          <w:b/>
          <w:sz w:val="28"/>
          <w:szCs w:val="28"/>
        </w:rPr>
        <w:t>Závazky Dodav</w:t>
      </w:r>
      <w:r w:rsidR="009D2686">
        <w:rPr>
          <w:rFonts w:ascii="Times New Roman" w:hAnsi="Times New Roman"/>
          <w:b/>
          <w:sz w:val="28"/>
          <w:szCs w:val="28"/>
        </w:rPr>
        <w:t xml:space="preserve">atele a </w:t>
      </w:r>
      <w:r w:rsidR="009D2686" w:rsidRPr="00AD39B4">
        <w:rPr>
          <w:rFonts w:ascii="Times New Roman" w:hAnsi="Times New Roman"/>
          <w:b/>
          <w:sz w:val="28"/>
          <w:szCs w:val="28"/>
        </w:rPr>
        <w:t>Zákazníka</w:t>
      </w:r>
    </w:p>
    <w:p w:rsidR="008B2925" w:rsidRPr="008B2925" w:rsidRDefault="008B2925" w:rsidP="008B2925">
      <w:pPr>
        <w:pStyle w:val="Odstavecseseznamem"/>
        <w:spacing w:before="120" w:after="120" w:line="240" w:lineRule="auto"/>
        <w:ind w:left="360"/>
        <w:contextualSpacing w:val="0"/>
        <w:rPr>
          <w:rFonts w:ascii="Times New Roman" w:hAnsi="Times New Roman"/>
          <w:b/>
          <w:sz w:val="28"/>
          <w:szCs w:val="28"/>
        </w:rPr>
      </w:pPr>
    </w:p>
    <w:p w:rsidR="00990F7D" w:rsidRPr="001C5D7F" w:rsidRDefault="001C5D7F" w:rsidP="00CC4B8B">
      <w:pPr>
        <w:pStyle w:val="Odstavecseseznamem"/>
        <w:numPr>
          <w:ilvl w:val="1"/>
          <w:numId w:val="1"/>
        </w:numPr>
        <w:spacing w:before="120" w:after="120" w:line="240" w:lineRule="auto"/>
        <w:contextualSpacing w:val="0"/>
        <w:jc w:val="both"/>
        <w:rPr>
          <w:rFonts w:ascii="Times New Roman" w:hAnsi="Times New Roman"/>
          <w:sz w:val="24"/>
          <w:szCs w:val="24"/>
          <w:lang w:eastAsia="cs-CZ"/>
        </w:rPr>
      </w:pPr>
      <w:r w:rsidRPr="001C5D7F">
        <w:rPr>
          <w:rFonts w:ascii="Times New Roman" w:hAnsi="Times New Roman"/>
          <w:sz w:val="24"/>
          <w:szCs w:val="24"/>
          <w:lang w:eastAsia="cs-CZ"/>
        </w:rPr>
        <w:t>Dodavatel</w:t>
      </w:r>
      <w:r w:rsidR="00990F7D" w:rsidRPr="001C5D7F">
        <w:rPr>
          <w:rFonts w:ascii="Times New Roman" w:hAnsi="Times New Roman"/>
          <w:sz w:val="24"/>
          <w:szCs w:val="24"/>
          <w:lang w:eastAsia="cs-CZ"/>
        </w:rPr>
        <w:t xml:space="preserve"> se zavazuje dodat </w:t>
      </w:r>
      <w:r w:rsidRPr="001C5D7F">
        <w:rPr>
          <w:rFonts w:ascii="Times New Roman" w:hAnsi="Times New Roman"/>
          <w:sz w:val="24"/>
          <w:szCs w:val="24"/>
          <w:lang w:eastAsia="cs-CZ"/>
        </w:rPr>
        <w:t>Zákazníkovi</w:t>
      </w:r>
      <w:r w:rsidR="00990F7D" w:rsidRPr="001C5D7F">
        <w:rPr>
          <w:rFonts w:ascii="Times New Roman" w:hAnsi="Times New Roman"/>
          <w:sz w:val="24"/>
          <w:szCs w:val="24"/>
          <w:lang w:eastAsia="cs-CZ"/>
        </w:rPr>
        <w:t xml:space="preserve"> </w:t>
      </w:r>
      <w:r w:rsidR="00DD46C4" w:rsidRPr="001C5D7F">
        <w:rPr>
          <w:rFonts w:ascii="Times New Roman" w:hAnsi="Times New Roman"/>
          <w:sz w:val="24"/>
          <w:szCs w:val="24"/>
          <w:lang w:eastAsia="cs-CZ"/>
        </w:rPr>
        <w:t>sjednaná množství plynu</w:t>
      </w:r>
      <w:r w:rsidR="00DD46C4">
        <w:rPr>
          <w:rFonts w:ascii="Times New Roman" w:hAnsi="Times New Roman"/>
          <w:sz w:val="24"/>
          <w:szCs w:val="24"/>
          <w:lang w:eastAsia="cs-CZ"/>
        </w:rPr>
        <w:t xml:space="preserve"> </w:t>
      </w:r>
      <w:r w:rsidR="00990F7D" w:rsidRPr="001C5D7F">
        <w:rPr>
          <w:rFonts w:ascii="Times New Roman" w:hAnsi="Times New Roman"/>
          <w:sz w:val="24"/>
          <w:szCs w:val="24"/>
          <w:lang w:eastAsia="cs-CZ"/>
        </w:rPr>
        <w:t xml:space="preserve">v období dodávky, </w:t>
      </w:r>
      <w:r w:rsidR="00990F7D" w:rsidRPr="008349B2">
        <w:rPr>
          <w:rFonts w:ascii="Times New Roman" w:hAnsi="Times New Roman"/>
          <w:sz w:val="24"/>
          <w:szCs w:val="24"/>
          <w:lang w:eastAsia="cs-CZ"/>
        </w:rPr>
        <w:t>které začíná</w:t>
      </w:r>
      <w:r w:rsidR="00990F7D" w:rsidRPr="001C5D7F">
        <w:rPr>
          <w:rFonts w:ascii="Times New Roman" w:hAnsi="Times New Roman"/>
          <w:sz w:val="24"/>
          <w:szCs w:val="24"/>
          <w:lang w:eastAsia="cs-CZ"/>
        </w:rPr>
        <w:t xml:space="preserve"> </w:t>
      </w:r>
      <w:proofErr w:type="gramStart"/>
      <w:r w:rsidR="00CC4B8B" w:rsidRPr="00CC4B8B">
        <w:rPr>
          <w:rFonts w:ascii="Times New Roman" w:hAnsi="Times New Roman"/>
          <w:sz w:val="24"/>
          <w:szCs w:val="24"/>
          <w:lang w:eastAsia="cs-CZ"/>
        </w:rPr>
        <w:t>01.01.2017</w:t>
      </w:r>
      <w:proofErr w:type="gramEnd"/>
      <w:r w:rsidR="00CC4B8B" w:rsidRPr="00CC4B8B">
        <w:rPr>
          <w:rFonts w:ascii="Times New Roman" w:hAnsi="Times New Roman"/>
          <w:sz w:val="24"/>
          <w:szCs w:val="24"/>
          <w:lang w:eastAsia="cs-CZ"/>
        </w:rPr>
        <w:t xml:space="preserve"> v 06:00:00 hodin a ko</w:t>
      </w:r>
      <w:r w:rsidR="00CC4B8B">
        <w:rPr>
          <w:rFonts w:ascii="Times New Roman" w:hAnsi="Times New Roman"/>
          <w:sz w:val="24"/>
          <w:szCs w:val="24"/>
          <w:lang w:eastAsia="cs-CZ"/>
        </w:rPr>
        <w:t xml:space="preserve">nčí 01.01.2021 v 06:00:00 hodin </w:t>
      </w:r>
      <w:r w:rsidR="00990F7D" w:rsidRPr="008349B2">
        <w:rPr>
          <w:rFonts w:ascii="Times New Roman" w:hAnsi="Times New Roman"/>
          <w:sz w:val="24"/>
          <w:szCs w:val="24"/>
          <w:lang w:eastAsia="cs-CZ"/>
        </w:rPr>
        <w:t>(dále jen „období dodávky“)</w:t>
      </w:r>
      <w:r w:rsidRPr="008349B2">
        <w:rPr>
          <w:rFonts w:ascii="Times New Roman" w:hAnsi="Times New Roman"/>
          <w:sz w:val="24"/>
          <w:szCs w:val="24"/>
          <w:lang w:eastAsia="cs-CZ"/>
        </w:rPr>
        <w:t>.</w:t>
      </w:r>
      <w:r w:rsidR="00990F7D" w:rsidRPr="008349B2">
        <w:rPr>
          <w:rFonts w:ascii="Times New Roman" w:hAnsi="Times New Roman"/>
          <w:sz w:val="24"/>
          <w:szCs w:val="24"/>
          <w:lang w:eastAsia="cs-CZ"/>
        </w:rPr>
        <w:t xml:space="preserve"> Dodavatel se zavazuje dodat </w:t>
      </w:r>
      <w:r w:rsidR="00383F20" w:rsidRPr="008349B2">
        <w:rPr>
          <w:rFonts w:ascii="Times New Roman" w:hAnsi="Times New Roman"/>
          <w:sz w:val="24"/>
          <w:szCs w:val="24"/>
          <w:lang w:eastAsia="cs-CZ"/>
        </w:rPr>
        <w:t>Zákazníkovi</w:t>
      </w:r>
      <w:r w:rsidR="00383F20">
        <w:rPr>
          <w:rFonts w:ascii="Times New Roman" w:hAnsi="Times New Roman"/>
          <w:sz w:val="24"/>
          <w:szCs w:val="24"/>
          <w:lang w:eastAsia="cs-CZ"/>
        </w:rPr>
        <w:t xml:space="preserve"> </w:t>
      </w:r>
      <w:r w:rsidR="00990F7D" w:rsidRPr="001C5D7F">
        <w:rPr>
          <w:rFonts w:ascii="Times New Roman" w:hAnsi="Times New Roman"/>
          <w:sz w:val="24"/>
          <w:szCs w:val="24"/>
          <w:lang w:eastAsia="cs-CZ"/>
        </w:rPr>
        <w:t>sjednaná množství plynu</w:t>
      </w:r>
      <w:r w:rsidR="00623E71">
        <w:rPr>
          <w:rFonts w:ascii="Times New Roman" w:hAnsi="Times New Roman"/>
          <w:sz w:val="24"/>
          <w:szCs w:val="24"/>
          <w:lang w:eastAsia="cs-CZ"/>
        </w:rPr>
        <w:t xml:space="preserve"> do místa spotřeby Zákazníka stanoveného ve Smlouvě, v kvalitě stanovené příslušnými právními předpisy. Tato povinnost se vztahuje na všechna místa spotřeby sjednaná smlouvou. Dodávka plynu je považovaná za splněnou přechodem plynu z příslušné distribuční soustavy přes měřidlo (plynoměr) do předmětného místa spotřeby zákazníka. </w:t>
      </w:r>
      <w:r w:rsidR="00990F7D" w:rsidRPr="001C5D7F">
        <w:rPr>
          <w:rFonts w:ascii="Times New Roman" w:hAnsi="Times New Roman"/>
          <w:sz w:val="24"/>
          <w:szCs w:val="24"/>
          <w:lang w:eastAsia="cs-CZ"/>
        </w:rPr>
        <w:t xml:space="preserve"> </w:t>
      </w:r>
    </w:p>
    <w:p w:rsidR="00990F7D" w:rsidRPr="001C5D7F" w:rsidRDefault="00990F7D" w:rsidP="001C5D7F">
      <w:pPr>
        <w:pStyle w:val="Odstavecseseznamem"/>
        <w:numPr>
          <w:ilvl w:val="1"/>
          <w:numId w:val="1"/>
        </w:numPr>
        <w:spacing w:before="120" w:after="120" w:line="240" w:lineRule="auto"/>
        <w:ind w:left="360"/>
        <w:contextualSpacing w:val="0"/>
        <w:jc w:val="both"/>
        <w:rPr>
          <w:rFonts w:ascii="Times New Roman" w:hAnsi="Times New Roman"/>
          <w:sz w:val="24"/>
          <w:szCs w:val="24"/>
          <w:lang w:eastAsia="cs-CZ"/>
        </w:rPr>
      </w:pPr>
      <w:r w:rsidRPr="00B2607D">
        <w:rPr>
          <w:rFonts w:ascii="Times New Roman" w:hAnsi="Times New Roman"/>
          <w:sz w:val="24"/>
          <w:szCs w:val="24"/>
          <w:lang w:eastAsia="cs-CZ"/>
        </w:rPr>
        <w:t>Nedod</w:t>
      </w:r>
      <w:r>
        <w:rPr>
          <w:rFonts w:ascii="Times New Roman" w:hAnsi="Times New Roman"/>
          <w:sz w:val="24"/>
          <w:szCs w:val="24"/>
          <w:lang w:eastAsia="cs-CZ"/>
        </w:rPr>
        <w:t>á</w:t>
      </w:r>
      <w:r w:rsidRPr="00B2607D">
        <w:rPr>
          <w:rFonts w:ascii="Times New Roman" w:hAnsi="Times New Roman"/>
          <w:sz w:val="24"/>
          <w:szCs w:val="24"/>
          <w:lang w:eastAsia="cs-CZ"/>
        </w:rPr>
        <w:t>n</w:t>
      </w:r>
      <w:r>
        <w:rPr>
          <w:rFonts w:ascii="Times New Roman" w:hAnsi="Times New Roman"/>
          <w:sz w:val="24"/>
          <w:szCs w:val="24"/>
          <w:lang w:eastAsia="cs-CZ"/>
        </w:rPr>
        <w:t>í</w:t>
      </w:r>
      <w:r w:rsidRPr="00B2607D">
        <w:rPr>
          <w:rFonts w:ascii="Times New Roman" w:hAnsi="Times New Roman"/>
          <w:sz w:val="24"/>
          <w:szCs w:val="24"/>
          <w:lang w:eastAsia="cs-CZ"/>
        </w:rPr>
        <w:t xml:space="preserve"> množství plynu či ne</w:t>
      </w:r>
      <w:r>
        <w:rPr>
          <w:rFonts w:ascii="Times New Roman" w:hAnsi="Times New Roman"/>
          <w:sz w:val="24"/>
          <w:szCs w:val="24"/>
          <w:lang w:eastAsia="cs-CZ"/>
        </w:rPr>
        <w:t>s</w:t>
      </w:r>
      <w:r w:rsidRPr="00B2607D">
        <w:rPr>
          <w:rFonts w:ascii="Times New Roman" w:hAnsi="Times New Roman"/>
          <w:sz w:val="24"/>
          <w:szCs w:val="24"/>
          <w:lang w:eastAsia="cs-CZ"/>
        </w:rPr>
        <w:t xml:space="preserve">plnění kvality plynu </w:t>
      </w:r>
      <w:r>
        <w:rPr>
          <w:rFonts w:ascii="Times New Roman" w:hAnsi="Times New Roman"/>
          <w:sz w:val="24"/>
          <w:szCs w:val="24"/>
          <w:lang w:eastAsia="cs-CZ"/>
        </w:rPr>
        <w:t>mající důvod v</w:t>
      </w:r>
      <w:r w:rsidRPr="00B2607D">
        <w:rPr>
          <w:rFonts w:ascii="Times New Roman" w:hAnsi="Times New Roman"/>
          <w:sz w:val="24"/>
          <w:szCs w:val="24"/>
          <w:lang w:eastAsia="cs-CZ"/>
        </w:rPr>
        <w:t>e stavu nouze a</w:t>
      </w:r>
      <w:r>
        <w:rPr>
          <w:rFonts w:ascii="Times New Roman" w:hAnsi="Times New Roman"/>
          <w:sz w:val="24"/>
          <w:szCs w:val="24"/>
          <w:lang w:eastAsia="cs-CZ"/>
        </w:rPr>
        <w:t>/nebo</w:t>
      </w:r>
      <w:r w:rsidRPr="00B2607D">
        <w:rPr>
          <w:rFonts w:ascii="Times New Roman" w:hAnsi="Times New Roman"/>
          <w:sz w:val="24"/>
          <w:szCs w:val="24"/>
          <w:lang w:eastAsia="cs-CZ"/>
        </w:rPr>
        <w:t xml:space="preserve"> z předcházení stavu nouze, nejsou považována za nedodávku či nesplnění povinnosti </w:t>
      </w:r>
      <w:r w:rsidRPr="005D4C2C">
        <w:rPr>
          <w:rFonts w:ascii="Times New Roman" w:hAnsi="Times New Roman"/>
          <w:sz w:val="24"/>
          <w:szCs w:val="24"/>
          <w:lang w:eastAsia="cs-CZ"/>
        </w:rPr>
        <w:t>Dodavatele.</w:t>
      </w:r>
      <w:r w:rsidR="001C5D7F">
        <w:rPr>
          <w:rFonts w:ascii="Times New Roman" w:hAnsi="Times New Roman"/>
          <w:sz w:val="24"/>
          <w:szCs w:val="24"/>
          <w:lang w:eastAsia="cs-CZ"/>
        </w:rPr>
        <w:t xml:space="preserve"> </w:t>
      </w:r>
      <w:r w:rsidR="001C5D7F" w:rsidRPr="00B2607D">
        <w:rPr>
          <w:rFonts w:ascii="Times New Roman" w:hAnsi="Times New Roman"/>
          <w:sz w:val="24"/>
          <w:szCs w:val="24"/>
          <w:lang w:eastAsia="cs-CZ"/>
        </w:rPr>
        <w:t xml:space="preserve">Množství </w:t>
      </w:r>
      <w:r w:rsidR="001C5D7F">
        <w:rPr>
          <w:rFonts w:ascii="Times New Roman" w:hAnsi="Times New Roman"/>
          <w:sz w:val="24"/>
          <w:szCs w:val="24"/>
          <w:lang w:eastAsia="cs-CZ"/>
        </w:rPr>
        <w:t xml:space="preserve">zemního </w:t>
      </w:r>
      <w:r w:rsidR="001C5D7F" w:rsidRPr="00B2607D">
        <w:rPr>
          <w:rFonts w:ascii="Times New Roman" w:hAnsi="Times New Roman"/>
          <w:sz w:val="24"/>
          <w:szCs w:val="24"/>
          <w:lang w:eastAsia="cs-CZ"/>
        </w:rPr>
        <w:t xml:space="preserve">plynu </w:t>
      </w:r>
      <w:r w:rsidR="001C5D7F">
        <w:rPr>
          <w:rFonts w:ascii="Times New Roman" w:hAnsi="Times New Roman"/>
          <w:sz w:val="24"/>
          <w:szCs w:val="24"/>
          <w:lang w:eastAsia="cs-CZ"/>
        </w:rPr>
        <w:t>je uvedeno</w:t>
      </w:r>
      <w:r w:rsidR="001C5D7F" w:rsidRPr="00B2607D">
        <w:rPr>
          <w:rFonts w:ascii="Times New Roman" w:hAnsi="Times New Roman"/>
          <w:sz w:val="24"/>
          <w:szCs w:val="24"/>
          <w:lang w:eastAsia="cs-CZ"/>
        </w:rPr>
        <w:t xml:space="preserve"> v</w:t>
      </w:r>
      <w:r w:rsidR="00383F20">
        <w:rPr>
          <w:rFonts w:ascii="Times New Roman" w:hAnsi="Times New Roman"/>
          <w:sz w:val="24"/>
          <w:szCs w:val="24"/>
          <w:lang w:eastAsia="cs-CZ"/>
        </w:rPr>
        <w:t> </w:t>
      </w:r>
      <w:r w:rsidR="001C5D7F" w:rsidRPr="00B2607D">
        <w:rPr>
          <w:rFonts w:ascii="Times New Roman" w:hAnsi="Times New Roman"/>
          <w:sz w:val="24"/>
          <w:szCs w:val="24"/>
          <w:lang w:eastAsia="cs-CZ"/>
        </w:rPr>
        <w:t>Příloze</w:t>
      </w:r>
      <w:r w:rsidR="00383F20">
        <w:rPr>
          <w:rFonts w:ascii="Times New Roman" w:hAnsi="Times New Roman"/>
          <w:sz w:val="24"/>
          <w:szCs w:val="24"/>
          <w:lang w:eastAsia="cs-CZ"/>
        </w:rPr>
        <w:t xml:space="preserve"> č. 1 Smlouvy. </w:t>
      </w:r>
      <w:r w:rsidR="001C5D7F" w:rsidRPr="00B2607D">
        <w:rPr>
          <w:rFonts w:ascii="Times New Roman" w:hAnsi="Times New Roman"/>
          <w:sz w:val="24"/>
          <w:szCs w:val="24"/>
          <w:lang w:eastAsia="cs-CZ"/>
        </w:rPr>
        <w:t xml:space="preserve"> </w:t>
      </w:r>
    </w:p>
    <w:p w:rsidR="00990F7D" w:rsidRDefault="0054439A" w:rsidP="00B2607D">
      <w:pPr>
        <w:pStyle w:val="Odstavecseseznamem"/>
        <w:numPr>
          <w:ilvl w:val="1"/>
          <w:numId w:val="1"/>
        </w:numPr>
        <w:spacing w:before="120" w:after="120" w:line="240" w:lineRule="auto"/>
        <w:ind w:left="360"/>
        <w:contextualSpacing w:val="0"/>
        <w:jc w:val="both"/>
        <w:rPr>
          <w:rFonts w:ascii="Times New Roman" w:hAnsi="Times New Roman"/>
          <w:sz w:val="24"/>
          <w:szCs w:val="24"/>
          <w:lang w:eastAsia="cs-CZ"/>
        </w:rPr>
      </w:pPr>
      <w:r>
        <w:rPr>
          <w:rFonts w:ascii="Times New Roman" w:hAnsi="Times New Roman"/>
          <w:sz w:val="24"/>
          <w:szCs w:val="24"/>
          <w:lang w:eastAsia="cs-CZ"/>
        </w:rPr>
        <w:t>Zákazník se zavazuje odebrat od Dodavatele v každém dílčím období dodávky množství plynu uvedené v Příloze č. 1.</w:t>
      </w:r>
    </w:p>
    <w:p w:rsidR="001715A6" w:rsidRPr="00D50068" w:rsidRDefault="001715A6" w:rsidP="00D50068">
      <w:pPr>
        <w:pStyle w:val="Odstavecseseznamem"/>
        <w:numPr>
          <w:ilvl w:val="1"/>
          <w:numId w:val="1"/>
        </w:numPr>
        <w:spacing w:before="120" w:after="120" w:line="240" w:lineRule="auto"/>
        <w:ind w:left="360"/>
        <w:contextualSpacing w:val="0"/>
        <w:jc w:val="both"/>
        <w:rPr>
          <w:rFonts w:ascii="Times New Roman" w:hAnsi="Times New Roman"/>
          <w:sz w:val="24"/>
          <w:szCs w:val="24"/>
        </w:rPr>
      </w:pPr>
      <w:r w:rsidRPr="00D50068">
        <w:rPr>
          <w:rFonts w:ascii="Times New Roman" w:hAnsi="Times New Roman"/>
          <w:sz w:val="24"/>
          <w:szCs w:val="24"/>
        </w:rPr>
        <w:t xml:space="preserve">Toleranční odchylka odběru je – 100 %, + 100 % ze smluveného množství dle Přílohy </w:t>
      </w:r>
      <w:proofErr w:type="gramStart"/>
      <w:r w:rsidRPr="00D50068">
        <w:rPr>
          <w:rFonts w:ascii="Times New Roman" w:hAnsi="Times New Roman"/>
          <w:sz w:val="24"/>
          <w:szCs w:val="24"/>
        </w:rPr>
        <w:t>č.1.</w:t>
      </w:r>
      <w:proofErr w:type="gramEnd"/>
    </w:p>
    <w:p w:rsidR="00383F20" w:rsidRDefault="00383F20" w:rsidP="00B2607D">
      <w:pPr>
        <w:pStyle w:val="Odstavecseseznamem"/>
        <w:numPr>
          <w:ilvl w:val="1"/>
          <w:numId w:val="1"/>
        </w:numPr>
        <w:spacing w:before="120" w:after="120" w:line="240" w:lineRule="auto"/>
        <w:ind w:left="360"/>
        <w:contextualSpacing w:val="0"/>
        <w:jc w:val="both"/>
        <w:rPr>
          <w:rFonts w:ascii="Times New Roman" w:hAnsi="Times New Roman"/>
          <w:sz w:val="24"/>
          <w:szCs w:val="24"/>
        </w:rPr>
      </w:pPr>
      <w:r>
        <w:rPr>
          <w:rFonts w:ascii="Times New Roman" w:hAnsi="Times New Roman"/>
          <w:sz w:val="24"/>
          <w:szCs w:val="24"/>
        </w:rPr>
        <w:t>Zákazník je povinen nebýt po dobu účinnosti Smlouvy účastníkem účinného smluvního vztahu s jiným obchodníkem s plynem (dodavatelem plynu) z důvodu přenesení odpovědnosti za odchylku na Dodavatele (obchodníka) dle ustanovení</w:t>
      </w:r>
      <w:r w:rsidR="00623E71">
        <w:rPr>
          <w:rFonts w:ascii="Times New Roman" w:hAnsi="Times New Roman"/>
          <w:sz w:val="24"/>
          <w:szCs w:val="24"/>
        </w:rPr>
        <w:t xml:space="preserve"> č. 2.6 Smlouvy a v předmětném místě spotřeby od něho odebírat zemní plyn. Porušení této povinnosti je podstatným porušením Smlouvy, které opravňuje Dodavatele k odstoupení od Smlouvy. </w:t>
      </w:r>
    </w:p>
    <w:p w:rsidR="00623E71" w:rsidRPr="0054439A" w:rsidRDefault="00623E71" w:rsidP="00B2607D">
      <w:pPr>
        <w:pStyle w:val="Odstavecseseznamem"/>
        <w:numPr>
          <w:ilvl w:val="1"/>
          <w:numId w:val="1"/>
        </w:numPr>
        <w:spacing w:before="120" w:after="120" w:line="240" w:lineRule="auto"/>
        <w:ind w:left="360"/>
        <w:contextualSpacing w:val="0"/>
        <w:jc w:val="both"/>
        <w:rPr>
          <w:rFonts w:ascii="Times New Roman" w:hAnsi="Times New Roman"/>
          <w:sz w:val="24"/>
          <w:szCs w:val="24"/>
        </w:rPr>
      </w:pPr>
      <w:r w:rsidRPr="0054439A">
        <w:rPr>
          <w:rFonts w:ascii="Times New Roman" w:hAnsi="Times New Roman"/>
          <w:sz w:val="24"/>
          <w:szCs w:val="24"/>
        </w:rPr>
        <w:t>Zákazník je povinen respektovat pravidla vydaná příslušným PDS při odběru zemního plynu podle Smlouvy stanovená zejména v Řádu a zajistit přístup k měřidlu (plynoměru) pro účely Dodavatele nebo PDS nebo jimi pověřených osob.</w:t>
      </w:r>
    </w:p>
    <w:p w:rsidR="00EB6912" w:rsidRPr="00EB6912" w:rsidRDefault="002762C1" w:rsidP="00EB6912">
      <w:pPr>
        <w:pStyle w:val="Odstavecseseznamem"/>
        <w:numPr>
          <w:ilvl w:val="1"/>
          <w:numId w:val="1"/>
        </w:numPr>
        <w:spacing w:before="120" w:after="480" w:line="240" w:lineRule="auto"/>
        <w:ind w:left="357" w:hanging="431"/>
        <w:contextualSpacing w:val="0"/>
        <w:jc w:val="both"/>
        <w:rPr>
          <w:rFonts w:ascii="Times New Roman" w:hAnsi="Times New Roman"/>
          <w:sz w:val="24"/>
          <w:szCs w:val="24"/>
        </w:rPr>
      </w:pPr>
      <w:r w:rsidRPr="006E0236">
        <w:rPr>
          <w:rFonts w:ascii="Times New Roman" w:hAnsi="Times New Roman"/>
          <w:sz w:val="24"/>
          <w:szCs w:val="24"/>
        </w:rPr>
        <w:lastRenderedPageBreak/>
        <w:t>Smluvní strany považují obsah této smlouvy za důvěrný, ve smyslu jak jej upravují ustanovení § 504 a násl. občanského zákoníku v platném znění. Bez souhlasu druhé smluvní strany může smluvní strana poskytnout údaje z této smlouvy pouze svým akcionářům, společníkům, vlastníkům, právním a daňovým poradcům, auditorům a v případech, kdy je tato smluvní strana povinna poskytnout tyto informace ze zákona. Ve všech ostatních případech je poskytnutí informací a údajů z této smlouvy podmíněno výslovným písemným souhlasem druhé smluvní strany, který nebude bezdůvodně odpírán. Smluvní strana, která poskytne údaje a informace třetí osobě, je povinna zabezpečit jejich ochranu ve smyslu citovaných ustanovení</w:t>
      </w:r>
      <w:r>
        <w:rPr>
          <w:rFonts w:ascii="Times New Roman" w:hAnsi="Times New Roman"/>
          <w:sz w:val="24"/>
          <w:szCs w:val="24"/>
        </w:rPr>
        <w:t xml:space="preserve"> občanského </w:t>
      </w:r>
      <w:r w:rsidRPr="006E0236">
        <w:rPr>
          <w:rFonts w:ascii="Times New Roman" w:hAnsi="Times New Roman"/>
          <w:sz w:val="24"/>
          <w:szCs w:val="24"/>
        </w:rPr>
        <w:t>zákoníku.</w:t>
      </w:r>
    </w:p>
    <w:p w:rsidR="00990F7D" w:rsidRPr="00576939" w:rsidRDefault="00990F7D" w:rsidP="00576939">
      <w:pPr>
        <w:pStyle w:val="Odstavecseseznamem"/>
        <w:numPr>
          <w:ilvl w:val="0"/>
          <w:numId w:val="1"/>
        </w:numPr>
        <w:spacing w:before="240" w:after="240" w:line="240" w:lineRule="auto"/>
        <w:contextualSpacing w:val="0"/>
        <w:jc w:val="center"/>
        <w:rPr>
          <w:rFonts w:ascii="Times New Roman" w:hAnsi="Times New Roman"/>
          <w:b/>
          <w:sz w:val="28"/>
          <w:szCs w:val="28"/>
        </w:rPr>
      </w:pPr>
      <w:r w:rsidRPr="00B2607D">
        <w:rPr>
          <w:rFonts w:ascii="Times New Roman" w:hAnsi="Times New Roman"/>
          <w:b/>
          <w:sz w:val="28"/>
          <w:szCs w:val="28"/>
        </w:rPr>
        <w:t>Cena</w:t>
      </w:r>
      <w:r w:rsidRPr="00576939">
        <w:rPr>
          <w:rFonts w:ascii="Times New Roman" w:hAnsi="Times New Roman"/>
          <w:b/>
          <w:sz w:val="28"/>
          <w:szCs w:val="28"/>
        </w:rPr>
        <w:t xml:space="preserve"> </w:t>
      </w:r>
    </w:p>
    <w:p w:rsidR="00990F7D" w:rsidRPr="00987299" w:rsidRDefault="00990F7D" w:rsidP="00C23DD9">
      <w:pPr>
        <w:pStyle w:val="Odstavecseseznamem"/>
        <w:numPr>
          <w:ilvl w:val="1"/>
          <w:numId w:val="1"/>
        </w:numPr>
        <w:autoSpaceDE w:val="0"/>
        <w:autoSpaceDN w:val="0"/>
        <w:adjustRightInd w:val="0"/>
        <w:spacing w:before="120" w:after="0" w:line="240" w:lineRule="auto"/>
        <w:contextualSpacing w:val="0"/>
        <w:jc w:val="both"/>
        <w:rPr>
          <w:rFonts w:ascii="Times New Roman" w:hAnsi="Times New Roman"/>
          <w:b/>
          <w:bCs/>
          <w:sz w:val="24"/>
          <w:szCs w:val="24"/>
          <w:lang w:eastAsia="cs-CZ"/>
        </w:rPr>
      </w:pPr>
      <w:r w:rsidRPr="00987299">
        <w:rPr>
          <w:rFonts w:ascii="Times New Roman" w:hAnsi="Times New Roman"/>
        </w:rPr>
        <w:t xml:space="preserve"> </w:t>
      </w:r>
      <w:r w:rsidRPr="00987299">
        <w:rPr>
          <w:rFonts w:ascii="Times New Roman" w:hAnsi="Times New Roman"/>
          <w:sz w:val="24"/>
          <w:szCs w:val="24"/>
          <w:lang w:eastAsia="cs-CZ"/>
        </w:rPr>
        <w:t xml:space="preserve">Cena </w:t>
      </w:r>
      <w:r>
        <w:rPr>
          <w:rFonts w:ascii="Times New Roman" w:hAnsi="Times New Roman"/>
          <w:sz w:val="24"/>
          <w:szCs w:val="24"/>
          <w:lang w:eastAsia="cs-CZ"/>
        </w:rPr>
        <w:t xml:space="preserve">dodávaného </w:t>
      </w:r>
      <w:r w:rsidR="00D935F6">
        <w:rPr>
          <w:rFonts w:ascii="Times New Roman" w:hAnsi="Times New Roman"/>
          <w:sz w:val="24"/>
          <w:szCs w:val="24"/>
          <w:lang w:eastAsia="cs-CZ"/>
        </w:rPr>
        <w:t>plynu</w:t>
      </w:r>
      <w:r w:rsidRPr="00987299">
        <w:rPr>
          <w:rFonts w:ascii="Times New Roman" w:hAnsi="Times New Roman"/>
          <w:sz w:val="24"/>
          <w:szCs w:val="24"/>
          <w:lang w:eastAsia="cs-CZ"/>
        </w:rPr>
        <w:t xml:space="preserve"> je tv</w:t>
      </w:r>
      <w:r w:rsidR="005D21F7">
        <w:rPr>
          <w:rFonts w:ascii="Times New Roman" w:hAnsi="Times New Roman"/>
          <w:sz w:val="24"/>
          <w:szCs w:val="24"/>
          <w:lang w:eastAsia="cs-CZ"/>
        </w:rPr>
        <w:t>oř</w:t>
      </w:r>
      <w:r w:rsidRPr="00987299">
        <w:rPr>
          <w:rFonts w:ascii="Times New Roman" w:hAnsi="Times New Roman"/>
          <w:sz w:val="24"/>
          <w:szCs w:val="24"/>
          <w:lang w:eastAsia="cs-CZ"/>
        </w:rPr>
        <w:t xml:space="preserve">ena následujícími jednotkovými cenami: </w:t>
      </w:r>
    </w:p>
    <w:p w:rsidR="00990F7D" w:rsidRDefault="00990F7D" w:rsidP="00C23DD9">
      <w:pPr>
        <w:autoSpaceDE w:val="0"/>
        <w:autoSpaceDN w:val="0"/>
        <w:adjustRightInd w:val="0"/>
        <w:spacing w:after="0" w:line="240" w:lineRule="auto"/>
        <w:ind w:left="432"/>
        <w:jc w:val="both"/>
        <w:rPr>
          <w:rFonts w:ascii="Times New Roman" w:hAnsi="Times New Roman"/>
          <w:sz w:val="24"/>
          <w:szCs w:val="24"/>
          <w:lang w:eastAsia="cs-CZ"/>
        </w:rPr>
      </w:pPr>
      <w:r w:rsidRPr="00B2607D">
        <w:rPr>
          <w:rFonts w:ascii="Times New Roman" w:hAnsi="Times New Roman"/>
          <w:sz w:val="24"/>
          <w:szCs w:val="24"/>
          <w:lang w:eastAsia="cs-CZ"/>
        </w:rPr>
        <w:t xml:space="preserve">a) </w:t>
      </w:r>
      <w:r w:rsidRPr="00654A33">
        <w:rPr>
          <w:rFonts w:ascii="Times New Roman" w:hAnsi="Times New Roman"/>
          <w:b/>
          <w:sz w:val="24"/>
          <w:szCs w:val="24"/>
          <w:lang w:eastAsia="cs-CZ"/>
        </w:rPr>
        <w:t>jednotková komoditní cena</w:t>
      </w:r>
      <w:r w:rsidRPr="00B2607D">
        <w:rPr>
          <w:rFonts w:ascii="Times New Roman" w:hAnsi="Times New Roman"/>
          <w:sz w:val="24"/>
          <w:szCs w:val="24"/>
          <w:lang w:eastAsia="cs-CZ"/>
        </w:rPr>
        <w:t>, která zahrnuje</w:t>
      </w:r>
      <w:r>
        <w:rPr>
          <w:rFonts w:ascii="Times New Roman" w:hAnsi="Times New Roman"/>
          <w:sz w:val="24"/>
          <w:szCs w:val="24"/>
          <w:lang w:eastAsia="cs-CZ"/>
        </w:rPr>
        <w:t xml:space="preserve"> sjednanou jednotkovou</w:t>
      </w:r>
      <w:r w:rsidRPr="00B2607D">
        <w:rPr>
          <w:rFonts w:ascii="Times New Roman" w:hAnsi="Times New Roman"/>
          <w:sz w:val="24"/>
          <w:szCs w:val="24"/>
          <w:lang w:eastAsia="cs-CZ"/>
        </w:rPr>
        <w:t xml:space="preserve"> cenu za</w:t>
      </w:r>
      <w:r>
        <w:rPr>
          <w:rFonts w:ascii="Times New Roman" w:hAnsi="Times New Roman"/>
          <w:sz w:val="24"/>
          <w:szCs w:val="24"/>
          <w:lang w:eastAsia="cs-CZ"/>
        </w:rPr>
        <w:t xml:space="preserve"> energetickou hodnotu plynu včetně ceny strukturování a přepravy. </w:t>
      </w:r>
    </w:p>
    <w:p w:rsidR="00990F7D" w:rsidRDefault="00990F7D" w:rsidP="00C23DD9">
      <w:pPr>
        <w:autoSpaceDE w:val="0"/>
        <w:autoSpaceDN w:val="0"/>
        <w:adjustRightInd w:val="0"/>
        <w:spacing w:after="0" w:line="240" w:lineRule="auto"/>
        <w:ind w:left="432"/>
        <w:jc w:val="both"/>
        <w:rPr>
          <w:rFonts w:ascii="Times New Roman" w:hAnsi="Times New Roman"/>
          <w:sz w:val="24"/>
          <w:szCs w:val="24"/>
          <w:lang w:eastAsia="cs-CZ"/>
        </w:rPr>
      </w:pPr>
      <w:r>
        <w:rPr>
          <w:rFonts w:ascii="Times New Roman" w:hAnsi="Times New Roman"/>
          <w:sz w:val="24"/>
          <w:szCs w:val="24"/>
          <w:lang w:eastAsia="cs-CZ"/>
        </w:rPr>
        <w:t xml:space="preserve">b) </w:t>
      </w:r>
      <w:r w:rsidRPr="007F7D0C">
        <w:rPr>
          <w:rFonts w:ascii="Times New Roman" w:hAnsi="Times New Roman"/>
          <w:b/>
          <w:sz w:val="24"/>
          <w:szCs w:val="24"/>
          <w:lang w:eastAsia="cs-CZ"/>
        </w:rPr>
        <w:t>cena za distribuci a služby Operátora trhu</w:t>
      </w:r>
      <w:r>
        <w:rPr>
          <w:rFonts w:ascii="Times New Roman" w:hAnsi="Times New Roman"/>
          <w:sz w:val="24"/>
          <w:szCs w:val="24"/>
          <w:lang w:eastAsia="cs-CZ"/>
        </w:rPr>
        <w:t xml:space="preserve"> je stanovena Energetickým regulačním úřadem a jde o regulovanou část ceny.</w:t>
      </w:r>
    </w:p>
    <w:p w:rsidR="00990F7D" w:rsidRPr="00B2607D" w:rsidRDefault="00990F7D" w:rsidP="00B2607D">
      <w:pPr>
        <w:autoSpaceDE w:val="0"/>
        <w:autoSpaceDN w:val="0"/>
        <w:adjustRightInd w:val="0"/>
        <w:spacing w:after="0" w:line="240" w:lineRule="auto"/>
        <w:rPr>
          <w:rFonts w:ascii="Times New Roman" w:hAnsi="Times New Roman"/>
          <w:sz w:val="24"/>
          <w:szCs w:val="24"/>
          <w:lang w:eastAsia="cs-CZ"/>
        </w:rPr>
      </w:pPr>
    </w:p>
    <w:p w:rsidR="00A03236" w:rsidRDefault="00A03236" w:rsidP="00A03236">
      <w:pPr>
        <w:spacing w:before="120" w:after="120" w:line="240" w:lineRule="auto"/>
        <w:ind w:left="432"/>
        <w:jc w:val="both"/>
        <w:rPr>
          <w:rFonts w:ascii="Times New Roman" w:hAnsi="Times New Roman"/>
          <w:sz w:val="24"/>
          <w:szCs w:val="24"/>
        </w:rPr>
      </w:pPr>
      <w:r w:rsidRPr="009E6996">
        <w:rPr>
          <w:rFonts w:ascii="Times New Roman" w:hAnsi="Times New Roman"/>
          <w:sz w:val="24"/>
          <w:szCs w:val="24"/>
        </w:rPr>
        <w:t>C</w:t>
      </w:r>
      <w:r w:rsidRPr="009E6996">
        <w:rPr>
          <w:rFonts w:ascii="Times New Roman" w:hAnsi="Times New Roman"/>
          <w:sz w:val="24"/>
          <w:szCs w:val="24"/>
          <w:lang w:eastAsia="cs-CZ"/>
        </w:rPr>
        <w:t xml:space="preserve">ena </w:t>
      </w:r>
      <w:r w:rsidRPr="009E6996">
        <w:rPr>
          <w:rFonts w:ascii="Times New Roman" w:hAnsi="Times New Roman"/>
          <w:sz w:val="24"/>
          <w:szCs w:val="24"/>
        </w:rPr>
        <w:t>za služby obchodníka včetně strukturování a přepravy se skládá ze sazby za odebraný plyn.</w:t>
      </w:r>
    </w:p>
    <w:p w:rsidR="00A03236" w:rsidRPr="003A149E" w:rsidRDefault="00A03236" w:rsidP="00A03236">
      <w:pPr>
        <w:spacing w:before="120" w:after="120" w:line="240" w:lineRule="auto"/>
        <w:ind w:left="432"/>
        <w:jc w:val="both"/>
        <w:rPr>
          <w:rFonts w:ascii="Times New Roman" w:hAnsi="Times New Roman"/>
          <w:sz w:val="24"/>
          <w:szCs w:val="24"/>
        </w:rPr>
      </w:pPr>
      <w:r w:rsidRPr="003A149E">
        <w:rPr>
          <w:rFonts w:ascii="Times New Roman" w:hAnsi="Times New Roman"/>
          <w:sz w:val="24"/>
          <w:szCs w:val="24"/>
        </w:rPr>
        <w:t xml:space="preserve">Postupný nákup bude realizován na základě příkazů k nákupu jednotlivých velkoobchodních ročních produktů na burze </w:t>
      </w:r>
      <w:proofErr w:type="spellStart"/>
      <w:r w:rsidRPr="003A149E">
        <w:rPr>
          <w:rFonts w:ascii="Times New Roman" w:hAnsi="Times New Roman"/>
          <w:sz w:val="24"/>
          <w:szCs w:val="24"/>
        </w:rPr>
        <w:t>European</w:t>
      </w:r>
      <w:proofErr w:type="spellEnd"/>
      <w:r w:rsidRPr="003A149E">
        <w:rPr>
          <w:rFonts w:ascii="Times New Roman" w:hAnsi="Times New Roman"/>
          <w:sz w:val="24"/>
          <w:szCs w:val="24"/>
        </w:rPr>
        <w:t xml:space="preserve"> </w:t>
      </w:r>
      <w:proofErr w:type="spellStart"/>
      <w:r w:rsidRPr="003A149E">
        <w:rPr>
          <w:rFonts w:ascii="Times New Roman" w:hAnsi="Times New Roman"/>
          <w:sz w:val="24"/>
          <w:szCs w:val="24"/>
        </w:rPr>
        <w:t>Energy</w:t>
      </w:r>
      <w:proofErr w:type="spellEnd"/>
      <w:r w:rsidRPr="003A149E">
        <w:rPr>
          <w:rFonts w:ascii="Times New Roman" w:hAnsi="Times New Roman"/>
          <w:sz w:val="24"/>
          <w:szCs w:val="24"/>
        </w:rPr>
        <w:t xml:space="preserve"> Exchange AG (www.eex.com). V příkazu Zákazník určí kolik komodity v % z předpokládaného ročního množství pro něj má</w:t>
      </w:r>
      <w:r>
        <w:rPr>
          <w:rFonts w:ascii="Times New Roman" w:hAnsi="Times New Roman"/>
          <w:sz w:val="24"/>
          <w:szCs w:val="24"/>
        </w:rPr>
        <w:t xml:space="preserve"> </w:t>
      </w:r>
      <w:r w:rsidRPr="003A149E">
        <w:rPr>
          <w:rFonts w:ascii="Times New Roman" w:hAnsi="Times New Roman"/>
          <w:sz w:val="24"/>
          <w:szCs w:val="24"/>
        </w:rPr>
        <w:t>dodavatel nakoupit a v jakém termínu. Nejmenší množství nákupu je 25% předpokládaného ročního množství – nákup na každý jednotlivý rok dodávky je tedy možno realizovat maximálně 4 (čtyřmi) nákupy (za celé období dodávky tedy maximálně 16 nákupů).</w:t>
      </w:r>
    </w:p>
    <w:p w:rsidR="00A03236" w:rsidRPr="003A149E" w:rsidRDefault="00A03236" w:rsidP="00A03236">
      <w:pPr>
        <w:spacing w:before="120" w:after="120" w:line="240" w:lineRule="auto"/>
        <w:ind w:left="432"/>
        <w:jc w:val="both"/>
        <w:rPr>
          <w:rFonts w:ascii="Times New Roman" w:hAnsi="Times New Roman"/>
          <w:sz w:val="24"/>
          <w:szCs w:val="24"/>
        </w:rPr>
      </w:pPr>
      <w:r w:rsidRPr="003A149E">
        <w:rPr>
          <w:rFonts w:ascii="Times New Roman" w:hAnsi="Times New Roman"/>
          <w:sz w:val="24"/>
          <w:szCs w:val="24"/>
        </w:rPr>
        <w:t xml:space="preserve">Postupný nákup bude realizován formou nákupu velkoobchodních produktů před začátkem dodávky daného roku dodávky. Zákazník nakoupí nejpozději do </w:t>
      </w:r>
      <w:proofErr w:type="gramStart"/>
      <w:r w:rsidRPr="003A149E">
        <w:rPr>
          <w:rFonts w:ascii="Times New Roman" w:hAnsi="Times New Roman"/>
          <w:sz w:val="24"/>
          <w:szCs w:val="24"/>
        </w:rPr>
        <w:t>15.12. roku</w:t>
      </w:r>
      <w:proofErr w:type="gramEnd"/>
      <w:r w:rsidRPr="003A149E">
        <w:rPr>
          <w:rFonts w:ascii="Times New Roman" w:hAnsi="Times New Roman"/>
          <w:sz w:val="24"/>
          <w:szCs w:val="24"/>
        </w:rPr>
        <w:t xml:space="preserve"> před začátkem dodávky daného roku 100% předpokládaného ročního množství objemu zemního plynu. Jednotlivé nákupy budou stvrzeny oboustranně podepsanou konfirmací, jež bude podepsaná Zákazníkem zasílána ve formátu PDF, a to na e-mailovou adresu dodavatele, případně prostřednictvím zákaznického portálu dodavatele.</w:t>
      </w:r>
    </w:p>
    <w:p w:rsidR="00A03236" w:rsidRPr="003A149E" w:rsidRDefault="00A03236" w:rsidP="00A03236">
      <w:pPr>
        <w:spacing w:before="120" w:after="120" w:line="240" w:lineRule="auto"/>
        <w:ind w:left="432"/>
        <w:jc w:val="both"/>
        <w:rPr>
          <w:rFonts w:ascii="Times New Roman" w:hAnsi="Times New Roman"/>
          <w:sz w:val="24"/>
          <w:szCs w:val="24"/>
        </w:rPr>
      </w:pPr>
      <w:r w:rsidRPr="003A149E">
        <w:rPr>
          <w:rFonts w:ascii="Times New Roman" w:hAnsi="Times New Roman"/>
          <w:sz w:val="24"/>
          <w:szCs w:val="24"/>
        </w:rPr>
        <w:t xml:space="preserve">Cena účtovaná dodavatelem zadavateli bude určena pomocí koeficientu, kterým se bude násobit aktuální tržní cena komodity zemního plynu na burze </w:t>
      </w:r>
      <w:proofErr w:type="spellStart"/>
      <w:r w:rsidRPr="003A149E">
        <w:rPr>
          <w:rFonts w:ascii="Times New Roman" w:hAnsi="Times New Roman"/>
          <w:sz w:val="24"/>
          <w:szCs w:val="24"/>
        </w:rPr>
        <w:t>European</w:t>
      </w:r>
      <w:proofErr w:type="spellEnd"/>
      <w:r w:rsidRPr="003A149E">
        <w:rPr>
          <w:rFonts w:ascii="Times New Roman" w:hAnsi="Times New Roman"/>
          <w:sz w:val="24"/>
          <w:szCs w:val="24"/>
        </w:rPr>
        <w:t xml:space="preserve"> </w:t>
      </w:r>
      <w:proofErr w:type="spellStart"/>
      <w:r w:rsidRPr="003A149E">
        <w:rPr>
          <w:rFonts w:ascii="Times New Roman" w:hAnsi="Times New Roman"/>
          <w:sz w:val="24"/>
          <w:szCs w:val="24"/>
        </w:rPr>
        <w:t>Energy</w:t>
      </w:r>
      <w:proofErr w:type="spellEnd"/>
      <w:r w:rsidRPr="003A149E">
        <w:rPr>
          <w:rFonts w:ascii="Times New Roman" w:hAnsi="Times New Roman"/>
          <w:sz w:val="24"/>
          <w:szCs w:val="24"/>
        </w:rPr>
        <w:t xml:space="preserve"> Exchange AG (www.eex.com) v den nákupu.</w:t>
      </w:r>
    </w:p>
    <w:p w:rsidR="00A03236" w:rsidRDefault="00A03236" w:rsidP="00A03236">
      <w:pPr>
        <w:spacing w:before="120" w:after="120" w:line="240" w:lineRule="auto"/>
        <w:ind w:left="432"/>
        <w:jc w:val="both"/>
        <w:rPr>
          <w:rFonts w:ascii="Times New Roman" w:hAnsi="Times New Roman"/>
          <w:sz w:val="24"/>
          <w:szCs w:val="24"/>
        </w:rPr>
      </w:pPr>
      <w:r w:rsidRPr="003A149E">
        <w:rPr>
          <w:rFonts w:ascii="Times New Roman" w:hAnsi="Times New Roman"/>
          <w:sz w:val="24"/>
          <w:szCs w:val="24"/>
        </w:rPr>
        <w:t xml:space="preserve">Pro nákup se bere </w:t>
      </w:r>
      <w:proofErr w:type="gramStart"/>
      <w:r w:rsidRPr="003A149E">
        <w:rPr>
          <w:rFonts w:ascii="Times New Roman" w:hAnsi="Times New Roman"/>
          <w:sz w:val="24"/>
          <w:szCs w:val="24"/>
        </w:rPr>
        <w:t>hodnota ,,settlement</w:t>
      </w:r>
      <w:proofErr w:type="gramEnd"/>
      <w:r w:rsidRPr="003A149E">
        <w:rPr>
          <w:rFonts w:ascii="Times New Roman" w:hAnsi="Times New Roman"/>
          <w:sz w:val="24"/>
          <w:szCs w:val="24"/>
        </w:rPr>
        <w:t xml:space="preserve"> </w:t>
      </w:r>
      <w:proofErr w:type="spellStart"/>
      <w:r w:rsidRPr="003A149E">
        <w:rPr>
          <w:rFonts w:ascii="Times New Roman" w:hAnsi="Times New Roman"/>
          <w:sz w:val="24"/>
          <w:szCs w:val="24"/>
        </w:rPr>
        <w:t>price</w:t>
      </w:r>
      <w:proofErr w:type="spellEnd"/>
      <w:r w:rsidRPr="003A149E">
        <w:rPr>
          <w:rFonts w:ascii="Times New Roman" w:hAnsi="Times New Roman"/>
          <w:sz w:val="24"/>
          <w:szCs w:val="24"/>
        </w:rPr>
        <w:t xml:space="preserve">“ následujícího ročního produktu NCG Natural </w:t>
      </w:r>
      <w:proofErr w:type="spellStart"/>
      <w:r w:rsidRPr="003A149E">
        <w:rPr>
          <w:rFonts w:ascii="Times New Roman" w:hAnsi="Times New Roman"/>
          <w:sz w:val="24"/>
          <w:szCs w:val="24"/>
        </w:rPr>
        <w:t>Gas</w:t>
      </w:r>
      <w:proofErr w:type="spellEnd"/>
      <w:r w:rsidRPr="003A149E">
        <w:rPr>
          <w:rFonts w:ascii="Times New Roman" w:hAnsi="Times New Roman"/>
          <w:sz w:val="24"/>
          <w:szCs w:val="24"/>
        </w:rPr>
        <w:t xml:space="preserve"> </w:t>
      </w:r>
      <w:proofErr w:type="spellStart"/>
      <w:r w:rsidRPr="003A149E">
        <w:rPr>
          <w:rFonts w:ascii="Times New Roman" w:hAnsi="Times New Roman"/>
          <w:sz w:val="24"/>
          <w:szCs w:val="24"/>
        </w:rPr>
        <w:t>Futures</w:t>
      </w:r>
      <w:proofErr w:type="spellEnd"/>
      <w:r w:rsidRPr="003A149E">
        <w:rPr>
          <w:rFonts w:ascii="Times New Roman" w:hAnsi="Times New Roman"/>
          <w:sz w:val="24"/>
          <w:szCs w:val="24"/>
        </w:rPr>
        <w:t xml:space="preserve"> v EUR/</w:t>
      </w:r>
      <w:proofErr w:type="spellStart"/>
      <w:r w:rsidRPr="003A149E">
        <w:rPr>
          <w:rFonts w:ascii="Times New Roman" w:hAnsi="Times New Roman"/>
          <w:sz w:val="24"/>
          <w:szCs w:val="24"/>
        </w:rPr>
        <w:t>MWh</w:t>
      </w:r>
      <w:proofErr w:type="spellEnd"/>
      <w:r w:rsidRPr="003A149E">
        <w:rPr>
          <w:rFonts w:ascii="Times New Roman" w:hAnsi="Times New Roman"/>
          <w:sz w:val="24"/>
          <w:szCs w:val="24"/>
        </w:rPr>
        <w:t>.</w:t>
      </w:r>
    </w:p>
    <w:p w:rsidR="00A03236" w:rsidRPr="003A149E" w:rsidRDefault="00A03236" w:rsidP="00A03236">
      <w:pPr>
        <w:pBdr>
          <w:top w:val="single" w:sz="4" w:space="1" w:color="auto"/>
          <w:left w:val="single" w:sz="4" w:space="4" w:color="auto"/>
          <w:bottom w:val="single" w:sz="4" w:space="1" w:color="auto"/>
          <w:right w:val="single" w:sz="4" w:space="4" w:color="auto"/>
        </w:pBdr>
        <w:spacing w:before="120" w:after="120" w:line="240" w:lineRule="auto"/>
        <w:ind w:left="432"/>
        <w:jc w:val="both"/>
        <w:rPr>
          <w:rFonts w:ascii="Times New Roman" w:hAnsi="Times New Roman"/>
          <w:b/>
          <w:sz w:val="24"/>
          <w:szCs w:val="24"/>
        </w:rPr>
      </w:pPr>
      <w:r w:rsidRPr="003A149E">
        <w:rPr>
          <w:rFonts w:ascii="Times New Roman" w:hAnsi="Times New Roman"/>
          <w:b/>
          <w:sz w:val="24"/>
          <w:szCs w:val="24"/>
        </w:rPr>
        <w:t>Cena nákupu v CZK = cena EEX (</w:t>
      </w:r>
      <w:proofErr w:type="spellStart"/>
      <w:r w:rsidRPr="003A149E">
        <w:rPr>
          <w:rFonts w:ascii="Times New Roman" w:hAnsi="Times New Roman"/>
          <w:b/>
          <w:sz w:val="24"/>
          <w:szCs w:val="24"/>
        </w:rPr>
        <w:t>Settl</w:t>
      </w:r>
      <w:proofErr w:type="spellEnd"/>
      <w:r w:rsidRPr="003A149E">
        <w:rPr>
          <w:rFonts w:ascii="Times New Roman" w:hAnsi="Times New Roman"/>
          <w:b/>
          <w:sz w:val="24"/>
          <w:szCs w:val="24"/>
        </w:rPr>
        <w:t xml:space="preserve">. </w:t>
      </w:r>
      <w:proofErr w:type="spellStart"/>
      <w:r w:rsidRPr="003A149E">
        <w:rPr>
          <w:rFonts w:ascii="Times New Roman" w:hAnsi="Times New Roman"/>
          <w:b/>
          <w:sz w:val="24"/>
          <w:szCs w:val="24"/>
        </w:rPr>
        <w:t>Price</w:t>
      </w:r>
      <w:proofErr w:type="spellEnd"/>
      <w:r w:rsidRPr="003A149E">
        <w:rPr>
          <w:rFonts w:ascii="Times New Roman" w:hAnsi="Times New Roman"/>
          <w:b/>
          <w:sz w:val="24"/>
          <w:szCs w:val="24"/>
        </w:rPr>
        <w:t xml:space="preserve">) daného produktu x </w:t>
      </w:r>
      <w:r w:rsidR="00BA2052">
        <w:rPr>
          <w:rFonts w:ascii="Times New Roman" w:hAnsi="Times New Roman"/>
          <w:b/>
          <w:sz w:val="24"/>
          <w:szCs w:val="24"/>
        </w:rPr>
        <w:t>smluvní koeficient</w:t>
      </w:r>
      <w:r w:rsidRPr="003A149E">
        <w:rPr>
          <w:rFonts w:ascii="Times New Roman" w:hAnsi="Times New Roman"/>
          <w:b/>
          <w:sz w:val="24"/>
          <w:szCs w:val="24"/>
        </w:rPr>
        <w:t xml:space="preserve"> x kurz (CZK/EUR)</w:t>
      </w:r>
    </w:p>
    <w:p w:rsidR="00A03236" w:rsidRPr="003A149E" w:rsidRDefault="00A03236" w:rsidP="00A03236">
      <w:pPr>
        <w:spacing w:before="120" w:after="120" w:line="240" w:lineRule="auto"/>
        <w:ind w:left="432"/>
        <w:jc w:val="both"/>
        <w:rPr>
          <w:rFonts w:ascii="Times New Roman" w:hAnsi="Times New Roman"/>
          <w:sz w:val="24"/>
          <w:szCs w:val="24"/>
        </w:rPr>
      </w:pPr>
      <w:r w:rsidRPr="003A149E">
        <w:rPr>
          <w:rFonts w:ascii="Times New Roman" w:hAnsi="Times New Roman"/>
          <w:sz w:val="24"/>
          <w:szCs w:val="24"/>
        </w:rPr>
        <w:t>Výsledná cena pro daný typ odběru se vypočítá pomocí váženého průměru jednotlivých nákupů pro daný rok dodávky. Pro přepočet na českou korunu se bere směnný kurz CZK/EUR České národní banky vyhlášený pro pracovní den předcházející dni nákupu.</w:t>
      </w:r>
    </w:p>
    <w:p w:rsidR="00A03236" w:rsidRPr="003A149E" w:rsidRDefault="00A03236" w:rsidP="00A03236">
      <w:pPr>
        <w:spacing w:before="120" w:after="120" w:line="240" w:lineRule="auto"/>
        <w:ind w:left="432"/>
        <w:jc w:val="both"/>
        <w:rPr>
          <w:rFonts w:ascii="Times New Roman" w:hAnsi="Times New Roman"/>
          <w:sz w:val="24"/>
          <w:szCs w:val="24"/>
        </w:rPr>
      </w:pPr>
      <w:r w:rsidRPr="003A149E">
        <w:rPr>
          <w:rFonts w:ascii="Times New Roman" w:hAnsi="Times New Roman"/>
          <w:sz w:val="24"/>
          <w:szCs w:val="24"/>
        </w:rPr>
        <w:t>Ceny jednotlivých nákupů, stejně jako výsledná cena k fakturaci, se zaokrouhlí matematicky na 2 desetinná místa.</w:t>
      </w:r>
    </w:p>
    <w:p w:rsidR="00A03236" w:rsidRDefault="00A03236" w:rsidP="00A03236">
      <w:pPr>
        <w:spacing w:before="120" w:after="120" w:line="240" w:lineRule="auto"/>
        <w:ind w:left="432"/>
        <w:jc w:val="both"/>
        <w:rPr>
          <w:rFonts w:ascii="Times New Roman" w:hAnsi="Times New Roman"/>
          <w:sz w:val="24"/>
          <w:szCs w:val="24"/>
        </w:rPr>
      </w:pPr>
      <w:r w:rsidRPr="003A149E">
        <w:rPr>
          <w:rFonts w:ascii="Times New Roman" w:hAnsi="Times New Roman"/>
          <w:sz w:val="24"/>
          <w:szCs w:val="24"/>
        </w:rPr>
        <w:lastRenderedPageBreak/>
        <w:t xml:space="preserve">Pokud se v průběhu postupného nákupu do konce roku 2020 změní výrazným způsobem podmínky nákupu zemního plynu, tak se pro postupný nákup bere nejbližší možný příbuzný obchodní produkt. V případě ukončení činnosti burzy burze </w:t>
      </w:r>
      <w:proofErr w:type="spellStart"/>
      <w:r w:rsidRPr="003A149E">
        <w:rPr>
          <w:rFonts w:ascii="Times New Roman" w:hAnsi="Times New Roman"/>
          <w:sz w:val="24"/>
          <w:szCs w:val="24"/>
        </w:rPr>
        <w:t>European</w:t>
      </w:r>
      <w:proofErr w:type="spellEnd"/>
      <w:r w:rsidRPr="003A149E">
        <w:rPr>
          <w:rFonts w:ascii="Times New Roman" w:hAnsi="Times New Roman"/>
          <w:sz w:val="24"/>
          <w:szCs w:val="24"/>
        </w:rPr>
        <w:t xml:space="preserve"> </w:t>
      </w:r>
      <w:proofErr w:type="spellStart"/>
      <w:r w:rsidRPr="003A149E">
        <w:rPr>
          <w:rFonts w:ascii="Times New Roman" w:hAnsi="Times New Roman"/>
          <w:sz w:val="24"/>
          <w:szCs w:val="24"/>
        </w:rPr>
        <w:t>Energy</w:t>
      </w:r>
      <w:proofErr w:type="spellEnd"/>
      <w:r w:rsidRPr="003A149E">
        <w:rPr>
          <w:rFonts w:ascii="Times New Roman" w:hAnsi="Times New Roman"/>
          <w:sz w:val="24"/>
          <w:szCs w:val="24"/>
        </w:rPr>
        <w:t xml:space="preserve"> Exchange AG (www.eex.com) budou akceptovány velkoobchodní produkty nejblíže příbuzné obchodní platformy, pokud nebude dohodnuto mezi odběratelem a dodavatelem jinak.</w:t>
      </w:r>
    </w:p>
    <w:p w:rsidR="00A03236" w:rsidRPr="008055D7" w:rsidRDefault="00A03236" w:rsidP="00A03236">
      <w:pPr>
        <w:spacing w:before="120" w:after="120" w:line="240" w:lineRule="auto"/>
        <w:ind w:left="432"/>
        <w:jc w:val="both"/>
        <w:rPr>
          <w:rFonts w:ascii="Times New Roman" w:hAnsi="Times New Roman"/>
          <w:b/>
          <w:bCs/>
          <w:sz w:val="24"/>
          <w:szCs w:val="24"/>
          <w:lang w:eastAsia="cs-CZ"/>
        </w:rPr>
      </w:pPr>
      <w:r w:rsidRPr="009E6996">
        <w:rPr>
          <w:rFonts w:ascii="Times New Roman" w:hAnsi="Times New Roman"/>
          <w:sz w:val="24"/>
          <w:szCs w:val="24"/>
          <w:lang w:eastAsia="cs-CZ"/>
        </w:rPr>
        <w:t>Podkladem pro stanovení množství odebraného plynu jsou naměřené údaje předané Dodavateli v souladu s platným Energetickým zákonem a příslušnými platnými právními a technickými předpisy, kterými se stanoví podrobnosti měření plynu a předávaní technických údajů v souladu s Řádem příslušného PDS. Období odečtu je každé období, za které je provedeno vyúčtování/vystaven daňový doklad (faktura) za odebraný plyn. Období odečtu Dodavatel stanovuje v návaznosti na provedené měření a odečty spotřeby plynu provozovatelem distribuční soustavy.</w:t>
      </w:r>
    </w:p>
    <w:p w:rsidR="00A03236" w:rsidRPr="008055D7" w:rsidRDefault="00A03236" w:rsidP="00A03236">
      <w:pPr>
        <w:pStyle w:val="Odstavecseseznamem"/>
        <w:numPr>
          <w:ilvl w:val="1"/>
          <w:numId w:val="1"/>
        </w:numPr>
        <w:spacing w:before="120" w:after="120" w:line="240" w:lineRule="auto"/>
        <w:contextualSpacing w:val="0"/>
        <w:jc w:val="both"/>
        <w:rPr>
          <w:rFonts w:ascii="Times New Roman" w:hAnsi="Times New Roman"/>
          <w:bCs/>
          <w:sz w:val="24"/>
          <w:szCs w:val="24"/>
          <w:lang w:eastAsia="cs-CZ"/>
        </w:rPr>
      </w:pPr>
      <w:r w:rsidRPr="008055D7">
        <w:rPr>
          <w:rFonts w:ascii="Times New Roman" w:hAnsi="Times New Roman"/>
          <w:bCs/>
          <w:sz w:val="24"/>
          <w:szCs w:val="24"/>
          <w:lang w:eastAsia="cs-CZ"/>
        </w:rPr>
        <w:t xml:space="preserve">Součástí </w:t>
      </w:r>
      <w:r w:rsidRPr="00B2607D">
        <w:rPr>
          <w:rFonts w:ascii="Times New Roman" w:hAnsi="Times New Roman"/>
          <w:sz w:val="24"/>
          <w:szCs w:val="24"/>
        </w:rPr>
        <w:t>kupní ceny není daň z přidané hodn</w:t>
      </w:r>
      <w:r>
        <w:rPr>
          <w:rFonts w:ascii="Times New Roman" w:hAnsi="Times New Roman"/>
          <w:sz w:val="24"/>
          <w:szCs w:val="24"/>
        </w:rPr>
        <w:t xml:space="preserve">oty, kterou Dodavatel vyúčtuje v </w:t>
      </w:r>
      <w:r w:rsidRPr="00B2607D">
        <w:rPr>
          <w:rFonts w:ascii="Times New Roman" w:hAnsi="Times New Roman"/>
          <w:sz w:val="24"/>
          <w:szCs w:val="24"/>
        </w:rPr>
        <w:t xml:space="preserve"> každé faktuře, a </w:t>
      </w:r>
      <w:r>
        <w:rPr>
          <w:rFonts w:ascii="Times New Roman" w:hAnsi="Times New Roman"/>
          <w:sz w:val="24"/>
          <w:szCs w:val="24"/>
        </w:rPr>
        <w:t>Zákazník</w:t>
      </w:r>
      <w:r w:rsidRPr="00B2607D">
        <w:rPr>
          <w:rFonts w:ascii="Times New Roman" w:hAnsi="Times New Roman"/>
          <w:sz w:val="24"/>
          <w:szCs w:val="24"/>
        </w:rPr>
        <w:t xml:space="preserve"> zaplatí ve výši určené obecně závazným právním předpisem ke dni uskutečnění příslušného zdanitelného plnění</w:t>
      </w:r>
      <w:r>
        <w:rPr>
          <w:rFonts w:ascii="Times New Roman" w:hAnsi="Times New Roman"/>
          <w:sz w:val="24"/>
          <w:szCs w:val="24"/>
        </w:rPr>
        <w:t>.</w:t>
      </w:r>
    </w:p>
    <w:p w:rsidR="00A03236" w:rsidRDefault="00A03236" w:rsidP="00A03236">
      <w:pPr>
        <w:pStyle w:val="Odstavecseseznamem"/>
        <w:numPr>
          <w:ilvl w:val="1"/>
          <w:numId w:val="1"/>
        </w:numPr>
        <w:spacing w:before="120" w:after="120" w:line="240" w:lineRule="auto"/>
        <w:contextualSpacing w:val="0"/>
        <w:jc w:val="both"/>
        <w:rPr>
          <w:rFonts w:ascii="Times New Roman" w:hAnsi="Times New Roman"/>
          <w:sz w:val="24"/>
          <w:szCs w:val="24"/>
        </w:rPr>
      </w:pPr>
      <w:r>
        <w:rPr>
          <w:rFonts w:ascii="Times New Roman" w:hAnsi="Times New Roman"/>
          <w:sz w:val="24"/>
          <w:szCs w:val="24"/>
        </w:rPr>
        <w:t xml:space="preserve">Součástí komoditní ceny není cena za distribuci a služby Operátora trhu. </w:t>
      </w:r>
    </w:p>
    <w:p w:rsidR="00A03236" w:rsidRPr="00B2607D" w:rsidRDefault="00A03236" w:rsidP="00A03236">
      <w:pPr>
        <w:pStyle w:val="Odstavecseseznamem"/>
        <w:numPr>
          <w:ilvl w:val="1"/>
          <w:numId w:val="1"/>
        </w:numPr>
        <w:spacing w:before="120" w:after="120" w:line="240" w:lineRule="auto"/>
        <w:contextualSpacing w:val="0"/>
        <w:jc w:val="both"/>
        <w:rPr>
          <w:rFonts w:ascii="Times New Roman" w:hAnsi="Times New Roman"/>
          <w:sz w:val="24"/>
          <w:szCs w:val="24"/>
        </w:rPr>
      </w:pPr>
      <w:r>
        <w:rPr>
          <w:rFonts w:ascii="Times New Roman" w:hAnsi="Times New Roman"/>
          <w:sz w:val="24"/>
          <w:szCs w:val="24"/>
        </w:rPr>
        <w:t>Aktuální cena za distribuci a za služby Operátora trhu je taktéž hrazena kupujícím a jejich výše stanovuje Energetický regulační úřad ve svém Cenovém rozhodnutí.</w:t>
      </w:r>
    </w:p>
    <w:p w:rsidR="00EB6912" w:rsidRDefault="00A03236" w:rsidP="00CC6F48">
      <w:pPr>
        <w:pStyle w:val="Odstavecseseznamem"/>
        <w:numPr>
          <w:ilvl w:val="1"/>
          <w:numId w:val="1"/>
        </w:numPr>
        <w:spacing w:before="120" w:after="120" w:line="240" w:lineRule="auto"/>
        <w:contextualSpacing w:val="0"/>
        <w:jc w:val="both"/>
        <w:rPr>
          <w:rFonts w:ascii="Times New Roman" w:hAnsi="Times New Roman"/>
          <w:sz w:val="24"/>
          <w:szCs w:val="24"/>
        </w:rPr>
      </w:pPr>
      <w:r w:rsidRPr="002D3D9A">
        <w:rPr>
          <w:rFonts w:ascii="Times New Roman" w:hAnsi="Times New Roman"/>
          <w:sz w:val="24"/>
          <w:szCs w:val="24"/>
        </w:rPr>
        <w:t xml:space="preserve">Součástí ceny nejsou ani další daně určené obecně závazným právním předpisem. </w:t>
      </w:r>
    </w:p>
    <w:p w:rsidR="00CC6F48" w:rsidRPr="00CC6F48" w:rsidRDefault="00CC6F48" w:rsidP="00CC6F48">
      <w:pPr>
        <w:pStyle w:val="Odstavecseseznamem"/>
        <w:spacing w:before="120" w:after="120" w:line="240" w:lineRule="auto"/>
        <w:ind w:left="574"/>
        <w:contextualSpacing w:val="0"/>
        <w:jc w:val="both"/>
        <w:rPr>
          <w:rFonts w:ascii="Times New Roman" w:hAnsi="Times New Roman"/>
          <w:sz w:val="24"/>
          <w:szCs w:val="24"/>
        </w:rPr>
      </w:pPr>
    </w:p>
    <w:p w:rsidR="00990F7D" w:rsidRPr="00B2607D" w:rsidRDefault="008C4872" w:rsidP="00B2607D">
      <w:pPr>
        <w:pStyle w:val="Odstavecseseznamem"/>
        <w:numPr>
          <w:ilvl w:val="0"/>
          <w:numId w:val="1"/>
        </w:numPr>
        <w:spacing w:before="240" w:after="240" w:line="240" w:lineRule="auto"/>
        <w:contextualSpacing w:val="0"/>
        <w:jc w:val="center"/>
        <w:rPr>
          <w:rFonts w:ascii="Times New Roman" w:hAnsi="Times New Roman"/>
          <w:b/>
          <w:sz w:val="28"/>
          <w:szCs w:val="28"/>
        </w:rPr>
      </w:pPr>
      <w:r>
        <w:rPr>
          <w:rFonts w:ascii="Times New Roman" w:hAnsi="Times New Roman"/>
          <w:b/>
          <w:sz w:val="28"/>
          <w:szCs w:val="28"/>
        </w:rPr>
        <w:t xml:space="preserve">Fakturační a </w:t>
      </w:r>
      <w:r w:rsidR="00990F7D" w:rsidRPr="00B2607D">
        <w:rPr>
          <w:rFonts w:ascii="Times New Roman" w:hAnsi="Times New Roman"/>
          <w:b/>
          <w:sz w:val="28"/>
          <w:szCs w:val="28"/>
        </w:rPr>
        <w:t>Platební podmínky</w:t>
      </w:r>
    </w:p>
    <w:p w:rsidR="00990F7D" w:rsidRPr="005441CB" w:rsidRDefault="00990F7D" w:rsidP="009F6B94">
      <w:pPr>
        <w:pStyle w:val="Odstavecseseznamem"/>
        <w:numPr>
          <w:ilvl w:val="1"/>
          <w:numId w:val="1"/>
        </w:numPr>
        <w:spacing w:before="120" w:after="120" w:line="240" w:lineRule="auto"/>
        <w:contextualSpacing w:val="0"/>
        <w:jc w:val="both"/>
        <w:rPr>
          <w:rFonts w:ascii="Times New Roman" w:hAnsi="Times New Roman"/>
          <w:sz w:val="24"/>
          <w:szCs w:val="24"/>
        </w:rPr>
      </w:pPr>
      <w:r w:rsidRPr="005441CB">
        <w:rPr>
          <w:rFonts w:ascii="Times New Roman" w:hAnsi="Times New Roman"/>
          <w:sz w:val="24"/>
          <w:szCs w:val="24"/>
        </w:rPr>
        <w:t xml:space="preserve">Cena bude vyúčtována Dodavatelem </w:t>
      </w:r>
      <w:r w:rsidR="009466C1">
        <w:rPr>
          <w:rFonts w:ascii="Times New Roman" w:hAnsi="Times New Roman"/>
          <w:sz w:val="24"/>
          <w:szCs w:val="24"/>
        </w:rPr>
        <w:t>Zákazníkovi</w:t>
      </w:r>
      <w:r w:rsidRPr="005441CB">
        <w:rPr>
          <w:rFonts w:ascii="Times New Roman" w:hAnsi="Times New Roman"/>
          <w:sz w:val="24"/>
          <w:szCs w:val="24"/>
        </w:rPr>
        <w:t xml:space="preserve"> fakturou vystavenou za podmínek vyplývajících z této Smlouvy a daňových předpisů České republiky.</w:t>
      </w:r>
      <w:r w:rsidR="009F6B94" w:rsidRPr="005441CB">
        <w:rPr>
          <w:rFonts w:ascii="Times New Roman" w:hAnsi="Times New Roman"/>
          <w:sz w:val="24"/>
          <w:szCs w:val="24"/>
        </w:rPr>
        <w:t xml:space="preserve"> </w:t>
      </w:r>
    </w:p>
    <w:p w:rsidR="009466C1" w:rsidRPr="00F93310" w:rsidRDefault="00990F7D" w:rsidP="00F93310">
      <w:pPr>
        <w:pStyle w:val="Odstavecseseznamem"/>
        <w:numPr>
          <w:ilvl w:val="1"/>
          <w:numId w:val="1"/>
        </w:numPr>
        <w:spacing w:before="120" w:after="120" w:line="240" w:lineRule="auto"/>
        <w:contextualSpacing w:val="0"/>
        <w:jc w:val="both"/>
        <w:rPr>
          <w:rFonts w:ascii="Times New Roman" w:hAnsi="Times New Roman"/>
          <w:sz w:val="24"/>
          <w:szCs w:val="24"/>
        </w:rPr>
      </w:pPr>
      <w:bookmarkStart w:id="0" w:name="_Ref151112295"/>
      <w:bookmarkStart w:id="1" w:name="_Ref254166426"/>
      <w:r w:rsidRPr="00CC6F48">
        <w:rPr>
          <w:rFonts w:ascii="Times New Roman" w:hAnsi="Times New Roman"/>
          <w:sz w:val="24"/>
          <w:szCs w:val="24"/>
        </w:rPr>
        <w:t xml:space="preserve">Smluvní strany sjednaly povinnost </w:t>
      </w:r>
      <w:r w:rsidR="009466C1" w:rsidRPr="00CC6F48">
        <w:rPr>
          <w:rFonts w:ascii="Times New Roman" w:hAnsi="Times New Roman"/>
          <w:sz w:val="24"/>
          <w:szCs w:val="24"/>
        </w:rPr>
        <w:t>Zákazníka</w:t>
      </w:r>
      <w:r w:rsidRPr="00CC6F48">
        <w:rPr>
          <w:rFonts w:ascii="Times New Roman" w:hAnsi="Times New Roman"/>
          <w:sz w:val="24"/>
          <w:szCs w:val="24"/>
        </w:rPr>
        <w:t xml:space="preserve"> hradit Dodavateli</w:t>
      </w:r>
      <w:r w:rsidR="009F6B94" w:rsidRPr="00CC6F48">
        <w:rPr>
          <w:rFonts w:ascii="Times New Roman" w:hAnsi="Times New Roman"/>
          <w:sz w:val="24"/>
          <w:szCs w:val="24"/>
        </w:rPr>
        <w:t xml:space="preserve"> zálohy</w:t>
      </w:r>
      <w:r w:rsidR="00EA2C8B" w:rsidRPr="00CC6F48">
        <w:rPr>
          <w:rFonts w:ascii="Times New Roman" w:hAnsi="Times New Roman"/>
          <w:sz w:val="24"/>
          <w:szCs w:val="24"/>
        </w:rPr>
        <w:t xml:space="preserve"> z jednotkové komoditní ceny</w:t>
      </w:r>
      <w:r w:rsidR="009221BC" w:rsidRPr="00CC6F48">
        <w:rPr>
          <w:rFonts w:ascii="Times New Roman" w:hAnsi="Times New Roman"/>
          <w:sz w:val="24"/>
          <w:szCs w:val="24"/>
        </w:rPr>
        <w:t>, ceny distribuce a operátora trhu</w:t>
      </w:r>
      <w:r w:rsidR="00EA2C8B" w:rsidRPr="00CC6F48">
        <w:rPr>
          <w:rFonts w:ascii="Times New Roman" w:hAnsi="Times New Roman"/>
          <w:sz w:val="24"/>
          <w:szCs w:val="24"/>
        </w:rPr>
        <w:t xml:space="preserve"> </w:t>
      </w:r>
      <w:r w:rsidRPr="00CC6F48">
        <w:rPr>
          <w:rFonts w:ascii="Times New Roman" w:hAnsi="Times New Roman"/>
          <w:sz w:val="24"/>
          <w:szCs w:val="24"/>
        </w:rPr>
        <w:t xml:space="preserve">vždy </w:t>
      </w:r>
      <w:r w:rsidR="003F3DF4" w:rsidRPr="00CC6F48">
        <w:rPr>
          <w:rFonts w:ascii="Times New Roman" w:hAnsi="Times New Roman"/>
          <w:sz w:val="24"/>
          <w:szCs w:val="24"/>
        </w:rPr>
        <w:t xml:space="preserve">do </w:t>
      </w:r>
      <w:r w:rsidR="009466C1" w:rsidRPr="00CC6F48">
        <w:rPr>
          <w:rFonts w:ascii="Times New Roman" w:hAnsi="Times New Roman"/>
          <w:sz w:val="24"/>
          <w:szCs w:val="24"/>
        </w:rPr>
        <w:t>15</w:t>
      </w:r>
      <w:r w:rsidR="009F6B94" w:rsidRPr="00CC6F48">
        <w:rPr>
          <w:rFonts w:ascii="Times New Roman" w:hAnsi="Times New Roman"/>
          <w:sz w:val="24"/>
          <w:szCs w:val="24"/>
        </w:rPr>
        <w:t>.</w:t>
      </w:r>
      <w:r w:rsidR="003F3DF4" w:rsidRPr="00CC6F48">
        <w:rPr>
          <w:rFonts w:ascii="Times New Roman" w:hAnsi="Times New Roman"/>
          <w:sz w:val="24"/>
          <w:szCs w:val="24"/>
        </w:rPr>
        <w:t xml:space="preserve"> dn</w:t>
      </w:r>
      <w:r w:rsidR="009F6B94" w:rsidRPr="00CC6F48">
        <w:rPr>
          <w:rFonts w:ascii="Times New Roman" w:hAnsi="Times New Roman"/>
          <w:sz w:val="24"/>
          <w:szCs w:val="24"/>
        </w:rPr>
        <w:t>e</w:t>
      </w:r>
      <w:r w:rsidR="0024774B" w:rsidRPr="00CC6F48">
        <w:rPr>
          <w:rFonts w:ascii="Times New Roman" w:hAnsi="Times New Roman"/>
          <w:sz w:val="24"/>
          <w:szCs w:val="24"/>
        </w:rPr>
        <w:t xml:space="preserve"> </w:t>
      </w:r>
      <w:r w:rsidR="009F6B94" w:rsidRPr="00CC6F48">
        <w:rPr>
          <w:rFonts w:ascii="Times New Roman" w:hAnsi="Times New Roman"/>
          <w:sz w:val="24"/>
          <w:szCs w:val="24"/>
        </w:rPr>
        <w:t>v</w:t>
      </w:r>
      <w:r w:rsidR="009466C1" w:rsidRPr="00CC6F48">
        <w:rPr>
          <w:rFonts w:ascii="Times New Roman" w:hAnsi="Times New Roman"/>
          <w:sz w:val="24"/>
          <w:szCs w:val="24"/>
        </w:rPr>
        <w:t> </w:t>
      </w:r>
      <w:r w:rsidR="009F6B94" w:rsidRPr="00CC6F48">
        <w:rPr>
          <w:rFonts w:ascii="Times New Roman" w:hAnsi="Times New Roman"/>
          <w:sz w:val="24"/>
          <w:szCs w:val="24"/>
        </w:rPr>
        <w:t>měsíc</w:t>
      </w:r>
      <w:r w:rsidR="00FF4D9A" w:rsidRPr="00CC6F48">
        <w:rPr>
          <w:rFonts w:ascii="Times New Roman" w:hAnsi="Times New Roman"/>
          <w:sz w:val="24"/>
          <w:szCs w:val="24"/>
        </w:rPr>
        <w:t>i</w:t>
      </w:r>
      <w:r w:rsidR="009466C1" w:rsidRPr="00CC6F48">
        <w:rPr>
          <w:rFonts w:ascii="Times New Roman" w:hAnsi="Times New Roman"/>
          <w:sz w:val="24"/>
          <w:szCs w:val="24"/>
        </w:rPr>
        <w:t xml:space="preserve"> </w:t>
      </w:r>
      <w:r w:rsidR="009F6B94" w:rsidRPr="00CC6F48">
        <w:rPr>
          <w:rFonts w:ascii="Times New Roman" w:hAnsi="Times New Roman"/>
          <w:sz w:val="24"/>
          <w:szCs w:val="24"/>
        </w:rPr>
        <w:t>dodávky</w:t>
      </w:r>
      <w:r w:rsidR="00CC6F48" w:rsidRPr="00CC6F48">
        <w:rPr>
          <w:rFonts w:ascii="Times New Roman" w:hAnsi="Times New Roman"/>
          <w:sz w:val="24"/>
          <w:szCs w:val="24"/>
        </w:rPr>
        <w:t xml:space="preserve"> ve výši 95</w:t>
      </w:r>
      <w:r w:rsidR="00EA2C8B" w:rsidRPr="00CC6F48">
        <w:rPr>
          <w:rFonts w:ascii="Times New Roman" w:hAnsi="Times New Roman"/>
          <w:sz w:val="24"/>
          <w:szCs w:val="24"/>
        </w:rPr>
        <w:t>%</w:t>
      </w:r>
      <w:r w:rsidR="00913CD0" w:rsidRPr="00CC6F48">
        <w:rPr>
          <w:rFonts w:ascii="Times New Roman" w:hAnsi="Times New Roman"/>
          <w:sz w:val="24"/>
          <w:szCs w:val="24"/>
        </w:rPr>
        <w:t xml:space="preserve"> </w:t>
      </w:r>
      <w:r w:rsidR="00FD4817" w:rsidRPr="00CC6F48">
        <w:rPr>
          <w:rFonts w:ascii="Times New Roman" w:hAnsi="Times New Roman"/>
          <w:sz w:val="24"/>
          <w:szCs w:val="24"/>
        </w:rPr>
        <w:t>platby za předpokládaný odběr zemního plynu v měsíci dodávky</w:t>
      </w:r>
      <w:r w:rsidR="00E57273" w:rsidRPr="00CC6F48">
        <w:rPr>
          <w:rFonts w:ascii="Times New Roman" w:hAnsi="Times New Roman"/>
          <w:sz w:val="24"/>
          <w:szCs w:val="24"/>
        </w:rPr>
        <w:t>.</w:t>
      </w:r>
      <w:r w:rsidRPr="00CC6F48">
        <w:rPr>
          <w:rFonts w:ascii="Times New Roman" w:hAnsi="Times New Roman"/>
          <w:sz w:val="24"/>
          <w:szCs w:val="24"/>
        </w:rPr>
        <w:t xml:space="preserve"> </w:t>
      </w:r>
      <w:r w:rsidR="009466C1" w:rsidRPr="00CC6F48">
        <w:rPr>
          <w:rFonts w:ascii="Times New Roman" w:hAnsi="Times New Roman"/>
          <w:sz w:val="24"/>
          <w:szCs w:val="24"/>
        </w:rPr>
        <w:t>Pro první zúčtovací období se výše zálohy na dodávku zemního plynu stanovuje na základě předpokládaného ročního odběru plynu s ohledem k výkonu odběrných plynových</w:t>
      </w:r>
      <w:r w:rsidR="009466C1" w:rsidRPr="00F93310">
        <w:rPr>
          <w:rFonts w:ascii="Times New Roman" w:hAnsi="Times New Roman"/>
          <w:sz w:val="24"/>
          <w:szCs w:val="24"/>
        </w:rPr>
        <w:t xml:space="preserve"> zařízení a je stanovena ve Smlouvě. </w:t>
      </w:r>
      <w:r w:rsidR="00A103A7">
        <w:rPr>
          <w:rFonts w:ascii="Times New Roman" w:hAnsi="Times New Roman"/>
          <w:sz w:val="24"/>
          <w:szCs w:val="24"/>
        </w:rPr>
        <w:t>P</w:t>
      </w:r>
      <w:r w:rsidR="00253595">
        <w:rPr>
          <w:rFonts w:ascii="Times New Roman" w:hAnsi="Times New Roman"/>
          <w:sz w:val="24"/>
          <w:szCs w:val="24"/>
        </w:rPr>
        <w:t>latební kalendář</w:t>
      </w:r>
      <w:r w:rsidR="00A103A7">
        <w:rPr>
          <w:rFonts w:ascii="Times New Roman" w:hAnsi="Times New Roman"/>
          <w:sz w:val="24"/>
          <w:szCs w:val="24"/>
        </w:rPr>
        <w:t xml:space="preserve"> záloh bude zaslán elektronicky na mailovou adresu uvedenou v bodě 5.4.</w:t>
      </w:r>
    </w:p>
    <w:bookmarkEnd w:id="0"/>
    <w:bookmarkEnd w:id="1"/>
    <w:p w:rsidR="00F457D9" w:rsidRPr="00CC6F48" w:rsidRDefault="00F457D9" w:rsidP="00F457D9">
      <w:pPr>
        <w:pStyle w:val="Odstavecseseznamem"/>
        <w:numPr>
          <w:ilvl w:val="1"/>
          <w:numId w:val="1"/>
        </w:numPr>
        <w:spacing w:before="120" w:after="120" w:line="240" w:lineRule="auto"/>
        <w:contextualSpacing w:val="0"/>
        <w:jc w:val="both"/>
        <w:rPr>
          <w:rFonts w:ascii="Times New Roman" w:hAnsi="Times New Roman"/>
          <w:sz w:val="24"/>
          <w:szCs w:val="24"/>
        </w:rPr>
      </w:pPr>
      <w:r w:rsidRPr="00CC6F48">
        <w:rPr>
          <w:rFonts w:ascii="Times New Roman" w:hAnsi="Times New Roman"/>
          <w:sz w:val="24"/>
          <w:szCs w:val="24"/>
        </w:rPr>
        <w:t xml:space="preserve">Na vyúčtovací faktuře bude vyúčtován odběr Odběrného místa, ve kterém PDS provedla odečet v uplynulém fakturačním období. Ve vyúčtovací faktuře budou odečteny zaplacené zálohy. Pokud budou zaplacené zálohy vyšší než fakturovaná částka, přeplatek bude uhrazen </w:t>
      </w:r>
      <w:r w:rsidR="00CC6F48" w:rsidRPr="00CC6F48">
        <w:rPr>
          <w:rFonts w:ascii="Times New Roman" w:hAnsi="Times New Roman"/>
          <w:sz w:val="24"/>
          <w:szCs w:val="24"/>
        </w:rPr>
        <w:t>na bankovní účet Zákazníka do 15</w:t>
      </w:r>
      <w:r w:rsidRPr="00CC6F48">
        <w:rPr>
          <w:rFonts w:ascii="Times New Roman" w:hAnsi="Times New Roman"/>
          <w:sz w:val="24"/>
          <w:szCs w:val="24"/>
        </w:rPr>
        <w:t xml:space="preserve"> dnů od vystavení faktury. Pokud zaplacené zálohy nebudou stačit k úhradě faktury, Zákazník Dodavateli doplatí rozdíl mezi fakturovanou částkou a zaplacenými zálohami (doplatek) do data splatnosti uvedeného n</w:t>
      </w:r>
      <w:r w:rsidR="00CC6F48" w:rsidRPr="00CC6F48">
        <w:rPr>
          <w:rFonts w:ascii="Times New Roman" w:hAnsi="Times New Roman"/>
          <w:sz w:val="24"/>
          <w:szCs w:val="24"/>
        </w:rPr>
        <w:t xml:space="preserve">a faktuře. Splatnost </w:t>
      </w:r>
      <w:proofErr w:type="spellStart"/>
      <w:r w:rsidR="00CC6F48" w:rsidRPr="00CC6F48">
        <w:rPr>
          <w:rFonts w:ascii="Times New Roman" w:hAnsi="Times New Roman"/>
          <w:sz w:val="24"/>
          <w:szCs w:val="24"/>
        </w:rPr>
        <w:t>fakur</w:t>
      </w:r>
      <w:proofErr w:type="spellEnd"/>
      <w:r w:rsidR="00CC6F48" w:rsidRPr="00CC6F48">
        <w:rPr>
          <w:rFonts w:ascii="Times New Roman" w:hAnsi="Times New Roman"/>
          <w:sz w:val="24"/>
          <w:szCs w:val="24"/>
        </w:rPr>
        <w:t xml:space="preserve"> je 15</w:t>
      </w:r>
      <w:r w:rsidRPr="00CC6F48">
        <w:rPr>
          <w:rFonts w:ascii="Times New Roman" w:hAnsi="Times New Roman"/>
          <w:sz w:val="24"/>
          <w:szCs w:val="24"/>
        </w:rPr>
        <w:t xml:space="preserve"> dnů od vystavení faktury. Faktury Dodavatel vystaví bez zbytečného odkladu po skončení každého zúčtovacího období. </w:t>
      </w:r>
    </w:p>
    <w:p w:rsidR="00E04FE1" w:rsidRPr="00E04FE1" w:rsidRDefault="00EC6D7A" w:rsidP="00294A46">
      <w:pPr>
        <w:pStyle w:val="Odstavecseseznamem"/>
        <w:numPr>
          <w:ilvl w:val="1"/>
          <w:numId w:val="1"/>
        </w:numPr>
        <w:spacing w:before="120" w:after="120" w:line="240" w:lineRule="auto"/>
        <w:contextualSpacing w:val="0"/>
        <w:jc w:val="both"/>
        <w:rPr>
          <w:rFonts w:ascii="Times New Roman" w:hAnsi="Times New Roman"/>
          <w:sz w:val="24"/>
          <w:szCs w:val="24"/>
        </w:rPr>
      </w:pPr>
      <w:r w:rsidRPr="00E04FE1">
        <w:rPr>
          <w:rFonts w:ascii="Times New Roman" w:hAnsi="Times New Roman"/>
          <w:sz w:val="24"/>
          <w:szCs w:val="24"/>
        </w:rPr>
        <w:t>Faktury budou zaslány</w:t>
      </w:r>
      <w:r w:rsidR="00990F7D" w:rsidRPr="00E04FE1">
        <w:rPr>
          <w:rFonts w:ascii="Times New Roman" w:hAnsi="Times New Roman"/>
          <w:sz w:val="24"/>
          <w:szCs w:val="24"/>
        </w:rPr>
        <w:t xml:space="preserve"> elektronickou formou na emailové adresy: </w:t>
      </w:r>
    </w:p>
    <w:p w:rsidR="00990F7D" w:rsidRPr="00E04FE1" w:rsidRDefault="00990F7D" w:rsidP="00294A46">
      <w:pPr>
        <w:pStyle w:val="Odstavecseseznamem"/>
        <w:numPr>
          <w:ilvl w:val="1"/>
          <w:numId w:val="1"/>
        </w:numPr>
        <w:spacing w:before="120" w:after="120" w:line="240" w:lineRule="auto"/>
        <w:contextualSpacing w:val="0"/>
        <w:jc w:val="both"/>
        <w:rPr>
          <w:rFonts w:ascii="Times New Roman" w:hAnsi="Times New Roman"/>
          <w:sz w:val="24"/>
          <w:szCs w:val="24"/>
        </w:rPr>
      </w:pPr>
      <w:r w:rsidRPr="00E04FE1">
        <w:rPr>
          <w:rFonts w:ascii="Times New Roman" w:hAnsi="Times New Roman"/>
          <w:sz w:val="24"/>
          <w:szCs w:val="24"/>
        </w:rPr>
        <w:t>Splatné faktury</w:t>
      </w:r>
      <w:r w:rsidR="00FF4D9A" w:rsidRPr="00E04FE1">
        <w:rPr>
          <w:rFonts w:ascii="Times New Roman" w:hAnsi="Times New Roman"/>
          <w:sz w:val="24"/>
          <w:szCs w:val="24"/>
        </w:rPr>
        <w:t xml:space="preserve"> a zálohové platby</w:t>
      </w:r>
      <w:r w:rsidRPr="00E04FE1">
        <w:rPr>
          <w:rFonts w:ascii="Times New Roman" w:hAnsi="Times New Roman"/>
          <w:sz w:val="24"/>
          <w:szCs w:val="24"/>
        </w:rPr>
        <w:t xml:space="preserve"> jsou uhrazeny dnem připsání celé částky na účet Dodavatele. </w:t>
      </w:r>
    </w:p>
    <w:p w:rsidR="00753444" w:rsidRDefault="00753444" w:rsidP="00B2607D">
      <w:pPr>
        <w:pStyle w:val="Odstavecseseznamem"/>
        <w:numPr>
          <w:ilvl w:val="1"/>
          <w:numId w:val="1"/>
        </w:numPr>
        <w:spacing w:before="120" w:after="120" w:line="240" w:lineRule="auto"/>
        <w:contextualSpacing w:val="0"/>
        <w:jc w:val="both"/>
        <w:rPr>
          <w:rFonts w:ascii="Times New Roman" w:hAnsi="Times New Roman"/>
          <w:sz w:val="24"/>
          <w:szCs w:val="24"/>
        </w:rPr>
      </w:pPr>
      <w:r>
        <w:rPr>
          <w:rFonts w:ascii="Times New Roman" w:hAnsi="Times New Roman"/>
          <w:sz w:val="24"/>
          <w:szCs w:val="24"/>
        </w:rPr>
        <w:lastRenderedPageBreak/>
        <w:t>Zjistí-li kterákoliv Smluvní strana chyby nebo omyly při vyúčtování plateb ze Smlouvy, vzniklé např. nesprávnou funkcí měřidla (plynoměru), nesprávným odečtem měřidla (plynoměru), použitím nesprávné ceny, chybou v psaní nebo výpočtech, nevrácením nezapočtených zaplacených přeplatků a podobně, má nárok na vzájemné vypořádání prostřednictvím reklamace.</w:t>
      </w:r>
    </w:p>
    <w:p w:rsidR="00753444" w:rsidRDefault="00753444" w:rsidP="00B2607D">
      <w:pPr>
        <w:pStyle w:val="Odstavecseseznamem"/>
        <w:numPr>
          <w:ilvl w:val="1"/>
          <w:numId w:val="1"/>
        </w:numPr>
        <w:spacing w:before="120" w:after="120" w:line="240" w:lineRule="auto"/>
        <w:contextualSpacing w:val="0"/>
        <w:jc w:val="both"/>
        <w:rPr>
          <w:rFonts w:ascii="Times New Roman" w:hAnsi="Times New Roman"/>
          <w:sz w:val="24"/>
          <w:szCs w:val="24"/>
        </w:rPr>
      </w:pPr>
      <w:r>
        <w:rPr>
          <w:rFonts w:ascii="Times New Roman" w:hAnsi="Times New Roman"/>
          <w:sz w:val="24"/>
          <w:szCs w:val="24"/>
        </w:rPr>
        <w:t xml:space="preserve">Reklamací se rozumí výzva druhé Smluvní straně k odstranění zjištěného stavu a k jeho nápravě. Písemnou reklamaci lze uplatnit do třiceti (30) dnů od jejího doručení. Neuplatní-li Zákazník reklamaci ve lhůtě zde uvedené, může Dodavatel reklamaci odmítnout. </w:t>
      </w:r>
      <w:r w:rsidR="00874F05">
        <w:rPr>
          <w:rFonts w:ascii="Times New Roman" w:hAnsi="Times New Roman"/>
          <w:sz w:val="24"/>
          <w:szCs w:val="24"/>
        </w:rPr>
        <w:t>Dodavatel je povinen vyřídit reklamaci Zákazníka ve lhůtách stanovených příslušnými platnými právními předpisy. Reklamace nemá odkladný účinek na splatnost faktur a záloh, nedoho</w:t>
      </w:r>
      <w:r w:rsidR="00576939">
        <w:rPr>
          <w:rFonts w:ascii="Times New Roman" w:hAnsi="Times New Roman"/>
          <w:sz w:val="24"/>
          <w:szCs w:val="24"/>
        </w:rPr>
        <w:t>dnou-li se smluvní strany jinak</w:t>
      </w:r>
      <w:r w:rsidR="00C03A0A">
        <w:rPr>
          <w:rFonts w:ascii="Times New Roman" w:hAnsi="Times New Roman"/>
          <w:sz w:val="24"/>
          <w:szCs w:val="24"/>
        </w:rPr>
        <w:t>.</w:t>
      </w:r>
    </w:p>
    <w:p w:rsidR="00C03A0A" w:rsidRDefault="00C03A0A" w:rsidP="00C03A0A">
      <w:pPr>
        <w:pStyle w:val="Odstavecseseznamem"/>
        <w:spacing w:before="120" w:after="120" w:line="240" w:lineRule="auto"/>
        <w:ind w:left="574"/>
        <w:contextualSpacing w:val="0"/>
        <w:jc w:val="both"/>
        <w:rPr>
          <w:rFonts w:ascii="Times New Roman" w:hAnsi="Times New Roman"/>
          <w:sz w:val="24"/>
          <w:szCs w:val="24"/>
        </w:rPr>
      </w:pPr>
    </w:p>
    <w:p w:rsidR="00C03A0A" w:rsidRPr="00C03A0A" w:rsidRDefault="00990F7D" w:rsidP="00C03A0A">
      <w:pPr>
        <w:pStyle w:val="Odstavecseseznamem"/>
        <w:numPr>
          <w:ilvl w:val="0"/>
          <w:numId w:val="1"/>
        </w:numPr>
        <w:spacing w:before="240" w:after="240" w:line="240" w:lineRule="auto"/>
        <w:contextualSpacing w:val="0"/>
        <w:jc w:val="center"/>
        <w:rPr>
          <w:rFonts w:ascii="Times New Roman" w:hAnsi="Times New Roman"/>
          <w:b/>
          <w:sz w:val="28"/>
          <w:szCs w:val="28"/>
        </w:rPr>
      </w:pPr>
      <w:r w:rsidRPr="00B2607D">
        <w:rPr>
          <w:rFonts w:ascii="Times New Roman" w:hAnsi="Times New Roman"/>
          <w:b/>
          <w:sz w:val="28"/>
          <w:szCs w:val="28"/>
        </w:rPr>
        <w:t>Smluvní sankce, přerušení dodávky a odstoupení od smlouvy</w:t>
      </w:r>
    </w:p>
    <w:p w:rsidR="00990F7D" w:rsidRPr="00B2607D" w:rsidRDefault="00990F7D" w:rsidP="00B2607D">
      <w:pPr>
        <w:pStyle w:val="Odstavecseseznamem"/>
        <w:numPr>
          <w:ilvl w:val="1"/>
          <w:numId w:val="1"/>
        </w:numPr>
        <w:spacing w:before="120" w:after="120" w:line="240" w:lineRule="auto"/>
        <w:contextualSpacing w:val="0"/>
        <w:jc w:val="both"/>
        <w:rPr>
          <w:rFonts w:ascii="Times New Roman" w:hAnsi="Times New Roman"/>
          <w:sz w:val="24"/>
          <w:szCs w:val="24"/>
        </w:rPr>
      </w:pPr>
      <w:bookmarkStart w:id="2" w:name="_Ref257196139"/>
      <w:r w:rsidRPr="00B2607D">
        <w:rPr>
          <w:rFonts w:ascii="Times New Roman" w:hAnsi="Times New Roman"/>
          <w:sz w:val="24"/>
          <w:szCs w:val="24"/>
        </w:rPr>
        <w:t xml:space="preserve">Dostane-li se </w:t>
      </w:r>
      <w:r w:rsidR="00DC6934">
        <w:rPr>
          <w:rFonts w:ascii="Times New Roman" w:hAnsi="Times New Roman"/>
          <w:sz w:val="24"/>
          <w:szCs w:val="24"/>
        </w:rPr>
        <w:t>Zákazník</w:t>
      </w:r>
      <w:r w:rsidRPr="00B2607D">
        <w:rPr>
          <w:rFonts w:ascii="Times New Roman" w:hAnsi="Times New Roman"/>
          <w:sz w:val="24"/>
          <w:szCs w:val="24"/>
        </w:rPr>
        <w:t xml:space="preserve"> do prodlení s placením jakékoliv dlužné částky podle této Smlouvy, je povinen zaplatit Dodavateli úrok z</w:t>
      </w:r>
      <w:r w:rsidR="0089254F">
        <w:rPr>
          <w:rFonts w:ascii="Times New Roman" w:hAnsi="Times New Roman"/>
          <w:sz w:val="24"/>
          <w:szCs w:val="24"/>
        </w:rPr>
        <w:t> </w:t>
      </w:r>
      <w:r w:rsidRPr="00B2607D">
        <w:rPr>
          <w:rFonts w:ascii="Times New Roman" w:hAnsi="Times New Roman"/>
          <w:sz w:val="24"/>
          <w:szCs w:val="24"/>
        </w:rPr>
        <w:t>prodlení</w:t>
      </w:r>
      <w:r w:rsidR="0089254F">
        <w:rPr>
          <w:rFonts w:ascii="Times New Roman" w:hAnsi="Times New Roman"/>
          <w:sz w:val="24"/>
          <w:szCs w:val="24"/>
        </w:rPr>
        <w:t xml:space="preserve"> dle příslušného platného správního předpisu.</w:t>
      </w:r>
      <w:bookmarkEnd w:id="2"/>
    </w:p>
    <w:p w:rsidR="00990F7D" w:rsidRPr="00AF02FE" w:rsidRDefault="00990F7D" w:rsidP="00B2607D">
      <w:pPr>
        <w:pStyle w:val="Odstavecseseznamem"/>
        <w:numPr>
          <w:ilvl w:val="1"/>
          <w:numId w:val="1"/>
        </w:numPr>
        <w:spacing w:before="120" w:after="120" w:line="240" w:lineRule="auto"/>
        <w:contextualSpacing w:val="0"/>
        <w:jc w:val="both"/>
        <w:rPr>
          <w:rFonts w:ascii="Times New Roman" w:hAnsi="Times New Roman"/>
          <w:sz w:val="24"/>
          <w:szCs w:val="24"/>
        </w:rPr>
      </w:pPr>
      <w:bookmarkStart w:id="3" w:name="_Ref254292433"/>
      <w:r w:rsidRPr="00AF02FE">
        <w:rPr>
          <w:rFonts w:ascii="Times New Roman" w:hAnsi="Times New Roman"/>
          <w:sz w:val="24"/>
          <w:szCs w:val="24"/>
        </w:rPr>
        <w:t xml:space="preserve">Trvá-li prodlení </w:t>
      </w:r>
      <w:r w:rsidR="00DC6934" w:rsidRPr="00AF02FE">
        <w:rPr>
          <w:rFonts w:ascii="Times New Roman" w:hAnsi="Times New Roman"/>
          <w:sz w:val="24"/>
          <w:szCs w:val="24"/>
        </w:rPr>
        <w:t>Zákazníka</w:t>
      </w:r>
      <w:r w:rsidRPr="00AF02FE">
        <w:rPr>
          <w:rFonts w:ascii="Times New Roman" w:hAnsi="Times New Roman"/>
          <w:sz w:val="24"/>
          <w:szCs w:val="24"/>
        </w:rPr>
        <w:t xml:space="preserve"> podle</w:t>
      </w:r>
      <w:r w:rsidR="00C73BB6" w:rsidRPr="00AF02FE">
        <w:rPr>
          <w:rFonts w:ascii="Times New Roman" w:hAnsi="Times New Roman"/>
          <w:sz w:val="24"/>
          <w:szCs w:val="24"/>
        </w:rPr>
        <w:t xml:space="preserve"> ustanovení č. 6.1 </w:t>
      </w:r>
      <w:r w:rsidRPr="00AF02FE">
        <w:rPr>
          <w:rFonts w:ascii="Times New Roman" w:hAnsi="Times New Roman"/>
          <w:sz w:val="24"/>
          <w:szCs w:val="24"/>
        </w:rPr>
        <w:t>tohoto</w:t>
      </w:r>
      <w:r w:rsidR="00C73BB6" w:rsidRPr="00AF02FE">
        <w:rPr>
          <w:rFonts w:ascii="Times New Roman" w:hAnsi="Times New Roman"/>
          <w:sz w:val="24"/>
          <w:szCs w:val="24"/>
        </w:rPr>
        <w:t xml:space="preserve"> </w:t>
      </w:r>
      <w:r w:rsidRPr="00AF02FE">
        <w:rPr>
          <w:rFonts w:ascii="Times New Roman" w:hAnsi="Times New Roman"/>
          <w:sz w:val="24"/>
          <w:szCs w:val="24"/>
        </w:rPr>
        <w:t>článku více než tři (3) pracovní dny, Dodavatel ho písemně upomene o zaplacení dlužné částky</w:t>
      </w:r>
      <w:r w:rsidR="009D2686" w:rsidRPr="00AF02FE">
        <w:rPr>
          <w:rFonts w:ascii="Times New Roman" w:hAnsi="Times New Roman"/>
          <w:sz w:val="24"/>
          <w:szCs w:val="24"/>
        </w:rPr>
        <w:t xml:space="preserve"> a určí náhradní lhůtu splatnosti</w:t>
      </w:r>
      <w:r w:rsidRPr="00AF02FE">
        <w:rPr>
          <w:rFonts w:ascii="Times New Roman" w:hAnsi="Times New Roman"/>
          <w:sz w:val="24"/>
          <w:szCs w:val="24"/>
        </w:rPr>
        <w:t xml:space="preserve">. Bude-li </w:t>
      </w:r>
      <w:r w:rsidR="00DC6934" w:rsidRPr="00AF02FE">
        <w:rPr>
          <w:rFonts w:ascii="Times New Roman" w:hAnsi="Times New Roman"/>
          <w:sz w:val="24"/>
          <w:szCs w:val="24"/>
        </w:rPr>
        <w:t>Zákazník</w:t>
      </w:r>
      <w:r w:rsidRPr="00AF02FE">
        <w:rPr>
          <w:rFonts w:ascii="Times New Roman" w:hAnsi="Times New Roman"/>
          <w:sz w:val="24"/>
          <w:szCs w:val="24"/>
        </w:rPr>
        <w:t xml:space="preserve"> nadále v prodlení s platbou, je Dodavatel oprávněn kdykoli přerušit dodávku plynu, a to po uplynutí </w:t>
      </w:r>
      <w:r w:rsidR="006D302F" w:rsidRPr="00AF02FE">
        <w:rPr>
          <w:rFonts w:ascii="Times New Roman" w:hAnsi="Times New Roman"/>
          <w:sz w:val="24"/>
          <w:szCs w:val="24"/>
        </w:rPr>
        <w:t>tří</w:t>
      </w:r>
      <w:r w:rsidR="00FA1454" w:rsidRPr="00AF02FE">
        <w:rPr>
          <w:rFonts w:ascii="Times New Roman" w:hAnsi="Times New Roman"/>
          <w:sz w:val="24"/>
          <w:szCs w:val="24"/>
        </w:rPr>
        <w:t xml:space="preserve"> </w:t>
      </w:r>
      <w:r w:rsidRPr="00AF02FE">
        <w:rPr>
          <w:rFonts w:ascii="Times New Roman" w:hAnsi="Times New Roman"/>
          <w:sz w:val="24"/>
          <w:szCs w:val="24"/>
        </w:rPr>
        <w:t>(</w:t>
      </w:r>
      <w:r w:rsidR="006D302F" w:rsidRPr="00AF02FE">
        <w:rPr>
          <w:rFonts w:ascii="Times New Roman" w:hAnsi="Times New Roman"/>
          <w:sz w:val="24"/>
          <w:szCs w:val="24"/>
        </w:rPr>
        <w:t>3</w:t>
      </w:r>
      <w:r w:rsidRPr="00AF02FE">
        <w:rPr>
          <w:rFonts w:ascii="Times New Roman" w:hAnsi="Times New Roman"/>
          <w:sz w:val="24"/>
          <w:szCs w:val="24"/>
        </w:rPr>
        <w:t xml:space="preserve">) pracovních dnů </w:t>
      </w:r>
      <w:r w:rsidRPr="00AD39B4">
        <w:rPr>
          <w:rFonts w:ascii="Times New Roman" w:hAnsi="Times New Roman"/>
          <w:sz w:val="24"/>
          <w:szCs w:val="24"/>
        </w:rPr>
        <w:t xml:space="preserve">po </w:t>
      </w:r>
      <w:r w:rsidR="009D2686" w:rsidRPr="00AD39B4">
        <w:rPr>
          <w:rFonts w:ascii="Times New Roman" w:hAnsi="Times New Roman"/>
          <w:sz w:val="24"/>
          <w:szCs w:val="24"/>
        </w:rPr>
        <w:t>doruče</w:t>
      </w:r>
      <w:r w:rsidR="002762C1" w:rsidRPr="00AD39B4">
        <w:rPr>
          <w:rFonts w:ascii="Times New Roman" w:hAnsi="Times New Roman"/>
          <w:sz w:val="24"/>
          <w:szCs w:val="24"/>
        </w:rPr>
        <w:t>ní</w:t>
      </w:r>
      <w:r w:rsidRPr="00AF02FE">
        <w:rPr>
          <w:rFonts w:ascii="Times New Roman" w:hAnsi="Times New Roman"/>
          <w:sz w:val="24"/>
          <w:szCs w:val="24"/>
        </w:rPr>
        <w:t xml:space="preserve"> písemné upomínky</w:t>
      </w:r>
      <w:r w:rsidR="009D2686" w:rsidRPr="00AF02FE">
        <w:rPr>
          <w:rFonts w:ascii="Times New Roman" w:hAnsi="Times New Roman"/>
          <w:sz w:val="24"/>
          <w:szCs w:val="24"/>
        </w:rPr>
        <w:t xml:space="preserve"> Zákazníkovi</w:t>
      </w:r>
      <w:r w:rsidRPr="00AF02FE">
        <w:rPr>
          <w:rFonts w:ascii="Times New Roman" w:hAnsi="Times New Roman"/>
          <w:sz w:val="24"/>
          <w:szCs w:val="24"/>
        </w:rPr>
        <w:t xml:space="preserve">. Současně je Dodavatel oprávněn informovat o přerušení dodávky operátora trhu a příslušného provozovatele distribuční soustavy, přičemž Dodavatel nebude od data přerušení dodávky zodpovědný za odchylku </w:t>
      </w:r>
      <w:r w:rsidR="00DC6934" w:rsidRPr="00AF02FE">
        <w:rPr>
          <w:rFonts w:ascii="Times New Roman" w:hAnsi="Times New Roman"/>
          <w:sz w:val="24"/>
          <w:szCs w:val="24"/>
        </w:rPr>
        <w:t>Zákazníka</w:t>
      </w:r>
      <w:r w:rsidRPr="00AF02FE">
        <w:rPr>
          <w:rFonts w:ascii="Times New Roman" w:hAnsi="Times New Roman"/>
          <w:sz w:val="24"/>
          <w:szCs w:val="24"/>
        </w:rPr>
        <w:t>.</w:t>
      </w:r>
      <w:bookmarkEnd w:id="3"/>
      <w:r w:rsidRPr="00AF02FE">
        <w:rPr>
          <w:rFonts w:ascii="Times New Roman" w:hAnsi="Times New Roman"/>
          <w:sz w:val="24"/>
          <w:szCs w:val="24"/>
        </w:rPr>
        <w:t xml:space="preserve"> Přerušit dodávky plynu je Dodavatel oprávněn provést i ve více Odběrných místech </w:t>
      </w:r>
      <w:r w:rsidR="00DC6934" w:rsidRPr="00AF02FE">
        <w:rPr>
          <w:rFonts w:ascii="Times New Roman" w:hAnsi="Times New Roman"/>
          <w:sz w:val="24"/>
          <w:szCs w:val="24"/>
        </w:rPr>
        <w:t>Zákazníka</w:t>
      </w:r>
      <w:r w:rsidRPr="00AF02FE">
        <w:rPr>
          <w:rFonts w:ascii="Times New Roman" w:hAnsi="Times New Roman"/>
          <w:sz w:val="24"/>
          <w:szCs w:val="24"/>
        </w:rPr>
        <w:t xml:space="preserve">, jsou-li uvedena ve Smlouvě. </w:t>
      </w:r>
      <w:r w:rsidR="00DC6934" w:rsidRPr="00AF02FE">
        <w:rPr>
          <w:rFonts w:ascii="Times New Roman" w:hAnsi="Times New Roman"/>
          <w:sz w:val="24"/>
          <w:szCs w:val="24"/>
        </w:rPr>
        <w:t>Zákazník</w:t>
      </w:r>
      <w:r w:rsidRPr="00AF02FE">
        <w:rPr>
          <w:rFonts w:ascii="Times New Roman" w:hAnsi="Times New Roman"/>
          <w:sz w:val="24"/>
          <w:szCs w:val="24"/>
        </w:rPr>
        <w:t xml:space="preserve"> bere na vědomí, že přerušení dodávky plynu provede příslušný Distributor na žádost Dodavatele a na náklady </w:t>
      </w:r>
      <w:r w:rsidR="00DC6934" w:rsidRPr="00AF02FE">
        <w:rPr>
          <w:rFonts w:ascii="Times New Roman" w:hAnsi="Times New Roman"/>
          <w:sz w:val="24"/>
          <w:szCs w:val="24"/>
        </w:rPr>
        <w:t>Zákazníka</w:t>
      </w:r>
      <w:r w:rsidRPr="00AF02FE">
        <w:rPr>
          <w:rFonts w:ascii="Times New Roman" w:hAnsi="Times New Roman"/>
          <w:sz w:val="24"/>
          <w:szCs w:val="24"/>
        </w:rPr>
        <w:t xml:space="preserve">. Takovéto přerušení dodávek plynu nezakládá právo </w:t>
      </w:r>
      <w:r w:rsidR="00DC6934" w:rsidRPr="00AF02FE">
        <w:rPr>
          <w:rFonts w:ascii="Times New Roman" w:hAnsi="Times New Roman"/>
          <w:sz w:val="24"/>
          <w:szCs w:val="24"/>
        </w:rPr>
        <w:t>Zákazníka</w:t>
      </w:r>
      <w:r w:rsidRPr="00AF02FE">
        <w:rPr>
          <w:rFonts w:ascii="Times New Roman" w:hAnsi="Times New Roman"/>
          <w:sz w:val="24"/>
          <w:szCs w:val="24"/>
        </w:rPr>
        <w:t xml:space="preserve"> vůči Dodavateli na náhradu škody či ušlého zisku.</w:t>
      </w:r>
    </w:p>
    <w:p w:rsidR="00990F7D" w:rsidRPr="00B2607D" w:rsidRDefault="00990F7D" w:rsidP="00B2607D">
      <w:pPr>
        <w:pStyle w:val="Odstavecseseznamem"/>
        <w:numPr>
          <w:ilvl w:val="1"/>
          <w:numId w:val="1"/>
        </w:numPr>
        <w:spacing w:before="120" w:after="120" w:line="240" w:lineRule="auto"/>
        <w:contextualSpacing w:val="0"/>
        <w:jc w:val="both"/>
        <w:rPr>
          <w:rFonts w:ascii="Times New Roman" w:eastAsia="Arial Unicode MS" w:hAnsi="Times New Roman"/>
          <w:sz w:val="24"/>
          <w:szCs w:val="24"/>
        </w:rPr>
      </w:pPr>
      <w:r w:rsidRPr="00B2607D">
        <w:rPr>
          <w:rFonts w:ascii="Times New Roman" w:eastAsia="Arial Unicode MS" w:hAnsi="Times New Roman"/>
          <w:sz w:val="24"/>
          <w:szCs w:val="24"/>
        </w:rPr>
        <w:t xml:space="preserve">Dodavatel je oprávněn odstoupit od Smlouvy v případech, kdy je </w:t>
      </w:r>
      <w:r w:rsidR="00DC6934">
        <w:rPr>
          <w:rFonts w:ascii="Times New Roman" w:eastAsia="Arial Unicode MS" w:hAnsi="Times New Roman"/>
          <w:sz w:val="24"/>
          <w:szCs w:val="24"/>
        </w:rPr>
        <w:t>Zákazník</w:t>
      </w:r>
      <w:r w:rsidRPr="00B2607D">
        <w:rPr>
          <w:rFonts w:ascii="Times New Roman" w:eastAsia="Arial Unicode MS" w:hAnsi="Times New Roman"/>
          <w:sz w:val="24"/>
          <w:szCs w:val="24"/>
        </w:rPr>
        <w:t xml:space="preserve"> v prodlení s plněním svých smluvních závazků vůči Dodavateli vyplývajících z této Smlouvy. </w:t>
      </w:r>
    </w:p>
    <w:p w:rsidR="00990F7D" w:rsidRDefault="00DC6934" w:rsidP="00B2607D">
      <w:pPr>
        <w:pStyle w:val="Odstavecseseznamem"/>
        <w:numPr>
          <w:ilvl w:val="1"/>
          <w:numId w:val="1"/>
        </w:numPr>
        <w:spacing w:before="120" w:after="120" w:line="240" w:lineRule="auto"/>
        <w:contextualSpacing w:val="0"/>
        <w:jc w:val="both"/>
        <w:rPr>
          <w:rFonts w:ascii="Times New Roman" w:hAnsi="Times New Roman"/>
          <w:sz w:val="24"/>
          <w:szCs w:val="24"/>
        </w:rPr>
      </w:pPr>
      <w:r>
        <w:rPr>
          <w:rFonts w:ascii="Times New Roman" w:hAnsi="Times New Roman"/>
          <w:sz w:val="24"/>
          <w:szCs w:val="24"/>
        </w:rPr>
        <w:t>Zákazník</w:t>
      </w:r>
      <w:r w:rsidR="00990F7D" w:rsidRPr="00B2607D">
        <w:rPr>
          <w:rFonts w:ascii="Times New Roman" w:hAnsi="Times New Roman"/>
          <w:sz w:val="24"/>
          <w:szCs w:val="24"/>
        </w:rPr>
        <w:t xml:space="preserve"> se zavazuje nahradit Dodavateli nezbytné náklady vynaložené na přerušení a obnovení dodáv</w:t>
      </w:r>
      <w:r w:rsidR="00990F7D" w:rsidRPr="00B2607D">
        <w:rPr>
          <w:rFonts w:ascii="Times New Roman" w:hAnsi="Times New Roman"/>
          <w:sz w:val="24"/>
          <w:szCs w:val="24"/>
        </w:rPr>
        <w:softHyphen/>
        <w:t xml:space="preserve">ky plynu, pokud k němu došlo z důvodu prodlení </w:t>
      </w:r>
      <w:r>
        <w:rPr>
          <w:rFonts w:ascii="Times New Roman" w:hAnsi="Times New Roman"/>
          <w:sz w:val="24"/>
          <w:szCs w:val="24"/>
        </w:rPr>
        <w:t>Zákazníka</w:t>
      </w:r>
      <w:r w:rsidR="00990F7D" w:rsidRPr="00B2607D">
        <w:rPr>
          <w:rFonts w:ascii="Times New Roman" w:hAnsi="Times New Roman"/>
          <w:sz w:val="24"/>
          <w:szCs w:val="24"/>
        </w:rPr>
        <w:t xml:space="preserve"> s plněním svých smluvních závazků vůči Dodavateli nebo z jiných důvodů ležících na straně </w:t>
      </w:r>
      <w:r>
        <w:rPr>
          <w:rFonts w:ascii="Times New Roman" w:hAnsi="Times New Roman"/>
          <w:sz w:val="24"/>
          <w:szCs w:val="24"/>
        </w:rPr>
        <w:t>Zákazníka</w:t>
      </w:r>
      <w:r w:rsidR="00990F7D" w:rsidRPr="00B2607D">
        <w:rPr>
          <w:rFonts w:ascii="Times New Roman" w:hAnsi="Times New Roman"/>
          <w:sz w:val="24"/>
          <w:szCs w:val="24"/>
        </w:rPr>
        <w:t>.</w:t>
      </w:r>
    </w:p>
    <w:p w:rsidR="00653B82" w:rsidRDefault="00653B82" w:rsidP="00B2607D">
      <w:pPr>
        <w:pStyle w:val="Odstavecseseznamem"/>
        <w:numPr>
          <w:ilvl w:val="1"/>
          <w:numId w:val="1"/>
        </w:numPr>
        <w:spacing w:before="120" w:after="120" w:line="240" w:lineRule="auto"/>
        <w:contextualSpacing w:val="0"/>
        <w:jc w:val="both"/>
        <w:rPr>
          <w:rFonts w:ascii="Times New Roman" w:hAnsi="Times New Roman"/>
          <w:sz w:val="24"/>
          <w:szCs w:val="24"/>
        </w:rPr>
      </w:pPr>
      <w:r w:rsidRPr="006718FF">
        <w:rPr>
          <w:rFonts w:ascii="Times New Roman" w:hAnsi="Times New Roman"/>
          <w:sz w:val="24"/>
          <w:szCs w:val="24"/>
        </w:rPr>
        <w:t xml:space="preserve">Po obnovení dodávek plynu nebude Dodavatel povinen dodatečně uskutečnit dodávku plynu, sjednanou na základě </w:t>
      </w:r>
      <w:r w:rsidRPr="0089254F">
        <w:rPr>
          <w:rFonts w:ascii="Times New Roman" w:hAnsi="Times New Roman"/>
          <w:sz w:val="24"/>
          <w:szCs w:val="24"/>
        </w:rPr>
        <w:t>příslušného Odběrového diagramu platného pro dané období, ve kterém došlo k přerušení dodávky z důvodu uvedeného v o</w:t>
      </w:r>
      <w:r w:rsidR="00F1531B">
        <w:rPr>
          <w:rFonts w:ascii="Times New Roman" w:hAnsi="Times New Roman"/>
          <w:sz w:val="24"/>
          <w:szCs w:val="24"/>
        </w:rPr>
        <w:t>dst. 6</w:t>
      </w:r>
      <w:r w:rsidRPr="0089254F">
        <w:rPr>
          <w:rFonts w:ascii="Times New Roman" w:hAnsi="Times New Roman"/>
          <w:sz w:val="24"/>
          <w:szCs w:val="24"/>
        </w:rPr>
        <w:t>.2 této Smlouvy.</w:t>
      </w:r>
      <w:r>
        <w:rPr>
          <w:rFonts w:ascii="Times New Roman" w:hAnsi="Times New Roman"/>
          <w:sz w:val="24"/>
          <w:szCs w:val="24"/>
        </w:rPr>
        <w:t xml:space="preserve">            </w:t>
      </w:r>
    </w:p>
    <w:p w:rsidR="00653B82" w:rsidRPr="00B2607D" w:rsidRDefault="00653B82" w:rsidP="00653B82">
      <w:pPr>
        <w:pStyle w:val="Odstavecseseznamem"/>
        <w:spacing w:before="120" w:after="120" w:line="240" w:lineRule="auto"/>
        <w:ind w:left="432"/>
        <w:contextualSpacing w:val="0"/>
        <w:jc w:val="both"/>
        <w:rPr>
          <w:rFonts w:ascii="Times New Roman" w:hAnsi="Times New Roman"/>
          <w:sz w:val="24"/>
          <w:szCs w:val="24"/>
        </w:rPr>
      </w:pPr>
      <w:r>
        <w:rPr>
          <w:rFonts w:ascii="Times New Roman" w:hAnsi="Times New Roman"/>
          <w:sz w:val="24"/>
          <w:szCs w:val="24"/>
        </w:rPr>
        <w:t xml:space="preserve">                                                                                                                </w:t>
      </w:r>
    </w:p>
    <w:p w:rsidR="00990F7D" w:rsidRPr="00B2607D" w:rsidRDefault="00990F7D" w:rsidP="00B2607D">
      <w:pPr>
        <w:pStyle w:val="StylStyl11bTunzarovnnnastedZa12bArial"/>
        <w:numPr>
          <w:ilvl w:val="0"/>
          <w:numId w:val="1"/>
        </w:numPr>
        <w:rPr>
          <w:rFonts w:ascii="Times New Roman" w:hAnsi="Times New Roman"/>
          <w:sz w:val="28"/>
          <w:szCs w:val="28"/>
        </w:rPr>
      </w:pPr>
      <w:r w:rsidRPr="00B2607D">
        <w:rPr>
          <w:rFonts w:ascii="Times New Roman" w:hAnsi="Times New Roman"/>
          <w:sz w:val="28"/>
          <w:szCs w:val="28"/>
        </w:rPr>
        <w:t>Neplnění z důvodu vyšší moci</w:t>
      </w:r>
    </w:p>
    <w:p w:rsidR="00990F7D" w:rsidRPr="00B2607D" w:rsidRDefault="00990F7D" w:rsidP="00B2607D">
      <w:pPr>
        <w:pStyle w:val="Odstavecseseznamem"/>
        <w:numPr>
          <w:ilvl w:val="1"/>
          <w:numId w:val="1"/>
        </w:numPr>
        <w:spacing w:before="120" w:after="120" w:line="240" w:lineRule="auto"/>
        <w:contextualSpacing w:val="0"/>
        <w:jc w:val="both"/>
        <w:rPr>
          <w:rFonts w:ascii="Times New Roman" w:hAnsi="Times New Roman"/>
          <w:sz w:val="24"/>
          <w:szCs w:val="24"/>
        </w:rPr>
      </w:pPr>
      <w:r w:rsidRPr="00B2607D">
        <w:rPr>
          <w:rFonts w:ascii="Times New Roman" w:hAnsi="Times New Roman"/>
          <w:sz w:val="24"/>
          <w:szCs w:val="24"/>
        </w:rPr>
        <w:t xml:space="preserve">Nebude-li Smluvní strana schopna plnit povinnost k dodání nebo odběru plynu z důvodu okolnosti mající povahu vyšší moci, bude tato Smluvní strana po dobu trvání této překážky, avšak pouze v rozsahu, v jakém jí tato překážka brání plnit povinnost k dodání </w:t>
      </w:r>
      <w:r w:rsidRPr="00B2607D">
        <w:rPr>
          <w:rFonts w:ascii="Times New Roman" w:hAnsi="Times New Roman"/>
          <w:sz w:val="24"/>
          <w:szCs w:val="24"/>
        </w:rPr>
        <w:lastRenderedPageBreak/>
        <w:t xml:space="preserve">nebo odběru plynu, oprávněna dočasně přerušit plnění této povinnosti. Po pominutí okolnosti mající povahu vyšší moci nebude Smluvní strana povinna dodatečně dodat nebo odebrat tu dodávku plynu, kterou nemohla dodat nebo odebrat z důvodu okolnosti způsobené vyšší mocí, a druhá Smluvní strana nebude povinna plnit odpovídající povinnost k odběru nebo dodání takové dodávky plynu. Předchozí věty tohoto odstavce se uplatní pouze v případě, že Smluvní strana, která se vyšší moci dovolává, splní povinnosti uvedené </w:t>
      </w:r>
      <w:r w:rsidRPr="00AB3216">
        <w:rPr>
          <w:rFonts w:ascii="Times New Roman" w:hAnsi="Times New Roman"/>
          <w:sz w:val="24"/>
          <w:szCs w:val="24"/>
        </w:rPr>
        <w:t>v </w:t>
      </w:r>
      <w:r w:rsidR="006718FF">
        <w:rPr>
          <w:rFonts w:ascii="Times New Roman" w:hAnsi="Times New Roman"/>
          <w:sz w:val="24"/>
          <w:szCs w:val="24"/>
        </w:rPr>
        <w:t xml:space="preserve">ustanovení </w:t>
      </w:r>
      <w:proofErr w:type="gramStart"/>
      <w:r w:rsidR="006718FF">
        <w:rPr>
          <w:rFonts w:ascii="Times New Roman" w:hAnsi="Times New Roman"/>
          <w:sz w:val="24"/>
          <w:szCs w:val="24"/>
        </w:rPr>
        <w:t>č.</w:t>
      </w:r>
      <w:r w:rsidR="00B2260B">
        <w:fldChar w:fldCharType="begin"/>
      </w:r>
      <w:r w:rsidR="005364D8">
        <w:instrText xml:space="preserve"> REF _Ref254292722 \r \h  \* MERGEFORMAT </w:instrText>
      </w:r>
      <w:r w:rsidR="00B2260B">
        <w:fldChar w:fldCharType="separate"/>
      </w:r>
      <w:r w:rsidR="007B2C51" w:rsidRPr="007B2C51">
        <w:rPr>
          <w:rFonts w:ascii="Times New Roman" w:hAnsi="Times New Roman"/>
          <w:sz w:val="24"/>
          <w:szCs w:val="24"/>
        </w:rPr>
        <w:t>7.3</w:t>
      </w:r>
      <w:r w:rsidR="00B2260B">
        <w:fldChar w:fldCharType="end"/>
      </w:r>
      <w:r w:rsidR="006718FF">
        <w:t xml:space="preserve">  </w:t>
      </w:r>
      <w:r w:rsidRPr="00B2607D">
        <w:rPr>
          <w:rFonts w:ascii="Times New Roman" w:hAnsi="Times New Roman"/>
          <w:sz w:val="24"/>
          <w:szCs w:val="24"/>
        </w:rPr>
        <w:t>Smlouvy</w:t>
      </w:r>
      <w:proofErr w:type="gramEnd"/>
      <w:r w:rsidRPr="00B2607D">
        <w:rPr>
          <w:rFonts w:ascii="Times New Roman" w:hAnsi="Times New Roman"/>
          <w:sz w:val="24"/>
          <w:szCs w:val="24"/>
        </w:rPr>
        <w:t xml:space="preserve">. Povinnost k dodání nebo odběru plynu nevylučuje překážka mající povahu vyšší moci, která vznikla teprve v době, kdy povinná Smluvní strana byla v prodlení s plněním této své povinnosti. </w:t>
      </w:r>
    </w:p>
    <w:p w:rsidR="00990F7D" w:rsidRPr="00B2607D" w:rsidRDefault="00990F7D" w:rsidP="00B2607D">
      <w:pPr>
        <w:pStyle w:val="StylStyl11bTunzarovnnnastedZa12bArial"/>
        <w:numPr>
          <w:ilvl w:val="1"/>
          <w:numId w:val="1"/>
        </w:numPr>
        <w:jc w:val="both"/>
        <w:rPr>
          <w:rFonts w:ascii="Times New Roman" w:hAnsi="Times New Roman"/>
          <w:b w:val="0"/>
          <w:sz w:val="24"/>
          <w:szCs w:val="24"/>
        </w:rPr>
      </w:pPr>
      <w:r w:rsidRPr="00B2607D">
        <w:rPr>
          <w:rFonts w:ascii="Times New Roman" w:hAnsi="Times New Roman"/>
          <w:b w:val="0"/>
          <w:sz w:val="24"/>
          <w:szCs w:val="24"/>
        </w:rPr>
        <w:t xml:space="preserve"> Za okolnost mající povahu vyšší moci se považuje ve vztahu ke kterémukoli ze Smluvních stran (včetně vztahu k provozovateli sítě, který zajišťuje plnění povinností smluvní strany) jakákoli okolnost, která se objektivně vymyká kontrole Smluvní strany, je touto Smluvní stranou neodvratitelná a která způsobuje neschopnost Smluvní strany plnit povinnost dodat plyn nebo plyn odebrat a která nevznikla v příčinné souvislosti s vůlí povinného ani z jeho hospodářských poměrů. </w:t>
      </w:r>
    </w:p>
    <w:p w:rsidR="001D66E4" w:rsidRDefault="00990F7D" w:rsidP="008B2925">
      <w:pPr>
        <w:pStyle w:val="StylStyl11bTunzarovnnnastedZa12bArial"/>
        <w:numPr>
          <w:ilvl w:val="1"/>
          <w:numId w:val="1"/>
        </w:numPr>
        <w:jc w:val="both"/>
        <w:rPr>
          <w:rFonts w:ascii="Times New Roman" w:hAnsi="Times New Roman"/>
          <w:b w:val="0"/>
          <w:sz w:val="24"/>
          <w:szCs w:val="24"/>
        </w:rPr>
      </w:pPr>
      <w:bookmarkStart w:id="4" w:name="_Ref254292722"/>
      <w:r w:rsidRPr="00B2607D">
        <w:rPr>
          <w:rFonts w:ascii="Times New Roman" w:hAnsi="Times New Roman"/>
          <w:b w:val="0"/>
          <w:sz w:val="24"/>
          <w:szCs w:val="24"/>
        </w:rPr>
        <w:t xml:space="preserve"> Smluvní strana, které brání ve splnění jejího závazku okolnost mající povahu vyšší moci, je povinna (i) neprodleně informovat druhou Smluvní stranu o rozsahu a předpokládaném trvání nemožnosti plnit příslušnou povinnost a (i) učinit veškerá komerčně přiměřená opatření pro snížení rozsahu a odstranění příslušné okolnosti mající povahu vyšší moci a pravidelně o těchto opatřeních druhou Smluvní stranu informovat společně s případnou aktualizací odhadu předpokládaného trvání nemožnosti plnit příslušnou povinnost.</w:t>
      </w:r>
      <w:bookmarkEnd w:id="4"/>
    </w:p>
    <w:p w:rsidR="008B2925" w:rsidRPr="008B2925" w:rsidRDefault="008B2925" w:rsidP="008B2925">
      <w:pPr>
        <w:pStyle w:val="StylStyl11bTunzarovnnnastedZa12bArial"/>
        <w:ind w:left="574"/>
        <w:jc w:val="both"/>
        <w:rPr>
          <w:rFonts w:ascii="Times New Roman" w:hAnsi="Times New Roman"/>
          <w:b w:val="0"/>
          <w:sz w:val="24"/>
          <w:szCs w:val="24"/>
        </w:rPr>
      </w:pPr>
    </w:p>
    <w:p w:rsidR="00990F7D" w:rsidRPr="00284639" w:rsidRDefault="00990F7D" w:rsidP="00B2607D">
      <w:pPr>
        <w:pStyle w:val="StylStyl11bTunzarovnnnastedZa12bArial"/>
        <w:numPr>
          <w:ilvl w:val="0"/>
          <w:numId w:val="1"/>
        </w:numPr>
        <w:rPr>
          <w:rFonts w:ascii="Times New Roman" w:hAnsi="Times New Roman"/>
          <w:sz w:val="28"/>
          <w:szCs w:val="28"/>
        </w:rPr>
      </w:pPr>
      <w:r>
        <w:rPr>
          <w:rFonts w:ascii="Times New Roman" w:hAnsi="Times New Roman"/>
          <w:sz w:val="28"/>
          <w:szCs w:val="28"/>
        </w:rPr>
        <w:t xml:space="preserve"> </w:t>
      </w:r>
      <w:r w:rsidRPr="00284639">
        <w:rPr>
          <w:rFonts w:ascii="Times New Roman" w:hAnsi="Times New Roman"/>
          <w:sz w:val="28"/>
          <w:szCs w:val="28"/>
        </w:rPr>
        <w:t>Platnost a účinnost Smlouvy</w:t>
      </w:r>
    </w:p>
    <w:p w:rsidR="00E313E2" w:rsidRPr="00284639" w:rsidRDefault="009B49A7" w:rsidP="00495B1E">
      <w:pPr>
        <w:pStyle w:val="StylStyl11bTunzarovnnnastedZa12bArial"/>
        <w:numPr>
          <w:ilvl w:val="1"/>
          <w:numId w:val="1"/>
        </w:numPr>
        <w:spacing w:after="0"/>
        <w:jc w:val="both"/>
        <w:rPr>
          <w:rFonts w:ascii="Times New Roman" w:hAnsi="Times New Roman"/>
          <w:b w:val="0"/>
          <w:sz w:val="24"/>
          <w:szCs w:val="24"/>
        </w:rPr>
      </w:pPr>
      <w:r w:rsidRPr="00284639">
        <w:rPr>
          <w:rFonts w:ascii="Times New Roman" w:hAnsi="Times New Roman"/>
          <w:b w:val="0"/>
          <w:sz w:val="24"/>
          <w:szCs w:val="24"/>
        </w:rPr>
        <w:t>Tato Smlouva se uzavírá na dobu určitou</w:t>
      </w:r>
      <w:r w:rsidR="00BE4DFA" w:rsidRPr="00284639">
        <w:rPr>
          <w:rFonts w:ascii="Times New Roman" w:hAnsi="Times New Roman"/>
          <w:b w:val="0"/>
          <w:sz w:val="24"/>
          <w:szCs w:val="24"/>
        </w:rPr>
        <w:t xml:space="preserve"> od</w:t>
      </w:r>
      <w:r w:rsidR="006718FF" w:rsidRPr="00284639">
        <w:rPr>
          <w:rFonts w:ascii="Times New Roman" w:hAnsi="Times New Roman"/>
          <w:b w:val="0"/>
          <w:sz w:val="24"/>
          <w:szCs w:val="24"/>
        </w:rPr>
        <w:t xml:space="preserve"> </w:t>
      </w:r>
      <w:proofErr w:type="gramStart"/>
      <w:r w:rsidR="00284639" w:rsidRPr="00284639">
        <w:rPr>
          <w:rFonts w:ascii="Times New Roman" w:hAnsi="Times New Roman"/>
          <w:b w:val="0"/>
          <w:sz w:val="24"/>
          <w:szCs w:val="24"/>
        </w:rPr>
        <w:t>01.01.2017</w:t>
      </w:r>
      <w:proofErr w:type="gramEnd"/>
      <w:r w:rsidR="00284639" w:rsidRPr="00284639">
        <w:rPr>
          <w:rFonts w:ascii="Times New Roman" w:hAnsi="Times New Roman"/>
          <w:b w:val="0"/>
          <w:sz w:val="24"/>
          <w:szCs w:val="24"/>
        </w:rPr>
        <w:t xml:space="preserve"> do 31.12.2020 </w:t>
      </w:r>
      <w:r w:rsidR="00544B6B" w:rsidRPr="00284639">
        <w:rPr>
          <w:rFonts w:ascii="Times New Roman" w:hAnsi="Times New Roman"/>
          <w:b w:val="0"/>
          <w:sz w:val="24"/>
          <w:szCs w:val="24"/>
        </w:rPr>
        <w:t xml:space="preserve">(ve smyslu </w:t>
      </w:r>
      <w:r w:rsidR="00495B1E" w:rsidRPr="00284639">
        <w:rPr>
          <w:rFonts w:ascii="Times New Roman" w:hAnsi="Times New Roman"/>
          <w:b w:val="0"/>
          <w:sz w:val="24"/>
          <w:szCs w:val="24"/>
        </w:rPr>
        <w:t xml:space="preserve">vyhlášky č. 349/2015 Sb., § 2 písm. y) a z) o Pravidlech trhu s plynem), </w:t>
      </w:r>
      <w:proofErr w:type="spellStart"/>
      <w:r w:rsidR="00495B1E" w:rsidRPr="00284639">
        <w:rPr>
          <w:rFonts w:ascii="Times New Roman" w:hAnsi="Times New Roman"/>
          <w:b w:val="0"/>
          <w:sz w:val="24"/>
          <w:szCs w:val="24"/>
        </w:rPr>
        <w:t>tj</w:t>
      </w:r>
      <w:proofErr w:type="spellEnd"/>
      <w:r w:rsidR="00495B1E" w:rsidRPr="00284639">
        <w:rPr>
          <w:rFonts w:ascii="Times New Roman" w:hAnsi="Times New Roman"/>
          <w:b w:val="0"/>
          <w:sz w:val="24"/>
          <w:szCs w:val="24"/>
        </w:rPr>
        <w:t>:</w:t>
      </w:r>
    </w:p>
    <w:p w:rsidR="00E313E2" w:rsidRPr="00284639" w:rsidRDefault="00E313E2" w:rsidP="001715A6">
      <w:pPr>
        <w:pStyle w:val="StylStyl11bTunzarovnnnastedZa12bArial"/>
        <w:spacing w:after="0"/>
        <w:ind w:left="431" w:firstLine="143"/>
        <w:jc w:val="both"/>
        <w:rPr>
          <w:rFonts w:ascii="Times New Roman" w:hAnsi="Times New Roman"/>
          <w:b w:val="0"/>
          <w:sz w:val="24"/>
          <w:szCs w:val="24"/>
        </w:rPr>
      </w:pPr>
      <w:r w:rsidRPr="00284639">
        <w:rPr>
          <w:rFonts w:ascii="Times New Roman" w:hAnsi="Times New Roman"/>
          <w:b w:val="0"/>
          <w:sz w:val="24"/>
          <w:szCs w:val="24"/>
        </w:rPr>
        <w:t>Zah</w:t>
      </w:r>
      <w:r w:rsidRPr="00284639">
        <w:rPr>
          <w:rFonts w:ascii="Times New Roman" w:hAnsi="Times New Roman" w:hint="eastAsia"/>
          <w:b w:val="0"/>
          <w:sz w:val="24"/>
          <w:szCs w:val="24"/>
        </w:rPr>
        <w:t>á</w:t>
      </w:r>
      <w:r w:rsidRPr="00284639">
        <w:rPr>
          <w:rFonts w:ascii="Times New Roman" w:hAnsi="Times New Roman"/>
          <w:b w:val="0"/>
          <w:sz w:val="24"/>
          <w:szCs w:val="24"/>
        </w:rPr>
        <w:t>jen</w:t>
      </w:r>
      <w:r w:rsidRPr="00284639">
        <w:rPr>
          <w:rFonts w:ascii="Times New Roman" w:hAnsi="Times New Roman" w:hint="eastAsia"/>
          <w:b w:val="0"/>
          <w:sz w:val="24"/>
          <w:szCs w:val="24"/>
        </w:rPr>
        <w:t>í</w:t>
      </w:r>
      <w:r w:rsidRPr="00284639">
        <w:rPr>
          <w:rFonts w:ascii="Times New Roman" w:hAnsi="Times New Roman"/>
          <w:b w:val="0"/>
          <w:sz w:val="24"/>
          <w:szCs w:val="24"/>
        </w:rPr>
        <w:t xml:space="preserve"> dod</w:t>
      </w:r>
      <w:r w:rsidRPr="00284639">
        <w:rPr>
          <w:rFonts w:ascii="Times New Roman" w:hAnsi="Times New Roman" w:hint="eastAsia"/>
          <w:b w:val="0"/>
          <w:sz w:val="24"/>
          <w:szCs w:val="24"/>
        </w:rPr>
        <w:t>á</w:t>
      </w:r>
      <w:r w:rsidR="00284639">
        <w:rPr>
          <w:rFonts w:ascii="Times New Roman" w:hAnsi="Times New Roman"/>
          <w:b w:val="0"/>
          <w:sz w:val="24"/>
          <w:szCs w:val="24"/>
        </w:rPr>
        <w:t xml:space="preserve">vky: </w:t>
      </w:r>
      <w:r w:rsidR="00284639">
        <w:rPr>
          <w:rFonts w:ascii="Times New Roman" w:hAnsi="Times New Roman"/>
          <w:b w:val="0"/>
          <w:sz w:val="24"/>
          <w:szCs w:val="24"/>
        </w:rPr>
        <w:tab/>
        <w:t>01.01.2017</w:t>
      </w:r>
      <w:r w:rsidRPr="00284639">
        <w:rPr>
          <w:rFonts w:ascii="Times New Roman" w:hAnsi="Times New Roman"/>
          <w:b w:val="0"/>
          <w:sz w:val="24"/>
          <w:szCs w:val="24"/>
        </w:rPr>
        <w:t xml:space="preserve"> 06:00</w:t>
      </w:r>
    </w:p>
    <w:p w:rsidR="00E313E2" w:rsidRPr="001715A6" w:rsidRDefault="00E313E2" w:rsidP="001715A6">
      <w:pPr>
        <w:pStyle w:val="StylStyl11bTunzarovnnnastedZa12bArial"/>
        <w:spacing w:after="0"/>
        <w:ind w:left="431" w:firstLine="143"/>
        <w:jc w:val="both"/>
        <w:rPr>
          <w:rFonts w:ascii="Times New Roman" w:hAnsi="Times New Roman"/>
          <w:b w:val="0"/>
          <w:sz w:val="24"/>
          <w:szCs w:val="24"/>
        </w:rPr>
      </w:pPr>
      <w:r w:rsidRPr="00284639">
        <w:rPr>
          <w:rFonts w:ascii="Times New Roman" w:hAnsi="Times New Roman"/>
          <w:b w:val="0"/>
          <w:sz w:val="24"/>
          <w:szCs w:val="24"/>
        </w:rPr>
        <w:t>Ukon</w:t>
      </w:r>
      <w:r w:rsidRPr="00284639">
        <w:rPr>
          <w:rFonts w:ascii="Times New Roman" w:hAnsi="Times New Roman" w:hint="eastAsia"/>
          <w:b w:val="0"/>
          <w:sz w:val="24"/>
          <w:szCs w:val="24"/>
        </w:rPr>
        <w:t>č</w:t>
      </w:r>
      <w:r w:rsidRPr="00284639">
        <w:rPr>
          <w:rFonts w:ascii="Times New Roman" w:hAnsi="Times New Roman"/>
          <w:b w:val="0"/>
          <w:sz w:val="24"/>
          <w:szCs w:val="24"/>
        </w:rPr>
        <w:t>en</w:t>
      </w:r>
      <w:r w:rsidRPr="00284639">
        <w:rPr>
          <w:rFonts w:ascii="Times New Roman" w:hAnsi="Times New Roman" w:hint="eastAsia"/>
          <w:b w:val="0"/>
          <w:sz w:val="24"/>
          <w:szCs w:val="24"/>
        </w:rPr>
        <w:t>í</w:t>
      </w:r>
      <w:r w:rsidRPr="00284639">
        <w:rPr>
          <w:rFonts w:ascii="Times New Roman" w:hAnsi="Times New Roman"/>
          <w:b w:val="0"/>
          <w:sz w:val="24"/>
          <w:szCs w:val="24"/>
        </w:rPr>
        <w:t xml:space="preserve"> dod</w:t>
      </w:r>
      <w:r w:rsidRPr="00284639">
        <w:rPr>
          <w:rFonts w:ascii="Times New Roman" w:hAnsi="Times New Roman" w:hint="eastAsia"/>
          <w:b w:val="0"/>
          <w:sz w:val="24"/>
          <w:szCs w:val="24"/>
        </w:rPr>
        <w:t>á</w:t>
      </w:r>
      <w:r w:rsidR="00284639">
        <w:rPr>
          <w:rFonts w:ascii="Times New Roman" w:hAnsi="Times New Roman"/>
          <w:b w:val="0"/>
          <w:sz w:val="24"/>
          <w:szCs w:val="24"/>
        </w:rPr>
        <w:t>vky:</w:t>
      </w:r>
      <w:r w:rsidR="00284639">
        <w:rPr>
          <w:rFonts w:ascii="Times New Roman" w:hAnsi="Times New Roman"/>
          <w:b w:val="0"/>
          <w:sz w:val="24"/>
          <w:szCs w:val="24"/>
        </w:rPr>
        <w:tab/>
        <w:t>01.01.2021</w:t>
      </w:r>
      <w:r w:rsidRPr="00284639">
        <w:rPr>
          <w:rFonts w:ascii="Times New Roman" w:hAnsi="Times New Roman"/>
          <w:b w:val="0"/>
          <w:sz w:val="24"/>
          <w:szCs w:val="24"/>
        </w:rPr>
        <w:t xml:space="preserve"> 06:00</w:t>
      </w:r>
    </w:p>
    <w:p w:rsidR="00E313E2" w:rsidRDefault="00E313E2" w:rsidP="0092320B">
      <w:pPr>
        <w:pStyle w:val="StylStyl11bTunzarovnnnastedZa12bArial"/>
        <w:spacing w:after="0"/>
        <w:ind w:left="431"/>
        <w:jc w:val="both"/>
        <w:rPr>
          <w:rFonts w:ascii="Futura" w:hAnsi="Futura"/>
          <w:color w:val="FF0000"/>
        </w:rPr>
      </w:pPr>
    </w:p>
    <w:p w:rsidR="009B49A7" w:rsidRPr="00284639" w:rsidRDefault="00326AC4">
      <w:pPr>
        <w:pStyle w:val="StylStyl11bTunzarovnnnastedZa12bArial"/>
        <w:numPr>
          <w:ilvl w:val="1"/>
          <w:numId w:val="1"/>
        </w:numPr>
        <w:jc w:val="both"/>
        <w:rPr>
          <w:rFonts w:ascii="Times New Roman" w:hAnsi="Times New Roman"/>
          <w:b w:val="0"/>
          <w:sz w:val="24"/>
          <w:szCs w:val="24"/>
        </w:rPr>
      </w:pPr>
      <w:r w:rsidRPr="00284639">
        <w:rPr>
          <w:rFonts w:ascii="Times New Roman" w:hAnsi="Times New Roman"/>
          <w:b w:val="0"/>
          <w:sz w:val="24"/>
          <w:szCs w:val="24"/>
        </w:rPr>
        <w:t xml:space="preserve">Dodavatel i Zákazník se dohodli, že pro období </w:t>
      </w:r>
      <w:r w:rsidR="005441CB" w:rsidRPr="00284639">
        <w:rPr>
          <w:rFonts w:ascii="Times New Roman" w:hAnsi="Times New Roman"/>
          <w:b w:val="0"/>
          <w:sz w:val="24"/>
          <w:szCs w:val="24"/>
        </w:rPr>
        <w:t>od</w:t>
      </w:r>
      <w:r w:rsidRPr="00284639">
        <w:rPr>
          <w:rFonts w:ascii="Times New Roman" w:hAnsi="Times New Roman"/>
          <w:b w:val="0"/>
          <w:sz w:val="24"/>
          <w:szCs w:val="24"/>
        </w:rPr>
        <w:t xml:space="preserve"> </w:t>
      </w:r>
      <w:proofErr w:type="gramStart"/>
      <w:r w:rsidR="005124E5" w:rsidRPr="00F13934">
        <w:rPr>
          <w:rFonts w:ascii="Times New Roman" w:hAnsi="Times New Roman"/>
          <w:b w:val="0"/>
          <w:sz w:val="24"/>
          <w:szCs w:val="24"/>
        </w:rPr>
        <w:t>01.01.2017</w:t>
      </w:r>
      <w:proofErr w:type="gramEnd"/>
      <w:r w:rsidR="005124E5" w:rsidRPr="00F13934">
        <w:rPr>
          <w:rFonts w:ascii="Times New Roman" w:hAnsi="Times New Roman"/>
          <w:b w:val="0"/>
          <w:sz w:val="24"/>
          <w:szCs w:val="24"/>
        </w:rPr>
        <w:t xml:space="preserve"> do 31.12.2020 </w:t>
      </w:r>
      <w:r w:rsidRPr="00284639">
        <w:rPr>
          <w:rFonts w:ascii="Times New Roman" w:hAnsi="Times New Roman"/>
          <w:b w:val="0"/>
          <w:sz w:val="24"/>
          <w:szCs w:val="24"/>
        </w:rPr>
        <w:t>sjednávají cenu za dodávku zemního plynu stanovenou v článku č. 4.</w:t>
      </w:r>
      <w:r w:rsidR="005441CB" w:rsidRPr="00284639">
        <w:rPr>
          <w:rFonts w:ascii="Times New Roman" w:hAnsi="Times New Roman"/>
          <w:b w:val="0"/>
          <w:sz w:val="24"/>
          <w:szCs w:val="24"/>
        </w:rPr>
        <w:t xml:space="preserve"> Smlouvy</w:t>
      </w:r>
      <w:r w:rsidRPr="00284639">
        <w:rPr>
          <w:rFonts w:ascii="Times New Roman" w:hAnsi="Times New Roman"/>
          <w:b w:val="0"/>
          <w:sz w:val="24"/>
          <w:szCs w:val="24"/>
        </w:rPr>
        <w:t>.</w:t>
      </w:r>
      <w:r w:rsidR="005441CB" w:rsidRPr="00284639">
        <w:rPr>
          <w:rFonts w:ascii="Times New Roman" w:hAnsi="Times New Roman"/>
          <w:b w:val="0"/>
          <w:sz w:val="24"/>
          <w:szCs w:val="24"/>
        </w:rPr>
        <w:t xml:space="preserve"> </w:t>
      </w:r>
    </w:p>
    <w:p w:rsidR="00990F7D" w:rsidRPr="00B2607D" w:rsidRDefault="00990F7D" w:rsidP="001715A6">
      <w:pPr>
        <w:pStyle w:val="StylStyl11bTunzarovnnnastedZa12bArial"/>
        <w:numPr>
          <w:ilvl w:val="1"/>
          <w:numId w:val="1"/>
        </w:numPr>
        <w:jc w:val="both"/>
        <w:rPr>
          <w:rFonts w:ascii="Times New Roman" w:hAnsi="Times New Roman"/>
          <w:b w:val="0"/>
          <w:sz w:val="24"/>
          <w:szCs w:val="24"/>
        </w:rPr>
      </w:pPr>
      <w:r w:rsidRPr="00B2607D">
        <w:rPr>
          <w:rFonts w:ascii="Times New Roman" w:hAnsi="Times New Roman"/>
          <w:b w:val="0"/>
          <w:sz w:val="24"/>
          <w:szCs w:val="24"/>
        </w:rPr>
        <w:t xml:space="preserve">Každá Smluvní strana je oprávněna </w:t>
      </w:r>
      <w:r>
        <w:rPr>
          <w:rFonts w:ascii="Times New Roman" w:hAnsi="Times New Roman"/>
          <w:b w:val="0"/>
          <w:sz w:val="24"/>
          <w:szCs w:val="24"/>
        </w:rPr>
        <w:t xml:space="preserve">od </w:t>
      </w:r>
      <w:r w:rsidR="00491F51">
        <w:rPr>
          <w:rFonts w:ascii="Times New Roman" w:hAnsi="Times New Roman"/>
          <w:b w:val="0"/>
          <w:sz w:val="24"/>
          <w:szCs w:val="24"/>
        </w:rPr>
        <w:t>Smlouvy</w:t>
      </w:r>
      <w:r w:rsidRPr="00B2607D">
        <w:rPr>
          <w:rFonts w:ascii="Times New Roman" w:hAnsi="Times New Roman"/>
          <w:b w:val="0"/>
          <w:sz w:val="24"/>
          <w:szCs w:val="24"/>
        </w:rPr>
        <w:t xml:space="preserve"> písemně </w:t>
      </w:r>
      <w:r>
        <w:rPr>
          <w:rFonts w:ascii="Times New Roman" w:hAnsi="Times New Roman"/>
          <w:b w:val="0"/>
          <w:sz w:val="24"/>
          <w:szCs w:val="24"/>
        </w:rPr>
        <w:t>odstoupit</w:t>
      </w:r>
      <w:r w:rsidRPr="00B2607D">
        <w:rPr>
          <w:rFonts w:ascii="Times New Roman" w:hAnsi="Times New Roman"/>
          <w:b w:val="0"/>
          <w:sz w:val="24"/>
          <w:szCs w:val="24"/>
        </w:rPr>
        <w:t xml:space="preserve"> v případě hrubého porušení Smlouvy druhou Smluvní stranou. Smlouva přitom zaniká posledním dnem kalendářního měsíce, ve kterém byl</w:t>
      </w:r>
      <w:r>
        <w:rPr>
          <w:rFonts w:ascii="Times New Roman" w:hAnsi="Times New Roman"/>
          <w:b w:val="0"/>
          <w:sz w:val="24"/>
          <w:szCs w:val="24"/>
        </w:rPr>
        <w:t xml:space="preserve">o odstoupení </w:t>
      </w:r>
      <w:r w:rsidRPr="00B2607D">
        <w:rPr>
          <w:rFonts w:ascii="Times New Roman" w:hAnsi="Times New Roman"/>
          <w:b w:val="0"/>
          <w:sz w:val="24"/>
          <w:szCs w:val="24"/>
        </w:rPr>
        <w:t>doručen</w:t>
      </w:r>
      <w:r>
        <w:rPr>
          <w:rFonts w:ascii="Times New Roman" w:hAnsi="Times New Roman"/>
          <w:b w:val="0"/>
          <w:sz w:val="24"/>
          <w:szCs w:val="24"/>
        </w:rPr>
        <w:t>o</w:t>
      </w:r>
      <w:r w:rsidRPr="00B2607D">
        <w:rPr>
          <w:rFonts w:ascii="Times New Roman" w:hAnsi="Times New Roman"/>
          <w:b w:val="0"/>
          <w:sz w:val="24"/>
          <w:szCs w:val="24"/>
        </w:rPr>
        <w:t xml:space="preserve"> druhé Smluvní straně.</w:t>
      </w:r>
    </w:p>
    <w:p w:rsidR="00990F7D" w:rsidRPr="00B2607D" w:rsidRDefault="00990F7D" w:rsidP="001715A6">
      <w:pPr>
        <w:pStyle w:val="StylStyl11bTunzarovnnnastedZa12bArial"/>
        <w:numPr>
          <w:ilvl w:val="1"/>
          <w:numId w:val="1"/>
        </w:numPr>
        <w:jc w:val="both"/>
        <w:rPr>
          <w:rFonts w:ascii="Times New Roman" w:hAnsi="Times New Roman"/>
          <w:b w:val="0"/>
          <w:sz w:val="24"/>
          <w:szCs w:val="24"/>
        </w:rPr>
      </w:pPr>
      <w:r w:rsidRPr="00B2607D">
        <w:rPr>
          <w:rFonts w:ascii="Times New Roman" w:hAnsi="Times New Roman"/>
          <w:b w:val="0"/>
          <w:sz w:val="24"/>
          <w:szCs w:val="24"/>
        </w:rPr>
        <w:t>Hrubým porušením Smlouvy se pro účely této Smlouvy rozumí:</w:t>
      </w:r>
    </w:p>
    <w:p w:rsidR="00990F7D" w:rsidRPr="00B2607D" w:rsidRDefault="00990F7D" w:rsidP="00AD26B5">
      <w:pPr>
        <w:pStyle w:val="StylStyl11bTunzarovnnnastedZa12bArial"/>
        <w:numPr>
          <w:ilvl w:val="2"/>
          <w:numId w:val="1"/>
        </w:numPr>
        <w:spacing w:after="120"/>
        <w:ind w:hanging="798"/>
        <w:jc w:val="both"/>
        <w:rPr>
          <w:rFonts w:ascii="Times New Roman" w:hAnsi="Times New Roman"/>
          <w:b w:val="0"/>
          <w:sz w:val="24"/>
          <w:szCs w:val="24"/>
        </w:rPr>
      </w:pPr>
      <w:r w:rsidRPr="00B2607D">
        <w:rPr>
          <w:rFonts w:ascii="Times New Roman" w:hAnsi="Times New Roman"/>
          <w:b w:val="0"/>
          <w:sz w:val="24"/>
          <w:szCs w:val="24"/>
        </w:rPr>
        <w:t>ze strany Dodavatele:</w:t>
      </w:r>
    </w:p>
    <w:p w:rsidR="00990F7D" w:rsidRDefault="00990F7D" w:rsidP="00E32A78">
      <w:pPr>
        <w:pStyle w:val="StylStyl11bTunzarovnnnastedZa12bArial"/>
        <w:numPr>
          <w:ilvl w:val="4"/>
          <w:numId w:val="1"/>
        </w:numPr>
        <w:spacing w:after="0"/>
        <w:ind w:left="1418" w:hanging="1276"/>
        <w:jc w:val="both"/>
        <w:rPr>
          <w:rFonts w:ascii="Times New Roman" w:hAnsi="Times New Roman"/>
          <w:b w:val="0"/>
          <w:sz w:val="24"/>
          <w:szCs w:val="24"/>
        </w:rPr>
      </w:pPr>
      <w:r w:rsidRPr="00B2607D">
        <w:rPr>
          <w:rFonts w:ascii="Times New Roman" w:hAnsi="Times New Roman"/>
          <w:b w:val="0"/>
          <w:sz w:val="24"/>
          <w:szCs w:val="24"/>
        </w:rPr>
        <w:t xml:space="preserve">porušení závazku Dodavatele dodávat </w:t>
      </w:r>
      <w:r w:rsidR="006D5F96">
        <w:rPr>
          <w:rFonts w:ascii="Times New Roman" w:hAnsi="Times New Roman"/>
          <w:b w:val="0"/>
          <w:sz w:val="24"/>
          <w:szCs w:val="24"/>
        </w:rPr>
        <w:t>Zákazníkovi</w:t>
      </w:r>
      <w:r w:rsidRPr="00B2607D">
        <w:rPr>
          <w:rFonts w:ascii="Times New Roman" w:hAnsi="Times New Roman"/>
          <w:b w:val="0"/>
          <w:sz w:val="24"/>
          <w:szCs w:val="24"/>
        </w:rPr>
        <w:t xml:space="preserve"> plyn za </w:t>
      </w:r>
      <w:proofErr w:type="gramStart"/>
      <w:r w:rsidRPr="00B2607D">
        <w:rPr>
          <w:rFonts w:ascii="Times New Roman" w:hAnsi="Times New Roman"/>
          <w:b w:val="0"/>
          <w:sz w:val="24"/>
          <w:szCs w:val="24"/>
        </w:rPr>
        <w:t xml:space="preserve">podmínek </w:t>
      </w:r>
      <w:r w:rsidR="00E32A78">
        <w:rPr>
          <w:rFonts w:ascii="Times New Roman" w:hAnsi="Times New Roman"/>
          <w:b w:val="0"/>
          <w:sz w:val="24"/>
          <w:szCs w:val="24"/>
        </w:rPr>
        <w:t xml:space="preserve">          </w:t>
      </w:r>
      <w:r w:rsidRPr="00B2607D">
        <w:rPr>
          <w:rFonts w:ascii="Times New Roman" w:hAnsi="Times New Roman"/>
          <w:b w:val="0"/>
          <w:sz w:val="24"/>
          <w:szCs w:val="24"/>
        </w:rPr>
        <w:t>ujednaných</w:t>
      </w:r>
      <w:proofErr w:type="gramEnd"/>
      <w:r w:rsidRPr="00B2607D">
        <w:rPr>
          <w:rFonts w:ascii="Times New Roman" w:hAnsi="Times New Roman"/>
          <w:b w:val="0"/>
          <w:sz w:val="24"/>
          <w:szCs w:val="24"/>
        </w:rPr>
        <w:t xml:space="preserve"> podle této Smlouvy do jakéhokoliv Odběrného místa</w:t>
      </w:r>
      <w:r>
        <w:rPr>
          <w:rFonts w:ascii="Times New Roman" w:hAnsi="Times New Roman"/>
          <w:b w:val="0"/>
          <w:sz w:val="24"/>
          <w:szCs w:val="24"/>
        </w:rPr>
        <w:t xml:space="preserve"> nebo jiné podstatné neplnění smluvních povinností Dodavatele</w:t>
      </w:r>
      <w:r w:rsidRPr="00B2607D">
        <w:rPr>
          <w:rFonts w:ascii="Times New Roman" w:hAnsi="Times New Roman"/>
          <w:b w:val="0"/>
          <w:sz w:val="24"/>
          <w:szCs w:val="24"/>
        </w:rPr>
        <w:t>;</w:t>
      </w:r>
    </w:p>
    <w:p w:rsidR="00990F7D" w:rsidRPr="00B2607D" w:rsidRDefault="00990F7D" w:rsidP="00285E96">
      <w:pPr>
        <w:pStyle w:val="StylStyl11bTunzarovnnnastedZa12bArial"/>
        <w:spacing w:after="0"/>
        <w:ind w:left="2074"/>
        <w:jc w:val="both"/>
        <w:rPr>
          <w:rFonts w:ascii="Times New Roman" w:hAnsi="Times New Roman"/>
          <w:b w:val="0"/>
          <w:sz w:val="24"/>
          <w:szCs w:val="24"/>
        </w:rPr>
      </w:pPr>
    </w:p>
    <w:p w:rsidR="00990F7D" w:rsidRPr="00B2607D" w:rsidRDefault="00990F7D" w:rsidP="00AD26B5">
      <w:pPr>
        <w:pStyle w:val="StylStyl11bTunzarovnnnastedZa12bArial"/>
        <w:numPr>
          <w:ilvl w:val="2"/>
          <w:numId w:val="1"/>
        </w:numPr>
        <w:spacing w:after="120"/>
        <w:ind w:hanging="657"/>
        <w:jc w:val="both"/>
        <w:rPr>
          <w:rFonts w:ascii="Times New Roman" w:hAnsi="Times New Roman"/>
          <w:b w:val="0"/>
          <w:sz w:val="24"/>
          <w:szCs w:val="24"/>
        </w:rPr>
      </w:pPr>
      <w:r w:rsidRPr="00B2607D">
        <w:rPr>
          <w:rFonts w:ascii="Times New Roman" w:hAnsi="Times New Roman"/>
          <w:b w:val="0"/>
          <w:sz w:val="24"/>
          <w:szCs w:val="24"/>
        </w:rPr>
        <w:t xml:space="preserve">ze strany </w:t>
      </w:r>
      <w:r w:rsidR="007A48DE">
        <w:rPr>
          <w:rFonts w:ascii="Times New Roman" w:hAnsi="Times New Roman"/>
          <w:b w:val="0"/>
          <w:sz w:val="24"/>
          <w:szCs w:val="24"/>
        </w:rPr>
        <w:t>Zákazníka</w:t>
      </w:r>
    </w:p>
    <w:p w:rsidR="00990F7D" w:rsidRPr="00B2607D" w:rsidRDefault="00990F7D" w:rsidP="00E32A78">
      <w:pPr>
        <w:pStyle w:val="StylStyl11bTunzarovnnnastedZa12bArial"/>
        <w:numPr>
          <w:ilvl w:val="3"/>
          <w:numId w:val="1"/>
        </w:numPr>
        <w:spacing w:after="0"/>
        <w:ind w:left="1418" w:hanging="1276"/>
        <w:jc w:val="both"/>
        <w:rPr>
          <w:rFonts w:ascii="Times New Roman" w:hAnsi="Times New Roman"/>
          <w:b w:val="0"/>
          <w:sz w:val="24"/>
          <w:szCs w:val="24"/>
        </w:rPr>
      </w:pPr>
      <w:r w:rsidRPr="00B2607D">
        <w:rPr>
          <w:rFonts w:ascii="Times New Roman" w:hAnsi="Times New Roman"/>
          <w:b w:val="0"/>
          <w:sz w:val="24"/>
          <w:szCs w:val="24"/>
        </w:rPr>
        <w:lastRenderedPageBreak/>
        <w:t xml:space="preserve">prodlení se zaplacením jakékoli částky dlužné dle Smlouvy po dobu delší než tři pracovní dny ode dne, kdy </w:t>
      </w:r>
      <w:r w:rsidR="006D5F96">
        <w:rPr>
          <w:rFonts w:ascii="Times New Roman" w:hAnsi="Times New Roman"/>
          <w:b w:val="0"/>
          <w:sz w:val="24"/>
          <w:szCs w:val="24"/>
        </w:rPr>
        <w:t>Zákazník</w:t>
      </w:r>
      <w:r w:rsidRPr="00B2607D">
        <w:rPr>
          <w:rFonts w:ascii="Times New Roman" w:hAnsi="Times New Roman"/>
          <w:b w:val="0"/>
          <w:sz w:val="24"/>
          <w:szCs w:val="24"/>
        </w:rPr>
        <w:t xml:space="preserve"> obdrž</w:t>
      </w:r>
      <w:r w:rsidR="00491F51">
        <w:rPr>
          <w:rFonts w:ascii="Times New Roman" w:hAnsi="Times New Roman"/>
          <w:b w:val="0"/>
          <w:sz w:val="24"/>
          <w:szCs w:val="24"/>
        </w:rPr>
        <w:t>el písemnou upomínku Dodavatele</w:t>
      </w:r>
      <w:r w:rsidRPr="00B2607D">
        <w:rPr>
          <w:rFonts w:ascii="Times New Roman" w:hAnsi="Times New Roman"/>
          <w:b w:val="0"/>
          <w:sz w:val="24"/>
          <w:szCs w:val="24"/>
        </w:rPr>
        <w:t>.</w:t>
      </w:r>
    </w:p>
    <w:p w:rsidR="00990F7D" w:rsidRDefault="00990F7D" w:rsidP="00E32A78">
      <w:pPr>
        <w:pStyle w:val="StylStyl11bTunzarovnnnastedZa12bArial"/>
        <w:numPr>
          <w:ilvl w:val="3"/>
          <w:numId w:val="1"/>
        </w:numPr>
        <w:spacing w:after="0"/>
        <w:ind w:left="1276" w:hanging="1134"/>
        <w:jc w:val="both"/>
        <w:rPr>
          <w:rFonts w:ascii="Times New Roman" w:hAnsi="Times New Roman"/>
          <w:b w:val="0"/>
          <w:sz w:val="24"/>
          <w:szCs w:val="24"/>
        </w:rPr>
      </w:pPr>
      <w:r w:rsidRPr="00B2607D">
        <w:rPr>
          <w:rFonts w:ascii="Times New Roman" w:hAnsi="Times New Roman"/>
          <w:b w:val="0"/>
          <w:sz w:val="24"/>
          <w:szCs w:val="24"/>
        </w:rPr>
        <w:t xml:space="preserve">porušení závazku </w:t>
      </w:r>
      <w:r w:rsidR="006D5F96">
        <w:rPr>
          <w:rFonts w:ascii="Times New Roman" w:hAnsi="Times New Roman"/>
          <w:b w:val="0"/>
          <w:sz w:val="24"/>
          <w:szCs w:val="24"/>
        </w:rPr>
        <w:t>Zákazníka</w:t>
      </w:r>
      <w:r w:rsidRPr="00B2607D">
        <w:rPr>
          <w:rFonts w:ascii="Times New Roman" w:hAnsi="Times New Roman"/>
          <w:b w:val="0"/>
          <w:sz w:val="24"/>
          <w:szCs w:val="24"/>
        </w:rPr>
        <w:t xml:space="preserve"> odebrat plyn od Dodavatele za podmínek u</w:t>
      </w:r>
      <w:r w:rsidR="00491F51">
        <w:rPr>
          <w:rFonts w:ascii="Times New Roman" w:hAnsi="Times New Roman"/>
          <w:b w:val="0"/>
          <w:sz w:val="24"/>
          <w:szCs w:val="24"/>
        </w:rPr>
        <w:t>jednaných podle této Smlouvy na jakém</w:t>
      </w:r>
      <w:r w:rsidRPr="00B2607D">
        <w:rPr>
          <w:rFonts w:ascii="Times New Roman" w:hAnsi="Times New Roman"/>
          <w:b w:val="0"/>
          <w:sz w:val="24"/>
          <w:szCs w:val="24"/>
        </w:rPr>
        <w:t>koliv Odběrném místě;</w:t>
      </w:r>
    </w:p>
    <w:p w:rsidR="00990F7D" w:rsidRDefault="00990F7D" w:rsidP="00AD26B5">
      <w:pPr>
        <w:pStyle w:val="StylStyl11bTunzarovnnnastedZa12bArial"/>
        <w:numPr>
          <w:ilvl w:val="3"/>
          <w:numId w:val="1"/>
        </w:numPr>
        <w:spacing w:after="0"/>
        <w:ind w:left="2074" w:hanging="1932"/>
        <w:jc w:val="both"/>
        <w:rPr>
          <w:rFonts w:ascii="Times New Roman" w:hAnsi="Times New Roman"/>
          <w:b w:val="0"/>
          <w:sz w:val="24"/>
          <w:szCs w:val="24"/>
        </w:rPr>
      </w:pPr>
      <w:r>
        <w:rPr>
          <w:rFonts w:ascii="Times New Roman" w:hAnsi="Times New Roman"/>
          <w:b w:val="0"/>
          <w:sz w:val="24"/>
          <w:szCs w:val="24"/>
        </w:rPr>
        <w:t xml:space="preserve">jiné podstatné neplnění smluvních povinností </w:t>
      </w:r>
      <w:r w:rsidR="006D5F96">
        <w:rPr>
          <w:rFonts w:ascii="Times New Roman" w:hAnsi="Times New Roman"/>
          <w:b w:val="0"/>
          <w:sz w:val="24"/>
          <w:szCs w:val="24"/>
        </w:rPr>
        <w:t>Zákazníka</w:t>
      </w:r>
    </w:p>
    <w:p w:rsidR="00A25552" w:rsidRDefault="00A25552" w:rsidP="00A25552">
      <w:pPr>
        <w:pStyle w:val="StylStyl11bTunzarovnnnastedZa12bArial"/>
        <w:spacing w:after="0"/>
        <w:ind w:left="2074"/>
        <w:jc w:val="both"/>
        <w:rPr>
          <w:rFonts w:ascii="Times New Roman" w:hAnsi="Times New Roman"/>
          <w:b w:val="0"/>
          <w:sz w:val="24"/>
          <w:szCs w:val="24"/>
        </w:rPr>
      </w:pPr>
    </w:p>
    <w:p w:rsidR="00A25552" w:rsidRDefault="00A25552" w:rsidP="00A25552">
      <w:pPr>
        <w:pStyle w:val="StylStyl11bTunzarovnnnastedZa12bArial"/>
        <w:numPr>
          <w:ilvl w:val="1"/>
          <w:numId w:val="1"/>
        </w:numPr>
        <w:spacing w:after="0"/>
        <w:jc w:val="both"/>
        <w:rPr>
          <w:rFonts w:ascii="Times New Roman" w:hAnsi="Times New Roman"/>
          <w:b w:val="0"/>
          <w:sz w:val="24"/>
          <w:szCs w:val="24"/>
        </w:rPr>
      </w:pPr>
      <w:r>
        <w:rPr>
          <w:rFonts w:ascii="Times New Roman" w:hAnsi="Times New Roman"/>
          <w:b w:val="0"/>
          <w:sz w:val="24"/>
          <w:szCs w:val="24"/>
        </w:rPr>
        <w:t xml:space="preserve">Smluvní strany </w:t>
      </w:r>
      <w:r w:rsidRPr="00A25552">
        <w:rPr>
          <w:rFonts w:ascii="Times New Roman" w:hAnsi="Times New Roman"/>
          <w:b w:val="0"/>
          <w:sz w:val="24"/>
          <w:szCs w:val="24"/>
        </w:rPr>
        <w:t>se</w:t>
      </w:r>
      <w:r w:rsidRPr="009A35C0">
        <w:rPr>
          <w:rFonts w:ascii="Times New Roman" w:hAnsi="Times New Roman"/>
          <w:sz w:val="24"/>
          <w:szCs w:val="24"/>
        </w:rPr>
        <w:t xml:space="preserve"> </w:t>
      </w:r>
      <w:r w:rsidRPr="00A25552">
        <w:rPr>
          <w:rFonts w:ascii="Times New Roman" w:hAnsi="Times New Roman"/>
          <w:b w:val="0"/>
          <w:sz w:val="24"/>
          <w:szCs w:val="24"/>
        </w:rPr>
        <w:t xml:space="preserve">dohodly, že Dodavatel na sebe bere nebezpečí změny okolnosti, tj. pokud podstatná změna okolností založí v právech a povinnostech smluvních stran zvlášť hrubý nepoměr, nemá </w:t>
      </w:r>
      <w:r w:rsidR="009D2686">
        <w:rPr>
          <w:rFonts w:ascii="Times New Roman" w:hAnsi="Times New Roman"/>
          <w:b w:val="0"/>
          <w:sz w:val="24"/>
          <w:szCs w:val="24"/>
        </w:rPr>
        <w:t>Zákazník</w:t>
      </w:r>
      <w:r w:rsidRPr="00A25552">
        <w:rPr>
          <w:rFonts w:ascii="Times New Roman" w:hAnsi="Times New Roman"/>
          <w:b w:val="0"/>
          <w:sz w:val="24"/>
          <w:szCs w:val="24"/>
        </w:rPr>
        <w:t xml:space="preserve"> právo domáhat se vůči obchodníkovi obnovení jednání o této smlouvě.</w:t>
      </w:r>
    </w:p>
    <w:p w:rsidR="00990F7D" w:rsidRPr="00B2607D" w:rsidRDefault="00990F7D" w:rsidP="00EB6912">
      <w:pPr>
        <w:pStyle w:val="StylStyl11bTunzarovnnnastedZa12bArial"/>
        <w:spacing w:after="0"/>
        <w:ind w:left="0"/>
        <w:jc w:val="both"/>
        <w:rPr>
          <w:rFonts w:ascii="Times New Roman" w:hAnsi="Times New Roman"/>
          <w:b w:val="0"/>
          <w:sz w:val="24"/>
          <w:szCs w:val="24"/>
        </w:rPr>
      </w:pPr>
    </w:p>
    <w:p w:rsidR="00990F7D" w:rsidRPr="00B2607D" w:rsidRDefault="00990F7D" w:rsidP="001715A6">
      <w:pPr>
        <w:pStyle w:val="StylStyl11bTunzarovnnnastedZa12bArial"/>
        <w:numPr>
          <w:ilvl w:val="1"/>
          <w:numId w:val="1"/>
        </w:numPr>
        <w:ind w:left="540" w:hanging="398"/>
        <w:jc w:val="both"/>
        <w:rPr>
          <w:rFonts w:ascii="Times New Roman" w:hAnsi="Times New Roman"/>
          <w:b w:val="0"/>
          <w:sz w:val="24"/>
          <w:szCs w:val="24"/>
        </w:rPr>
      </w:pPr>
      <w:r w:rsidRPr="00B2607D">
        <w:rPr>
          <w:rFonts w:ascii="Times New Roman" w:hAnsi="Times New Roman"/>
          <w:b w:val="0"/>
          <w:sz w:val="24"/>
          <w:szCs w:val="24"/>
        </w:rPr>
        <w:t>V případě, že některá ze Smluvních stran:</w:t>
      </w:r>
    </w:p>
    <w:p w:rsidR="00990F7D" w:rsidRPr="00B2607D" w:rsidRDefault="00491F51" w:rsidP="00AD26B5">
      <w:pPr>
        <w:pStyle w:val="StylStyl11bTunzarovnnnastedZa12bArial"/>
        <w:numPr>
          <w:ilvl w:val="2"/>
          <w:numId w:val="1"/>
        </w:numPr>
        <w:spacing w:after="0"/>
        <w:ind w:hanging="940"/>
        <w:jc w:val="both"/>
        <w:rPr>
          <w:rFonts w:ascii="Times New Roman" w:hAnsi="Times New Roman"/>
          <w:b w:val="0"/>
          <w:sz w:val="24"/>
          <w:szCs w:val="24"/>
        </w:rPr>
      </w:pPr>
      <w:r>
        <w:rPr>
          <w:rFonts w:ascii="Times New Roman" w:hAnsi="Times New Roman"/>
          <w:b w:val="0"/>
          <w:sz w:val="24"/>
          <w:szCs w:val="24"/>
        </w:rPr>
        <w:t xml:space="preserve"> </w:t>
      </w:r>
      <w:r w:rsidR="009466C1">
        <w:rPr>
          <w:rFonts w:ascii="Times New Roman" w:hAnsi="Times New Roman"/>
          <w:b w:val="0"/>
          <w:sz w:val="24"/>
          <w:szCs w:val="24"/>
        </w:rPr>
        <w:t xml:space="preserve">se </w:t>
      </w:r>
      <w:proofErr w:type="gramStart"/>
      <w:r w:rsidR="009466C1">
        <w:rPr>
          <w:rFonts w:ascii="Times New Roman" w:hAnsi="Times New Roman"/>
          <w:b w:val="0"/>
          <w:sz w:val="24"/>
          <w:szCs w:val="24"/>
        </w:rPr>
        <w:t>stane</w:t>
      </w:r>
      <w:proofErr w:type="gramEnd"/>
      <w:r w:rsidR="009466C1">
        <w:rPr>
          <w:rFonts w:ascii="Times New Roman" w:hAnsi="Times New Roman"/>
          <w:b w:val="0"/>
          <w:sz w:val="24"/>
          <w:szCs w:val="24"/>
        </w:rPr>
        <w:t xml:space="preserve"> </w:t>
      </w:r>
      <w:r w:rsidR="00990F7D" w:rsidRPr="00B2607D">
        <w:rPr>
          <w:rFonts w:ascii="Times New Roman" w:hAnsi="Times New Roman"/>
          <w:b w:val="0"/>
          <w:sz w:val="24"/>
          <w:szCs w:val="24"/>
        </w:rPr>
        <w:t xml:space="preserve">insolventní, je předlužena nebo oznámí pozastavení svých plateb, </w:t>
      </w:r>
    </w:p>
    <w:p w:rsidR="00990F7D" w:rsidRPr="00B2607D" w:rsidRDefault="00491F51" w:rsidP="00AD26B5">
      <w:pPr>
        <w:pStyle w:val="StylStyl11bTunzarovnnnastedZa12bArial"/>
        <w:numPr>
          <w:ilvl w:val="2"/>
          <w:numId w:val="1"/>
        </w:numPr>
        <w:spacing w:after="0"/>
        <w:ind w:hanging="940"/>
        <w:jc w:val="both"/>
        <w:rPr>
          <w:rFonts w:ascii="Times New Roman" w:hAnsi="Times New Roman"/>
          <w:b w:val="0"/>
          <w:sz w:val="24"/>
          <w:szCs w:val="24"/>
        </w:rPr>
      </w:pPr>
      <w:r>
        <w:rPr>
          <w:rFonts w:ascii="Times New Roman" w:hAnsi="Times New Roman"/>
          <w:b w:val="0"/>
          <w:sz w:val="24"/>
          <w:szCs w:val="24"/>
        </w:rPr>
        <w:t xml:space="preserve"> </w:t>
      </w:r>
      <w:r w:rsidR="00990F7D" w:rsidRPr="00B2607D">
        <w:rPr>
          <w:rFonts w:ascii="Times New Roman" w:hAnsi="Times New Roman"/>
          <w:b w:val="0"/>
          <w:sz w:val="24"/>
          <w:szCs w:val="24"/>
        </w:rPr>
        <w:t>není schopna či uzná svou neschopnost plnit své splatné závazky, nebo</w:t>
      </w:r>
    </w:p>
    <w:p w:rsidR="00990F7D" w:rsidRDefault="00AD26B5" w:rsidP="00AD26B5">
      <w:pPr>
        <w:pStyle w:val="StylStyl11bTunzarovnnnastedZa12bArial"/>
        <w:numPr>
          <w:ilvl w:val="2"/>
          <w:numId w:val="1"/>
        </w:numPr>
        <w:tabs>
          <w:tab w:val="left" w:pos="709"/>
        </w:tabs>
        <w:spacing w:after="0"/>
        <w:ind w:left="1276" w:hanging="992"/>
        <w:jc w:val="both"/>
        <w:rPr>
          <w:rFonts w:ascii="Times New Roman" w:hAnsi="Times New Roman"/>
          <w:b w:val="0"/>
          <w:sz w:val="24"/>
          <w:szCs w:val="24"/>
        </w:rPr>
      </w:pPr>
      <w:r>
        <w:rPr>
          <w:rFonts w:ascii="Times New Roman" w:hAnsi="Times New Roman"/>
          <w:b w:val="0"/>
          <w:sz w:val="24"/>
          <w:szCs w:val="24"/>
        </w:rPr>
        <w:t xml:space="preserve">          </w:t>
      </w:r>
      <w:r w:rsidR="00990F7D" w:rsidRPr="00B2607D">
        <w:rPr>
          <w:rFonts w:ascii="Times New Roman" w:hAnsi="Times New Roman"/>
          <w:b w:val="0"/>
          <w:sz w:val="24"/>
          <w:szCs w:val="24"/>
        </w:rPr>
        <w:t xml:space="preserve">podá na sebe nebo je proti ní podán insolvenční návrh (s výjimkou návrhu z hlediska zákonných podmínek zjevně neodůvodněného), </w:t>
      </w:r>
      <w:r w:rsidR="00990F7D" w:rsidRPr="00AD26B5">
        <w:rPr>
          <w:rFonts w:ascii="Times New Roman" w:hAnsi="Times New Roman"/>
          <w:b w:val="0"/>
          <w:sz w:val="24"/>
          <w:szCs w:val="24"/>
        </w:rPr>
        <w:t>může druhá smluvní strana tuto Smlouvu kdykoli s okamžitou účinností písemně vypovědět, a to počínaje dnem, kdy taková okolnost nastala.</w:t>
      </w:r>
    </w:p>
    <w:p w:rsidR="00E32A78" w:rsidRPr="00AD26B5" w:rsidRDefault="00E32A78" w:rsidP="00E32A78">
      <w:pPr>
        <w:pStyle w:val="StylStyl11bTunzarovnnnastedZa12bArial"/>
        <w:tabs>
          <w:tab w:val="left" w:pos="709"/>
        </w:tabs>
        <w:spacing w:after="0"/>
        <w:ind w:left="1276"/>
        <w:jc w:val="both"/>
        <w:rPr>
          <w:rFonts w:ascii="Times New Roman" w:hAnsi="Times New Roman"/>
          <w:b w:val="0"/>
          <w:sz w:val="24"/>
          <w:szCs w:val="24"/>
        </w:rPr>
      </w:pPr>
    </w:p>
    <w:p w:rsidR="00990F7D" w:rsidRPr="00B2607D" w:rsidRDefault="00990F7D" w:rsidP="001715A6">
      <w:pPr>
        <w:pStyle w:val="StylStyl11bTunzarovnnnastedZa12bArial"/>
        <w:numPr>
          <w:ilvl w:val="1"/>
          <w:numId w:val="1"/>
        </w:numPr>
        <w:spacing w:before="60" w:after="60"/>
        <w:ind w:left="532" w:hanging="390"/>
        <w:jc w:val="both"/>
        <w:rPr>
          <w:rFonts w:ascii="Times New Roman" w:hAnsi="Times New Roman"/>
          <w:b w:val="0"/>
          <w:sz w:val="24"/>
          <w:szCs w:val="24"/>
        </w:rPr>
      </w:pPr>
      <w:r w:rsidRPr="00B2607D">
        <w:rPr>
          <w:rFonts w:ascii="Times New Roman" w:hAnsi="Times New Roman"/>
          <w:b w:val="0"/>
          <w:sz w:val="24"/>
          <w:szCs w:val="24"/>
        </w:rPr>
        <w:t xml:space="preserve"> Smlouvu je možno </w:t>
      </w:r>
      <w:r>
        <w:rPr>
          <w:rFonts w:ascii="Times New Roman" w:hAnsi="Times New Roman"/>
          <w:b w:val="0"/>
          <w:sz w:val="24"/>
          <w:szCs w:val="24"/>
        </w:rPr>
        <w:t>ukončit</w:t>
      </w:r>
      <w:r w:rsidRPr="00B2607D">
        <w:rPr>
          <w:rFonts w:ascii="Times New Roman" w:hAnsi="Times New Roman"/>
          <w:b w:val="0"/>
          <w:sz w:val="24"/>
          <w:szCs w:val="24"/>
        </w:rPr>
        <w:t xml:space="preserve"> i z následujících důvodů:</w:t>
      </w:r>
    </w:p>
    <w:p w:rsidR="008B4DC1" w:rsidRDefault="00491F51" w:rsidP="00E32A78">
      <w:pPr>
        <w:pStyle w:val="StylStyl11bTunzarovnnnastedZa12bArial"/>
        <w:numPr>
          <w:ilvl w:val="2"/>
          <w:numId w:val="1"/>
        </w:numPr>
        <w:spacing w:after="0"/>
        <w:ind w:hanging="940"/>
        <w:jc w:val="both"/>
        <w:rPr>
          <w:rFonts w:ascii="Times New Roman" w:hAnsi="Times New Roman"/>
          <w:b w:val="0"/>
          <w:sz w:val="24"/>
          <w:szCs w:val="24"/>
        </w:rPr>
      </w:pPr>
      <w:r>
        <w:rPr>
          <w:rFonts w:ascii="Times New Roman" w:hAnsi="Times New Roman"/>
          <w:b w:val="0"/>
          <w:sz w:val="24"/>
          <w:szCs w:val="24"/>
        </w:rPr>
        <w:t xml:space="preserve"> </w:t>
      </w:r>
      <w:r w:rsidR="00990F7D" w:rsidRPr="00B2607D">
        <w:rPr>
          <w:rFonts w:ascii="Times New Roman" w:hAnsi="Times New Roman"/>
          <w:b w:val="0"/>
          <w:sz w:val="24"/>
          <w:szCs w:val="24"/>
        </w:rPr>
        <w:t>vzájemnou dohodou obou Smluvních stran;</w:t>
      </w:r>
    </w:p>
    <w:p w:rsidR="00C03A0A" w:rsidRPr="001D66E4" w:rsidRDefault="00C03A0A" w:rsidP="00C03A0A">
      <w:pPr>
        <w:pStyle w:val="StylStyl11bTunzarovnnnastedZa12bArial"/>
        <w:spacing w:after="0"/>
        <w:ind w:left="1224"/>
        <w:jc w:val="both"/>
        <w:rPr>
          <w:rFonts w:ascii="Times New Roman" w:hAnsi="Times New Roman"/>
          <w:b w:val="0"/>
          <w:sz w:val="24"/>
          <w:szCs w:val="24"/>
        </w:rPr>
      </w:pPr>
    </w:p>
    <w:p w:rsidR="003871DC" w:rsidRPr="001D66E4" w:rsidRDefault="00990F7D" w:rsidP="001D66E4">
      <w:pPr>
        <w:pStyle w:val="Odstavecseseznamem"/>
        <w:numPr>
          <w:ilvl w:val="0"/>
          <w:numId w:val="1"/>
        </w:numPr>
        <w:spacing w:before="240" w:after="120" w:line="240" w:lineRule="auto"/>
        <w:ind w:left="357" w:hanging="357"/>
        <w:contextualSpacing w:val="0"/>
        <w:jc w:val="center"/>
        <w:rPr>
          <w:rFonts w:ascii="Times New Roman" w:hAnsi="Times New Roman"/>
          <w:b/>
          <w:sz w:val="28"/>
          <w:szCs w:val="28"/>
        </w:rPr>
      </w:pPr>
      <w:r>
        <w:rPr>
          <w:rFonts w:ascii="Times New Roman" w:hAnsi="Times New Roman"/>
          <w:b/>
          <w:sz w:val="28"/>
          <w:szCs w:val="28"/>
        </w:rPr>
        <w:t xml:space="preserve"> Z</w:t>
      </w:r>
      <w:r w:rsidRPr="00B2607D">
        <w:rPr>
          <w:rFonts w:ascii="Times New Roman" w:hAnsi="Times New Roman"/>
          <w:b/>
          <w:sz w:val="28"/>
          <w:szCs w:val="28"/>
        </w:rPr>
        <w:t>ávěrečná ustanovení</w:t>
      </w:r>
    </w:p>
    <w:p w:rsidR="00990F7D" w:rsidRPr="00B2607D" w:rsidRDefault="00990F7D" w:rsidP="00F61A38">
      <w:pPr>
        <w:pStyle w:val="Odstavecseseznamem"/>
        <w:numPr>
          <w:ilvl w:val="1"/>
          <w:numId w:val="1"/>
        </w:numPr>
        <w:tabs>
          <w:tab w:val="left" w:pos="567"/>
        </w:tabs>
        <w:spacing w:before="120" w:after="120" w:line="240" w:lineRule="auto"/>
        <w:ind w:left="567" w:hanging="425"/>
        <w:contextualSpacing w:val="0"/>
        <w:jc w:val="both"/>
        <w:rPr>
          <w:rFonts w:ascii="Times New Roman" w:hAnsi="Times New Roman"/>
          <w:sz w:val="24"/>
          <w:szCs w:val="24"/>
        </w:rPr>
      </w:pPr>
      <w:r w:rsidRPr="00B2607D">
        <w:rPr>
          <w:rFonts w:ascii="Times New Roman" w:hAnsi="Times New Roman"/>
          <w:sz w:val="24"/>
          <w:szCs w:val="24"/>
        </w:rPr>
        <w:t>Smluvní strany se vzájemně dohodly, že veškeré spory, které se mezi nimi nepodaří vypořádat smírně, budou po vzájemné dohodě Smluvních stran předloženy k rozhodnutí příslušnému soudu.</w:t>
      </w:r>
    </w:p>
    <w:p w:rsidR="00990F7D" w:rsidRDefault="00990F7D" w:rsidP="00F61A38">
      <w:pPr>
        <w:pStyle w:val="Odstavecseseznamem"/>
        <w:numPr>
          <w:ilvl w:val="1"/>
          <w:numId w:val="1"/>
        </w:numPr>
        <w:tabs>
          <w:tab w:val="left" w:pos="567"/>
        </w:tabs>
        <w:spacing w:before="120" w:after="120" w:line="240" w:lineRule="auto"/>
        <w:ind w:left="567" w:hanging="425"/>
        <w:contextualSpacing w:val="0"/>
        <w:jc w:val="both"/>
        <w:rPr>
          <w:rFonts w:ascii="Times New Roman" w:hAnsi="Times New Roman"/>
          <w:sz w:val="24"/>
          <w:szCs w:val="24"/>
        </w:rPr>
      </w:pPr>
      <w:r w:rsidRPr="00B2607D">
        <w:rPr>
          <w:rFonts w:ascii="Times New Roman" w:hAnsi="Times New Roman"/>
          <w:sz w:val="24"/>
          <w:szCs w:val="24"/>
        </w:rPr>
        <w:t>Tato smlouva se řídí právním řádem České republiky.</w:t>
      </w:r>
    </w:p>
    <w:p w:rsidR="00A25552" w:rsidRPr="00B2607D" w:rsidRDefault="00A25552" w:rsidP="00F61A38">
      <w:pPr>
        <w:pStyle w:val="Odstavecseseznamem"/>
        <w:numPr>
          <w:ilvl w:val="1"/>
          <w:numId w:val="1"/>
        </w:numPr>
        <w:tabs>
          <w:tab w:val="left" w:pos="567"/>
        </w:tabs>
        <w:spacing w:before="120" w:after="120" w:line="240" w:lineRule="auto"/>
        <w:ind w:left="567" w:hanging="425"/>
        <w:contextualSpacing w:val="0"/>
        <w:jc w:val="both"/>
        <w:rPr>
          <w:rFonts w:ascii="Times New Roman" w:hAnsi="Times New Roman"/>
          <w:sz w:val="24"/>
          <w:szCs w:val="24"/>
        </w:rPr>
      </w:pPr>
      <w:r>
        <w:rPr>
          <w:rFonts w:ascii="Times New Roman" w:hAnsi="Times New Roman"/>
          <w:sz w:val="24"/>
          <w:szCs w:val="24"/>
        </w:rPr>
        <w:t xml:space="preserve">Smluvní strany </w:t>
      </w:r>
      <w:r w:rsidRPr="009A35C0">
        <w:rPr>
          <w:rFonts w:ascii="Times New Roman" w:hAnsi="Times New Roman"/>
          <w:sz w:val="24"/>
          <w:szCs w:val="24"/>
        </w:rPr>
        <w:t xml:space="preserve">se dohodly, že </w:t>
      </w:r>
      <w:r>
        <w:rPr>
          <w:rFonts w:ascii="Times New Roman" w:hAnsi="Times New Roman"/>
          <w:sz w:val="24"/>
          <w:szCs w:val="24"/>
        </w:rPr>
        <w:t>Dodavatel</w:t>
      </w:r>
      <w:r w:rsidRPr="009A35C0">
        <w:rPr>
          <w:rFonts w:ascii="Times New Roman" w:hAnsi="Times New Roman"/>
          <w:sz w:val="24"/>
          <w:szCs w:val="24"/>
        </w:rPr>
        <w:t xml:space="preserve"> je oprávněn převést tuto smlouvu na třetí osobu s tím, že práva </w:t>
      </w:r>
      <w:r w:rsidR="00B000C8">
        <w:rPr>
          <w:rFonts w:ascii="Times New Roman" w:hAnsi="Times New Roman"/>
          <w:sz w:val="24"/>
          <w:szCs w:val="24"/>
        </w:rPr>
        <w:t>Zákazníka</w:t>
      </w:r>
      <w:r w:rsidRPr="009A35C0">
        <w:rPr>
          <w:rFonts w:ascii="Times New Roman" w:hAnsi="Times New Roman"/>
          <w:sz w:val="24"/>
          <w:szCs w:val="24"/>
        </w:rPr>
        <w:t xml:space="preserve"> zůstanou v takovém případě nedotčena.</w:t>
      </w:r>
    </w:p>
    <w:p w:rsidR="00990F7D" w:rsidRPr="00A25552" w:rsidRDefault="00990F7D" w:rsidP="00F61A38">
      <w:pPr>
        <w:pStyle w:val="Odstavecseseznamem"/>
        <w:numPr>
          <w:ilvl w:val="1"/>
          <w:numId w:val="1"/>
        </w:numPr>
        <w:tabs>
          <w:tab w:val="left" w:pos="567"/>
        </w:tabs>
        <w:spacing w:before="120" w:after="120" w:line="240" w:lineRule="auto"/>
        <w:ind w:left="567" w:hanging="425"/>
        <w:contextualSpacing w:val="0"/>
        <w:jc w:val="both"/>
        <w:rPr>
          <w:rFonts w:ascii="Times New Roman" w:hAnsi="Times New Roman"/>
          <w:sz w:val="24"/>
          <w:szCs w:val="24"/>
        </w:rPr>
      </w:pPr>
      <w:r w:rsidRPr="00B2607D">
        <w:rPr>
          <w:rFonts w:ascii="Times New Roman" w:hAnsi="Times New Roman"/>
          <w:sz w:val="24"/>
          <w:szCs w:val="24"/>
        </w:rPr>
        <w:t>Každá Smluvní strana je oprávněna postoupit pohledávky, jakož i převádět práva a povinnosti vyplývající z této Smlouvy na třetí osobu pouze s písemným předchozím souhlasem druhé Smluvní strany.</w:t>
      </w:r>
      <w:r w:rsidR="00A25552">
        <w:rPr>
          <w:rFonts w:ascii="Times New Roman" w:hAnsi="Times New Roman"/>
          <w:sz w:val="24"/>
          <w:szCs w:val="24"/>
        </w:rPr>
        <w:t xml:space="preserve"> Dodavatel je oprávněn převést tuto smlouvu na třetí osoby.</w:t>
      </w:r>
    </w:p>
    <w:p w:rsidR="00990F7D" w:rsidRPr="00B2607D" w:rsidRDefault="00990F7D" w:rsidP="00F61A38">
      <w:pPr>
        <w:pStyle w:val="Odstavecseseznamem"/>
        <w:numPr>
          <w:ilvl w:val="1"/>
          <w:numId w:val="1"/>
        </w:numPr>
        <w:tabs>
          <w:tab w:val="left" w:pos="567"/>
        </w:tabs>
        <w:spacing w:before="120" w:after="120" w:line="240" w:lineRule="auto"/>
        <w:ind w:left="567" w:hanging="425"/>
        <w:contextualSpacing w:val="0"/>
        <w:jc w:val="both"/>
        <w:rPr>
          <w:rFonts w:ascii="Times New Roman" w:hAnsi="Times New Roman"/>
          <w:sz w:val="24"/>
          <w:szCs w:val="24"/>
        </w:rPr>
      </w:pPr>
      <w:r w:rsidRPr="00B2607D">
        <w:rPr>
          <w:rFonts w:ascii="Times New Roman" w:hAnsi="Times New Roman"/>
          <w:sz w:val="24"/>
          <w:szCs w:val="24"/>
        </w:rPr>
        <w:t xml:space="preserve">Tato Smlouva je vyhotovena ve dvou stejnopisech, z nichž každá Smluvní strana obdrží po jednom vyhotovení. </w:t>
      </w:r>
    </w:p>
    <w:p w:rsidR="0089254F" w:rsidRDefault="00990F7D" w:rsidP="00F61A38">
      <w:pPr>
        <w:pStyle w:val="Odstavecseseznamem"/>
        <w:numPr>
          <w:ilvl w:val="1"/>
          <w:numId w:val="1"/>
        </w:numPr>
        <w:tabs>
          <w:tab w:val="left" w:pos="567"/>
        </w:tabs>
        <w:spacing w:before="120" w:after="120" w:line="240" w:lineRule="auto"/>
        <w:ind w:left="567" w:hanging="425"/>
        <w:contextualSpacing w:val="0"/>
        <w:jc w:val="both"/>
        <w:rPr>
          <w:rFonts w:ascii="Times New Roman" w:hAnsi="Times New Roman"/>
          <w:sz w:val="24"/>
          <w:szCs w:val="24"/>
        </w:rPr>
      </w:pPr>
      <w:r w:rsidRPr="00B2607D">
        <w:rPr>
          <w:rFonts w:ascii="Times New Roman" w:hAnsi="Times New Roman"/>
          <w:sz w:val="24"/>
          <w:szCs w:val="24"/>
        </w:rPr>
        <w:t>Veškeré změny či doplnění této Smlouvy je možno činit pouze písemnými dodatky podepsanými oběma Smluvními stranami</w:t>
      </w:r>
      <w:r w:rsidR="0089254F">
        <w:rPr>
          <w:rFonts w:ascii="Times New Roman" w:hAnsi="Times New Roman"/>
          <w:sz w:val="24"/>
          <w:szCs w:val="24"/>
        </w:rPr>
        <w:t>.</w:t>
      </w:r>
      <w:r w:rsidR="00A25552">
        <w:rPr>
          <w:rFonts w:ascii="Times New Roman" w:hAnsi="Times New Roman"/>
          <w:sz w:val="24"/>
          <w:szCs w:val="24"/>
        </w:rPr>
        <w:t xml:space="preserve"> </w:t>
      </w:r>
      <w:r w:rsidR="00A25552" w:rsidRPr="00E32AD5">
        <w:rPr>
          <w:rFonts w:ascii="Times New Roman" w:hAnsi="Times New Roman"/>
          <w:sz w:val="24"/>
          <w:szCs w:val="24"/>
        </w:rPr>
        <w:t>Za písemnou formu níže považována forma e-mailu nebo jakákoliv jiná forma elektronické komunikace. Písemnou formu vyžaduje i dohoda o změně formy.</w:t>
      </w:r>
    </w:p>
    <w:p w:rsidR="00990F7D" w:rsidRPr="00B2607D" w:rsidRDefault="0089254F" w:rsidP="00F61A38">
      <w:pPr>
        <w:pStyle w:val="Odstavecseseznamem"/>
        <w:numPr>
          <w:ilvl w:val="1"/>
          <w:numId w:val="1"/>
        </w:numPr>
        <w:tabs>
          <w:tab w:val="left" w:pos="567"/>
        </w:tabs>
        <w:spacing w:before="120" w:after="120" w:line="240" w:lineRule="auto"/>
        <w:ind w:left="567" w:hanging="425"/>
        <w:contextualSpacing w:val="0"/>
        <w:jc w:val="both"/>
        <w:rPr>
          <w:rFonts w:ascii="Times New Roman" w:hAnsi="Times New Roman"/>
          <w:sz w:val="24"/>
          <w:szCs w:val="24"/>
        </w:rPr>
      </w:pPr>
      <w:r>
        <w:rPr>
          <w:rFonts w:ascii="Times New Roman" w:hAnsi="Times New Roman"/>
          <w:sz w:val="24"/>
          <w:szCs w:val="24"/>
        </w:rPr>
        <w:t xml:space="preserve">V souladu s ustanovením zákona č. 101/2000 Sb., o ochraně osobních údajů, ve znění pozdějších předpisů, a zákona č. 480/2004 Sb., o některých službách informační společnosti, ve znění pozdějších předpisů, Zákazník souhlasí, aby Dodavatel v zájmu evidence řádného plnění Zákazníkových závazků, jakož i za účelem nezbytné ochrany </w:t>
      </w:r>
      <w:r>
        <w:rPr>
          <w:rFonts w:ascii="Times New Roman" w:hAnsi="Times New Roman"/>
          <w:sz w:val="24"/>
          <w:szCs w:val="24"/>
        </w:rPr>
        <w:lastRenderedPageBreak/>
        <w:t xml:space="preserve">práv Dodavatele vyplývajících mu ze Smlouvy, v nezbytném rozsahu shromažďoval, zpracovával a uchovával osobní údaje Zákazníka uvedené ve Smlouvě. </w:t>
      </w:r>
      <w:r w:rsidR="00990F7D" w:rsidRPr="00B2607D">
        <w:rPr>
          <w:rFonts w:ascii="Times New Roman" w:hAnsi="Times New Roman"/>
          <w:sz w:val="24"/>
          <w:szCs w:val="24"/>
        </w:rPr>
        <w:t xml:space="preserve"> </w:t>
      </w:r>
    </w:p>
    <w:p w:rsidR="00990F7D" w:rsidRPr="00B2607D" w:rsidRDefault="00990F7D" w:rsidP="00F61A38">
      <w:pPr>
        <w:pStyle w:val="Odstavecseseznamem"/>
        <w:numPr>
          <w:ilvl w:val="1"/>
          <w:numId w:val="1"/>
        </w:numPr>
        <w:tabs>
          <w:tab w:val="left" w:pos="567"/>
        </w:tabs>
        <w:spacing w:before="120" w:after="120" w:line="240" w:lineRule="auto"/>
        <w:ind w:left="567" w:hanging="425"/>
        <w:contextualSpacing w:val="0"/>
        <w:jc w:val="both"/>
        <w:rPr>
          <w:rFonts w:ascii="Times New Roman" w:hAnsi="Times New Roman"/>
          <w:sz w:val="24"/>
          <w:szCs w:val="24"/>
        </w:rPr>
      </w:pPr>
      <w:r w:rsidRPr="00B2607D">
        <w:rPr>
          <w:rFonts w:ascii="Times New Roman" w:hAnsi="Times New Roman"/>
          <w:sz w:val="24"/>
          <w:szCs w:val="24"/>
        </w:rPr>
        <w:t>Žádná ze Smluvních stran bez písemného souhlasu druhé Smluvní strany neposkytne informace o obsahu Smlouvy, a to ani v dílčím rozsahu, třetí straně, s výjimkou osob ovládajících, osob ovládaných stejnou ovládající o</w:t>
      </w:r>
      <w:r w:rsidR="00A10E8D">
        <w:rPr>
          <w:rFonts w:ascii="Times New Roman" w:hAnsi="Times New Roman"/>
          <w:sz w:val="24"/>
          <w:szCs w:val="24"/>
        </w:rPr>
        <w:t xml:space="preserve">sobou, financujícím institucím </w:t>
      </w:r>
      <w:r w:rsidRPr="00B2607D">
        <w:rPr>
          <w:rFonts w:ascii="Times New Roman" w:hAnsi="Times New Roman"/>
          <w:sz w:val="24"/>
          <w:szCs w:val="24"/>
        </w:rPr>
        <w:t xml:space="preserve">a případů, kdy tuto povinnost stanoví právní předpis. </w:t>
      </w:r>
    </w:p>
    <w:p w:rsidR="00990F7D" w:rsidRPr="00B2607D" w:rsidRDefault="00990F7D" w:rsidP="00F61A38">
      <w:pPr>
        <w:pStyle w:val="Odstavecseseznamem"/>
        <w:numPr>
          <w:ilvl w:val="1"/>
          <w:numId w:val="1"/>
        </w:numPr>
        <w:tabs>
          <w:tab w:val="left" w:pos="567"/>
        </w:tabs>
        <w:spacing w:before="120" w:after="120" w:line="240" w:lineRule="auto"/>
        <w:ind w:left="567" w:hanging="567"/>
        <w:contextualSpacing w:val="0"/>
        <w:jc w:val="both"/>
        <w:rPr>
          <w:rFonts w:ascii="Times New Roman" w:hAnsi="Times New Roman"/>
          <w:sz w:val="24"/>
          <w:szCs w:val="24"/>
        </w:rPr>
      </w:pPr>
      <w:r w:rsidRPr="00B2607D">
        <w:rPr>
          <w:rFonts w:ascii="Times New Roman" w:hAnsi="Times New Roman"/>
          <w:sz w:val="24"/>
          <w:szCs w:val="24"/>
        </w:rPr>
        <w:t xml:space="preserve">Jestliže se jakékoli ustanovení této Smlouvy stane nebo ukáže být neplatným, protiprávním nebo nevymahatelným, platnost a vymahatelnost ostatních ustanovení tím nebude nikterak dotčena. Smluvní strany se zavazují takové neplatné, protiprávní nebo nevymahatelné ustanovení nahradit dohodou ustanovením platným, zákonným a vymahatelným, se stejným nebo co možná nejbližším účelem a smyslem. </w:t>
      </w:r>
    </w:p>
    <w:p w:rsidR="00990F7D" w:rsidRPr="00B2607D" w:rsidRDefault="00990F7D" w:rsidP="00F61A38">
      <w:pPr>
        <w:pStyle w:val="Odstavecseseznamem"/>
        <w:numPr>
          <w:ilvl w:val="1"/>
          <w:numId w:val="1"/>
        </w:numPr>
        <w:tabs>
          <w:tab w:val="left" w:pos="567"/>
        </w:tabs>
        <w:spacing w:before="120" w:after="120" w:line="240" w:lineRule="auto"/>
        <w:ind w:left="567" w:hanging="567"/>
        <w:contextualSpacing w:val="0"/>
        <w:jc w:val="both"/>
        <w:rPr>
          <w:rFonts w:ascii="Times New Roman" w:hAnsi="Times New Roman"/>
          <w:sz w:val="24"/>
          <w:szCs w:val="24"/>
        </w:rPr>
      </w:pPr>
      <w:r w:rsidRPr="00B2607D">
        <w:rPr>
          <w:rFonts w:ascii="Times New Roman" w:hAnsi="Times New Roman"/>
          <w:sz w:val="24"/>
          <w:szCs w:val="24"/>
        </w:rPr>
        <w:t xml:space="preserve">Práva a povinnosti z této Smlouvy přecházejí i na právní nástupce obou Smluvních stran. </w:t>
      </w:r>
    </w:p>
    <w:p w:rsidR="00990F7D" w:rsidRPr="00B2607D" w:rsidRDefault="00990F7D" w:rsidP="00F61A38">
      <w:pPr>
        <w:pStyle w:val="Odstavecseseznamem"/>
        <w:numPr>
          <w:ilvl w:val="1"/>
          <w:numId w:val="1"/>
        </w:numPr>
        <w:tabs>
          <w:tab w:val="left" w:pos="567"/>
        </w:tabs>
        <w:spacing w:before="120" w:after="120" w:line="240" w:lineRule="auto"/>
        <w:ind w:left="567" w:hanging="567"/>
        <w:contextualSpacing w:val="0"/>
        <w:jc w:val="both"/>
        <w:rPr>
          <w:rFonts w:ascii="Times New Roman" w:hAnsi="Times New Roman"/>
          <w:sz w:val="24"/>
          <w:szCs w:val="24"/>
        </w:rPr>
      </w:pPr>
      <w:r w:rsidRPr="00B2607D">
        <w:rPr>
          <w:rFonts w:ascii="Times New Roman" w:hAnsi="Times New Roman"/>
          <w:sz w:val="24"/>
          <w:szCs w:val="24"/>
        </w:rPr>
        <w:t>Smluvní strany prohlašují, že si tuto Smlouvu řádně přečetly a s jejím obsahem souhlasí, na důkaz čehož ji stvrzují vlastnoručními podpisy svých oprávněných zástupců.</w:t>
      </w:r>
    </w:p>
    <w:p w:rsidR="00C03A0A" w:rsidRDefault="00990F7D" w:rsidP="00EE2BC3">
      <w:pPr>
        <w:pStyle w:val="Odstavecseseznamem"/>
        <w:numPr>
          <w:ilvl w:val="1"/>
          <w:numId w:val="1"/>
        </w:numPr>
        <w:tabs>
          <w:tab w:val="left" w:pos="567"/>
          <w:tab w:val="left" w:pos="1080"/>
        </w:tabs>
        <w:spacing w:before="120" w:after="120" w:line="240" w:lineRule="auto"/>
        <w:ind w:left="567" w:hanging="567"/>
        <w:contextualSpacing w:val="0"/>
        <w:jc w:val="both"/>
        <w:rPr>
          <w:rFonts w:ascii="Times New Roman" w:hAnsi="Times New Roman"/>
          <w:sz w:val="24"/>
          <w:szCs w:val="24"/>
        </w:rPr>
      </w:pPr>
      <w:r w:rsidRPr="00B2607D">
        <w:rPr>
          <w:rFonts w:ascii="Times New Roman" w:hAnsi="Times New Roman"/>
          <w:sz w:val="24"/>
          <w:szCs w:val="24"/>
        </w:rPr>
        <w:t xml:space="preserve">Nedílnou součástí této Smlouvy je </w:t>
      </w:r>
      <w:r w:rsidRPr="00A103A7">
        <w:rPr>
          <w:rFonts w:ascii="Times New Roman" w:hAnsi="Times New Roman"/>
          <w:sz w:val="24"/>
          <w:szCs w:val="24"/>
        </w:rPr>
        <w:t>Příloha č. 1</w:t>
      </w:r>
      <w:r w:rsidR="00A373A6">
        <w:rPr>
          <w:rFonts w:ascii="Times New Roman" w:hAnsi="Times New Roman"/>
          <w:sz w:val="24"/>
          <w:szCs w:val="24"/>
        </w:rPr>
        <w:t xml:space="preserve"> a ceník služeb uvedený na webových stránkách </w:t>
      </w:r>
      <w:proofErr w:type="gramStart"/>
      <w:r w:rsidR="00A373A6">
        <w:rPr>
          <w:rFonts w:ascii="Times New Roman" w:hAnsi="Times New Roman"/>
          <w:sz w:val="24"/>
          <w:szCs w:val="24"/>
        </w:rPr>
        <w:t>společnosti  (</w:t>
      </w:r>
      <w:hyperlink r:id="rId8" w:history="1">
        <w:r w:rsidR="008B2925" w:rsidRPr="004D747F">
          <w:rPr>
            <w:rStyle w:val="Hypertextovodkaz"/>
            <w:rFonts w:ascii="Times New Roman" w:hAnsi="Times New Roman"/>
            <w:sz w:val="24"/>
            <w:szCs w:val="24"/>
          </w:rPr>
          <w:t>www</w:t>
        </w:r>
        <w:proofErr w:type="gramEnd"/>
        <w:r w:rsidR="008B2925" w:rsidRPr="004D747F">
          <w:rPr>
            <w:rStyle w:val="Hypertextovodkaz"/>
            <w:rFonts w:ascii="Times New Roman" w:hAnsi="Times New Roman"/>
            <w:sz w:val="24"/>
            <w:szCs w:val="24"/>
          </w:rPr>
          <w:t>.conte-energy.cz</w:t>
        </w:r>
      </w:hyperlink>
      <w:r w:rsidR="00A373A6">
        <w:rPr>
          <w:rFonts w:ascii="Times New Roman" w:hAnsi="Times New Roman"/>
          <w:sz w:val="24"/>
          <w:szCs w:val="24"/>
        </w:rPr>
        <w:t>)</w:t>
      </w:r>
      <w:r w:rsidR="00A103A7">
        <w:rPr>
          <w:rFonts w:ascii="Times New Roman" w:hAnsi="Times New Roman"/>
          <w:sz w:val="24"/>
          <w:szCs w:val="24"/>
        </w:rPr>
        <w:t>.</w:t>
      </w:r>
    </w:p>
    <w:p w:rsidR="00EE2BC3" w:rsidRDefault="00EE2BC3" w:rsidP="00EE2BC3">
      <w:pPr>
        <w:tabs>
          <w:tab w:val="left" w:pos="567"/>
          <w:tab w:val="left" w:pos="1080"/>
        </w:tabs>
        <w:spacing w:before="120" w:after="120" w:line="240" w:lineRule="auto"/>
        <w:jc w:val="both"/>
        <w:rPr>
          <w:rFonts w:ascii="Times New Roman" w:hAnsi="Times New Roman"/>
          <w:sz w:val="24"/>
          <w:szCs w:val="24"/>
        </w:rPr>
      </w:pPr>
    </w:p>
    <w:p w:rsidR="00EE2BC3" w:rsidRDefault="00EE2BC3" w:rsidP="00EE2BC3">
      <w:pPr>
        <w:tabs>
          <w:tab w:val="left" w:pos="567"/>
          <w:tab w:val="left" w:pos="1080"/>
        </w:tabs>
        <w:spacing w:before="120" w:after="120" w:line="240" w:lineRule="auto"/>
        <w:jc w:val="both"/>
        <w:rPr>
          <w:rFonts w:ascii="Times New Roman" w:hAnsi="Times New Roman"/>
          <w:sz w:val="24"/>
          <w:szCs w:val="24"/>
        </w:rPr>
      </w:pPr>
    </w:p>
    <w:p w:rsidR="00EE2BC3" w:rsidRDefault="00EE2BC3" w:rsidP="00EE2BC3">
      <w:pPr>
        <w:tabs>
          <w:tab w:val="left" w:pos="567"/>
          <w:tab w:val="left" w:pos="1080"/>
        </w:tabs>
        <w:spacing w:before="120" w:after="120" w:line="240" w:lineRule="auto"/>
        <w:jc w:val="both"/>
        <w:rPr>
          <w:rFonts w:ascii="Times New Roman" w:hAnsi="Times New Roman"/>
          <w:sz w:val="24"/>
          <w:szCs w:val="24"/>
        </w:rPr>
      </w:pPr>
    </w:p>
    <w:p w:rsidR="00EE2BC3" w:rsidRDefault="00EE2BC3" w:rsidP="00EE2BC3">
      <w:pPr>
        <w:tabs>
          <w:tab w:val="left" w:pos="567"/>
          <w:tab w:val="left" w:pos="1080"/>
        </w:tabs>
        <w:spacing w:before="120" w:after="120" w:line="240" w:lineRule="auto"/>
        <w:jc w:val="both"/>
        <w:rPr>
          <w:rFonts w:ascii="Times New Roman" w:hAnsi="Times New Roman"/>
          <w:sz w:val="24"/>
          <w:szCs w:val="24"/>
        </w:rPr>
      </w:pPr>
    </w:p>
    <w:p w:rsidR="00EE2BC3" w:rsidRDefault="00EE2BC3" w:rsidP="00EE2BC3">
      <w:pPr>
        <w:tabs>
          <w:tab w:val="left" w:pos="567"/>
          <w:tab w:val="left" w:pos="1080"/>
        </w:tabs>
        <w:spacing w:before="120" w:after="120" w:line="240" w:lineRule="auto"/>
        <w:jc w:val="both"/>
        <w:rPr>
          <w:rFonts w:ascii="Times New Roman" w:hAnsi="Times New Roman"/>
          <w:sz w:val="24"/>
          <w:szCs w:val="24"/>
        </w:rPr>
      </w:pPr>
    </w:p>
    <w:p w:rsidR="00EE2BC3" w:rsidRPr="00EE2BC3" w:rsidRDefault="00EE2BC3" w:rsidP="00EE2BC3">
      <w:pPr>
        <w:tabs>
          <w:tab w:val="left" w:pos="567"/>
          <w:tab w:val="left" w:pos="1080"/>
        </w:tabs>
        <w:spacing w:before="120" w:after="120" w:line="240" w:lineRule="auto"/>
        <w:jc w:val="both"/>
        <w:rPr>
          <w:rFonts w:ascii="Times New Roman" w:hAnsi="Times New Roman"/>
          <w:sz w:val="24"/>
          <w:szCs w:val="24"/>
        </w:rPr>
      </w:pPr>
    </w:p>
    <w:p w:rsidR="00C03A0A" w:rsidRDefault="00C03A0A" w:rsidP="00EE2BC3">
      <w:pPr>
        <w:tabs>
          <w:tab w:val="left" w:pos="567"/>
          <w:tab w:val="left" w:pos="1080"/>
        </w:tabs>
        <w:spacing w:before="120" w:after="120" w:line="240" w:lineRule="auto"/>
        <w:jc w:val="both"/>
        <w:rPr>
          <w:rFonts w:ascii="Times New Roman" w:hAnsi="Times New Roman"/>
          <w:sz w:val="24"/>
          <w:szCs w:val="24"/>
        </w:rPr>
      </w:pPr>
    </w:p>
    <w:p w:rsidR="00E32A78" w:rsidRDefault="00E32A78" w:rsidP="00EE2BC3">
      <w:pPr>
        <w:tabs>
          <w:tab w:val="left" w:pos="567"/>
          <w:tab w:val="left" w:pos="1080"/>
        </w:tabs>
        <w:spacing w:before="120" w:after="120" w:line="240" w:lineRule="auto"/>
        <w:jc w:val="both"/>
        <w:rPr>
          <w:rFonts w:ascii="Times New Roman" w:hAnsi="Times New Roman"/>
          <w:sz w:val="24"/>
          <w:szCs w:val="24"/>
        </w:rPr>
      </w:pPr>
    </w:p>
    <w:p w:rsidR="00E32A78" w:rsidRDefault="00E32A78" w:rsidP="00EE2BC3">
      <w:pPr>
        <w:tabs>
          <w:tab w:val="left" w:pos="567"/>
          <w:tab w:val="left" w:pos="1080"/>
        </w:tabs>
        <w:spacing w:before="120" w:after="120" w:line="240" w:lineRule="auto"/>
        <w:jc w:val="both"/>
        <w:rPr>
          <w:rFonts w:ascii="Times New Roman" w:hAnsi="Times New Roman"/>
          <w:sz w:val="24"/>
          <w:szCs w:val="24"/>
        </w:rPr>
      </w:pPr>
    </w:p>
    <w:p w:rsidR="00E32A78" w:rsidRDefault="00E32A78" w:rsidP="00EE2BC3">
      <w:pPr>
        <w:tabs>
          <w:tab w:val="left" w:pos="567"/>
          <w:tab w:val="left" w:pos="1080"/>
        </w:tabs>
        <w:spacing w:before="120" w:after="120" w:line="240" w:lineRule="auto"/>
        <w:jc w:val="both"/>
        <w:rPr>
          <w:rFonts w:ascii="Times New Roman" w:hAnsi="Times New Roman"/>
          <w:sz w:val="24"/>
          <w:szCs w:val="24"/>
        </w:rPr>
      </w:pPr>
    </w:p>
    <w:p w:rsidR="00E32A78" w:rsidRDefault="00E32A78" w:rsidP="00EE2BC3">
      <w:pPr>
        <w:tabs>
          <w:tab w:val="left" w:pos="567"/>
          <w:tab w:val="left" w:pos="1080"/>
        </w:tabs>
        <w:spacing w:before="120" w:after="120" w:line="240" w:lineRule="auto"/>
        <w:jc w:val="both"/>
        <w:rPr>
          <w:rFonts w:ascii="Times New Roman" w:hAnsi="Times New Roman"/>
          <w:sz w:val="24"/>
          <w:szCs w:val="24"/>
        </w:rPr>
      </w:pPr>
    </w:p>
    <w:p w:rsidR="00E32A78" w:rsidRDefault="00E32A78" w:rsidP="00EE2BC3">
      <w:pPr>
        <w:tabs>
          <w:tab w:val="left" w:pos="567"/>
          <w:tab w:val="left" w:pos="1080"/>
        </w:tabs>
        <w:spacing w:before="120" w:after="120" w:line="240" w:lineRule="auto"/>
        <w:jc w:val="both"/>
        <w:rPr>
          <w:rFonts w:ascii="Times New Roman" w:hAnsi="Times New Roman"/>
          <w:sz w:val="24"/>
          <w:szCs w:val="24"/>
        </w:rPr>
      </w:pPr>
    </w:p>
    <w:p w:rsidR="007B2C51" w:rsidRDefault="007B2C51" w:rsidP="00EE2BC3">
      <w:pPr>
        <w:tabs>
          <w:tab w:val="left" w:pos="567"/>
          <w:tab w:val="left" w:pos="1080"/>
        </w:tabs>
        <w:spacing w:before="120" w:after="120" w:line="240" w:lineRule="auto"/>
        <w:jc w:val="both"/>
        <w:rPr>
          <w:rFonts w:ascii="Times New Roman" w:hAnsi="Times New Roman"/>
          <w:sz w:val="24"/>
          <w:szCs w:val="24"/>
        </w:rPr>
      </w:pPr>
    </w:p>
    <w:p w:rsidR="007B2C51" w:rsidRDefault="007B2C51" w:rsidP="00EE2BC3">
      <w:pPr>
        <w:tabs>
          <w:tab w:val="left" w:pos="567"/>
          <w:tab w:val="left" w:pos="1080"/>
        </w:tabs>
        <w:spacing w:before="120" w:after="120" w:line="240" w:lineRule="auto"/>
        <w:jc w:val="both"/>
        <w:rPr>
          <w:rFonts w:ascii="Times New Roman" w:hAnsi="Times New Roman"/>
          <w:sz w:val="24"/>
          <w:szCs w:val="24"/>
        </w:rPr>
      </w:pPr>
    </w:p>
    <w:p w:rsidR="00DD1431" w:rsidRDefault="00DD1431" w:rsidP="00EE2BC3">
      <w:pPr>
        <w:tabs>
          <w:tab w:val="left" w:pos="567"/>
          <w:tab w:val="left" w:pos="1080"/>
        </w:tabs>
        <w:spacing w:before="120" w:after="120" w:line="240" w:lineRule="auto"/>
        <w:jc w:val="both"/>
        <w:rPr>
          <w:rFonts w:ascii="Times New Roman" w:hAnsi="Times New Roman"/>
          <w:sz w:val="24"/>
          <w:szCs w:val="24"/>
        </w:rPr>
      </w:pPr>
    </w:p>
    <w:p w:rsidR="00DD1431" w:rsidRDefault="00DD1431" w:rsidP="00EE2BC3">
      <w:pPr>
        <w:tabs>
          <w:tab w:val="left" w:pos="567"/>
          <w:tab w:val="left" w:pos="1080"/>
        </w:tabs>
        <w:spacing w:before="120" w:after="120" w:line="240" w:lineRule="auto"/>
        <w:jc w:val="both"/>
        <w:rPr>
          <w:rFonts w:ascii="Times New Roman" w:hAnsi="Times New Roman"/>
          <w:sz w:val="24"/>
          <w:szCs w:val="24"/>
        </w:rPr>
      </w:pPr>
    </w:p>
    <w:p w:rsidR="00DD1431" w:rsidRDefault="00DD1431" w:rsidP="00EE2BC3">
      <w:pPr>
        <w:tabs>
          <w:tab w:val="left" w:pos="567"/>
          <w:tab w:val="left" w:pos="1080"/>
        </w:tabs>
        <w:spacing w:before="120" w:after="120" w:line="240" w:lineRule="auto"/>
        <w:jc w:val="both"/>
        <w:rPr>
          <w:rFonts w:ascii="Times New Roman" w:hAnsi="Times New Roman"/>
          <w:sz w:val="24"/>
          <w:szCs w:val="24"/>
        </w:rPr>
      </w:pPr>
    </w:p>
    <w:p w:rsidR="00DD1431" w:rsidRDefault="00DD1431" w:rsidP="00EE2BC3">
      <w:pPr>
        <w:tabs>
          <w:tab w:val="left" w:pos="567"/>
          <w:tab w:val="left" w:pos="1080"/>
        </w:tabs>
        <w:spacing w:before="120" w:after="120" w:line="240" w:lineRule="auto"/>
        <w:jc w:val="both"/>
        <w:rPr>
          <w:rFonts w:ascii="Times New Roman" w:hAnsi="Times New Roman"/>
          <w:sz w:val="24"/>
          <w:szCs w:val="24"/>
        </w:rPr>
      </w:pPr>
      <w:bookmarkStart w:id="5" w:name="_GoBack"/>
      <w:bookmarkEnd w:id="5"/>
    </w:p>
    <w:p w:rsidR="007B2C51" w:rsidRDefault="007B2C51" w:rsidP="00EE2BC3">
      <w:pPr>
        <w:tabs>
          <w:tab w:val="left" w:pos="567"/>
          <w:tab w:val="left" w:pos="1080"/>
        </w:tabs>
        <w:spacing w:before="120" w:after="120" w:line="240" w:lineRule="auto"/>
        <w:jc w:val="both"/>
        <w:rPr>
          <w:rFonts w:ascii="Times New Roman" w:hAnsi="Times New Roman"/>
          <w:sz w:val="24"/>
          <w:szCs w:val="24"/>
        </w:rPr>
      </w:pPr>
    </w:p>
    <w:p w:rsidR="00E32A78" w:rsidRDefault="00E32A78" w:rsidP="00EE2BC3">
      <w:pPr>
        <w:tabs>
          <w:tab w:val="left" w:pos="567"/>
          <w:tab w:val="left" w:pos="1080"/>
        </w:tabs>
        <w:spacing w:before="120" w:after="120" w:line="240" w:lineRule="auto"/>
        <w:jc w:val="both"/>
        <w:rPr>
          <w:rFonts w:ascii="Times New Roman" w:hAnsi="Times New Roman"/>
          <w:sz w:val="24"/>
          <w:szCs w:val="24"/>
        </w:rPr>
      </w:pPr>
    </w:p>
    <w:p w:rsidR="00E32A78" w:rsidRPr="00EE2BC3" w:rsidRDefault="00E32A78" w:rsidP="00EE2BC3">
      <w:pPr>
        <w:tabs>
          <w:tab w:val="left" w:pos="567"/>
          <w:tab w:val="left" w:pos="1080"/>
        </w:tabs>
        <w:spacing w:before="120" w:after="120" w:line="240" w:lineRule="auto"/>
        <w:jc w:val="both"/>
        <w:rPr>
          <w:rFonts w:ascii="Times New Roman" w:hAnsi="Times New Roman"/>
          <w:sz w:val="24"/>
          <w:szCs w:val="24"/>
        </w:rPr>
      </w:pPr>
    </w:p>
    <w:p w:rsidR="00C03A0A" w:rsidRPr="008B2925" w:rsidRDefault="00C03A0A" w:rsidP="008B2925">
      <w:pPr>
        <w:pStyle w:val="Odstavecseseznamem"/>
        <w:tabs>
          <w:tab w:val="left" w:pos="567"/>
          <w:tab w:val="left" w:pos="1080"/>
        </w:tabs>
        <w:spacing w:before="120" w:after="120" w:line="240" w:lineRule="auto"/>
        <w:ind w:left="567"/>
        <w:contextualSpacing w:val="0"/>
        <w:jc w:val="both"/>
        <w:rPr>
          <w:rFonts w:ascii="Times New Roman" w:hAnsi="Times New Roman"/>
          <w:sz w:val="24"/>
          <w:szCs w:val="24"/>
        </w:rPr>
      </w:pPr>
    </w:p>
    <w:p w:rsidR="00990F7D" w:rsidRDefault="00990F7D" w:rsidP="008B2925">
      <w:pPr>
        <w:spacing w:line="240" w:lineRule="auto"/>
        <w:jc w:val="both"/>
        <w:rPr>
          <w:rFonts w:ascii="Times New Roman" w:hAnsi="Times New Roman"/>
        </w:rPr>
      </w:pPr>
      <w:r w:rsidRPr="00F82747">
        <w:rPr>
          <w:rFonts w:ascii="Times New Roman" w:hAnsi="Times New Roman"/>
        </w:rPr>
        <w:t xml:space="preserve">V </w:t>
      </w:r>
      <w:r>
        <w:rPr>
          <w:rFonts w:ascii="Times New Roman" w:hAnsi="Times New Roman"/>
        </w:rPr>
        <w:t>Praze</w:t>
      </w:r>
      <w:r w:rsidRPr="00F82747">
        <w:rPr>
          <w:rFonts w:ascii="Times New Roman" w:hAnsi="Times New Roman"/>
        </w:rPr>
        <w:t xml:space="preserve">, dne </w:t>
      </w:r>
      <w:r w:rsidR="004162B5">
        <w:rPr>
          <w:rFonts w:ascii="Times New Roman" w:hAnsi="Times New Roman"/>
        </w:rPr>
        <w:t>4. srpna 2016</w:t>
      </w:r>
      <w:r w:rsidR="004162B5">
        <w:rPr>
          <w:rFonts w:ascii="Times New Roman" w:hAnsi="Times New Roman"/>
        </w:rPr>
        <w:tab/>
      </w:r>
      <w:r w:rsidR="005E5085">
        <w:rPr>
          <w:rFonts w:ascii="Times New Roman" w:hAnsi="Times New Roman"/>
        </w:rPr>
        <w:tab/>
      </w:r>
      <w:r w:rsidR="005E5085">
        <w:rPr>
          <w:rFonts w:ascii="Times New Roman" w:hAnsi="Times New Roman"/>
        </w:rPr>
        <w:tab/>
      </w:r>
      <w:r w:rsidR="000B16E3">
        <w:rPr>
          <w:rFonts w:ascii="Times New Roman" w:hAnsi="Times New Roman"/>
        </w:rPr>
        <w:tab/>
      </w:r>
      <w:r w:rsidR="005E5085">
        <w:rPr>
          <w:rFonts w:ascii="Times New Roman" w:hAnsi="Times New Roman"/>
        </w:rPr>
        <w:t>V </w:t>
      </w:r>
      <w:r w:rsidR="00E04FE1">
        <w:rPr>
          <w:rFonts w:ascii="Times New Roman" w:hAnsi="Times New Roman"/>
        </w:rPr>
        <w:t>Přešticích, dne 3. srpna 2016</w:t>
      </w:r>
    </w:p>
    <w:p w:rsidR="008B2925" w:rsidRDefault="008B2925" w:rsidP="008B2925">
      <w:pPr>
        <w:spacing w:line="240" w:lineRule="auto"/>
        <w:jc w:val="both"/>
        <w:rPr>
          <w:rFonts w:ascii="Times New Roman" w:hAnsi="Times New Roman"/>
        </w:rPr>
      </w:pPr>
    </w:p>
    <w:p w:rsidR="008B2925" w:rsidRDefault="008B2925" w:rsidP="008B2925">
      <w:pPr>
        <w:spacing w:line="240" w:lineRule="auto"/>
        <w:jc w:val="both"/>
        <w:rPr>
          <w:rFonts w:ascii="Times New Roman" w:hAnsi="Times New Roman"/>
        </w:rPr>
      </w:pPr>
    </w:p>
    <w:p w:rsidR="004162B5" w:rsidRDefault="004162B5" w:rsidP="008B2925">
      <w:pPr>
        <w:spacing w:line="240" w:lineRule="auto"/>
        <w:jc w:val="both"/>
        <w:rPr>
          <w:rFonts w:ascii="Times New Roman" w:hAnsi="Times New Roman"/>
        </w:rPr>
      </w:pPr>
    </w:p>
    <w:p w:rsidR="004162B5" w:rsidRPr="008B2925" w:rsidRDefault="004162B5" w:rsidP="008B2925">
      <w:pPr>
        <w:spacing w:line="240" w:lineRule="auto"/>
        <w:jc w:val="both"/>
        <w:rPr>
          <w:rFonts w:ascii="Times New Roman" w:hAnsi="Times New Roman"/>
        </w:rPr>
      </w:pPr>
    </w:p>
    <w:p w:rsidR="00990F7D" w:rsidRDefault="00990F7D" w:rsidP="00B2607D">
      <w:pPr>
        <w:pStyle w:val="Odstavecseseznamem"/>
        <w:spacing w:before="120" w:after="120" w:line="240" w:lineRule="auto"/>
        <w:ind w:left="0"/>
        <w:contextualSpacing w:val="0"/>
        <w:rPr>
          <w:rFonts w:ascii="Times New Roman" w:hAnsi="Times New Roman"/>
        </w:rPr>
      </w:pPr>
      <w:r w:rsidRPr="00F82747">
        <w:rPr>
          <w:rFonts w:ascii="Times New Roman" w:hAnsi="Times New Roman"/>
        </w:rPr>
        <w:t>..................................................................</w:t>
      </w:r>
      <w:r w:rsidRPr="00F82747">
        <w:rPr>
          <w:rFonts w:ascii="Times New Roman" w:hAnsi="Times New Roman"/>
          <w:b/>
        </w:rPr>
        <w:t xml:space="preserve">         </w:t>
      </w:r>
      <w:r w:rsidR="005E5085">
        <w:rPr>
          <w:rFonts w:ascii="Times New Roman" w:hAnsi="Times New Roman"/>
          <w:b/>
        </w:rPr>
        <w:t xml:space="preserve"> </w:t>
      </w:r>
      <w:r w:rsidRPr="00F82747">
        <w:rPr>
          <w:rFonts w:ascii="Times New Roman" w:hAnsi="Times New Roman"/>
          <w:b/>
        </w:rPr>
        <w:t xml:space="preserve">  </w:t>
      </w:r>
      <w:r w:rsidR="000B16E3">
        <w:rPr>
          <w:rFonts w:ascii="Times New Roman" w:hAnsi="Times New Roman"/>
          <w:b/>
        </w:rPr>
        <w:tab/>
      </w:r>
      <w:r w:rsidRPr="00F82747">
        <w:rPr>
          <w:rFonts w:ascii="Times New Roman" w:hAnsi="Times New Roman"/>
        </w:rPr>
        <w:t xml:space="preserve">..................................................................    </w:t>
      </w:r>
      <w:r w:rsidRPr="00F82747">
        <w:rPr>
          <w:rFonts w:ascii="Times New Roman" w:hAnsi="Times New Roman"/>
          <w:b/>
        </w:rPr>
        <w:t xml:space="preserve">     </w:t>
      </w:r>
      <w:r w:rsidRPr="00F82747">
        <w:rPr>
          <w:rFonts w:ascii="Times New Roman" w:hAnsi="Times New Roman"/>
        </w:rPr>
        <w:t xml:space="preserve">                                        </w:t>
      </w:r>
    </w:p>
    <w:p w:rsidR="00990F7D" w:rsidRDefault="00990F7D" w:rsidP="00B2607D">
      <w:pPr>
        <w:widowControl w:val="0"/>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553885">
        <w:rPr>
          <w:rFonts w:ascii="Times New Roman" w:hAnsi="Times New Roman"/>
        </w:rPr>
        <w:tab/>
      </w:r>
      <w:r w:rsidR="00553885">
        <w:rPr>
          <w:rFonts w:ascii="Times New Roman" w:hAnsi="Times New Roman"/>
        </w:rPr>
        <w:tab/>
      </w:r>
      <w:r w:rsidR="00553885">
        <w:rPr>
          <w:rFonts w:ascii="Times New Roman" w:hAnsi="Times New Roman"/>
        </w:rPr>
        <w:tab/>
      </w:r>
    </w:p>
    <w:p w:rsidR="00002D86" w:rsidRPr="005E5085" w:rsidRDefault="00002D86" w:rsidP="00002D86">
      <w:pPr>
        <w:rPr>
          <w:rFonts w:ascii="Times New Roman" w:hAnsi="Times New Roman"/>
          <w:sz w:val="24"/>
          <w:szCs w:val="24"/>
        </w:rPr>
      </w:pPr>
      <w:r>
        <w:rPr>
          <w:rFonts w:ascii="Times New Roman" w:hAnsi="Times New Roman"/>
          <w:sz w:val="24"/>
          <w:szCs w:val="24"/>
        </w:rPr>
        <w:t>CONTE spol. s.r.o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03A0A" w:rsidRPr="00C03A0A">
        <w:rPr>
          <w:rFonts w:ascii="Times New Roman" w:hAnsi="Times New Roman"/>
          <w:sz w:val="24"/>
          <w:szCs w:val="24"/>
        </w:rPr>
        <w:t>B+T Přeštice s.r.o.</w:t>
      </w:r>
    </w:p>
    <w:p w:rsidR="00C03A0A" w:rsidRDefault="000B16E3">
      <w:pPr>
        <w:rPr>
          <w:rFonts w:ascii="Times New Roman" w:hAnsi="Times New Roman"/>
          <w:sz w:val="24"/>
          <w:szCs w:val="24"/>
        </w:rPr>
      </w:pPr>
      <w:proofErr w:type="spellStart"/>
      <w:r>
        <w:rPr>
          <w:rFonts w:ascii="Times New Roman" w:hAnsi="Times New Roman"/>
          <w:sz w:val="24"/>
          <w:szCs w:val="24"/>
        </w:rPr>
        <w:t>Dipl.</w:t>
      </w:r>
      <w:r w:rsidR="00D55525">
        <w:rPr>
          <w:rFonts w:ascii="Times New Roman" w:hAnsi="Times New Roman"/>
          <w:sz w:val="24"/>
          <w:szCs w:val="24"/>
        </w:rPr>
        <w:t>Ing</w:t>
      </w:r>
      <w:proofErr w:type="spellEnd"/>
      <w:r w:rsidR="00D55525">
        <w:rPr>
          <w:rFonts w:ascii="Times New Roman" w:hAnsi="Times New Roman"/>
          <w:sz w:val="24"/>
          <w:szCs w:val="24"/>
        </w:rPr>
        <w:t>. Roman Baláž</w:t>
      </w:r>
      <w:r w:rsidR="00C03A0A">
        <w:rPr>
          <w:rFonts w:ascii="Times New Roman" w:hAnsi="Times New Roman"/>
          <w:sz w:val="24"/>
          <w:szCs w:val="24"/>
        </w:rPr>
        <w:t>, jednatel</w:t>
      </w:r>
      <w:r w:rsidR="00C03A0A">
        <w:rPr>
          <w:rFonts w:ascii="Times New Roman" w:hAnsi="Times New Roman"/>
          <w:sz w:val="24"/>
          <w:szCs w:val="24"/>
        </w:rPr>
        <w:tab/>
      </w:r>
      <w:r w:rsidR="00C03A0A">
        <w:rPr>
          <w:rFonts w:ascii="Times New Roman" w:hAnsi="Times New Roman"/>
          <w:sz w:val="24"/>
          <w:szCs w:val="24"/>
        </w:rPr>
        <w:tab/>
      </w:r>
      <w:r w:rsidR="00C03A0A">
        <w:rPr>
          <w:rFonts w:ascii="Times New Roman" w:hAnsi="Times New Roman"/>
          <w:sz w:val="24"/>
          <w:szCs w:val="24"/>
        </w:rPr>
        <w:tab/>
      </w:r>
      <w:r w:rsidR="00C03A0A" w:rsidRPr="00C03A0A">
        <w:rPr>
          <w:rFonts w:ascii="Times New Roman" w:hAnsi="Times New Roman"/>
          <w:sz w:val="24"/>
          <w:szCs w:val="24"/>
        </w:rPr>
        <w:t>Ing. František Kapusta, jednatel</w:t>
      </w:r>
    </w:p>
    <w:p w:rsidR="00C03A0A" w:rsidRDefault="00C03A0A">
      <w:pPr>
        <w:rPr>
          <w:rFonts w:ascii="Times New Roman" w:hAnsi="Times New Roman"/>
          <w:sz w:val="24"/>
          <w:szCs w:val="24"/>
        </w:rPr>
      </w:pPr>
    </w:p>
    <w:p w:rsidR="00C03A0A" w:rsidRDefault="00C03A0A">
      <w:pPr>
        <w:rPr>
          <w:rFonts w:ascii="Times New Roman" w:hAnsi="Times New Roman"/>
          <w:sz w:val="24"/>
          <w:szCs w:val="24"/>
        </w:rPr>
      </w:pPr>
    </w:p>
    <w:p w:rsidR="00C03A0A" w:rsidRDefault="00C03A0A">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82747">
        <w:rPr>
          <w:rFonts w:ascii="Times New Roman" w:hAnsi="Times New Roman"/>
        </w:rPr>
        <w:t xml:space="preserve">..................................................................   </w:t>
      </w:r>
    </w:p>
    <w:p w:rsidR="00C03A0A" w:rsidRDefault="00C03A0A">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03A0A">
        <w:rPr>
          <w:rFonts w:ascii="Times New Roman" w:hAnsi="Times New Roman"/>
          <w:sz w:val="24"/>
          <w:szCs w:val="24"/>
        </w:rPr>
        <w:t>B+T Přeštice s.r.o.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03A0A" w:rsidRDefault="00C03A0A" w:rsidP="00C03A0A">
      <w:pPr>
        <w:ind w:left="4956"/>
        <w:rPr>
          <w:rFonts w:ascii="Times New Roman" w:hAnsi="Times New Roman"/>
          <w:sz w:val="24"/>
          <w:szCs w:val="24"/>
        </w:rPr>
      </w:pPr>
      <w:r w:rsidRPr="00C03A0A">
        <w:rPr>
          <w:rFonts w:ascii="Times New Roman" w:hAnsi="Times New Roman"/>
          <w:sz w:val="24"/>
          <w:szCs w:val="24"/>
        </w:rPr>
        <w:t>Jiří Beránek, jednatel</w:t>
      </w:r>
    </w:p>
    <w:p w:rsidR="002E6A8E" w:rsidRDefault="00553885">
      <w:pPr>
        <w:rPr>
          <w:rFonts w:ascii="Times New Roman" w:hAnsi="Times New Roman"/>
          <w:sz w:val="24"/>
          <w:szCs w:val="24"/>
        </w:rPr>
      </w:pPr>
      <w:r w:rsidRPr="005E5085">
        <w:rPr>
          <w:rFonts w:ascii="Times New Roman" w:hAnsi="Times New Roman"/>
          <w:sz w:val="24"/>
          <w:szCs w:val="24"/>
        </w:rPr>
        <w:tab/>
      </w:r>
      <w:r w:rsidRPr="005E5085">
        <w:rPr>
          <w:rFonts w:ascii="Times New Roman" w:hAnsi="Times New Roman"/>
          <w:sz w:val="24"/>
          <w:szCs w:val="24"/>
        </w:rPr>
        <w:tab/>
      </w:r>
    </w:p>
    <w:p w:rsidR="004162B5" w:rsidRDefault="004162B5">
      <w:pPr>
        <w:rPr>
          <w:rFonts w:ascii="Times New Roman" w:hAnsi="Times New Roman"/>
          <w:sz w:val="24"/>
          <w:szCs w:val="24"/>
        </w:rPr>
      </w:pPr>
    </w:p>
    <w:p w:rsidR="002C6A9E" w:rsidRPr="005E5085" w:rsidRDefault="002C6A9E">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03A0A" w:rsidRDefault="00C03A0A" w:rsidP="00C03A0A">
      <w:pPr>
        <w:ind w:left="4956"/>
        <w:rPr>
          <w:rFonts w:ascii="Times New Roman" w:hAnsi="Times New Roman"/>
          <w:sz w:val="24"/>
          <w:szCs w:val="24"/>
        </w:rPr>
      </w:pPr>
      <w:r w:rsidRPr="00F82747">
        <w:rPr>
          <w:rFonts w:ascii="Times New Roman" w:hAnsi="Times New Roman"/>
        </w:rPr>
        <w:t xml:space="preserve">..................................................................   </w:t>
      </w:r>
    </w:p>
    <w:p w:rsidR="00C03A0A" w:rsidRDefault="00C03A0A" w:rsidP="00C03A0A">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03A0A">
        <w:rPr>
          <w:rFonts w:ascii="Times New Roman" w:hAnsi="Times New Roman"/>
          <w:sz w:val="24"/>
          <w:szCs w:val="24"/>
        </w:rPr>
        <w:t>Za Město Přeštice</w:t>
      </w:r>
      <w:r>
        <w:rPr>
          <w:rFonts w:ascii="Times New Roman" w:hAnsi="Times New Roman"/>
          <w:sz w:val="24"/>
          <w:szCs w:val="24"/>
        </w:rPr>
        <w:tab/>
      </w:r>
      <w:r>
        <w:rPr>
          <w:rFonts w:ascii="Times New Roman" w:hAnsi="Times New Roman"/>
          <w:sz w:val="24"/>
          <w:szCs w:val="24"/>
        </w:rPr>
        <w:tab/>
      </w:r>
    </w:p>
    <w:p w:rsidR="002C73CC" w:rsidRDefault="00C03A0A" w:rsidP="002C73CC">
      <w:pPr>
        <w:tabs>
          <w:tab w:val="left" w:pos="2280"/>
          <w:tab w:val="center" w:pos="7426"/>
        </w:tabs>
        <w:ind w:left="-851"/>
        <w:rPr>
          <w:b/>
          <w:noProof/>
        </w:rPr>
        <w:sectPr w:rsidR="002C73CC" w:rsidSect="00B2607D">
          <w:footerReference w:type="default" r:id="rId9"/>
          <w:pgSz w:w="11906" w:h="16838"/>
          <w:pgMar w:top="1440" w:right="1440" w:bottom="1440" w:left="1440" w:header="708" w:footer="708" w:gutter="0"/>
          <w:cols w:space="708"/>
          <w:titlePg/>
          <w:docGrid w:linePitch="360"/>
        </w:sectPr>
      </w:pPr>
      <w:r>
        <w:rPr>
          <w:rFonts w:ascii="Times New Roman" w:hAnsi="Times New Roman"/>
          <w:sz w:val="24"/>
          <w:szCs w:val="24"/>
        </w:rPr>
        <w:tab/>
      </w:r>
      <w:r>
        <w:rPr>
          <w:rFonts w:ascii="Times New Roman" w:hAnsi="Times New Roman"/>
          <w:sz w:val="24"/>
          <w:szCs w:val="24"/>
        </w:rPr>
        <w:tab/>
      </w:r>
      <w:r w:rsidRPr="00C03A0A">
        <w:rPr>
          <w:rFonts w:ascii="Times New Roman" w:hAnsi="Times New Roman"/>
          <w:sz w:val="24"/>
          <w:szCs w:val="24"/>
        </w:rPr>
        <w:t xml:space="preserve">Mgr. Karel </w:t>
      </w:r>
      <w:proofErr w:type="spellStart"/>
      <w:r w:rsidRPr="00C03A0A">
        <w:rPr>
          <w:rFonts w:ascii="Times New Roman" w:hAnsi="Times New Roman"/>
          <w:sz w:val="24"/>
          <w:szCs w:val="24"/>
        </w:rPr>
        <w:t>Naxera</w:t>
      </w:r>
      <w:proofErr w:type="spellEnd"/>
      <w:r w:rsidRPr="00C03A0A">
        <w:rPr>
          <w:rFonts w:ascii="Times New Roman" w:hAnsi="Times New Roman"/>
          <w:sz w:val="24"/>
          <w:szCs w:val="24"/>
        </w:rPr>
        <w:t>, starosta města Přeštice</w:t>
      </w:r>
    </w:p>
    <w:p w:rsidR="002C73CC" w:rsidRDefault="002C73CC" w:rsidP="002C73CC">
      <w:pPr>
        <w:tabs>
          <w:tab w:val="left" w:pos="2280"/>
          <w:tab w:val="center" w:pos="7426"/>
        </w:tabs>
        <w:ind w:left="-851"/>
        <w:rPr>
          <w:b/>
          <w:noProof/>
        </w:rPr>
      </w:pPr>
      <w:r w:rsidRPr="00A304BB">
        <w:rPr>
          <w:b/>
          <w:noProof/>
        </w:rPr>
        <w:lastRenderedPageBreak/>
        <w:t xml:space="preserve">Příloha č.1 - Identifikace odběrných míst zákazníka </w:t>
      </w:r>
    </w:p>
    <w:p w:rsidR="002C73CC" w:rsidRPr="00A304BB" w:rsidRDefault="002C73CC" w:rsidP="002C73CC">
      <w:pPr>
        <w:tabs>
          <w:tab w:val="left" w:pos="2280"/>
          <w:tab w:val="center" w:pos="7426"/>
        </w:tabs>
        <w:ind w:left="-851"/>
        <w:rPr>
          <w:b/>
          <w:noProof/>
        </w:rPr>
      </w:pPr>
    </w:p>
    <w:p w:rsidR="002C73CC" w:rsidRPr="002C73CC" w:rsidRDefault="002C73CC" w:rsidP="002C73CC">
      <w:pPr>
        <w:numPr>
          <w:ilvl w:val="0"/>
          <w:numId w:val="6"/>
        </w:numPr>
        <w:tabs>
          <w:tab w:val="clear" w:pos="180"/>
          <w:tab w:val="num" w:pos="-567"/>
        </w:tabs>
        <w:spacing w:after="0" w:line="240" w:lineRule="auto"/>
        <w:ind w:left="-720"/>
        <w:jc w:val="both"/>
        <w:rPr>
          <w:rFonts w:ascii="Arial" w:hAnsi="Arial" w:cs="Arial"/>
          <w:b/>
          <w:noProof/>
          <w:sz w:val="20"/>
          <w:szCs w:val="20"/>
        </w:rPr>
      </w:pPr>
      <w:r w:rsidRPr="003A1EE5">
        <w:rPr>
          <w:rFonts w:ascii="Arial" w:hAnsi="Arial" w:cs="Arial"/>
          <w:b/>
          <w:noProof/>
          <w:sz w:val="20"/>
          <w:szCs w:val="20"/>
        </w:rPr>
        <w:t>Identifikace OM zákazníka</w:t>
      </w:r>
    </w:p>
    <w:tbl>
      <w:tblPr>
        <w:tblW w:w="137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4961"/>
        <w:gridCol w:w="1276"/>
        <w:gridCol w:w="2126"/>
        <w:gridCol w:w="4263"/>
      </w:tblGrid>
      <w:tr w:rsidR="002C73CC" w:rsidRPr="003A1EE5" w:rsidTr="00B45B7C">
        <w:trPr>
          <w:trHeight w:val="492"/>
        </w:trPr>
        <w:tc>
          <w:tcPr>
            <w:tcW w:w="1135" w:type="dxa"/>
            <w:tcBorders>
              <w:bottom w:val="double" w:sz="4" w:space="0" w:color="auto"/>
            </w:tcBorders>
            <w:vAlign w:val="center"/>
          </w:tcPr>
          <w:p w:rsidR="002C73CC" w:rsidRPr="003A1EE5" w:rsidRDefault="002C73CC" w:rsidP="007217F0">
            <w:pPr>
              <w:jc w:val="center"/>
              <w:rPr>
                <w:rFonts w:ascii="Arial" w:hAnsi="Arial" w:cs="Arial"/>
                <w:b/>
                <w:noProof/>
                <w:sz w:val="18"/>
                <w:szCs w:val="18"/>
              </w:rPr>
            </w:pPr>
            <w:r w:rsidRPr="003A1EE5">
              <w:rPr>
                <w:rFonts w:ascii="Arial" w:hAnsi="Arial" w:cs="Arial"/>
                <w:b/>
                <w:noProof/>
                <w:sz w:val="18"/>
                <w:szCs w:val="18"/>
              </w:rPr>
              <w:t>Pořadové číslo OM</w:t>
            </w:r>
          </w:p>
        </w:tc>
        <w:tc>
          <w:tcPr>
            <w:tcW w:w="4961" w:type="dxa"/>
            <w:tcBorders>
              <w:bottom w:val="double" w:sz="4" w:space="0" w:color="auto"/>
            </w:tcBorders>
            <w:vAlign w:val="center"/>
          </w:tcPr>
          <w:p w:rsidR="002C73CC" w:rsidRPr="003A1EE5" w:rsidRDefault="002C73CC" w:rsidP="007217F0">
            <w:pPr>
              <w:jc w:val="center"/>
              <w:rPr>
                <w:rFonts w:ascii="Arial" w:hAnsi="Arial" w:cs="Arial"/>
                <w:b/>
                <w:noProof/>
                <w:sz w:val="18"/>
                <w:szCs w:val="18"/>
              </w:rPr>
            </w:pPr>
            <w:r w:rsidRPr="003A1EE5">
              <w:rPr>
                <w:rFonts w:ascii="Arial" w:hAnsi="Arial" w:cs="Arial"/>
                <w:b/>
                <w:noProof/>
                <w:sz w:val="18"/>
                <w:szCs w:val="18"/>
              </w:rPr>
              <w:t>Název OM</w:t>
            </w:r>
          </w:p>
        </w:tc>
        <w:tc>
          <w:tcPr>
            <w:tcW w:w="1276" w:type="dxa"/>
            <w:tcBorders>
              <w:bottom w:val="double" w:sz="4" w:space="0" w:color="auto"/>
            </w:tcBorders>
            <w:vAlign w:val="center"/>
          </w:tcPr>
          <w:p w:rsidR="002C73CC" w:rsidRPr="003A1EE5" w:rsidRDefault="002C73CC" w:rsidP="007217F0">
            <w:pPr>
              <w:jc w:val="center"/>
              <w:rPr>
                <w:rFonts w:ascii="Arial" w:hAnsi="Arial" w:cs="Arial"/>
                <w:b/>
                <w:noProof/>
                <w:sz w:val="18"/>
                <w:szCs w:val="18"/>
              </w:rPr>
            </w:pPr>
            <w:r w:rsidRPr="003A1EE5">
              <w:rPr>
                <w:rFonts w:ascii="Arial" w:hAnsi="Arial" w:cs="Arial"/>
                <w:b/>
                <w:noProof/>
                <w:sz w:val="18"/>
                <w:szCs w:val="18"/>
              </w:rPr>
              <w:t>Číslo OM</w:t>
            </w:r>
          </w:p>
        </w:tc>
        <w:tc>
          <w:tcPr>
            <w:tcW w:w="2126" w:type="dxa"/>
            <w:tcBorders>
              <w:bottom w:val="double" w:sz="4" w:space="0" w:color="auto"/>
            </w:tcBorders>
            <w:vAlign w:val="center"/>
          </w:tcPr>
          <w:p w:rsidR="002C73CC" w:rsidRPr="003A1EE5" w:rsidRDefault="002C73CC" w:rsidP="007217F0">
            <w:pPr>
              <w:jc w:val="center"/>
              <w:rPr>
                <w:rFonts w:ascii="Arial" w:hAnsi="Arial" w:cs="Arial"/>
                <w:b/>
                <w:noProof/>
                <w:sz w:val="18"/>
                <w:szCs w:val="18"/>
              </w:rPr>
            </w:pPr>
            <w:r w:rsidRPr="003A1EE5">
              <w:rPr>
                <w:rFonts w:ascii="Arial" w:hAnsi="Arial" w:cs="Arial"/>
                <w:b/>
                <w:noProof/>
                <w:sz w:val="18"/>
                <w:szCs w:val="18"/>
              </w:rPr>
              <w:t>EIC kód</w:t>
            </w:r>
          </w:p>
        </w:tc>
        <w:tc>
          <w:tcPr>
            <w:tcW w:w="4263" w:type="dxa"/>
            <w:tcBorders>
              <w:bottom w:val="double" w:sz="4" w:space="0" w:color="auto"/>
            </w:tcBorders>
            <w:vAlign w:val="center"/>
          </w:tcPr>
          <w:p w:rsidR="002C73CC" w:rsidRPr="003A1EE5" w:rsidRDefault="002C73CC" w:rsidP="007217F0">
            <w:pPr>
              <w:jc w:val="center"/>
              <w:rPr>
                <w:rFonts w:ascii="Arial" w:hAnsi="Arial" w:cs="Arial"/>
                <w:b/>
                <w:noProof/>
                <w:sz w:val="18"/>
                <w:szCs w:val="18"/>
              </w:rPr>
            </w:pPr>
            <w:r w:rsidRPr="003A1EE5">
              <w:rPr>
                <w:rFonts w:ascii="Arial" w:hAnsi="Arial" w:cs="Arial"/>
                <w:b/>
                <w:noProof/>
                <w:sz w:val="18"/>
                <w:szCs w:val="18"/>
              </w:rPr>
              <w:t>Adresa místa spotřeby</w:t>
            </w:r>
          </w:p>
        </w:tc>
      </w:tr>
      <w:tr w:rsidR="0024156E" w:rsidRPr="003A1EE5" w:rsidTr="00B45B7C">
        <w:tc>
          <w:tcPr>
            <w:tcW w:w="1135" w:type="dxa"/>
            <w:tcBorders>
              <w:top w:val="double" w:sz="4" w:space="0" w:color="auto"/>
              <w:bottom w:val="double" w:sz="4" w:space="0" w:color="auto"/>
            </w:tcBorders>
          </w:tcPr>
          <w:p w:rsidR="0024156E" w:rsidRPr="003A1EE5" w:rsidRDefault="0024156E" w:rsidP="0024156E">
            <w:pPr>
              <w:jc w:val="center"/>
              <w:rPr>
                <w:rFonts w:ascii="Arial" w:hAnsi="Arial" w:cs="Arial"/>
                <w:noProof/>
                <w:sz w:val="20"/>
                <w:szCs w:val="20"/>
              </w:rPr>
            </w:pPr>
            <w:r>
              <w:rPr>
                <w:rFonts w:ascii="Arial" w:hAnsi="Arial" w:cs="Arial"/>
                <w:noProof/>
                <w:sz w:val="20"/>
                <w:szCs w:val="20"/>
              </w:rPr>
              <w:t>1</w:t>
            </w:r>
          </w:p>
        </w:tc>
        <w:tc>
          <w:tcPr>
            <w:tcW w:w="4961" w:type="dxa"/>
            <w:tcBorders>
              <w:top w:val="double" w:sz="4" w:space="0" w:color="auto"/>
              <w:bottom w:val="double" w:sz="4" w:space="0" w:color="auto"/>
            </w:tcBorders>
          </w:tcPr>
          <w:p w:rsidR="0024156E" w:rsidRDefault="0024156E" w:rsidP="0024156E">
            <w:r w:rsidRPr="0075477A">
              <w:t>Kotelna</w:t>
            </w:r>
            <w:r>
              <w:t xml:space="preserve"> K1</w:t>
            </w:r>
            <w:r w:rsidRPr="0075477A">
              <w:t>, Husova 967, 33401 Přeštice</w:t>
            </w:r>
          </w:p>
        </w:tc>
        <w:tc>
          <w:tcPr>
            <w:tcW w:w="1276" w:type="dxa"/>
            <w:tcBorders>
              <w:top w:val="double" w:sz="4" w:space="0" w:color="auto"/>
              <w:bottom w:val="double" w:sz="4" w:space="0" w:color="auto"/>
            </w:tcBorders>
          </w:tcPr>
          <w:p w:rsidR="0024156E" w:rsidRDefault="0024156E" w:rsidP="0024156E">
            <w:pPr>
              <w:rPr>
                <w:rFonts w:ascii="Arial" w:hAnsi="Arial" w:cs="Arial"/>
                <w:noProof/>
                <w:sz w:val="20"/>
                <w:szCs w:val="20"/>
              </w:rPr>
            </w:pPr>
          </w:p>
        </w:tc>
        <w:tc>
          <w:tcPr>
            <w:tcW w:w="2126" w:type="dxa"/>
            <w:tcBorders>
              <w:top w:val="double" w:sz="4" w:space="0" w:color="auto"/>
              <w:bottom w:val="double" w:sz="4" w:space="0" w:color="auto"/>
            </w:tcBorders>
          </w:tcPr>
          <w:p w:rsidR="0024156E" w:rsidRDefault="0024156E" w:rsidP="0024156E"/>
        </w:tc>
        <w:tc>
          <w:tcPr>
            <w:tcW w:w="4263" w:type="dxa"/>
            <w:tcBorders>
              <w:top w:val="double" w:sz="4" w:space="0" w:color="auto"/>
              <w:bottom w:val="double" w:sz="4" w:space="0" w:color="auto"/>
            </w:tcBorders>
          </w:tcPr>
          <w:p w:rsidR="0024156E" w:rsidRDefault="0024156E" w:rsidP="0024156E">
            <w:pPr>
              <w:rPr>
                <w:rFonts w:ascii="Arial" w:hAnsi="Arial" w:cs="Arial"/>
                <w:noProof/>
                <w:sz w:val="20"/>
                <w:szCs w:val="20"/>
              </w:rPr>
            </w:pPr>
            <w:r w:rsidRPr="0075477A">
              <w:t>Husova 967, 33401 Přeštice</w:t>
            </w:r>
          </w:p>
        </w:tc>
      </w:tr>
      <w:tr w:rsidR="0024156E" w:rsidRPr="003A1EE5" w:rsidTr="00B45B7C">
        <w:tc>
          <w:tcPr>
            <w:tcW w:w="1135" w:type="dxa"/>
            <w:tcBorders>
              <w:top w:val="double" w:sz="4" w:space="0" w:color="auto"/>
            </w:tcBorders>
          </w:tcPr>
          <w:p w:rsidR="0024156E" w:rsidRDefault="0024156E" w:rsidP="0024156E">
            <w:pPr>
              <w:jc w:val="center"/>
              <w:rPr>
                <w:rFonts w:ascii="Arial" w:hAnsi="Arial" w:cs="Arial"/>
                <w:noProof/>
                <w:sz w:val="20"/>
                <w:szCs w:val="20"/>
              </w:rPr>
            </w:pPr>
            <w:r>
              <w:rPr>
                <w:rFonts w:ascii="Arial" w:hAnsi="Arial" w:cs="Arial"/>
                <w:noProof/>
                <w:sz w:val="20"/>
                <w:szCs w:val="20"/>
              </w:rPr>
              <w:t>2</w:t>
            </w:r>
          </w:p>
        </w:tc>
        <w:tc>
          <w:tcPr>
            <w:tcW w:w="4961" w:type="dxa"/>
            <w:tcBorders>
              <w:top w:val="double" w:sz="4" w:space="0" w:color="auto"/>
            </w:tcBorders>
          </w:tcPr>
          <w:p w:rsidR="0024156E" w:rsidRPr="0075477A" w:rsidRDefault="0024156E" w:rsidP="0024156E">
            <w:r w:rsidRPr="0075477A">
              <w:t>Kotelna</w:t>
            </w:r>
            <w:r>
              <w:t xml:space="preserve"> K2</w:t>
            </w:r>
            <w:r w:rsidRPr="0075477A">
              <w:t>, Palackého 922, 33401 Přeštice</w:t>
            </w:r>
          </w:p>
        </w:tc>
        <w:tc>
          <w:tcPr>
            <w:tcW w:w="1276" w:type="dxa"/>
            <w:tcBorders>
              <w:top w:val="double" w:sz="4" w:space="0" w:color="auto"/>
            </w:tcBorders>
          </w:tcPr>
          <w:p w:rsidR="0024156E" w:rsidRPr="003A1EE5" w:rsidRDefault="0024156E" w:rsidP="0024156E">
            <w:pPr>
              <w:rPr>
                <w:rFonts w:ascii="Arial" w:hAnsi="Arial" w:cs="Arial"/>
                <w:noProof/>
                <w:sz w:val="20"/>
                <w:szCs w:val="20"/>
              </w:rPr>
            </w:pPr>
          </w:p>
        </w:tc>
        <w:tc>
          <w:tcPr>
            <w:tcW w:w="2126" w:type="dxa"/>
            <w:tcBorders>
              <w:top w:val="double" w:sz="4" w:space="0" w:color="auto"/>
            </w:tcBorders>
          </w:tcPr>
          <w:p w:rsidR="0024156E" w:rsidRPr="007617A0" w:rsidRDefault="0024156E" w:rsidP="0024156E"/>
        </w:tc>
        <w:tc>
          <w:tcPr>
            <w:tcW w:w="4263" w:type="dxa"/>
            <w:tcBorders>
              <w:top w:val="double" w:sz="4" w:space="0" w:color="auto"/>
            </w:tcBorders>
          </w:tcPr>
          <w:p w:rsidR="0024156E" w:rsidRPr="003A1EE5" w:rsidRDefault="0024156E" w:rsidP="0024156E">
            <w:pPr>
              <w:rPr>
                <w:rFonts w:ascii="Arial" w:hAnsi="Arial" w:cs="Arial"/>
                <w:noProof/>
                <w:sz w:val="20"/>
                <w:szCs w:val="20"/>
              </w:rPr>
            </w:pPr>
            <w:r w:rsidRPr="00402EDD">
              <w:rPr>
                <w:rFonts w:ascii="Arial" w:hAnsi="Arial" w:cs="Arial"/>
                <w:noProof/>
                <w:sz w:val="20"/>
                <w:szCs w:val="20"/>
              </w:rPr>
              <w:t>Palackého 922, 33401 Přeštice</w:t>
            </w:r>
          </w:p>
        </w:tc>
      </w:tr>
      <w:tr w:rsidR="0024156E" w:rsidRPr="003A1EE5" w:rsidTr="00B45B7C">
        <w:tc>
          <w:tcPr>
            <w:tcW w:w="1135" w:type="dxa"/>
            <w:tcBorders>
              <w:top w:val="double" w:sz="4" w:space="0" w:color="auto"/>
            </w:tcBorders>
          </w:tcPr>
          <w:p w:rsidR="0024156E" w:rsidRDefault="0024156E" w:rsidP="0024156E">
            <w:pPr>
              <w:jc w:val="center"/>
              <w:rPr>
                <w:rFonts w:ascii="Arial" w:hAnsi="Arial" w:cs="Arial"/>
                <w:noProof/>
                <w:sz w:val="20"/>
                <w:szCs w:val="20"/>
              </w:rPr>
            </w:pPr>
            <w:r>
              <w:rPr>
                <w:rFonts w:ascii="Arial" w:hAnsi="Arial" w:cs="Arial"/>
                <w:noProof/>
                <w:sz w:val="20"/>
                <w:szCs w:val="20"/>
              </w:rPr>
              <w:t>3</w:t>
            </w:r>
          </w:p>
        </w:tc>
        <w:tc>
          <w:tcPr>
            <w:tcW w:w="4961" w:type="dxa"/>
            <w:tcBorders>
              <w:top w:val="double" w:sz="4" w:space="0" w:color="auto"/>
            </w:tcBorders>
          </w:tcPr>
          <w:p w:rsidR="0024156E" w:rsidRPr="00B80EF7" w:rsidRDefault="0024156E" w:rsidP="00B000C8">
            <w:r>
              <w:t xml:space="preserve">K3 </w:t>
            </w:r>
            <w:r w:rsidR="00B000C8">
              <w:t>–</w:t>
            </w:r>
            <w:r>
              <w:t xml:space="preserve"> </w:t>
            </w:r>
            <w:r w:rsidR="00B000C8">
              <w:t>Městská knihovna</w:t>
            </w:r>
            <w:r w:rsidRPr="00B80EF7">
              <w:t>, Husova 1079, 33401 Přeštice</w:t>
            </w:r>
          </w:p>
        </w:tc>
        <w:tc>
          <w:tcPr>
            <w:tcW w:w="1276" w:type="dxa"/>
            <w:tcBorders>
              <w:top w:val="double" w:sz="4" w:space="0" w:color="auto"/>
            </w:tcBorders>
          </w:tcPr>
          <w:p w:rsidR="0024156E" w:rsidRDefault="0024156E" w:rsidP="0024156E">
            <w:pPr>
              <w:rPr>
                <w:rFonts w:ascii="Arial" w:hAnsi="Arial" w:cs="Arial"/>
                <w:noProof/>
                <w:sz w:val="20"/>
                <w:szCs w:val="20"/>
              </w:rPr>
            </w:pPr>
          </w:p>
        </w:tc>
        <w:tc>
          <w:tcPr>
            <w:tcW w:w="2126" w:type="dxa"/>
            <w:tcBorders>
              <w:top w:val="double" w:sz="4" w:space="0" w:color="auto"/>
            </w:tcBorders>
          </w:tcPr>
          <w:p w:rsidR="0024156E" w:rsidRPr="00B81073" w:rsidRDefault="0024156E" w:rsidP="0024156E"/>
        </w:tc>
        <w:tc>
          <w:tcPr>
            <w:tcW w:w="4263" w:type="dxa"/>
            <w:tcBorders>
              <w:top w:val="double" w:sz="4" w:space="0" w:color="auto"/>
            </w:tcBorders>
          </w:tcPr>
          <w:p w:rsidR="0024156E" w:rsidRDefault="0024156E" w:rsidP="0024156E">
            <w:pPr>
              <w:rPr>
                <w:rFonts w:ascii="Arial" w:hAnsi="Arial" w:cs="Arial"/>
                <w:noProof/>
                <w:sz w:val="20"/>
                <w:szCs w:val="20"/>
              </w:rPr>
            </w:pPr>
            <w:r w:rsidRPr="00B80EF7">
              <w:t>Husova 1079, 33401 Přeštice</w:t>
            </w:r>
          </w:p>
        </w:tc>
      </w:tr>
      <w:tr w:rsidR="0024156E" w:rsidRPr="003A1EE5" w:rsidTr="00B45B7C">
        <w:tc>
          <w:tcPr>
            <w:tcW w:w="1135" w:type="dxa"/>
            <w:tcBorders>
              <w:top w:val="double" w:sz="4" w:space="0" w:color="auto"/>
            </w:tcBorders>
          </w:tcPr>
          <w:p w:rsidR="0024156E" w:rsidRDefault="0024156E" w:rsidP="0024156E">
            <w:pPr>
              <w:jc w:val="center"/>
              <w:rPr>
                <w:rFonts w:ascii="Arial" w:hAnsi="Arial" w:cs="Arial"/>
                <w:noProof/>
                <w:sz w:val="20"/>
                <w:szCs w:val="20"/>
              </w:rPr>
            </w:pPr>
            <w:r>
              <w:rPr>
                <w:rFonts w:ascii="Arial" w:hAnsi="Arial" w:cs="Arial"/>
                <w:noProof/>
                <w:sz w:val="20"/>
                <w:szCs w:val="20"/>
              </w:rPr>
              <w:t>4</w:t>
            </w:r>
          </w:p>
        </w:tc>
        <w:tc>
          <w:tcPr>
            <w:tcW w:w="4961" w:type="dxa"/>
            <w:tcBorders>
              <w:top w:val="double" w:sz="4" w:space="0" w:color="auto"/>
            </w:tcBorders>
          </w:tcPr>
          <w:p w:rsidR="0024156E" w:rsidRPr="00B80EF7" w:rsidRDefault="0024156E" w:rsidP="00B000C8">
            <w:r>
              <w:t xml:space="preserve">K4 </w:t>
            </w:r>
            <w:r w:rsidR="00B000C8">
              <w:t>–</w:t>
            </w:r>
            <w:r>
              <w:t xml:space="preserve"> </w:t>
            </w:r>
            <w:r w:rsidR="00B000C8">
              <w:t xml:space="preserve">Dům historie </w:t>
            </w:r>
            <w:proofErr w:type="spellStart"/>
            <w:r w:rsidR="00B000C8">
              <w:t>Přešticka</w:t>
            </w:r>
            <w:proofErr w:type="spellEnd"/>
            <w:r w:rsidRPr="00B80EF7">
              <w:t>, Třebízského 24, 33401 Přeštice</w:t>
            </w:r>
          </w:p>
        </w:tc>
        <w:tc>
          <w:tcPr>
            <w:tcW w:w="1276" w:type="dxa"/>
            <w:tcBorders>
              <w:top w:val="double" w:sz="4" w:space="0" w:color="auto"/>
            </w:tcBorders>
          </w:tcPr>
          <w:p w:rsidR="0024156E" w:rsidRDefault="0024156E" w:rsidP="0024156E">
            <w:pPr>
              <w:rPr>
                <w:rFonts w:ascii="Arial" w:hAnsi="Arial" w:cs="Arial"/>
                <w:noProof/>
                <w:sz w:val="20"/>
                <w:szCs w:val="20"/>
              </w:rPr>
            </w:pPr>
          </w:p>
        </w:tc>
        <w:tc>
          <w:tcPr>
            <w:tcW w:w="2126" w:type="dxa"/>
            <w:tcBorders>
              <w:top w:val="double" w:sz="4" w:space="0" w:color="auto"/>
            </w:tcBorders>
          </w:tcPr>
          <w:p w:rsidR="0024156E" w:rsidRPr="00B81073" w:rsidRDefault="0024156E" w:rsidP="0024156E"/>
        </w:tc>
        <w:tc>
          <w:tcPr>
            <w:tcW w:w="4263" w:type="dxa"/>
            <w:tcBorders>
              <w:top w:val="double" w:sz="4" w:space="0" w:color="auto"/>
            </w:tcBorders>
          </w:tcPr>
          <w:p w:rsidR="0024156E" w:rsidRDefault="0024156E" w:rsidP="0024156E">
            <w:pPr>
              <w:rPr>
                <w:rFonts w:ascii="Arial" w:hAnsi="Arial" w:cs="Arial"/>
                <w:noProof/>
                <w:sz w:val="20"/>
                <w:szCs w:val="20"/>
              </w:rPr>
            </w:pPr>
            <w:r w:rsidRPr="00B80EF7">
              <w:t>Třebízského 24, 33401 Přeštice</w:t>
            </w:r>
          </w:p>
        </w:tc>
      </w:tr>
      <w:tr w:rsidR="0024156E" w:rsidRPr="003A1EE5" w:rsidTr="00B45B7C">
        <w:tc>
          <w:tcPr>
            <w:tcW w:w="1135" w:type="dxa"/>
            <w:tcBorders>
              <w:top w:val="double" w:sz="4" w:space="0" w:color="auto"/>
            </w:tcBorders>
          </w:tcPr>
          <w:p w:rsidR="0024156E" w:rsidRDefault="0024156E" w:rsidP="0024156E">
            <w:pPr>
              <w:jc w:val="center"/>
              <w:rPr>
                <w:rFonts w:ascii="Arial" w:hAnsi="Arial" w:cs="Arial"/>
                <w:noProof/>
                <w:sz w:val="20"/>
                <w:szCs w:val="20"/>
              </w:rPr>
            </w:pPr>
            <w:r>
              <w:rPr>
                <w:rFonts w:ascii="Arial" w:hAnsi="Arial" w:cs="Arial"/>
                <w:noProof/>
                <w:sz w:val="20"/>
                <w:szCs w:val="20"/>
              </w:rPr>
              <w:t>5</w:t>
            </w:r>
          </w:p>
        </w:tc>
        <w:tc>
          <w:tcPr>
            <w:tcW w:w="4961" w:type="dxa"/>
            <w:tcBorders>
              <w:top w:val="double" w:sz="4" w:space="0" w:color="auto"/>
            </w:tcBorders>
          </w:tcPr>
          <w:p w:rsidR="0024156E" w:rsidRPr="00B80EF7" w:rsidRDefault="008105F9" w:rsidP="0024156E">
            <w:r>
              <w:t>K5 - DPS</w:t>
            </w:r>
            <w:r w:rsidR="0024156E" w:rsidRPr="00B80EF7">
              <w:t>, Máchova 556, 33401 Přeštice</w:t>
            </w:r>
          </w:p>
        </w:tc>
        <w:tc>
          <w:tcPr>
            <w:tcW w:w="1276" w:type="dxa"/>
            <w:tcBorders>
              <w:top w:val="double" w:sz="4" w:space="0" w:color="auto"/>
            </w:tcBorders>
          </w:tcPr>
          <w:p w:rsidR="0024156E" w:rsidRDefault="0024156E" w:rsidP="0024156E">
            <w:pPr>
              <w:rPr>
                <w:rFonts w:ascii="Arial" w:hAnsi="Arial" w:cs="Arial"/>
                <w:noProof/>
                <w:sz w:val="20"/>
                <w:szCs w:val="20"/>
              </w:rPr>
            </w:pPr>
          </w:p>
        </w:tc>
        <w:tc>
          <w:tcPr>
            <w:tcW w:w="2126" w:type="dxa"/>
            <w:tcBorders>
              <w:top w:val="double" w:sz="4" w:space="0" w:color="auto"/>
            </w:tcBorders>
          </w:tcPr>
          <w:p w:rsidR="0024156E" w:rsidRPr="00B81073" w:rsidRDefault="0024156E" w:rsidP="0024156E"/>
        </w:tc>
        <w:tc>
          <w:tcPr>
            <w:tcW w:w="4263" w:type="dxa"/>
            <w:tcBorders>
              <w:top w:val="double" w:sz="4" w:space="0" w:color="auto"/>
            </w:tcBorders>
          </w:tcPr>
          <w:p w:rsidR="0024156E" w:rsidRDefault="0024156E" w:rsidP="0024156E">
            <w:pPr>
              <w:rPr>
                <w:rFonts w:ascii="Arial" w:hAnsi="Arial" w:cs="Arial"/>
                <w:noProof/>
                <w:sz w:val="20"/>
                <w:szCs w:val="20"/>
              </w:rPr>
            </w:pPr>
            <w:r w:rsidRPr="00B80EF7">
              <w:t>Máchova 556, 33401 Přeštice</w:t>
            </w:r>
          </w:p>
        </w:tc>
      </w:tr>
      <w:tr w:rsidR="0024156E" w:rsidRPr="003A1EE5" w:rsidTr="00B45B7C">
        <w:tc>
          <w:tcPr>
            <w:tcW w:w="1135" w:type="dxa"/>
            <w:tcBorders>
              <w:top w:val="double" w:sz="4" w:space="0" w:color="auto"/>
            </w:tcBorders>
          </w:tcPr>
          <w:p w:rsidR="0024156E" w:rsidRDefault="0024156E" w:rsidP="0024156E">
            <w:pPr>
              <w:jc w:val="center"/>
              <w:rPr>
                <w:rFonts w:ascii="Arial" w:hAnsi="Arial" w:cs="Arial"/>
                <w:noProof/>
                <w:sz w:val="20"/>
                <w:szCs w:val="20"/>
              </w:rPr>
            </w:pPr>
            <w:r>
              <w:rPr>
                <w:rFonts w:ascii="Arial" w:hAnsi="Arial" w:cs="Arial"/>
                <w:noProof/>
                <w:sz w:val="20"/>
                <w:szCs w:val="20"/>
              </w:rPr>
              <w:t>6</w:t>
            </w:r>
          </w:p>
        </w:tc>
        <w:tc>
          <w:tcPr>
            <w:tcW w:w="4961" w:type="dxa"/>
            <w:tcBorders>
              <w:top w:val="double" w:sz="4" w:space="0" w:color="auto"/>
            </w:tcBorders>
          </w:tcPr>
          <w:p w:rsidR="0024156E" w:rsidRPr="00B80EF7" w:rsidRDefault="0024156E" w:rsidP="0024156E">
            <w:r>
              <w:t xml:space="preserve">K6 - </w:t>
            </w:r>
            <w:proofErr w:type="spellStart"/>
            <w:r>
              <w:t>Zdr</w:t>
            </w:r>
            <w:proofErr w:type="spellEnd"/>
            <w:r>
              <w:t xml:space="preserve">. </w:t>
            </w:r>
            <w:proofErr w:type="spellStart"/>
            <w:r>
              <w:t>stř</w:t>
            </w:r>
            <w:proofErr w:type="spellEnd"/>
            <w:r>
              <w:t xml:space="preserve">. </w:t>
            </w:r>
            <w:proofErr w:type="spellStart"/>
            <w:r>
              <w:t>pohot</w:t>
            </w:r>
            <w:proofErr w:type="spellEnd"/>
            <w:r>
              <w:t xml:space="preserve">., </w:t>
            </w:r>
            <w:r w:rsidRPr="00B80EF7">
              <w:t>Sedláčkova 553, 33401 Přeštice</w:t>
            </w:r>
          </w:p>
        </w:tc>
        <w:tc>
          <w:tcPr>
            <w:tcW w:w="1276" w:type="dxa"/>
            <w:tcBorders>
              <w:top w:val="double" w:sz="4" w:space="0" w:color="auto"/>
            </w:tcBorders>
          </w:tcPr>
          <w:p w:rsidR="0024156E" w:rsidRDefault="0024156E" w:rsidP="0024156E">
            <w:pPr>
              <w:rPr>
                <w:rFonts w:ascii="Arial" w:hAnsi="Arial" w:cs="Arial"/>
                <w:noProof/>
                <w:sz w:val="20"/>
                <w:szCs w:val="20"/>
              </w:rPr>
            </w:pPr>
          </w:p>
        </w:tc>
        <w:tc>
          <w:tcPr>
            <w:tcW w:w="2126" w:type="dxa"/>
            <w:tcBorders>
              <w:top w:val="double" w:sz="4" w:space="0" w:color="auto"/>
            </w:tcBorders>
          </w:tcPr>
          <w:p w:rsidR="0024156E" w:rsidRPr="00B81073" w:rsidRDefault="0024156E" w:rsidP="0024156E"/>
        </w:tc>
        <w:tc>
          <w:tcPr>
            <w:tcW w:w="4263" w:type="dxa"/>
            <w:tcBorders>
              <w:top w:val="double" w:sz="4" w:space="0" w:color="auto"/>
            </w:tcBorders>
          </w:tcPr>
          <w:p w:rsidR="0024156E" w:rsidRDefault="0024156E" w:rsidP="0024156E">
            <w:pPr>
              <w:rPr>
                <w:rFonts w:ascii="Arial" w:hAnsi="Arial" w:cs="Arial"/>
                <w:noProof/>
                <w:sz w:val="20"/>
                <w:szCs w:val="20"/>
              </w:rPr>
            </w:pPr>
            <w:r w:rsidRPr="00B80EF7">
              <w:t>Sedláčkova 553, 33401 Přeštice</w:t>
            </w:r>
          </w:p>
        </w:tc>
      </w:tr>
      <w:tr w:rsidR="0024156E" w:rsidRPr="003A1EE5" w:rsidTr="00B45B7C">
        <w:tc>
          <w:tcPr>
            <w:tcW w:w="1135" w:type="dxa"/>
            <w:tcBorders>
              <w:top w:val="double" w:sz="4" w:space="0" w:color="auto"/>
            </w:tcBorders>
          </w:tcPr>
          <w:p w:rsidR="0024156E" w:rsidRDefault="0024156E" w:rsidP="0024156E">
            <w:pPr>
              <w:jc w:val="center"/>
              <w:rPr>
                <w:rFonts w:ascii="Arial" w:hAnsi="Arial" w:cs="Arial"/>
                <w:noProof/>
                <w:sz w:val="20"/>
                <w:szCs w:val="20"/>
              </w:rPr>
            </w:pPr>
            <w:r>
              <w:rPr>
                <w:rFonts w:ascii="Arial" w:hAnsi="Arial" w:cs="Arial"/>
                <w:noProof/>
                <w:sz w:val="20"/>
                <w:szCs w:val="20"/>
              </w:rPr>
              <w:t>7</w:t>
            </w:r>
          </w:p>
        </w:tc>
        <w:tc>
          <w:tcPr>
            <w:tcW w:w="4961" w:type="dxa"/>
            <w:tcBorders>
              <w:top w:val="double" w:sz="4" w:space="0" w:color="auto"/>
            </w:tcBorders>
          </w:tcPr>
          <w:p w:rsidR="0024156E" w:rsidRPr="00B80EF7" w:rsidRDefault="0024156E" w:rsidP="0024156E">
            <w:r>
              <w:t xml:space="preserve">K7 - </w:t>
            </w:r>
            <w:r w:rsidRPr="00B80EF7">
              <w:t>Poliklinika, Husova 760, 33401 Přeštice</w:t>
            </w:r>
          </w:p>
        </w:tc>
        <w:tc>
          <w:tcPr>
            <w:tcW w:w="1276" w:type="dxa"/>
            <w:tcBorders>
              <w:top w:val="double" w:sz="4" w:space="0" w:color="auto"/>
            </w:tcBorders>
          </w:tcPr>
          <w:p w:rsidR="0024156E" w:rsidRDefault="0024156E" w:rsidP="0024156E">
            <w:pPr>
              <w:rPr>
                <w:rFonts w:ascii="Arial" w:hAnsi="Arial" w:cs="Arial"/>
                <w:noProof/>
                <w:sz w:val="20"/>
                <w:szCs w:val="20"/>
              </w:rPr>
            </w:pPr>
          </w:p>
        </w:tc>
        <w:tc>
          <w:tcPr>
            <w:tcW w:w="2126" w:type="dxa"/>
            <w:tcBorders>
              <w:top w:val="double" w:sz="4" w:space="0" w:color="auto"/>
            </w:tcBorders>
          </w:tcPr>
          <w:p w:rsidR="0024156E" w:rsidRPr="00B81073" w:rsidRDefault="0024156E" w:rsidP="0024156E"/>
        </w:tc>
        <w:tc>
          <w:tcPr>
            <w:tcW w:w="4263" w:type="dxa"/>
            <w:tcBorders>
              <w:top w:val="double" w:sz="4" w:space="0" w:color="auto"/>
            </w:tcBorders>
          </w:tcPr>
          <w:p w:rsidR="0024156E" w:rsidRDefault="0024156E" w:rsidP="0024156E">
            <w:pPr>
              <w:rPr>
                <w:rFonts w:ascii="Arial" w:hAnsi="Arial" w:cs="Arial"/>
                <w:noProof/>
                <w:sz w:val="20"/>
                <w:szCs w:val="20"/>
              </w:rPr>
            </w:pPr>
            <w:r w:rsidRPr="00B80EF7">
              <w:t>Husova 760, 33401 Přeštice</w:t>
            </w:r>
          </w:p>
        </w:tc>
      </w:tr>
      <w:tr w:rsidR="0024156E" w:rsidRPr="003A1EE5" w:rsidTr="00B45B7C">
        <w:tc>
          <w:tcPr>
            <w:tcW w:w="1135" w:type="dxa"/>
            <w:tcBorders>
              <w:top w:val="double" w:sz="4" w:space="0" w:color="auto"/>
            </w:tcBorders>
          </w:tcPr>
          <w:p w:rsidR="0024156E" w:rsidRDefault="0024156E" w:rsidP="0024156E">
            <w:pPr>
              <w:jc w:val="center"/>
              <w:rPr>
                <w:rFonts w:ascii="Arial" w:hAnsi="Arial" w:cs="Arial"/>
                <w:noProof/>
                <w:sz w:val="20"/>
                <w:szCs w:val="20"/>
              </w:rPr>
            </w:pPr>
            <w:r>
              <w:rPr>
                <w:rFonts w:ascii="Arial" w:hAnsi="Arial" w:cs="Arial"/>
                <w:noProof/>
                <w:sz w:val="20"/>
                <w:szCs w:val="20"/>
              </w:rPr>
              <w:t>8</w:t>
            </w:r>
          </w:p>
        </w:tc>
        <w:tc>
          <w:tcPr>
            <w:tcW w:w="4961" w:type="dxa"/>
            <w:tcBorders>
              <w:top w:val="double" w:sz="4" w:space="0" w:color="auto"/>
            </w:tcBorders>
          </w:tcPr>
          <w:p w:rsidR="0024156E" w:rsidRPr="00B80EF7" w:rsidRDefault="0024156E" w:rsidP="0024156E">
            <w:r>
              <w:t xml:space="preserve">K8 – </w:t>
            </w:r>
            <w:proofErr w:type="spellStart"/>
            <w:r>
              <w:t>Tech</w:t>
            </w:r>
            <w:proofErr w:type="spellEnd"/>
            <w:r>
              <w:t>. služby</w:t>
            </w:r>
            <w:r w:rsidRPr="00B80EF7">
              <w:t>, Průmyslová 454, 33401 Přeštice</w:t>
            </w:r>
          </w:p>
        </w:tc>
        <w:tc>
          <w:tcPr>
            <w:tcW w:w="1276" w:type="dxa"/>
            <w:tcBorders>
              <w:top w:val="double" w:sz="4" w:space="0" w:color="auto"/>
            </w:tcBorders>
          </w:tcPr>
          <w:p w:rsidR="0024156E" w:rsidRDefault="0024156E" w:rsidP="0024156E">
            <w:pPr>
              <w:rPr>
                <w:rFonts w:ascii="Arial" w:hAnsi="Arial" w:cs="Arial"/>
                <w:noProof/>
                <w:sz w:val="20"/>
                <w:szCs w:val="20"/>
              </w:rPr>
            </w:pPr>
          </w:p>
        </w:tc>
        <w:tc>
          <w:tcPr>
            <w:tcW w:w="2126" w:type="dxa"/>
            <w:tcBorders>
              <w:top w:val="double" w:sz="4" w:space="0" w:color="auto"/>
            </w:tcBorders>
          </w:tcPr>
          <w:p w:rsidR="0024156E" w:rsidRPr="00B81073" w:rsidRDefault="0024156E" w:rsidP="0024156E"/>
        </w:tc>
        <w:tc>
          <w:tcPr>
            <w:tcW w:w="4263" w:type="dxa"/>
            <w:tcBorders>
              <w:top w:val="double" w:sz="4" w:space="0" w:color="auto"/>
            </w:tcBorders>
          </w:tcPr>
          <w:p w:rsidR="0024156E" w:rsidRDefault="0024156E" w:rsidP="0024156E">
            <w:pPr>
              <w:rPr>
                <w:rFonts w:ascii="Arial" w:hAnsi="Arial" w:cs="Arial"/>
                <w:noProof/>
                <w:sz w:val="20"/>
                <w:szCs w:val="20"/>
              </w:rPr>
            </w:pPr>
            <w:r w:rsidRPr="00B80EF7">
              <w:t>Průmyslová 454, 33401 Přeštice</w:t>
            </w:r>
          </w:p>
        </w:tc>
      </w:tr>
      <w:tr w:rsidR="0024156E" w:rsidRPr="003A1EE5" w:rsidTr="00B45B7C">
        <w:tc>
          <w:tcPr>
            <w:tcW w:w="1135" w:type="dxa"/>
            <w:tcBorders>
              <w:top w:val="double" w:sz="4" w:space="0" w:color="auto"/>
            </w:tcBorders>
          </w:tcPr>
          <w:p w:rsidR="0024156E" w:rsidRDefault="0024156E" w:rsidP="0024156E">
            <w:pPr>
              <w:jc w:val="center"/>
              <w:rPr>
                <w:rFonts w:ascii="Arial" w:hAnsi="Arial" w:cs="Arial"/>
                <w:noProof/>
                <w:sz w:val="20"/>
                <w:szCs w:val="20"/>
              </w:rPr>
            </w:pPr>
            <w:r>
              <w:rPr>
                <w:rFonts w:ascii="Arial" w:hAnsi="Arial" w:cs="Arial"/>
                <w:noProof/>
                <w:sz w:val="20"/>
                <w:szCs w:val="20"/>
              </w:rPr>
              <w:t>9</w:t>
            </w:r>
          </w:p>
        </w:tc>
        <w:tc>
          <w:tcPr>
            <w:tcW w:w="4961" w:type="dxa"/>
            <w:tcBorders>
              <w:top w:val="double" w:sz="4" w:space="0" w:color="auto"/>
            </w:tcBorders>
          </w:tcPr>
          <w:p w:rsidR="0024156E" w:rsidRPr="00B80EF7" w:rsidRDefault="0024156E" w:rsidP="00B000C8">
            <w:r>
              <w:t xml:space="preserve">K9 – </w:t>
            </w:r>
            <w:r w:rsidR="00B000C8">
              <w:t>KKC</w:t>
            </w:r>
            <w:r>
              <w:t xml:space="preserve">, </w:t>
            </w:r>
            <w:r w:rsidRPr="00B80EF7">
              <w:t>Masarykovo nám. 311, 33401 Přeštice</w:t>
            </w:r>
          </w:p>
        </w:tc>
        <w:tc>
          <w:tcPr>
            <w:tcW w:w="1276" w:type="dxa"/>
            <w:tcBorders>
              <w:top w:val="double" w:sz="4" w:space="0" w:color="auto"/>
            </w:tcBorders>
          </w:tcPr>
          <w:p w:rsidR="0024156E" w:rsidRDefault="0024156E" w:rsidP="0024156E">
            <w:pPr>
              <w:rPr>
                <w:rFonts w:ascii="Arial" w:hAnsi="Arial" w:cs="Arial"/>
                <w:noProof/>
                <w:sz w:val="20"/>
                <w:szCs w:val="20"/>
              </w:rPr>
            </w:pPr>
          </w:p>
        </w:tc>
        <w:tc>
          <w:tcPr>
            <w:tcW w:w="2126" w:type="dxa"/>
            <w:tcBorders>
              <w:top w:val="double" w:sz="4" w:space="0" w:color="auto"/>
            </w:tcBorders>
          </w:tcPr>
          <w:p w:rsidR="0024156E" w:rsidRPr="00B81073" w:rsidRDefault="0024156E" w:rsidP="0024156E"/>
        </w:tc>
        <w:tc>
          <w:tcPr>
            <w:tcW w:w="4263" w:type="dxa"/>
            <w:tcBorders>
              <w:top w:val="double" w:sz="4" w:space="0" w:color="auto"/>
            </w:tcBorders>
          </w:tcPr>
          <w:p w:rsidR="0024156E" w:rsidRDefault="0024156E" w:rsidP="0024156E">
            <w:pPr>
              <w:rPr>
                <w:rFonts w:ascii="Arial" w:hAnsi="Arial" w:cs="Arial"/>
                <w:noProof/>
                <w:sz w:val="20"/>
                <w:szCs w:val="20"/>
              </w:rPr>
            </w:pPr>
            <w:r w:rsidRPr="00B80EF7">
              <w:t>Masarykovo nám. 311, 33401 Přeštice</w:t>
            </w:r>
          </w:p>
        </w:tc>
      </w:tr>
      <w:tr w:rsidR="0024156E" w:rsidRPr="003A1EE5" w:rsidTr="00B45B7C">
        <w:tc>
          <w:tcPr>
            <w:tcW w:w="1135" w:type="dxa"/>
            <w:tcBorders>
              <w:top w:val="double" w:sz="4" w:space="0" w:color="auto"/>
            </w:tcBorders>
          </w:tcPr>
          <w:p w:rsidR="0024156E" w:rsidRDefault="0024156E" w:rsidP="0024156E">
            <w:pPr>
              <w:jc w:val="center"/>
              <w:rPr>
                <w:rFonts w:ascii="Arial" w:hAnsi="Arial" w:cs="Arial"/>
                <w:noProof/>
                <w:sz w:val="20"/>
                <w:szCs w:val="20"/>
              </w:rPr>
            </w:pPr>
            <w:r>
              <w:rPr>
                <w:rFonts w:ascii="Arial" w:hAnsi="Arial" w:cs="Arial"/>
                <w:noProof/>
                <w:sz w:val="20"/>
                <w:szCs w:val="20"/>
              </w:rPr>
              <w:t>10</w:t>
            </w:r>
          </w:p>
        </w:tc>
        <w:tc>
          <w:tcPr>
            <w:tcW w:w="4961" w:type="dxa"/>
            <w:tcBorders>
              <w:top w:val="double" w:sz="4" w:space="0" w:color="auto"/>
            </w:tcBorders>
          </w:tcPr>
          <w:p w:rsidR="0024156E" w:rsidRPr="00B80EF7" w:rsidRDefault="0024156E" w:rsidP="0024156E">
            <w:r>
              <w:t xml:space="preserve">K10 - </w:t>
            </w:r>
            <w:r w:rsidRPr="00B80EF7">
              <w:t>Zub</w:t>
            </w:r>
            <w:r>
              <w:t>ní</w:t>
            </w:r>
            <w:r w:rsidRPr="00B80EF7">
              <w:t>, Masarykovo nám. 104, 33401 Přeštice</w:t>
            </w:r>
          </w:p>
        </w:tc>
        <w:tc>
          <w:tcPr>
            <w:tcW w:w="1276" w:type="dxa"/>
            <w:tcBorders>
              <w:top w:val="double" w:sz="4" w:space="0" w:color="auto"/>
            </w:tcBorders>
          </w:tcPr>
          <w:p w:rsidR="0024156E" w:rsidRDefault="0024156E" w:rsidP="0024156E">
            <w:pPr>
              <w:rPr>
                <w:rFonts w:ascii="Arial" w:hAnsi="Arial" w:cs="Arial"/>
                <w:noProof/>
                <w:sz w:val="20"/>
                <w:szCs w:val="20"/>
              </w:rPr>
            </w:pPr>
          </w:p>
        </w:tc>
        <w:tc>
          <w:tcPr>
            <w:tcW w:w="2126" w:type="dxa"/>
            <w:tcBorders>
              <w:top w:val="double" w:sz="4" w:space="0" w:color="auto"/>
            </w:tcBorders>
          </w:tcPr>
          <w:p w:rsidR="0024156E" w:rsidRPr="00B81073" w:rsidRDefault="0024156E" w:rsidP="0024156E"/>
        </w:tc>
        <w:tc>
          <w:tcPr>
            <w:tcW w:w="4263" w:type="dxa"/>
            <w:tcBorders>
              <w:top w:val="double" w:sz="4" w:space="0" w:color="auto"/>
            </w:tcBorders>
          </w:tcPr>
          <w:p w:rsidR="0024156E" w:rsidRDefault="0024156E" w:rsidP="0024156E">
            <w:pPr>
              <w:rPr>
                <w:rFonts w:ascii="Arial" w:hAnsi="Arial" w:cs="Arial"/>
                <w:noProof/>
                <w:sz w:val="20"/>
                <w:szCs w:val="20"/>
              </w:rPr>
            </w:pPr>
            <w:r w:rsidRPr="00B80EF7">
              <w:t>Masarykovo nám. 104, 33401 Přeštice</w:t>
            </w:r>
          </w:p>
        </w:tc>
      </w:tr>
      <w:tr w:rsidR="0024156E" w:rsidRPr="003A1EE5" w:rsidTr="00B45B7C">
        <w:tc>
          <w:tcPr>
            <w:tcW w:w="1135" w:type="dxa"/>
            <w:tcBorders>
              <w:top w:val="double" w:sz="4" w:space="0" w:color="auto"/>
            </w:tcBorders>
          </w:tcPr>
          <w:p w:rsidR="0024156E" w:rsidRDefault="0024156E" w:rsidP="0024156E">
            <w:pPr>
              <w:jc w:val="center"/>
              <w:rPr>
                <w:rFonts w:ascii="Arial" w:hAnsi="Arial" w:cs="Arial"/>
                <w:noProof/>
                <w:sz w:val="20"/>
                <w:szCs w:val="20"/>
              </w:rPr>
            </w:pPr>
            <w:r>
              <w:rPr>
                <w:rFonts w:ascii="Arial" w:hAnsi="Arial" w:cs="Arial"/>
                <w:noProof/>
                <w:sz w:val="20"/>
                <w:szCs w:val="20"/>
              </w:rPr>
              <w:t>11</w:t>
            </w:r>
          </w:p>
        </w:tc>
        <w:tc>
          <w:tcPr>
            <w:tcW w:w="4961" w:type="dxa"/>
            <w:tcBorders>
              <w:top w:val="double" w:sz="4" w:space="0" w:color="auto"/>
            </w:tcBorders>
          </w:tcPr>
          <w:p w:rsidR="0024156E" w:rsidRPr="00B80EF7" w:rsidRDefault="0024156E" w:rsidP="0024156E">
            <w:r>
              <w:t xml:space="preserve">K11 - </w:t>
            </w:r>
            <w:r w:rsidRPr="00B80EF7">
              <w:t>MÚ, Masarykovo nám. 107, 33401 Přeštice</w:t>
            </w:r>
          </w:p>
        </w:tc>
        <w:tc>
          <w:tcPr>
            <w:tcW w:w="1276" w:type="dxa"/>
            <w:tcBorders>
              <w:top w:val="double" w:sz="4" w:space="0" w:color="auto"/>
            </w:tcBorders>
          </w:tcPr>
          <w:p w:rsidR="0024156E" w:rsidRDefault="0024156E" w:rsidP="0024156E">
            <w:pPr>
              <w:rPr>
                <w:rFonts w:ascii="Arial" w:hAnsi="Arial" w:cs="Arial"/>
                <w:noProof/>
                <w:sz w:val="20"/>
                <w:szCs w:val="20"/>
              </w:rPr>
            </w:pPr>
          </w:p>
        </w:tc>
        <w:tc>
          <w:tcPr>
            <w:tcW w:w="2126" w:type="dxa"/>
            <w:tcBorders>
              <w:top w:val="double" w:sz="4" w:space="0" w:color="auto"/>
            </w:tcBorders>
          </w:tcPr>
          <w:p w:rsidR="0024156E" w:rsidRPr="00B81073" w:rsidRDefault="0024156E" w:rsidP="0024156E"/>
        </w:tc>
        <w:tc>
          <w:tcPr>
            <w:tcW w:w="4263" w:type="dxa"/>
            <w:tcBorders>
              <w:top w:val="double" w:sz="4" w:space="0" w:color="auto"/>
            </w:tcBorders>
          </w:tcPr>
          <w:p w:rsidR="0024156E" w:rsidRDefault="0024156E" w:rsidP="0024156E">
            <w:pPr>
              <w:rPr>
                <w:rFonts w:ascii="Arial" w:hAnsi="Arial" w:cs="Arial"/>
                <w:noProof/>
                <w:sz w:val="20"/>
                <w:szCs w:val="20"/>
              </w:rPr>
            </w:pPr>
            <w:r w:rsidRPr="00B80EF7">
              <w:t>Masarykovo nám. 107, 33401 Přeštice</w:t>
            </w:r>
          </w:p>
        </w:tc>
      </w:tr>
      <w:tr w:rsidR="0024156E" w:rsidRPr="003A1EE5" w:rsidTr="00B45B7C">
        <w:tc>
          <w:tcPr>
            <w:tcW w:w="1135" w:type="dxa"/>
            <w:tcBorders>
              <w:top w:val="double" w:sz="4" w:space="0" w:color="auto"/>
              <w:bottom w:val="double" w:sz="4" w:space="0" w:color="auto"/>
            </w:tcBorders>
          </w:tcPr>
          <w:p w:rsidR="0024156E" w:rsidRDefault="0024156E" w:rsidP="0024156E">
            <w:pPr>
              <w:jc w:val="center"/>
              <w:rPr>
                <w:rFonts w:ascii="Arial" w:hAnsi="Arial" w:cs="Arial"/>
                <w:noProof/>
                <w:sz w:val="20"/>
                <w:szCs w:val="20"/>
              </w:rPr>
            </w:pPr>
            <w:r>
              <w:rPr>
                <w:rFonts w:ascii="Arial" w:hAnsi="Arial" w:cs="Arial"/>
                <w:noProof/>
                <w:sz w:val="20"/>
                <w:szCs w:val="20"/>
              </w:rPr>
              <w:t>12</w:t>
            </w:r>
          </w:p>
        </w:tc>
        <w:tc>
          <w:tcPr>
            <w:tcW w:w="4961" w:type="dxa"/>
            <w:tcBorders>
              <w:top w:val="double" w:sz="4" w:space="0" w:color="auto"/>
              <w:bottom w:val="double" w:sz="4" w:space="0" w:color="auto"/>
            </w:tcBorders>
          </w:tcPr>
          <w:p w:rsidR="0024156E" w:rsidRDefault="0024156E" w:rsidP="0024156E">
            <w:r>
              <w:t xml:space="preserve">K12 – </w:t>
            </w:r>
            <w:proofErr w:type="gramStart"/>
            <w:r w:rsidRPr="00B80EF7">
              <w:t>ZUŠ</w:t>
            </w:r>
            <w:r>
              <w:t xml:space="preserve">, </w:t>
            </w:r>
            <w:r w:rsidRPr="00B80EF7">
              <w:t xml:space="preserve"> Poděbradova</w:t>
            </w:r>
            <w:proofErr w:type="gramEnd"/>
            <w:r w:rsidRPr="00B80EF7">
              <w:t xml:space="preserve"> 1027, 33401 Přeštice</w:t>
            </w:r>
          </w:p>
        </w:tc>
        <w:tc>
          <w:tcPr>
            <w:tcW w:w="1276" w:type="dxa"/>
            <w:tcBorders>
              <w:top w:val="double" w:sz="4" w:space="0" w:color="auto"/>
              <w:bottom w:val="double" w:sz="4" w:space="0" w:color="auto"/>
            </w:tcBorders>
          </w:tcPr>
          <w:p w:rsidR="0024156E" w:rsidRDefault="0024156E" w:rsidP="0024156E">
            <w:pPr>
              <w:rPr>
                <w:rFonts w:ascii="Arial" w:hAnsi="Arial" w:cs="Arial"/>
                <w:noProof/>
                <w:sz w:val="20"/>
                <w:szCs w:val="20"/>
              </w:rPr>
            </w:pPr>
          </w:p>
        </w:tc>
        <w:tc>
          <w:tcPr>
            <w:tcW w:w="2126" w:type="dxa"/>
            <w:tcBorders>
              <w:top w:val="double" w:sz="4" w:space="0" w:color="auto"/>
              <w:bottom w:val="double" w:sz="4" w:space="0" w:color="auto"/>
            </w:tcBorders>
          </w:tcPr>
          <w:p w:rsidR="0024156E" w:rsidRDefault="0024156E" w:rsidP="0024156E"/>
        </w:tc>
        <w:tc>
          <w:tcPr>
            <w:tcW w:w="4263" w:type="dxa"/>
            <w:tcBorders>
              <w:top w:val="double" w:sz="4" w:space="0" w:color="auto"/>
              <w:bottom w:val="double" w:sz="4" w:space="0" w:color="auto"/>
            </w:tcBorders>
          </w:tcPr>
          <w:p w:rsidR="0024156E" w:rsidRDefault="0024156E" w:rsidP="0024156E">
            <w:pPr>
              <w:rPr>
                <w:rFonts w:ascii="Arial" w:hAnsi="Arial" w:cs="Arial"/>
                <w:noProof/>
                <w:sz w:val="20"/>
                <w:szCs w:val="20"/>
              </w:rPr>
            </w:pPr>
            <w:r w:rsidRPr="00B80EF7">
              <w:t>Poděbradova 1027, 33401 Přeštice</w:t>
            </w:r>
          </w:p>
        </w:tc>
      </w:tr>
    </w:tbl>
    <w:p w:rsidR="00270BE7" w:rsidRDefault="00270BE7" w:rsidP="002C73CC">
      <w:pPr>
        <w:jc w:val="both"/>
        <w:rPr>
          <w:rFonts w:ascii="Arial" w:hAnsi="Arial" w:cs="Arial"/>
          <w:b/>
          <w:noProof/>
          <w:sz w:val="20"/>
          <w:szCs w:val="20"/>
        </w:rPr>
      </w:pPr>
    </w:p>
    <w:p w:rsidR="002C73CC" w:rsidRPr="002C73CC" w:rsidRDefault="002C73CC" w:rsidP="002C73CC">
      <w:pPr>
        <w:numPr>
          <w:ilvl w:val="0"/>
          <w:numId w:val="6"/>
        </w:numPr>
        <w:tabs>
          <w:tab w:val="clear" w:pos="180"/>
          <w:tab w:val="num" w:pos="-567"/>
        </w:tabs>
        <w:spacing w:after="0" w:line="240" w:lineRule="auto"/>
        <w:ind w:left="-720"/>
        <w:jc w:val="both"/>
        <w:rPr>
          <w:rFonts w:ascii="Arial" w:hAnsi="Arial" w:cs="Arial"/>
          <w:b/>
          <w:noProof/>
          <w:sz w:val="20"/>
          <w:szCs w:val="20"/>
        </w:rPr>
      </w:pPr>
      <w:r w:rsidRPr="003A1EE5">
        <w:rPr>
          <w:rFonts w:ascii="Arial" w:hAnsi="Arial" w:cs="Arial"/>
          <w:b/>
          <w:noProof/>
          <w:sz w:val="20"/>
          <w:szCs w:val="20"/>
        </w:rPr>
        <w:lastRenderedPageBreak/>
        <w:t xml:space="preserve">Smluvní množství a další parametry pro výše uvedená odběrná místa </w:t>
      </w:r>
    </w:p>
    <w:tbl>
      <w:tblPr>
        <w:tblW w:w="1536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8"/>
        <w:gridCol w:w="2538"/>
        <w:gridCol w:w="2892"/>
        <w:gridCol w:w="2892"/>
        <w:gridCol w:w="2892"/>
        <w:gridCol w:w="2892"/>
      </w:tblGrid>
      <w:tr w:rsidR="002C73CC" w:rsidRPr="003A1EE5" w:rsidTr="007217F0">
        <w:trPr>
          <w:trHeight w:val="577"/>
        </w:trPr>
        <w:tc>
          <w:tcPr>
            <w:tcW w:w="1258" w:type="dxa"/>
            <w:tcBorders>
              <w:bottom w:val="double" w:sz="4" w:space="0" w:color="auto"/>
            </w:tcBorders>
            <w:vAlign w:val="center"/>
          </w:tcPr>
          <w:p w:rsidR="002C73CC" w:rsidRPr="003A1EE5" w:rsidRDefault="002C73CC" w:rsidP="007217F0">
            <w:pPr>
              <w:jc w:val="center"/>
              <w:rPr>
                <w:rFonts w:ascii="Arial" w:hAnsi="Arial" w:cs="Arial"/>
                <w:b/>
                <w:noProof/>
                <w:sz w:val="18"/>
                <w:szCs w:val="18"/>
              </w:rPr>
            </w:pPr>
            <w:r w:rsidRPr="003A1EE5">
              <w:rPr>
                <w:rFonts w:ascii="Arial" w:hAnsi="Arial" w:cs="Arial"/>
                <w:b/>
                <w:noProof/>
                <w:sz w:val="18"/>
                <w:szCs w:val="18"/>
              </w:rPr>
              <w:t>Pořadové číslo OM</w:t>
            </w:r>
          </w:p>
        </w:tc>
        <w:tc>
          <w:tcPr>
            <w:tcW w:w="2538" w:type="dxa"/>
            <w:tcBorders>
              <w:bottom w:val="double" w:sz="4" w:space="0" w:color="auto"/>
            </w:tcBorders>
            <w:vAlign w:val="center"/>
          </w:tcPr>
          <w:p w:rsidR="002C73CC" w:rsidRPr="003A1EE5" w:rsidRDefault="002C73CC" w:rsidP="007217F0">
            <w:pPr>
              <w:jc w:val="center"/>
              <w:rPr>
                <w:rFonts w:ascii="Arial" w:hAnsi="Arial" w:cs="Arial"/>
                <w:b/>
                <w:noProof/>
                <w:sz w:val="18"/>
                <w:szCs w:val="18"/>
              </w:rPr>
            </w:pPr>
            <w:r w:rsidRPr="003A1EE5">
              <w:rPr>
                <w:rFonts w:ascii="Arial" w:hAnsi="Arial" w:cs="Arial"/>
                <w:b/>
                <w:noProof/>
                <w:sz w:val="18"/>
                <w:szCs w:val="18"/>
              </w:rPr>
              <w:t xml:space="preserve">Smluvní množství </w:t>
            </w:r>
            <w:r>
              <w:rPr>
                <w:rFonts w:ascii="Arial" w:hAnsi="Arial" w:cs="Arial"/>
                <w:b/>
                <w:noProof/>
                <w:sz w:val="18"/>
                <w:szCs w:val="18"/>
              </w:rPr>
              <w:t>ACQ</w:t>
            </w:r>
          </w:p>
          <w:p w:rsidR="002C73CC" w:rsidRPr="003A1EE5" w:rsidRDefault="002C73CC" w:rsidP="007217F0">
            <w:pPr>
              <w:jc w:val="center"/>
              <w:rPr>
                <w:rFonts w:ascii="Arial" w:hAnsi="Arial" w:cs="Arial"/>
                <w:b/>
                <w:noProof/>
                <w:sz w:val="18"/>
                <w:szCs w:val="18"/>
              </w:rPr>
            </w:pPr>
            <w:r w:rsidRPr="003A1EE5">
              <w:rPr>
                <w:rFonts w:ascii="Arial" w:hAnsi="Arial" w:cs="Arial"/>
                <w:b/>
                <w:noProof/>
                <w:sz w:val="18"/>
                <w:szCs w:val="18"/>
              </w:rPr>
              <w:t>pro jednotlivá OM (v MWh)</w:t>
            </w:r>
          </w:p>
        </w:tc>
        <w:tc>
          <w:tcPr>
            <w:tcW w:w="2892" w:type="dxa"/>
            <w:tcBorders>
              <w:bottom w:val="double" w:sz="4" w:space="0" w:color="auto"/>
            </w:tcBorders>
            <w:vAlign w:val="center"/>
          </w:tcPr>
          <w:p w:rsidR="002C73CC" w:rsidRPr="003A1EE5" w:rsidRDefault="002C73CC" w:rsidP="007217F0">
            <w:pPr>
              <w:jc w:val="center"/>
              <w:rPr>
                <w:rFonts w:ascii="Arial" w:hAnsi="Arial" w:cs="Arial"/>
                <w:b/>
                <w:noProof/>
                <w:sz w:val="18"/>
                <w:szCs w:val="18"/>
              </w:rPr>
            </w:pPr>
            <w:r w:rsidRPr="003A1EE5">
              <w:rPr>
                <w:rFonts w:ascii="Arial" w:hAnsi="Arial" w:cs="Arial"/>
                <w:b/>
                <w:noProof/>
                <w:sz w:val="18"/>
                <w:szCs w:val="18"/>
              </w:rPr>
              <w:t>Denní smluvní množství DCQ (v m</w:t>
            </w:r>
            <w:r w:rsidRPr="003A1EE5">
              <w:rPr>
                <w:rFonts w:ascii="Arial" w:hAnsi="Arial" w:cs="Arial"/>
                <w:b/>
                <w:noProof/>
                <w:sz w:val="18"/>
                <w:szCs w:val="18"/>
                <w:vertAlign w:val="superscript"/>
              </w:rPr>
              <w:t>3</w:t>
            </w:r>
            <w:r w:rsidRPr="003A1EE5">
              <w:rPr>
                <w:rFonts w:ascii="Arial" w:hAnsi="Arial" w:cs="Arial"/>
                <w:b/>
                <w:noProof/>
                <w:sz w:val="18"/>
                <w:szCs w:val="18"/>
              </w:rPr>
              <w:t>)*</w:t>
            </w:r>
          </w:p>
        </w:tc>
        <w:tc>
          <w:tcPr>
            <w:tcW w:w="2892" w:type="dxa"/>
            <w:tcBorders>
              <w:bottom w:val="double" w:sz="4" w:space="0" w:color="auto"/>
            </w:tcBorders>
            <w:vAlign w:val="center"/>
          </w:tcPr>
          <w:p w:rsidR="002C73CC" w:rsidRPr="003A1EE5" w:rsidRDefault="002C73CC" w:rsidP="007217F0">
            <w:pPr>
              <w:jc w:val="center"/>
              <w:rPr>
                <w:rFonts w:ascii="Arial" w:hAnsi="Arial" w:cs="Arial"/>
                <w:b/>
                <w:noProof/>
                <w:sz w:val="18"/>
                <w:szCs w:val="18"/>
              </w:rPr>
            </w:pPr>
            <w:r w:rsidRPr="003A1EE5">
              <w:rPr>
                <w:rFonts w:ascii="Arial" w:hAnsi="Arial" w:cs="Arial"/>
                <w:b/>
                <w:noProof/>
                <w:sz w:val="18"/>
                <w:szCs w:val="18"/>
              </w:rPr>
              <w:t>Typ měření</w:t>
            </w:r>
          </w:p>
        </w:tc>
        <w:tc>
          <w:tcPr>
            <w:tcW w:w="2892" w:type="dxa"/>
            <w:tcBorders>
              <w:bottom w:val="double" w:sz="4" w:space="0" w:color="auto"/>
            </w:tcBorders>
            <w:vAlign w:val="center"/>
          </w:tcPr>
          <w:p w:rsidR="002C73CC" w:rsidRPr="003A1EE5" w:rsidRDefault="002C73CC" w:rsidP="007217F0">
            <w:pPr>
              <w:jc w:val="center"/>
              <w:rPr>
                <w:rFonts w:ascii="Arial" w:hAnsi="Arial" w:cs="Arial"/>
                <w:b/>
                <w:noProof/>
                <w:sz w:val="18"/>
                <w:szCs w:val="18"/>
              </w:rPr>
            </w:pPr>
            <w:r w:rsidRPr="003A1EE5">
              <w:rPr>
                <w:rFonts w:ascii="Arial" w:hAnsi="Arial" w:cs="Arial"/>
                <w:b/>
                <w:noProof/>
                <w:sz w:val="18"/>
                <w:szCs w:val="18"/>
              </w:rPr>
              <w:t>Distributor</w:t>
            </w:r>
          </w:p>
        </w:tc>
        <w:tc>
          <w:tcPr>
            <w:tcW w:w="2892" w:type="dxa"/>
            <w:tcBorders>
              <w:bottom w:val="double" w:sz="4" w:space="0" w:color="auto"/>
            </w:tcBorders>
            <w:vAlign w:val="center"/>
          </w:tcPr>
          <w:p w:rsidR="002C73CC" w:rsidRPr="003A1EE5" w:rsidRDefault="002C73CC" w:rsidP="007217F0">
            <w:pPr>
              <w:jc w:val="center"/>
              <w:rPr>
                <w:rFonts w:ascii="Arial" w:hAnsi="Arial" w:cs="Arial"/>
                <w:b/>
                <w:noProof/>
                <w:sz w:val="18"/>
                <w:szCs w:val="18"/>
              </w:rPr>
            </w:pPr>
            <w:r w:rsidRPr="003A1EE5">
              <w:rPr>
                <w:rFonts w:ascii="Arial" w:hAnsi="Arial" w:cs="Arial"/>
                <w:b/>
                <w:noProof/>
                <w:sz w:val="18"/>
                <w:szCs w:val="18"/>
              </w:rPr>
              <w:t xml:space="preserve">Způsob napojení </w:t>
            </w:r>
          </w:p>
          <w:p w:rsidR="002C73CC" w:rsidRPr="003A1EE5" w:rsidRDefault="002C73CC" w:rsidP="007217F0">
            <w:pPr>
              <w:jc w:val="center"/>
              <w:rPr>
                <w:rFonts w:ascii="Arial" w:hAnsi="Arial" w:cs="Arial"/>
                <w:b/>
                <w:noProof/>
                <w:sz w:val="18"/>
                <w:szCs w:val="18"/>
              </w:rPr>
            </w:pPr>
            <w:r w:rsidRPr="003A1EE5">
              <w:rPr>
                <w:rFonts w:ascii="Arial" w:hAnsi="Arial" w:cs="Arial"/>
                <w:b/>
                <w:noProof/>
                <w:sz w:val="18"/>
                <w:szCs w:val="18"/>
              </w:rPr>
              <w:t>(místní síť, dálkovod)</w:t>
            </w:r>
          </w:p>
        </w:tc>
      </w:tr>
      <w:tr w:rsidR="006638A8" w:rsidRPr="003A1EE5" w:rsidTr="007217F0">
        <w:trPr>
          <w:trHeight w:val="230"/>
        </w:trPr>
        <w:tc>
          <w:tcPr>
            <w:tcW w:w="1258" w:type="dxa"/>
            <w:tcBorders>
              <w:top w:val="double" w:sz="4" w:space="0" w:color="auto"/>
              <w:bottom w:val="double" w:sz="4" w:space="0" w:color="auto"/>
            </w:tcBorders>
          </w:tcPr>
          <w:p w:rsidR="006638A8" w:rsidRPr="003A1EE5" w:rsidRDefault="006638A8" w:rsidP="007217F0">
            <w:pPr>
              <w:jc w:val="center"/>
              <w:rPr>
                <w:rFonts w:ascii="Arial" w:hAnsi="Arial" w:cs="Arial"/>
                <w:noProof/>
                <w:sz w:val="20"/>
                <w:szCs w:val="20"/>
              </w:rPr>
            </w:pPr>
            <w:r>
              <w:rPr>
                <w:rFonts w:ascii="Arial" w:hAnsi="Arial" w:cs="Arial"/>
                <w:noProof/>
                <w:sz w:val="20"/>
                <w:szCs w:val="20"/>
              </w:rPr>
              <w:t>1</w:t>
            </w:r>
          </w:p>
        </w:tc>
        <w:tc>
          <w:tcPr>
            <w:tcW w:w="2538" w:type="dxa"/>
            <w:tcBorders>
              <w:top w:val="double" w:sz="4" w:space="0" w:color="auto"/>
              <w:bottom w:val="double" w:sz="4" w:space="0" w:color="auto"/>
            </w:tcBorders>
          </w:tcPr>
          <w:p w:rsidR="006638A8" w:rsidRPr="00B0241C" w:rsidRDefault="00AD39B4" w:rsidP="00EE134A">
            <w:r>
              <w:t>2385</w:t>
            </w:r>
          </w:p>
        </w:tc>
        <w:tc>
          <w:tcPr>
            <w:tcW w:w="2892" w:type="dxa"/>
            <w:tcBorders>
              <w:top w:val="double" w:sz="4" w:space="0" w:color="auto"/>
              <w:bottom w:val="double" w:sz="4" w:space="0" w:color="auto"/>
            </w:tcBorders>
          </w:tcPr>
          <w:p w:rsidR="006638A8" w:rsidRPr="003A1EE5" w:rsidRDefault="00AD39B4" w:rsidP="007217F0">
            <w:pPr>
              <w:jc w:val="center"/>
              <w:rPr>
                <w:rFonts w:ascii="Arial" w:hAnsi="Arial" w:cs="Arial"/>
                <w:b/>
                <w:noProof/>
                <w:sz w:val="20"/>
                <w:szCs w:val="20"/>
              </w:rPr>
            </w:pPr>
            <w:r>
              <w:rPr>
                <w:rFonts w:ascii="Arial" w:hAnsi="Arial" w:cs="Arial"/>
                <w:b/>
                <w:noProof/>
                <w:sz w:val="20"/>
                <w:szCs w:val="20"/>
              </w:rPr>
              <w:t>3000</w:t>
            </w:r>
          </w:p>
        </w:tc>
        <w:tc>
          <w:tcPr>
            <w:tcW w:w="2892" w:type="dxa"/>
            <w:tcBorders>
              <w:top w:val="double" w:sz="4" w:space="0" w:color="auto"/>
              <w:bottom w:val="double" w:sz="4" w:space="0" w:color="auto"/>
            </w:tcBorders>
          </w:tcPr>
          <w:p w:rsidR="006638A8" w:rsidRPr="003A1EE5" w:rsidRDefault="006638A8" w:rsidP="007217F0">
            <w:pPr>
              <w:jc w:val="center"/>
              <w:rPr>
                <w:rFonts w:ascii="Arial" w:hAnsi="Arial" w:cs="Arial"/>
                <w:b/>
                <w:noProof/>
                <w:sz w:val="20"/>
                <w:szCs w:val="20"/>
              </w:rPr>
            </w:pPr>
          </w:p>
        </w:tc>
        <w:tc>
          <w:tcPr>
            <w:tcW w:w="2892" w:type="dxa"/>
            <w:tcBorders>
              <w:top w:val="double" w:sz="4" w:space="0" w:color="auto"/>
              <w:bottom w:val="double" w:sz="4" w:space="0" w:color="auto"/>
            </w:tcBorders>
          </w:tcPr>
          <w:p w:rsidR="006638A8" w:rsidRPr="003A1EE5" w:rsidRDefault="00D67E85" w:rsidP="007217F0">
            <w:pPr>
              <w:jc w:val="center"/>
              <w:rPr>
                <w:rFonts w:ascii="Arial" w:hAnsi="Arial" w:cs="Arial"/>
                <w:b/>
                <w:noProof/>
                <w:sz w:val="20"/>
                <w:szCs w:val="20"/>
              </w:rPr>
            </w:pPr>
            <w:r>
              <w:rPr>
                <w:rFonts w:ascii="Arial" w:hAnsi="Arial" w:cs="Arial"/>
                <w:b/>
                <w:noProof/>
                <w:sz w:val="20"/>
                <w:szCs w:val="20"/>
              </w:rPr>
              <w:t>RWE GasNet</w:t>
            </w:r>
          </w:p>
        </w:tc>
        <w:tc>
          <w:tcPr>
            <w:tcW w:w="2892" w:type="dxa"/>
            <w:tcBorders>
              <w:top w:val="double" w:sz="4" w:space="0" w:color="auto"/>
              <w:bottom w:val="double" w:sz="4" w:space="0" w:color="auto"/>
            </w:tcBorders>
          </w:tcPr>
          <w:p w:rsidR="006638A8" w:rsidRPr="003A1EE5" w:rsidRDefault="006638A8" w:rsidP="007217F0">
            <w:pPr>
              <w:jc w:val="center"/>
              <w:rPr>
                <w:rFonts w:ascii="Arial" w:hAnsi="Arial" w:cs="Arial"/>
                <w:b/>
                <w:noProof/>
                <w:sz w:val="20"/>
                <w:szCs w:val="20"/>
              </w:rPr>
            </w:pPr>
          </w:p>
        </w:tc>
      </w:tr>
      <w:tr w:rsidR="00D67E85" w:rsidRPr="003A1EE5" w:rsidTr="00C555EB">
        <w:trPr>
          <w:trHeight w:val="230"/>
        </w:trPr>
        <w:tc>
          <w:tcPr>
            <w:tcW w:w="1258" w:type="dxa"/>
            <w:tcBorders>
              <w:top w:val="double" w:sz="4" w:space="0" w:color="auto"/>
            </w:tcBorders>
          </w:tcPr>
          <w:p w:rsidR="00D67E85" w:rsidRDefault="00D67E85" w:rsidP="00C555EB">
            <w:pPr>
              <w:jc w:val="center"/>
              <w:rPr>
                <w:rFonts w:ascii="Arial" w:hAnsi="Arial" w:cs="Arial"/>
                <w:noProof/>
                <w:sz w:val="20"/>
                <w:szCs w:val="20"/>
              </w:rPr>
            </w:pPr>
            <w:r>
              <w:rPr>
                <w:rFonts w:ascii="Arial" w:hAnsi="Arial" w:cs="Arial"/>
                <w:noProof/>
                <w:sz w:val="20"/>
                <w:szCs w:val="20"/>
              </w:rPr>
              <w:t>2</w:t>
            </w:r>
          </w:p>
        </w:tc>
        <w:tc>
          <w:tcPr>
            <w:tcW w:w="2538" w:type="dxa"/>
            <w:tcBorders>
              <w:top w:val="double" w:sz="4" w:space="0" w:color="auto"/>
            </w:tcBorders>
          </w:tcPr>
          <w:p w:rsidR="00D67E85" w:rsidRPr="00B0241C" w:rsidRDefault="00AD39B4" w:rsidP="00EE134A">
            <w:r>
              <w:t>740</w:t>
            </w:r>
          </w:p>
        </w:tc>
        <w:tc>
          <w:tcPr>
            <w:tcW w:w="2892" w:type="dxa"/>
            <w:tcBorders>
              <w:top w:val="double" w:sz="4" w:space="0" w:color="auto"/>
            </w:tcBorders>
          </w:tcPr>
          <w:p w:rsidR="00D67E85" w:rsidRPr="003A1EE5" w:rsidRDefault="00AD39B4" w:rsidP="00C555EB">
            <w:pPr>
              <w:jc w:val="center"/>
              <w:rPr>
                <w:rFonts w:ascii="Arial" w:hAnsi="Arial" w:cs="Arial"/>
                <w:b/>
                <w:noProof/>
                <w:sz w:val="20"/>
                <w:szCs w:val="20"/>
              </w:rPr>
            </w:pPr>
            <w:r>
              <w:rPr>
                <w:rFonts w:ascii="Arial" w:hAnsi="Arial" w:cs="Arial"/>
                <w:b/>
                <w:noProof/>
                <w:sz w:val="20"/>
                <w:szCs w:val="20"/>
              </w:rPr>
              <w:t>1200</w:t>
            </w:r>
          </w:p>
        </w:tc>
        <w:tc>
          <w:tcPr>
            <w:tcW w:w="2892" w:type="dxa"/>
            <w:tcBorders>
              <w:top w:val="double" w:sz="4" w:space="0" w:color="auto"/>
            </w:tcBorders>
          </w:tcPr>
          <w:p w:rsidR="00D67E85" w:rsidRDefault="00D67E85" w:rsidP="00C555EB">
            <w:pPr>
              <w:jc w:val="center"/>
              <w:rPr>
                <w:rFonts w:ascii="Arial" w:hAnsi="Arial" w:cs="Arial"/>
                <w:b/>
                <w:noProof/>
                <w:sz w:val="20"/>
                <w:szCs w:val="20"/>
              </w:rPr>
            </w:pPr>
          </w:p>
        </w:tc>
        <w:tc>
          <w:tcPr>
            <w:tcW w:w="2892" w:type="dxa"/>
            <w:tcBorders>
              <w:top w:val="double" w:sz="4" w:space="0" w:color="auto"/>
            </w:tcBorders>
          </w:tcPr>
          <w:p w:rsidR="00D67E85" w:rsidRDefault="00D67E85" w:rsidP="00D67E85">
            <w:pPr>
              <w:jc w:val="center"/>
            </w:pPr>
            <w:r w:rsidRPr="006F1BEA">
              <w:rPr>
                <w:rFonts w:ascii="Arial" w:hAnsi="Arial" w:cs="Arial"/>
                <w:b/>
                <w:noProof/>
                <w:sz w:val="20"/>
                <w:szCs w:val="20"/>
              </w:rPr>
              <w:t>RWE GasNet</w:t>
            </w:r>
          </w:p>
        </w:tc>
        <w:tc>
          <w:tcPr>
            <w:tcW w:w="2892" w:type="dxa"/>
            <w:tcBorders>
              <w:top w:val="double" w:sz="4" w:space="0" w:color="auto"/>
            </w:tcBorders>
          </w:tcPr>
          <w:p w:rsidR="00D67E85" w:rsidRPr="003A1EE5" w:rsidRDefault="00D67E85" w:rsidP="00C555EB">
            <w:pPr>
              <w:jc w:val="center"/>
              <w:rPr>
                <w:rFonts w:ascii="Arial" w:hAnsi="Arial" w:cs="Arial"/>
                <w:b/>
                <w:noProof/>
                <w:sz w:val="20"/>
                <w:szCs w:val="20"/>
              </w:rPr>
            </w:pPr>
          </w:p>
        </w:tc>
      </w:tr>
      <w:tr w:rsidR="00D67E85" w:rsidRPr="003A1EE5" w:rsidTr="00C555EB">
        <w:trPr>
          <w:trHeight w:val="230"/>
        </w:trPr>
        <w:tc>
          <w:tcPr>
            <w:tcW w:w="1258" w:type="dxa"/>
            <w:tcBorders>
              <w:top w:val="double" w:sz="4" w:space="0" w:color="auto"/>
            </w:tcBorders>
          </w:tcPr>
          <w:p w:rsidR="00D67E85" w:rsidRDefault="00D67E85" w:rsidP="00C555EB">
            <w:pPr>
              <w:jc w:val="center"/>
              <w:rPr>
                <w:rFonts w:ascii="Arial" w:hAnsi="Arial" w:cs="Arial"/>
                <w:noProof/>
                <w:sz w:val="20"/>
                <w:szCs w:val="20"/>
              </w:rPr>
            </w:pPr>
            <w:r>
              <w:rPr>
                <w:rFonts w:ascii="Arial" w:hAnsi="Arial" w:cs="Arial"/>
                <w:noProof/>
                <w:sz w:val="20"/>
                <w:szCs w:val="20"/>
              </w:rPr>
              <w:t>3</w:t>
            </w:r>
          </w:p>
        </w:tc>
        <w:tc>
          <w:tcPr>
            <w:tcW w:w="2538" w:type="dxa"/>
            <w:tcBorders>
              <w:top w:val="double" w:sz="4" w:space="0" w:color="auto"/>
            </w:tcBorders>
          </w:tcPr>
          <w:p w:rsidR="00D67E85" w:rsidRPr="00B0241C" w:rsidRDefault="00AD39B4" w:rsidP="00EE134A">
            <w:r>
              <w:t>135</w:t>
            </w:r>
          </w:p>
        </w:tc>
        <w:tc>
          <w:tcPr>
            <w:tcW w:w="2892" w:type="dxa"/>
            <w:tcBorders>
              <w:top w:val="double" w:sz="4" w:space="0" w:color="auto"/>
            </w:tcBorders>
          </w:tcPr>
          <w:p w:rsidR="00D67E85" w:rsidRPr="003A1EE5" w:rsidRDefault="00D67E85" w:rsidP="00C555EB">
            <w:pPr>
              <w:jc w:val="center"/>
              <w:rPr>
                <w:rFonts w:ascii="Arial" w:hAnsi="Arial" w:cs="Arial"/>
                <w:b/>
                <w:noProof/>
                <w:sz w:val="20"/>
                <w:szCs w:val="20"/>
              </w:rPr>
            </w:pPr>
          </w:p>
        </w:tc>
        <w:tc>
          <w:tcPr>
            <w:tcW w:w="2892" w:type="dxa"/>
            <w:tcBorders>
              <w:top w:val="double" w:sz="4" w:space="0" w:color="auto"/>
            </w:tcBorders>
          </w:tcPr>
          <w:p w:rsidR="00D67E85" w:rsidRDefault="00D67E85" w:rsidP="00C555EB">
            <w:pPr>
              <w:jc w:val="center"/>
              <w:rPr>
                <w:rFonts w:ascii="Arial" w:hAnsi="Arial" w:cs="Arial"/>
                <w:b/>
                <w:noProof/>
                <w:sz w:val="20"/>
                <w:szCs w:val="20"/>
              </w:rPr>
            </w:pPr>
          </w:p>
        </w:tc>
        <w:tc>
          <w:tcPr>
            <w:tcW w:w="2892" w:type="dxa"/>
            <w:tcBorders>
              <w:top w:val="double" w:sz="4" w:space="0" w:color="auto"/>
            </w:tcBorders>
          </w:tcPr>
          <w:p w:rsidR="00D67E85" w:rsidRDefault="00D67E85" w:rsidP="00D67E85">
            <w:pPr>
              <w:jc w:val="center"/>
            </w:pPr>
            <w:r w:rsidRPr="006F1BEA">
              <w:rPr>
                <w:rFonts w:ascii="Arial" w:hAnsi="Arial" w:cs="Arial"/>
                <w:b/>
                <w:noProof/>
                <w:sz w:val="20"/>
                <w:szCs w:val="20"/>
              </w:rPr>
              <w:t>RWE GasNet</w:t>
            </w:r>
          </w:p>
        </w:tc>
        <w:tc>
          <w:tcPr>
            <w:tcW w:w="2892" w:type="dxa"/>
            <w:tcBorders>
              <w:top w:val="double" w:sz="4" w:space="0" w:color="auto"/>
            </w:tcBorders>
          </w:tcPr>
          <w:p w:rsidR="00D67E85" w:rsidRPr="003A1EE5" w:rsidRDefault="00D67E85" w:rsidP="00C555EB">
            <w:pPr>
              <w:jc w:val="center"/>
              <w:rPr>
                <w:rFonts w:ascii="Arial" w:hAnsi="Arial" w:cs="Arial"/>
                <w:b/>
                <w:noProof/>
                <w:sz w:val="20"/>
                <w:szCs w:val="20"/>
              </w:rPr>
            </w:pPr>
          </w:p>
        </w:tc>
      </w:tr>
      <w:tr w:rsidR="00D67E85" w:rsidRPr="003A1EE5" w:rsidTr="00C555EB">
        <w:trPr>
          <w:trHeight w:val="230"/>
        </w:trPr>
        <w:tc>
          <w:tcPr>
            <w:tcW w:w="1258" w:type="dxa"/>
            <w:tcBorders>
              <w:top w:val="double" w:sz="4" w:space="0" w:color="auto"/>
            </w:tcBorders>
          </w:tcPr>
          <w:p w:rsidR="00D67E85" w:rsidRDefault="00D67E85" w:rsidP="00C555EB">
            <w:pPr>
              <w:jc w:val="center"/>
              <w:rPr>
                <w:rFonts w:ascii="Arial" w:hAnsi="Arial" w:cs="Arial"/>
                <w:noProof/>
                <w:sz w:val="20"/>
                <w:szCs w:val="20"/>
              </w:rPr>
            </w:pPr>
            <w:r>
              <w:rPr>
                <w:rFonts w:ascii="Arial" w:hAnsi="Arial" w:cs="Arial"/>
                <w:noProof/>
                <w:sz w:val="20"/>
                <w:szCs w:val="20"/>
              </w:rPr>
              <w:t>4</w:t>
            </w:r>
          </w:p>
        </w:tc>
        <w:tc>
          <w:tcPr>
            <w:tcW w:w="2538" w:type="dxa"/>
            <w:tcBorders>
              <w:top w:val="double" w:sz="4" w:space="0" w:color="auto"/>
            </w:tcBorders>
          </w:tcPr>
          <w:p w:rsidR="00D67E85" w:rsidRPr="00B0241C" w:rsidRDefault="00AD39B4" w:rsidP="00EE134A">
            <w:r>
              <w:t>83</w:t>
            </w:r>
          </w:p>
        </w:tc>
        <w:tc>
          <w:tcPr>
            <w:tcW w:w="2892" w:type="dxa"/>
            <w:tcBorders>
              <w:top w:val="double" w:sz="4" w:space="0" w:color="auto"/>
            </w:tcBorders>
          </w:tcPr>
          <w:p w:rsidR="00D67E85" w:rsidRPr="003A1EE5" w:rsidRDefault="00D67E85" w:rsidP="00C555EB">
            <w:pPr>
              <w:jc w:val="center"/>
              <w:rPr>
                <w:rFonts w:ascii="Arial" w:hAnsi="Arial" w:cs="Arial"/>
                <w:b/>
                <w:noProof/>
                <w:sz w:val="20"/>
                <w:szCs w:val="20"/>
              </w:rPr>
            </w:pPr>
          </w:p>
        </w:tc>
        <w:tc>
          <w:tcPr>
            <w:tcW w:w="2892" w:type="dxa"/>
            <w:tcBorders>
              <w:top w:val="double" w:sz="4" w:space="0" w:color="auto"/>
            </w:tcBorders>
          </w:tcPr>
          <w:p w:rsidR="00D67E85" w:rsidRDefault="00D67E85" w:rsidP="00C555EB">
            <w:pPr>
              <w:jc w:val="center"/>
              <w:rPr>
                <w:rFonts w:ascii="Arial" w:hAnsi="Arial" w:cs="Arial"/>
                <w:b/>
                <w:noProof/>
                <w:sz w:val="20"/>
                <w:szCs w:val="20"/>
              </w:rPr>
            </w:pPr>
          </w:p>
        </w:tc>
        <w:tc>
          <w:tcPr>
            <w:tcW w:w="2892" w:type="dxa"/>
            <w:tcBorders>
              <w:top w:val="double" w:sz="4" w:space="0" w:color="auto"/>
            </w:tcBorders>
          </w:tcPr>
          <w:p w:rsidR="00D67E85" w:rsidRDefault="00D67E85" w:rsidP="00D67E85">
            <w:pPr>
              <w:jc w:val="center"/>
            </w:pPr>
            <w:r w:rsidRPr="006F1BEA">
              <w:rPr>
                <w:rFonts w:ascii="Arial" w:hAnsi="Arial" w:cs="Arial"/>
                <w:b/>
                <w:noProof/>
                <w:sz w:val="20"/>
                <w:szCs w:val="20"/>
              </w:rPr>
              <w:t>RWE GasNet</w:t>
            </w:r>
          </w:p>
        </w:tc>
        <w:tc>
          <w:tcPr>
            <w:tcW w:w="2892" w:type="dxa"/>
            <w:tcBorders>
              <w:top w:val="double" w:sz="4" w:space="0" w:color="auto"/>
            </w:tcBorders>
          </w:tcPr>
          <w:p w:rsidR="00D67E85" w:rsidRPr="003A1EE5" w:rsidRDefault="00D67E85" w:rsidP="00C555EB">
            <w:pPr>
              <w:jc w:val="center"/>
              <w:rPr>
                <w:rFonts w:ascii="Arial" w:hAnsi="Arial" w:cs="Arial"/>
                <w:b/>
                <w:noProof/>
                <w:sz w:val="20"/>
                <w:szCs w:val="20"/>
              </w:rPr>
            </w:pPr>
          </w:p>
        </w:tc>
      </w:tr>
      <w:tr w:rsidR="00D67E85" w:rsidRPr="003A1EE5" w:rsidTr="00C555EB">
        <w:trPr>
          <w:trHeight w:val="230"/>
        </w:trPr>
        <w:tc>
          <w:tcPr>
            <w:tcW w:w="1258" w:type="dxa"/>
            <w:tcBorders>
              <w:top w:val="double" w:sz="4" w:space="0" w:color="auto"/>
            </w:tcBorders>
          </w:tcPr>
          <w:p w:rsidR="00D67E85" w:rsidRDefault="00D67E85" w:rsidP="00C555EB">
            <w:pPr>
              <w:jc w:val="center"/>
              <w:rPr>
                <w:rFonts w:ascii="Arial" w:hAnsi="Arial" w:cs="Arial"/>
                <w:noProof/>
                <w:sz w:val="20"/>
                <w:szCs w:val="20"/>
              </w:rPr>
            </w:pPr>
            <w:r>
              <w:rPr>
                <w:rFonts w:ascii="Arial" w:hAnsi="Arial" w:cs="Arial"/>
                <w:noProof/>
                <w:sz w:val="20"/>
                <w:szCs w:val="20"/>
              </w:rPr>
              <w:t>5</w:t>
            </w:r>
          </w:p>
        </w:tc>
        <w:tc>
          <w:tcPr>
            <w:tcW w:w="2538" w:type="dxa"/>
            <w:tcBorders>
              <w:top w:val="double" w:sz="4" w:space="0" w:color="auto"/>
            </w:tcBorders>
          </w:tcPr>
          <w:p w:rsidR="00D67E85" w:rsidRPr="00B0241C" w:rsidRDefault="00AD39B4" w:rsidP="00EE134A">
            <w:r>
              <w:t>304</w:t>
            </w:r>
          </w:p>
        </w:tc>
        <w:tc>
          <w:tcPr>
            <w:tcW w:w="2892" w:type="dxa"/>
            <w:tcBorders>
              <w:top w:val="double" w:sz="4" w:space="0" w:color="auto"/>
            </w:tcBorders>
          </w:tcPr>
          <w:p w:rsidR="00D67E85" w:rsidRPr="003A1EE5" w:rsidRDefault="00D67E85" w:rsidP="00C555EB">
            <w:pPr>
              <w:jc w:val="center"/>
              <w:rPr>
                <w:rFonts w:ascii="Arial" w:hAnsi="Arial" w:cs="Arial"/>
                <w:b/>
                <w:noProof/>
                <w:sz w:val="20"/>
                <w:szCs w:val="20"/>
              </w:rPr>
            </w:pPr>
          </w:p>
        </w:tc>
        <w:tc>
          <w:tcPr>
            <w:tcW w:w="2892" w:type="dxa"/>
            <w:tcBorders>
              <w:top w:val="double" w:sz="4" w:space="0" w:color="auto"/>
            </w:tcBorders>
          </w:tcPr>
          <w:p w:rsidR="00D67E85" w:rsidRDefault="00D67E85" w:rsidP="00C555EB">
            <w:pPr>
              <w:jc w:val="center"/>
              <w:rPr>
                <w:rFonts w:ascii="Arial" w:hAnsi="Arial" w:cs="Arial"/>
                <w:b/>
                <w:noProof/>
                <w:sz w:val="20"/>
                <w:szCs w:val="20"/>
              </w:rPr>
            </w:pPr>
          </w:p>
        </w:tc>
        <w:tc>
          <w:tcPr>
            <w:tcW w:w="2892" w:type="dxa"/>
            <w:tcBorders>
              <w:top w:val="double" w:sz="4" w:space="0" w:color="auto"/>
            </w:tcBorders>
          </w:tcPr>
          <w:p w:rsidR="00D67E85" w:rsidRDefault="00D67E85" w:rsidP="00D67E85">
            <w:pPr>
              <w:jc w:val="center"/>
            </w:pPr>
            <w:r w:rsidRPr="006F1BEA">
              <w:rPr>
                <w:rFonts w:ascii="Arial" w:hAnsi="Arial" w:cs="Arial"/>
                <w:b/>
                <w:noProof/>
                <w:sz w:val="20"/>
                <w:szCs w:val="20"/>
              </w:rPr>
              <w:t>RWE GasNet</w:t>
            </w:r>
          </w:p>
        </w:tc>
        <w:tc>
          <w:tcPr>
            <w:tcW w:w="2892" w:type="dxa"/>
            <w:tcBorders>
              <w:top w:val="double" w:sz="4" w:space="0" w:color="auto"/>
            </w:tcBorders>
          </w:tcPr>
          <w:p w:rsidR="00D67E85" w:rsidRPr="003A1EE5" w:rsidRDefault="00D67E85" w:rsidP="00C555EB">
            <w:pPr>
              <w:jc w:val="center"/>
              <w:rPr>
                <w:rFonts w:ascii="Arial" w:hAnsi="Arial" w:cs="Arial"/>
                <w:b/>
                <w:noProof/>
                <w:sz w:val="20"/>
                <w:szCs w:val="20"/>
              </w:rPr>
            </w:pPr>
          </w:p>
        </w:tc>
      </w:tr>
      <w:tr w:rsidR="00D67E85" w:rsidRPr="003A1EE5" w:rsidTr="00C555EB">
        <w:trPr>
          <w:trHeight w:val="230"/>
        </w:trPr>
        <w:tc>
          <w:tcPr>
            <w:tcW w:w="1258" w:type="dxa"/>
            <w:tcBorders>
              <w:top w:val="double" w:sz="4" w:space="0" w:color="auto"/>
            </w:tcBorders>
          </w:tcPr>
          <w:p w:rsidR="00D67E85" w:rsidRDefault="00D67E85" w:rsidP="00C555EB">
            <w:pPr>
              <w:jc w:val="center"/>
              <w:rPr>
                <w:rFonts w:ascii="Arial" w:hAnsi="Arial" w:cs="Arial"/>
                <w:noProof/>
                <w:sz w:val="20"/>
                <w:szCs w:val="20"/>
              </w:rPr>
            </w:pPr>
            <w:r>
              <w:rPr>
                <w:rFonts w:ascii="Arial" w:hAnsi="Arial" w:cs="Arial"/>
                <w:noProof/>
                <w:sz w:val="20"/>
                <w:szCs w:val="20"/>
              </w:rPr>
              <w:t>6</w:t>
            </w:r>
          </w:p>
        </w:tc>
        <w:tc>
          <w:tcPr>
            <w:tcW w:w="2538" w:type="dxa"/>
            <w:tcBorders>
              <w:top w:val="double" w:sz="4" w:space="0" w:color="auto"/>
            </w:tcBorders>
          </w:tcPr>
          <w:p w:rsidR="00D67E85" w:rsidRPr="00B0241C" w:rsidRDefault="00AD39B4" w:rsidP="00EE134A">
            <w:r>
              <w:t>126</w:t>
            </w:r>
          </w:p>
        </w:tc>
        <w:tc>
          <w:tcPr>
            <w:tcW w:w="2892" w:type="dxa"/>
            <w:tcBorders>
              <w:top w:val="double" w:sz="4" w:space="0" w:color="auto"/>
            </w:tcBorders>
          </w:tcPr>
          <w:p w:rsidR="00D67E85" w:rsidRPr="003A1EE5" w:rsidRDefault="00D67E85" w:rsidP="00C555EB">
            <w:pPr>
              <w:jc w:val="center"/>
              <w:rPr>
                <w:rFonts w:ascii="Arial" w:hAnsi="Arial" w:cs="Arial"/>
                <w:b/>
                <w:noProof/>
                <w:sz w:val="20"/>
                <w:szCs w:val="20"/>
              </w:rPr>
            </w:pPr>
          </w:p>
        </w:tc>
        <w:tc>
          <w:tcPr>
            <w:tcW w:w="2892" w:type="dxa"/>
            <w:tcBorders>
              <w:top w:val="double" w:sz="4" w:space="0" w:color="auto"/>
            </w:tcBorders>
          </w:tcPr>
          <w:p w:rsidR="00D67E85" w:rsidRDefault="00D67E85" w:rsidP="00C555EB">
            <w:pPr>
              <w:jc w:val="center"/>
              <w:rPr>
                <w:rFonts w:ascii="Arial" w:hAnsi="Arial" w:cs="Arial"/>
                <w:b/>
                <w:noProof/>
                <w:sz w:val="20"/>
                <w:szCs w:val="20"/>
              </w:rPr>
            </w:pPr>
          </w:p>
        </w:tc>
        <w:tc>
          <w:tcPr>
            <w:tcW w:w="2892" w:type="dxa"/>
            <w:tcBorders>
              <w:top w:val="double" w:sz="4" w:space="0" w:color="auto"/>
            </w:tcBorders>
          </w:tcPr>
          <w:p w:rsidR="00D67E85" w:rsidRDefault="00D67E85" w:rsidP="00D67E85">
            <w:pPr>
              <w:jc w:val="center"/>
            </w:pPr>
            <w:r w:rsidRPr="006F1BEA">
              <w:rPr>
                <w:rFonts w:ascii="Arial" w:hAnsi="Arial" w:cs="Arial"/>
                <w:b/>
                <w:noProof/>
                <w:sz w:val="20"/>
                <w:szCs w:val="20"/>
              </w:rPr>
              <w:t>RWE GasNet</w:t>
            </w:r>
          </w:p>
        </w:tc>
        <w:tc>
          <w:tcPr>
            <w:tcW w:w="2892" w:type="dxa"/>
            <w:tcBorders>
              <w:top w:val="double" w:sz="4" w:space="0" w:color="auto"/>
            </w:tcBorders>
          </w:tcPr>
          <w:p w:rsidR="00D67E85" w:rsidRPr="003A1EE5" w:rsidRDefault="00D67E85" w:rsidP="00C555EB">
            <w:pPr>
              <w:jc w:val="center"/>
              <w:rPr>
                <w:rFonts w:ascii="Arial" w:hAnsi="Arial" w:cs="Arial"/>
                <w:b/>
                <w:noProof/>
                <w:sz w:val="20"/>
                <w:szCs w:val="20"/>
              </w:rPr>
            </w:pPr>
          </w:p>
        </w:tc>
      </w:tr>
      <w:tr w:rsidR="00D67E85" w:rsidRPr="003A1EE5" w:rsidTr="00C555EB">
        <w:trPr>
          <w:trHeight w:val="230"/>
        </w:trPr>
        <w:tc>
          <w:tcPr>
            <w:tcW w:w="1258" w:type="dxa"/>
            <w:tcBorders>
              <w:top w:val="double" w:sz="4" w:space="0" w:color="auto"/>
            </w:tcBorders>
          </w:tcPr>
          <w:p w:rsidR="00D67E85" w:rsidRDefault="00D67E85" w:rsidP="00C555EB">
            <w:pPr>
              <w:jc w:val="center"/>
              <w:rPr>
                <w:rFonts w:ascii="Arial" w:hAnsi="Arial" w:cs="Arial"/>
                <w:noProof/>
                <w:sz w:val="20"/>
                <w:szCs w:val="20"/>
              </w:rPr>
            </w:pPr>
            <w:r>
              <w:rPr>
                <w:rFonts w:ascii="Arial" w:hAnsi="Arial" w:cs="Arial"/>
                <w:noProof/>
                <w:sz w:val="20"/>
                <w:szCs w:val="20"/>
              </w:rPr>
              <w:t>7</w:t>
            </w:r>
          </w:p>
        </w:tc>
        <w:tc>
          <w:tcPr>
            <w:tcW w:w="2538" w:type="dxa"/>
            <w:tcBorders>
              <w:top w:val="double" w:sz="4" w:space="0" w:color="auto"/>
            </w:tcBorders>
          </w:tcPr>
          <w:p w:rsidR="00D67E85" w:rsidRPr="00B0241C" w:rsidRDefault="00AD39B4" w:rsidP="00EE134A">
            <w:r>
              <w:t>193</w:t>
            </w:r>
          </w:p>
        </w:tc>
        <w:tc>
          <w:tcPr>
            <w:tcW w:w="2892" w:type="dxa"/>
            <w:tcBorders>
              <w:top w:val="double" w:sz="4" w:space="0" w:color="auto"/>
            </w:tcBorders>
          </w:tcPr>
          <w:p w:rsidR="00D67E85" w:rsidRPr="003A1EE5" w:rsidRDefault="00D67E85" w:rsidP="00C555EB">
            <w:pPr>
              <w:jc w:val="center"/>
              <w:rPr>
                <w:rFonts w:ascii="Arial" w:hAnsi="Arial" w:cs="Arial"/>
                <w:b/>
                <w:noProof/>
                <w:sz w:val="20"/>
                <w:szCs w:val="20"/>
              </w:rPr>
            </w:pPr>
          </w:p>
        </w:tc>
        <w:tc>
          <w:tcPr>
            <w:tcW w:w="2892" w:type="dxa"/>
            <w:tcBorders>
              <w:top w:val="double" w:sz="4" w:space="0" w:color="auto"/>
            </w:tcBorders>
          </w:tcPr>
          <w:p w:rsidR="00D67E85" w:rsidRDefault="00D67E85" w:rsidP="00C555EB">
            <w:pPr>
              <w:jc w:val="center"/>
              <w:rPr>
                <w:rFonts w:ascii="Arial" w:hAnsi="Arial" w:cs="Arial"/>
                <w:b/>
                <w:noProof/>
                <w:sz w:val="20"/>
                <w:szCs w:val="20"/>
              </w:rPr>
            </w:pPr>
          </w:p>
        </w:tc>
        <w:tc>
          <w:tcPr>
            <w:tcW w:w="2892" w:type="dxa"/>
            <w:tcBorders>
              <w:top w:val="double" w:sz="4" w:space="0" w:color="auto"/>
            </w:tcBorders>
          </w:tcPr>
          <w:p w:rsidR="00D67E85" w:rsidRDefault="00D67E85" w:rsidP="00D67E85">
            <w:pPr>
              <w:jc w:val="center"/>
            </w:pPr>
            <w:r w:rsidRPr="006F1BEA">
              <w:rPr>
                <w:rFonts w:ascii="Arial" w:hAnsi="Arial" w:cs="Arial"/>
                <w:b/>
                <w:noProof/>
                <w:sz w:val="20"/>
                <w:szCs w:val="20"/>
              </w:rPr>
              <w:t>RWE GasNet</w:t>
            </w:r>
          </w:p>
        </w:tc>
        <w:tc>
          <w:tcPr>
            <w:tcW w:w="2892" w:type="dxa"/>
            <w:tcBorders>
              <w:top w:val="double" w:sz="4" w:space="0" w:color="auto"/>
            </w:tcBorders>
          </w:tcPr>
          <w:p w:rsidR="00D67E85" w:rsidRPr="003A1EE5" w:rsidRDefault="00D67E85" w:rsidP="00C555EB">
            <w:pPr>
              <w:jc w:val="center"/>
              <w:rPr>
                <w:rFonts w:ascii="Arial" w:hAnsi="Arial" w:cs="Arial"/>
                <w:b/>
                <w:noProof/>
                <w:sz w:val="20"/>
                <w:szCs w:val="20"/>
              </w:rPr>
            </w:pPr>
          </w:p>
        </w:tc>
      </w:tr>
      <w:tr w:rsidR="00D67E85" w:rsidRPr="003A1EE5" w:rsidTr="00C555EB">
        <w:trPr>
          <w:trHeight w:val="230"/>
        </w:trPr>
        <w:tc>
          <w:tcPr>
            <w:tcW w:w="1258" w:type="dxa"/>
            <w:tcBorders>
              <w:top w:val="double" w:sz="4" w:space="0" w:color="auto"/>
            </w:tcBorders>
          </w:tcPr>
          <w:p w:rsidR="00D67E85" w:rsidRDefault="00D67E85" w:rsidP="00C555EB">
            <w:pPr>
              <w:jc w:val="center"/>
              <w:rPr>
                <w:rFonts w:ascii="Arial" w:hAnsi="Arial" w:cs="Arial"/>
                <w:noProof/>
                <w:sz w:val="20"/>
                <w:szCs w:val="20"/>
              </w:rPr>
            </w:pPr>
            <w:r>
              <w:rPr>
                <w:rFonts w:ascii="Arial" w:hAnsi="Arial" w:cs="Arial"/>
                <w:noProof/>
                <w:sz w:val="20"/>
                <w:szCs w:val="20"/>
              </w:rPr>
              <w:t>8</w:t>
            </w:r>
          </w:p>
        </w:tc>
        <w:tc>
          <w:tcPr>
            <w:tcW w:w="2538" w:type="dxa"/>
            <w:tcBorders>
              <w:top w:val="double" w:sz="4" w:space="0" w:color="auto"/>
            </w:tcBorders>
          </w:tcPr>
          <w:p w:rsidR="00D67E85" w:rsidRPr="00B0241C" w:rsidRDefault="00AD39B4" w:rsidP="00EE134A">
            <w:r>
              <w:t>79</w:t>
            </w:r>
          </w:p>
        </w:tc>
        <w:tc>
          <w:tcPr>
            <w:tcW w:w="2892" w:type="dxa"/>
            <w:tcBorders>
              <w:top w:val="double" w:sz="4" w:space="0" w:color="auto"/>
            </w:tcBorders>
          </w:tcPr>
          <w:p w:rsidR="00D67E85" w:rsidRPr="003A1EE5" w:rsidRDefault="00D67E85" w:rsidP="00C555EB">
            <w:pPr>
              <w:jc w:val="center"/>
              <w:rPr>
                <w:rFonts w:ascii="Arial" w:hAnsi="Arial" w:cs="Arial"/>
                <w:b/>
                <w:noProof/>
                <w:sz w:val="20"/>
                <w:szCs w:val="20"/>
              </w:rPr>
            </w:pPr>
          </w:p>
        </w:tc>
        <w:tc>
          <w:tcPr>
            <w:tcW w:w="2892" w:type="dxa"/>
            <w:tcBorders>
              <w:top w:val="double" w:sz="4" w:space="0" w:color="auto"/>
            </w:tcBorders>
          </w:tcPr>
          <w:p w:rsidR="00D67E85" w:rsidRDefault="00D67E85" w:rsidP="00C555EB">
            <w:pPr>
              <w:jc w:val="center"/>
              <w:rPr>
                <w:rFonts w:ascii="Arial" w:hAnsi="Arial" w:cs="Arial"/>
                <w:b/>
                <w:noProof/>
                <w:sz w:val="20"/>
                <w:szCs w:val="20"/>
              </w:rPr>
            </w:pPr>
          </w:p>
        </w:tc>
        <w:tc>
          <w:tcPr>
            <w:tcW w:w="2892" w:type="dxa"/>
            <w:tcBorders>
              <w:top w:val="double" w:sz="4" w:space="0" w:color="auto"/>
            </w:tcBorders>
          </w:tcPr>
          <w:p w:rsidR="00D67E85" w:rsidRDefault="00D67E85" w:rsidP="00D67E85">
            <w:pPr>
              <w:jc w:val="center"/>
            </w:pPr>
            <w:r w:rsidRPr="006F1BEA">
              <w:rPr>
                <w:rFonts w:ascii="Arial" w:hAnsi="Arial" w:cs="Arial"/>
                <w:b/>
                <w:noProof/>
                <w:sz w:val="20"/>
                <w:szCs w:val="20"/>
              </w:rPr>
              <w:t>RWE GasNet</w:t>
            </w:r>
          </w:p>
        </w:tc>
        <w:tc>
          <w:tcPr>
            <w:tcW w:w="2892" w:type="dxa"/>
            <w:tcBorders>
              <w:top w:val="double" w:sz="4" w:space="0" w:color="auto"/>
            </w:tcBorders>
          </w:tcPr>
          <w:p w:rsidR="00D67E85" w:rsidRPr="003A1EE5" w:rsidRDefault="00D67E85" w:rsidP="00C555EB">
            <w:pPr>
              <w:jc w:val="center"/>
              <w:rPr>
                <w:rFonts w:ascii="Arial" w:hAnsi="Arial" w:cs="Arial"/>
                <w:b/>
                <w:noProof/>
                <w:sz w:val="20"/>
                <w:szCs w:val="20"/>
              </w:rPr>
            </w:pPr>
          </w:p>
        </w:tc>
      </w:tr>
      <w:tr w:rsidR="00D67E85" w:rsidRPr="003A1EE5" w:rsidTr="00C555EB">
        <w:trPr>
          <w:trHeight w:val="230"/>
        </w:trPr>
        <w:tc>
          <w:tcPr>
            <w:tcW w:w="1258" w:type="dxa"/>
            <w:tcBorders>
              <w:top w:val="double" w:sz="4" w:space="0" w:color="auto"/>
            </w:tcBorders>
          </w:tcPr>
          <w:p w:rsidR="00D67E85" w:rsidRDefault="00D67E85" w:rsidP="00C555EB">
            <w:pPr>
              <w:jc w:val="center"/>
              <w:rPr>
                <w:rFonts w:ascii="Arial" w:hAnsi="Arial" w:cs="Arial"/>
                <w:noProof/>
                <w:sz w:val="20"/>
                <w:szCs w:val="20"/>
              </w:rPr>
            </w:pPr>
            <w:r>
              <w:rPr>
                <w:rFonts w:ascii="Arial" w:hAnsi="Arial" w:cs="Arial"/>
                <w:noProof/>
                <w:sz w:val="20"/>
                <w:szCs w:val="20"/>
              </w:rPr>
              <w:t>9</w:t>
            </w:r>
          </w:p>
        </w:tc>
        <w:tc>
          <w:tcPr>
            <w:tcW w:w="2538" w:type="dxa"/>
            <w:tcBorders>
              <w:top w:val="double" w:sz="4" w:space="0" w:color="auto"/>
            </w:tcBorders>
          </w:tcPr>
          <w:p w:rsidR="00D67E85" w:rsidRPr="00B0241C" w:rsidRDefault="00AD39B4" w:rsidP="00EE134A">
            <w:r>
              <w:t>325</w:t>
            </w:r>
          </w:p>
        </w:tc>
        <w:tc>
          <w:tcPr>
            <w:tcW w:w="2892" w:type="dxa"/>
            <w:tcBorders>
              <w:top w:val="double" w:sz="4" w:space="0" w:color="auto"/>
            </w:tcBorders>
          </w:tcPr>
          <w:p w:rsidR="00D67E85" w:rsidRPr="003A1EE5" w:rsidRDefault="00D67E85" w:rsidP="00C555EB">
            <w:pPr>
              <w:jc w:val="center"/>
              <w:rPr>
                <w:rFonts w:ascii="Arial" w:hAnsi="Arial" w:cs="Arial"/>
                <w:b/>
                <w:noProof/>
                <w:sz w:val="20"/>
                <w:szCs w:val="20"/>
              </w:rPr>
            </w:pPr>
          </w:p>
        </w:tc>
        <w:tc>
          <w:tcPr>
            <w:tcW w:w="2892" w:type="dxa"/>
            <w:tcBorders>
              <w:top w:val="double" w:sz="4" w:space="0" w:color="auto"/>
            </w:tcBorders>
          </w:tcPr>
          <w:p w:rsidR="00D67E85" w:rsidRDefault="00D67E85" w:rsidP="00C555EB">
            <w:pPr>
              <w:jc w:val="center"/>
              <w:rPr>
                <w:rFonts w:ascii="Arial" w:hAnsi="Arial" w:cs="Arial"/>
                <w:b/>
                <w:noProof/>
                <w:sz w:val="20"/>
                <w:szCs w:val="20"/>
              </w:rPr>
            </w:pPr>
          </w:p>
        </w:tc>
        <w:tc>
          <w:tcPr>
            <w:tcW w:w="2892" w:type="dxa"/>
            <w:tcBorders>
              <w:top w:val="double" w:sz="4" w:space="0" w:color="auto"/>
            </w:tcBorders>
          </w:tcPr>
          <w:p w:rsidR="00D67E85" w:rsidRDefault="00D67E85" w:rsidP="00D67E85">
            <w:pPr>
              <w:jc w:val="center"/>
            </w:pPr>
            <w:r w:rsidRPr="006F1BEA">
              <w:rPr>
                <w:rFonts w:ascii="Arial" w:hAnsi="Arial" w:cs="Arial"/>
                <w:b/>
                <w:noProof/>
                <w:sz w:val="20"/>
                <w:szCs w:val="20"/>
              </w:rPr>
              <w:t>RWE GasNet</w:t>
            </w:r>
          </w:p>
        </w:tc>
        <w:tc>
          <w:tcPr>
            <w:tcW w:w="2892" w:type="dxa"/>
            <w:tcBorders>
              <w:top w:val="double" w:sz="4" w:space="0" w:color="auto"/>
            </w:tcBorders>
          </w:tcPr>
          <w:p w:rsidR="00D67E85" w:rsidRPr="003A1EE5" w:rsidRDefault="00D67E85" w:rsidP="00C555EB">
            <w:pPr>
              <w:jc w:val="center"/>
              <w:rPr>
                <w:rFonts w:ascii="Arial" w:hAnsi="Arial" w:cs="Arial"/>
                <w:b/>
                <w:noProof/>
                <w:sz w:val="20"/>
                <w:szCs w:val="20"/>
              </w:rPr>
            </w:pPr>
          </w:p>
        </w:tc>
      </w:tr>
      <w:tr w:rsidR="00D67E85" w:rsidRPr="003A1EE5" w:rsidTr="00C555EB">
        <w:trPr>
          <w:trHeight w:val="230"/>
        </w:trPr>
        <w:tc>
          <w:tcPr>
            <w:tcW w:w="1258" w:type="dxa"/>
            <w:tcBorders>
              <w:top w:val="double" w:sz="4" w:space="0" w:color="auto"/>
            </w:tcBorders>
          </w:tcPr>
          <w:p w:rsidR="00D67E85" w:rsidRDefault="00D67E85" w:rsidP="00C555EB">
            <w:pPr>
              <w:jc w:val="center"/>
              <w:rPr>
                <w:rFonts w:ascii="Arial" w:hAnsi="Arial" w:cs="Arial"/>
                <w:noProof/>
                <w:sz w:val="20"/>
                <w:szCs w:val="20"/>
              </w:rPr>
            </w:pPr>
            <w:r>
              <w:rPr>
                <w:rFonts w:ascii="Arial" w:hAnsi="Arial" w:cs="Arial"/>
                <w:noProof/>
                <w:sz w:val="20"/>
                <w:szCs w:val="20"/>
              </w:rPr>
              <w:t>10</w:t>
            </w:r>
          </w:p>
        </w:tc>
        <w:tc>
          <w:tcPr>
            <w:tcW w:w="2538" w:type="dxa"/>
            <w:tcBorders>
              <w:top w:val="double" w:sz="4" w:space="0" w:color="auto"/>
            </w:tcBorders>
          </w:tcPr>
          <w:p w:rsidR="00D67E85" w:rsidRPr="00B0241C" w:rsidRDefault="00D67E85" w:rsidP="00EE134A">
            <w:r w:rsidRPr="00B0241C">
              <w:t>94</w:t>
            </w:r>
          </w:p>
        </w:tc>
        <w:tc>
          <w:tcPr>
            <w:tcW w:w="2892" w:type="dxa"/>
            <w:tcBorders>
              <w:top w:val="double" w:sz="4" w:space="0" w:color="auto"/>
            </w:tcBorders>
          </w:tcPr>
          <w:p w:rsidR="00D67E85" w:rsidRPr="003A1EE5" w:rsidRDefault="00D67E85" w:rsidP="00C555EB">
            <w:pPr>
              <w:jc w:val="center"/>
              <w:rPr>
                <w:rFonts w:ascii="Arial" w:hAnsi="Arial" w:cs="Arial"/>
                <w:b/>
                <w:noProof/>
                <w:sz w:val="20"/>
                <w:szCs w:val="20"/>
              </w:rPr>
            </w:pPr>
          </w:p>
        </w:tc>
        <w:tc>
          <w:tcPr>
            <w:tcW w:w="2892" w:type="dxa"/>
            <w:tcBorders>
              <w:top w:val="double" w:sz="4" w:space="0" w:color="auto"/>
            </w:tcBorders>
          </w:tcPr>
          <w:p w:rsidR="00D67E85" w:rsidRDefault="00D67E85" w:rsidP="00C555EB">
            <w:pPr>
              <w:jc w:val="center"/>
              <w:rPr>
                <w:rFonts w:ascii="Arial" w:hAnsi="Arial" w:cs="Arial"/>
                <w:b/>
                <w:noProof/>
                <w:sz w:val="20"/>
                <w:szCs w:val="20"/>
              </w:rPr>
            </w:pPr>
          </w:p>
        </w:tc>
        <w:tc>
          <w:tcPr>
            <w:tcW w:w="2892" w:type="dxa"/>
            <w:tcBorders>
              <w:top w:val="double" w:sz="4" w:space="0" w:color="auto"/>
            </w:tcBorders>
          </w:tcPr>
          <w:p w:rsidR="00D67E85" w:rsidRDefault="00D67E85" w:rsidP="00D67E85">
            <w:pPr>
              <w:jc w:val="center"/>
            </w:pPr>
            <w:r w:rsidRPr="006F1BEA">
              <w:rPr>
                <w:rFonts w:ascii="Arial" w:hAnsi="Arial" w:cs="Arial"/>
                <w:b/>
                <w:noProof/>
                <w:sz w:val="20"/>
                <w:szCs w:val="20"/>
              </w:rPr>
              <w:t>RWE GasNet</w:t>
            </w:r>
          </w:p>
        </w:tc>
        <w:tc>
          <w:tcPr>
            <w:tcW w:w="2892" w:type="dxa"/>
            <w:tcBorders>
              <w:top w:val="double" w:sz="4" w:space="0" w:color="auto"/>
            </w:tcBorders>
          </w:tcPr>
          <w:p w:rsidR="00D67E85" w:rsidRPr="003A1EE5" w:rsidRDefault="00D67E85" w:rsidP="00C555EB">
            <w:pPr>
              <w:jc w:val="center"/>
              <w:rPr>
                <w:rFonts w:ascii="Arial" w:hAnsi="Arial" w:cs="Arial"/>
                <w:b/>
                <w:noProof/>
                <w:sz w:val="20"/>
                <w:szCs w:val="20"/>
              </w:rPr>
            </w:pPr>
          </w:p>
        </w:tc>
      </w:tr>
      <w:tr w:rsidR="00D67E85" w:rsidRPr="003A1EE5" w:rsidTr="00C555EB">
        <w:trPr>
          <w:trHeight w:val="230"/>
        </w:trPr>
        <w:tc>
          <w:tcPr>
            <w:tcW w:w="1258" w:type="dxa"/>
            <w:tcBorders>
              <w:top w:val="double" w:sz="4" w:space="0" w:color="auto"/>
            </w:tcBorders>
          </w:tcPr>
          <w:p w:rsidR="00D67E85" w:rsidRDefault="00D67E85" w:rsidP="00C555EB">
            <w:pPr>
              <w:jc w:val="center"/>
              <w:rPr>
                <w:rFonts w:ascii="Arial" w:hAnsi="Arial" w:cs="Arial"/>
                <w:noProof/>
                <w:sz w:val="20"/>
                <w:szCs w:val="20"/>
              </w:rPr>
            </w:pPr>
            <w:r>
              <w:rPr>
                <w:rFonts w:ascii="Arial" w:hAnsi="Arial" w:cs="Arial"/>
                <w:noProof/>
                <w:sz w:val="20"/>
                <w:szCs w:val="20"/>
              </w:rPr>
              <w:t>11</w:t>
            </w:r>
          </w:p>
        </w:tc>
        <w:tc>
          <w:tcPr>
            <w:tcW w:w="2538" w:type="dxa"/>
            <w:tcBorders>
              <w:top w:val="double" w:sz="4" w:space="0" w:color="auto"/>
            </w:tcBorders>
          </w:tcPr>
          <w:p w:rsidR="00D67E85" w:rsidRPr="00B0241C" w:rsidRDefault="00AD39B4" w:rsidP="00EE134A">
            <w:r>
              <w:t>215</w:t>
            </w:r>
          </w:p>
        </w:tc>
        <w:tc>
          <w:tcPr>
            <w:tcW w:w="2892" w:type="dxa"/>
            <w:tcBorders>
              <w:top w:val="double" w:sz="4" w:space="0" w:color="auto"/>
            </w:tcBorders>
          </w:tcPr>
          <w:p w:rsidR="00D67E85" w:rsidRPr="003A1EE5" w:rsidRDefault="00D67E85" w:rsidP="00C555EB">
            <w:pPr>
              <w:jc w:val="center"/>
              <w:rPr>
                <w:rFonts w:ascii="Arial" w:hAnsi="Arial" w:cs="Arial"/>
                <w:b/>
                <w:noProof/>
                <w:sz w:val="20"/>
                <w:szCs w:val="20"/>
              </w:rPr>
            </w:pPr>
          </w:p>
        </w:tc>
        <w:tc>
          <w:tcPr>
            <w:tcW w:w="2892" w:type="dxa"/>
            <w:tcBorders>
              <w:top w:val="double" w:sz="4" w:space="0" w:color="auto"/>
            </w:tcBorders>
          </w:tcPr>
          <w:p w:rsidR="00D67E85" w:rsidRDefault="00D67E85" w:rsidP="00C555EB">
            <w:pPr>
              <w:jc w:val="center"/>
              <w:rPr>
                <w:rFonts w:ascii="Arial" w:hAnsi="Arial" w:cs="Arial"/>
                <w:b/>
                <w:noProof/>
                <w:sz w:val="20"/>
                <w:szCs w:val="20"/>
              </w:rPr>
            </w:pPr>
          </w:p>
        </w:tc>
        <w:tc>
          <w:tcPr>
            <w:tcW w:w="2892" w:type="dxa"/>
            <w:tcBorders>
              <w:top w:val="double" w:sz="4" w:space="0" w:color="auto"/>
            </w:tcBorders>
          </w:tcPr>
          <w:p w:rsidR="00D67E85" w:rsidRDefault="00D67E85" w:rsidP="00D67E85">
            <w:pPr>
              <w:jc w:val="center"/>
            </w:pPr>
            <w:r w:rsidRPr="006F1BEA">
              <w:rPr>
                <w:rFonts w:ascii="Arial" w:hAnsi="Arial" w:cs="Arial"/>
                <w:b/>
                <w:noProof/>
                <w:sz w:val="20"/>
                <w:szCs w:val="20"/>
              </w:rPr>
              <w:t>RWE GasNet</w:t>
            </w:r>
          </w:p>
        </w:tc>
        <w:tc>
          <w:tcPr>
            <w:tcW w:w="2892" w:type="dxa"/>
            <w:tcBorders>
              <w:top w:val="double" w:sz="4" w:space="0" w:color="auto"/>
            </w:tcBorders>
          </w:tcPr>
          <w:p w:rsidR="00D67E85" w:rsidRPr="003A1EE5" w:rsidRDefault="00D67E85" w:rsidP="00C555EB">
            <w:pPr>
              <w:jc w:val="center"/>
              <w:rPr>
                <w:rFonts w:ascii="Arial" w:hAnsi="Arial" w:cs="Arial"/>
                <w:b/>
                <w:noProof/>
                <w:sz w:val="20"/>
                <w:szCs w:val="20"/>
              </w:rPr>
            </w:pPr>
          </w:p>
        </w:tc>
      </w:tr>
      <w:tr w:rsidR="00D67E85" w:rsidRPr="003A1EE5" w:rsidTr="007217F0">
        <w:trPr>
          <w:trHeight w:val="230"/>
        </w:trPr>
        <w:tc>
          <w:tcPr>
            <w:tcW w:w="1258" w:type="dxa"/>
            <w:tcBorders>
              <w:top w:val="double" w:sz="4" w:space="0" w:color="auto"/>
            </w:tcBorders>
          </w:tcPr>
          <w:p w:rsidR="00D67E85" w:rsidRDefault="00D67E85" w:rsidP="00C555EB">
            <w:pPr>
              <w:jc w:val="center"/>
              <w:rPr>
                <w:rFonts w:ascii="Arial" w:hAnsi="Arial" w:cs="Arial"/>
                <w:noProof/>
                <w:sz w:val="20"/>
                <w:szCs w:val="20"/>
              </w:rPr>
            </w:pPr>
            <w:r>
              <w:rPr>
                <w:rFonts w:ascii="Arial" w:hAnsi="Arial" w:cs="Arial"/>
                <w:noProof/>
                <w:sz w:val="20"/>
                <w:szCs w:val="20"/>
              </w:rPr>
              <w:t>12</w:t>
            </w:r>
          </w:p>
        </w:tc>
        <w:tc>
          <w:tcPr>
            <w:tcW w:w="2538" w:type="dxa"/>
            <w:tcBorders>
              <w:top w:val="double" w:sz="4" w:space="0" w:color="auto"/>
            </w:tcBorders>
          </w:tcPr>
          <w:p w:rsidR="00D67E85" w:rsidRDefault="00D67E85" w:rsidP="00EE134A">
            <w:r w:rsidRPr="00B0241C">
              <w:t>116</w:t>
            </w:r>
          </w:p>
        </w:tc>
        <w:tc>
          <w:tcPr>
            <w:tcW w:w="2892" w:type="dxa"/>
            <w:tcBorders>
              <w:top w:val="double" w:sz="4" w:space="0" w:color="auto"/>
            </w:tcBorders>
          </w:tcPr>
          <w:p w:rsidR="00D67E85" w:rsidRPr="003A1EE5" w:rsidRDefault="00D67E85" w:rsidP="007217F0">
            <w:pPr>
              <w:jc w:val="center"/>
              <w:rPr>
                <w:rFonts w:ascii="Arial" w:hAnsi="Arial" w:cs="Arial"/>
                <w:b/>
                <w:noProof/>
                <w:sz w:val="20"/>
                <w:szCs w:val="20"/>
              </w:rPr>
            </w:pPr>
          </w:p>
        </w:tc>
        <w:tc>
          <w:tcPr>
            <w:tcW w:w="2892" w:type="dxa"/>
            <w:tcBorders>
              <w:top w:val="double" w:sz="4" w:space="0" w:color="auto"/>
            </w:tcBorders>
          </w:tcPr>
          <w:p w:rsidR="00D67E85" w:rsidRDefault="00D67E85" w:rsidP="007217F0">
            <w:pPr>
              <w:jc w:val="center"/>
              <w:rPr>
                <w:rFonts w:ascii="Arial" w:hAnsi="Arial" w:cs="Arial"/>
                <w:b/>
                <w:noProof/>
                <w:sz w:val="20"/>
                <w:szCs w:val="20"/>
              </w:rPr>
            </w:pPr>
          </w:p>
        </w:tc>
        <w:tc>
          <w:tcPr>
            <w:tcW w:w="2892" w:type="dxa"/>
            <w:tcBorders>
              <w:top w:val="double" w:sz="4" w:space="0" w:color="auto"/>
            </w:tcBorders>
          </w:tcPr>
          <w:p w:rsidR="00D67E85" w:rsidRDefault="00D67E85" w:rsidP="00D67E85">
            <w:pPr>
              <w:jc w:val="center"/>
            </w:pPr>
            <w:r w:rsidRPr="006F1BEA">
              <w:rPr>
                <w:rFonts w:ascii="Arial" w:hAnsi="Arial" w:cs="Arial"/>
                <w:b/>
                <w:noProof/>
                <w:sz w:val="20"/>
                <w:szCs w:val="20"/>
              </w:rPr>
              <w:t>RWE GasNet</w:t>
            </w:r>
          </w:p>
        </w:tc>
        <w:tc>
          <w:tcPr>
            <w:tcW w:w="2892" w:type="dxa"/>
            <w:tcBorders>
              <w:top w:val="double" w:sz="4" w:space="0" w:color="auto"/>
            </w:tcBorders>
          </w:tcPr>
          <w:p w:rsidR="00D67E85" w:rsidRPr="003A1EE5" w:rsidRDefault="00D67E85" w:rsidP="007217F0">
            <w:pPr>
              <w:jc w:val="center"/>
              <w:rPr>
                <w:rFonts w:ascii="Arial" w:hAnsi="Arial" w:cs="Arial"/>
                <w:b/>
                <w:noProof/>
                <w:sz w:val="20"/>
                <w:szCs w:val="20"/>
              </w:rPr>
            </w:pPr>
          </w:p>
        </w:tc>
      </w:tr>
    </w:tbl>
    <w:p w:rsidR="002C73CC" w:rsidRPr="006674D1" w:rsidRDefault="002C73CC" w:rsidP="002C73CC">
      <w:pPr>
        <w:ind w:left="-900" w:firstLine="49"/>
        <w:jc w:val="both"/>
        <w:rPr>
          <w:rFonts w:ascii="Arial" w:hAnsi="Arial" w:cs="Arial"/>
          <w:sz w:val="18"/>
          <w:szCs w:val="18"/>
        </w:rPr>
      </w:pPr>
      <w:r w:rsidRPr="006674D1">
        <w:rPr>
          <w:rFonts w:ascii="Arial" w:hAnsi="Arial" w:cs="Arial"/>
          <w:sz w:val="18"/>
          <w:szCs w:val="18"/>
        </w:rPr>
        <w:t xml:space="preserve">*Pozn.: V případě uzavření smlouvy </w:t>
      </w:r>
      <w:r>
        <w:rPr>
          <w:rFonts w:ascii="Arial" w:hAnsi="Arial" w:cs="Arial"/>
          <w:sz w:val="18"/>
          <w:szCs w:val="18"/>
        </w:rPr>
        <w:t>na</w:t>
      </w:r>
      <w:r w:rsidRPr="006674D1">
        <w:rPr>
          <w:rFonts w:ascii="Arial" w:hAnsi="Arial" w:cs="Arial"/>
          <w:sz w:val="18"/>
          <w:szCs w:val="18"/>
        </w:rPr>
        <w:t xml:space="preserve"> dodávky zemního plynu se DCQ pro jednotlivá OM použijí pro rezervaci distribuční kapacity.</w:t>
      </w:r>
    </w:p>
    <w:p w:rsidR="002C73CC" w:rsidRDefault="002C73CC" w:rsidP="002C73CC">
      <w:pPr>
        <w:ind w:left="-900" w:hanging="180"/>
        <w:jc w:val="both"/>
        <w:rPr>
          <w:rFonts w:ascii="Arial" w:hAnsi="Arial" w:cs="Arial"/>
          <w:sz w:val="20"/>
          <w:szCs w:val="20"/>
        </w:rPr>
      </w:pPr>
    </w:p>
    <w:p w:rsidR="00270BE7" w:rsidRDefault="00270BE7" w:rsidP="002C73CC">
      <w:pPr>
        <w:ind w:left="-900" w:hanging="180"/>
        <w:jc w:val="both"/>
        <w:rPr>
          <w:rFonts w:ascii="Arial" w:hAnsi="Arial" w:cs="Arial"/>
          <w:sz w:val="20"/>
          <w:szCs w:val="20"/>
        </w:rPr>
      </w:pPr>
    </w:p>
    <w:p w:rsidR="00270BE7" w:rsidRPr="003A1EE5" w:rsidRDefault="00270BE7" w:rsidP="002C73CC">
      <w:pPr>
        <w:ind w:left="-900" w:hanging="180"/>
        <w:jc w:val="both"/>
        <w:rPr>
          <w:rFonts w:ascii="Arial" w:hAnsi="Arial" w:cs="Arial"/>
          <w:sz w:val="20"/>
          <w:szCs w:val="20"/>
        </w:rPr>
      </w:pPr>
    </w:p>
    <w:p w:rsidR="002C73CC" w:rsidRPr="002C73CC" w:rsidRDefault="002C73CC" w:rsidP="002C73CC">
      <w:pPr>
        <w:numPr>
          <w:ilvl w:val="0"/>
          <w:numId w:val="6"/>
        </w:numPr>
        <w:tabs>
          <w:tab w:val="clear" w:pos="180"/>
          <w:tab w:val="num" w:pos="-567"/>
        </w:tabs>
        <w:spacing w:after="0" w:line="240" w:lineRule="auto"/>
        <w:ind w:left="-720"/>
        <w:jc w:val="both"/>
        <w:rPr>
          <w:rFonts w:ascii="Arial" w:hAnsi="Arial" w:cs="Arial"/>
          <w:b/>
          <w:noProof/>
          <w:sz w:val="20"/>
          <w:szCs w:val="20"/>
        </w:rPr>
      </w:pPr>
      <w:r w:rsidRPr="003A1EE5">
        <w:rPr>
          <w:rFonts w:ascii="Arial" w:hAnsi="Arial" w:cs="Arial"/>
          <w:b/>
          <w:noProof/>
          <w:sz w:val="20"/>
          <w:szCs w:val="20"/>
        </w:rPr>
        <w:t>Časový průběh dodávek plynu pro jednotlivá OM</w:t>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1198"/>
        <w:gridCol w:w="1198"/>
        <w:gridCol w:w="1199"/>
        <w:gridCol w:w="1199"/>
        <w:gridCol w:w="1199"/>
        <w:gridCol w:w="1199"/>
        <w:gridCol w:w="1199"/>
        <w:gridCol w:w="1199"/>
        <w:gridCol w:w="1199"/>
        <w:gridCol w:w="1199"/>
        <w:gridCol w:w="1199"/>
        <w:gridCol w:w="1199"/>
      </w:tblGrid>
      <w:tr w:rsidR="002C73CC" w:rsidRPr="003A1EE5" w:rsidTr="007217F0">
        <w:trPr>
          <w:trHeight w:val="317"/>
        </w:trPr>
        <w:tc>
          <w:tcPr>
            <w:tcW w:w="1349" w:type="dxa"/>
            <w:tcBorders>
              <w:bottom w:val="single" w:sz="4" w:space="0" w:color="auto"/>
            </w:tcBorders>
            <w:vAlign w:val="center"/>
          </w:tcPr>
          <w:p w:rsidR="002C73CC" w:rsidRPr="003A1EE5" w:rsidRDefault="002C73CC" w:rsidP="007217F0">
            <w:pPr>
              <w:pStyle w:val="e3"/>
              <w:numPr>
                <w:ilvl w:val="0"/>
                <w:numId w:val="0"/>
              </w:numPr>
              <w:spacing w:after="120" w:line="240" w:lineRule="auto"/>
              <w:ind w:left="-162" w:firstLine="162"/>
              <w:jc w:val="center"/>
              <w:rPr>
                <w:rFonts w:cs="Arial"/>
                <w:noProof/>
                <w:sz w:val="20"/>
                <w:lang w:val="cs-CZ"/>
              </w:rPr>
            </w:pPr>
          </w:p>
        </w:tc>
        <w:tc>
          <w:tcPr>
            <w:tcW w:w="0" w:type="auto"/>
            <w:gridSpan w:val="12"/>
            <w:tcBorders>
              <w:bottom w:val="single" w:sz="4" w:space="0" w:color="auto"/>
            </w:tcBorders>
            <w:vAlign w:val="center"/>
          </w:tcPr>
          <w:p w:rsidR="002C73CC" w:rsidRPr="006674D1" w:rsidRDefault="002C73CC" w:rsidP="007217F0">
            <w:pPr>
              <w:pStyle w:val="e3"/>
              <w:numPr>
                <w:ilvl w:val="0"/>
                <w:numId w:val="0"/>
              </w:numPr>
              <w:spacing w:after="120" w:line="240" w:lineRule="auto"/>
              <w:jc w:val="center"/>
              <w:rPr>
                <w:rFonts w:cs="Arial"/>
                <w:b/>
                <w:noProof/>
                <w:sz w:val="18"/>
                <w:szCs w:val="18"/>
                <w:lang w:val="cs-CZ"/>
              </w:rPr>
            </w:pPr>
            <w:r w:rsidRPr="006674D1">
              <w:rPr>
                <w:rFonts w:cs="Arial"/>
                <w:b/>
                <w:noProof/>
                <w:sz w:val="18"/>
                <w:szCs w:val="18"/>
                <w:lang w:val="cs-CZ"/>
              </w:rPr>
              <w:t>Časový průběh dodávek plynu (v MWh/rok)</w:t>
            </w:r>
          </w:p>
        </w:tc>
      </w:tr>
      <w:tr w:rsidR="002C73CC" w:rsidRPr="003A1EE5" w:rsidTr="007217F0">
        <w:trPr>
          <w:trHeight w:val="461"/>
        </w:trPr>
        <w:tc>
          <w:tcPr>
            <w:tcW w:w="1349" w:type="dxa"/>
            <w:tcBorders>
              <w:bottom w:val="double" w:sz="4" w:space="0" w:color="auto"/>
            </w:tcBorders>
            <w:vAlign w:val="center"/>
          </w:tcPr>
          <w:p w:rsidR="002C73CC" w:rsidRPr="003A1EE5" w:rsidRDefault="002C73CC" w:rsidP="007217F0">
            <w:pPr>
              <w:pStyle w:val="e3"/>
              <w:numPr>
                <w:ilvl w:val="0"/>
                <w:numId w:val="0"/>
              </w:numPr>
              <w:spacing w:after="120" w:line="240" w:lineRule="auto"/>
              <w:jc w:val="center"/>
              <w:rPr>
                <w:rFonts w:cs="Arial"/>
                <w:noProof/>
                <w:sz w:val="18"/>
                <w:szCs w:val="18"/>
                <w:lang w:val="cs-CZ"/>
              </w:rPr>
            </w:pPr>
            <w:r w:rsidRPr="003A1EE5">
              <w:rPr>
                <w:rFonts w:cs="Arial"/>
                <w:b/>
                <w:noProof/>
                <w:sz w:val="18"/>
                <w:szCs w:val="18"/>
                <w:lang w:val="cs-CZ"/>
              </w:rPr>
              <w:t>Pořadové číslo OM</w:t>
            </w:r>
          </w:p>
        </w:tc>
        <w:tc>
          <w:tcPr>
            <w:tcW w:w="1198" w:type="dxa"/>
            <w:tcBorders>
              <w:bottom w:val="double" w:sz="4" w:space="0" w:color="auto"/>
            </w:tcBorders>
            <w:vAlign w:val="center"/>
          </w:tcPr>
          <w:p w:rsidR="002C73CC" w:rsidRPr="003A1EE5" w:rsidRDefault="002C73CC" w:rsidP="007217F0">
            <w:pPr>
              <w:pStyle w:val="e3"/>
              <w:numPr>
                <w:ilvl w:val="0"/>
                <w:numId w:val="0"/>
              </w:numPr>
              <w:spacing w:after="120" w:line="240" w:lineRule="auto"/>
              <w:jc w:val="center"/>
              <w:rPr>
                <w:rFonts w:cs="Arial"/>
                <w:b/>
                <w:noProof/>
                <w:sz w:val="18"/>
                <w:szCs w:val="18"/>
                <w:lang w:val="cs-CZ"/>
              </w:rPr>
            </w:pPr>
            <w:r w:rsidRPr="003A1EE5">
              <w:rPr>
                <w:rFonts w:cs="Arial"/>
                <w:b/>
                <w:noProof/>
                <w:sz w:val="18"/>
                <w:szCs w:val="18"/>
                <w:lang w:val="cs-CZ"/>
              </w:rPr>
              <w:t>leden</w:t>
            </w:r>
          </w:p>
        </w:tc>
        <w:tc>
          <w:tcPr>
            <w:tcW w:w="1198" w:type="dxa"/>
            <w:tcBorders>
              <w:bottom w:val="double" w:sz="4" w:space="0" w:color="auto"/>
            </w:tcBorders>
            <w:vAlign w:val="center"/>
          </w:tcPr>
          <w:p w:rsidR="002C73CC" w:rsidRPr="003A1EE5" w:rsidRDefault="002C73CC" w:rsidP="007217F0">
            <w:pPr>
              <w:pStyle w:val="e3"/>
              <w:numPr>
                <w:ilvl w:val="0"/>
                <w:numId w:val="0"/>
              </w:numPr>
              <w:spacing w:after="120" w:line="240" w:lineRule="auto"/>
              <w:jc w:val="center"/>
              <w:rPr>
                <w:rFonts w:cs="Arial"/>
                <w:b/>
                <w:noProof/>
                <w:sz w:val="18"/>
                <w:szCs w:val="18"/>
                <w:lang w:val="cs-CZ"/>
              </w:rPr>
            </w:pPr>
            <w:r w:rsidRPr="003A1EE5">
              <w:rPr>
                <w:rFonts w:cs="Arial"/>
                <w:b/>
                <w:noProof/>
                <w:sz w:val="18"/>
                <w:szCs w:val="18"/>
                <w:lang w:val="cs-CZ"/>
              </w:rPr>
              <w:t>Únor</w:t>
            </w:r>
          </w:p>
        </w:tc>
        <w:tc>
          <w:tcPr>
            <w:tcW w:w="1199" w:type="dxa"/>
            <w:tcBorders>
              <w:bottom w:val="double" w:sz="4" w:space="0" w:color="auto"/>
            </w:tcBorders>
            <w:vAlign w:val="center"/>
          </w:tcPr>
          <w:p w:rsidR="002C73CC" w:rsidRPr="003A1EE5" w:rsidRDefault="002C73CC" w:rsidP="007217F0">
            <w:pPr>
              <w:pStyle w:val="e3"/>
              <w:numPr>
                <w:ilvl w:val="0"/>
                <w:numId w:val="0"/>
              </w:numPr>
              <w:spacing w:after="120" w:line="240" w:lineRule="auto"/>
              <w:jc w:val="center"/>
              <w:rPr>
                <w:rFonts w:cs="Arial"/>
                <w:b/>
                <w:noProof/>
                <w:sz w:val="18"/>
                <w:szCs w:val="18"/>
                <w:lang w:val="cs-CZ"/>
              </w:rPr>
            </w:pPr>
            <w:r w:rsidRPr="003A1EE5">
              <w:rPr>
                <w:rFonts w:cs="Arial"/>
                <w:b/>
                <w:noProof/>
                <w:sz w:val="18"/>
                <w:szCs w:val="18"/>
                <w:lang w:val="cs-CZ"/>
              </w:rPr>
              <w:t>březen</w:t>
            </w:r>
          </w:p>
        </w:tc>
        <w:tc>
          <w:tcPr>
            <w:tcW w:w="1199" w:type="dxa"/>
            <w:tcBorders>
              <w:bottom w:val="double" w:sz="4" w:space="0" w:color="auto"/>
            </w:tcBorders>
            <w:vAlign w:val="center"/>
          </w:tcPr>
          <w:p w:rsidR="002C73CC" w:rsidRPr="003A1EE5" w:rsidRDefault="002C73CC" w:rsidP="007217F0">
            <w:pPr>
              <w:pStyle w:val="e3"/>
              <w:numPr>
                <w:ilvl w:val="0"/>
                <w:numId w:val="0"/>
              </w:numPr>
              <w:spacing w:after="120" w:line="240" w:lineRule="auto"/>
              <w:jc w:val="center"/>
              <w:rPr>
                <w:rFonts w:cs="Arial"/>
                <w:b/>
                <w:noProof/>
                <w:sz w:val="18"/>
                <w:szCs w:val="18"/>
                <w:lang w:val="cs-CZ"/>
              </w:rPr>
            </w:pPr>
            <w:r w:rsidRPr="003A1EE5">
              <w:rPr>
                <w:rFonts w:cs="Arial"/>
                <w:b/>
                <w:noProof/>
                <w:sz w:val="18"/>
                <w:szCs w:val="18"/>
                <w:lang w:val="cs-CZ"/>
              </w:rPr>
              <w:t>duben</w:t>
            </w:r>
          </w:p>
        </w:tc>
        <w:tc>
          <w:tcPr>
            <w:tcW w:w="1199" w:type="dxa"/>
            <w:tcBorders>
              <w:bottom w:val="double" w:sz="4" w:space="0" w:color="auto"/>
            </w:tcBorders>
            <w:vAlign w:val="center"/>
          </w:tcPr>
          <w:p w:rsidR="002C73CC" w:rsidRPr="003A1EE5" w:rsidRDefault="002C73CC" w:rsidP="007217F0">
            <w:pPr>
              <w:pStyle w:val="e3"/>
              <w:numPr>
                <w:ilvl w:val="0"/>
                <w:numId w:val="0"/>
              </w:numPr>
              <w:spacing w:after="120" w:line="240" w:lineRule="auto"/>
              <w:jc w:val="center"/>
              <w:rPr>
                <w:rFonts w:cs="Arial"/>
                <w:b/>
                <w:noProof/>
                <w:sz w:val="18"/>
                <w:szCs w:val="18"/>
                <w:lang w:val="cs-CZ"/>
              </w:rPr>
            </w:pPr>
            <w:r w:rsidRPr="003A1EE5">
              <w:rPr>
                <w:rFonts w:cs="Arial"/>
                <w:b/>
                <w:noProof/>
                <w:sz w:val="18"/>
                <w:szCs w:val="18"/>
                <w:lang w:val="cs-CZ"/>
              </w:rPr>
              <w:t>květen</w:t>
            </w:r>
          </w:p>
        </w:tc>
        <w:tc>
          <w:tcPr>
            <w:tcW w:w="1199" w:type="dxa"/>
            <w:tcBorders>
              <w:bottom w:val="double" w:sz="4" w:space="0" w:color="auto"/>
            </w:tcBorders>
            <w:vAlign w:val="center"/>
          </w:tcPr>
          <w:p w:rsidR="002C73CC" w:rsidRPr="003A1EE5" w:rsidRDefault="002C73CC" w:rsidP="007217F0">
            <w:pPr>
              <w:pStyle w:val="e3"/>
              <w:numPr>
                <w:ilvl w:val="0"/>
                <w:numId w:val="0"/>
              </w:numPr>
              <w:spacing w:after="120" w:line="240" w:lineRule="auto"/>
              <w:jc w:val="center"/>
              <w:rPr>
                <w:rFonts w:cs="Arial"/>
                <w:b/>
                <w:noProof/>
                <w:sz w:val="18"/>
                <w:szCs w:val="18"/>
                <w:lang w:val="cs-CZ"/>
              </w:rPr>
            </w:pPr>
            <w:r w:rsidRPr="003A1EE5">
              <w:rPr>
                <w:rFonts w:cs="Arial"/>
                <w:b/>
                <w:noProof/>
                <w:sz w:val="18"/>
                <w:szCs w:val="18"/>
                <w:lang w:val="cs-CZ"/>
              </w:rPr>
              <w:t>červen</w:t>
            </w:r>
          </w:p>
        </w:tc>
        <w:tc>
          <w:tcPr>
            <w:tcW w:w="1199" w:type="dxa"/>
            <w:tcBorders>
              <w:bottom w:val="double" w:sz="4" w:space="0" w:color="auto"/>
            </w:tcBorders>
            <w:vAlign w:val="center"/>
          </w:tcPr>
          <w:p w:rsidR="002C73CC" w:rsidRPr="003A1EE5" w:rsidRDefault="002C73CC" w:rsidP="007217F0">
            <w:pPr>
              <w:pStyle w:val="e3"/>
              <w:numPr>
                <w:ilvl w:val="0"/>
                <w:numId w:val="0"/>
              </w:numPr>
              <w:spacing w:after="120" w:line="240" w:lineRule="auto"/>
              <w:jc w:val="center"/>
              <w:rPr>
                <w:rFonts w:cs="Arial"/>
                <w:b/>
                <w:noProof/>
                <w:sz w:val="18"/>
                <w:szCs w:val="18"/>
                <w:lang w:val="cs-CZ"/>
              </w:rPr>
            </w:pPr>
            <w:r w:rsidRPr="003A1EE5">
              <w:rPr>
                <w:rFonts w:cs="Arial"/>
                <w:b/>
                <w:noProof/>
                <w:sz w:val="18"/>
                <w:szCs w:val="18"/>
                <w:lang w:val="cs-CZ"/>
              </w:rPr>
              <w:t>červenec</w:t>
            </w:r>
          </w:p>
        </w:tc>
        <w:tc>
          <w:tcPr>
            <w:tcW w:w="1199" w:type="dxa"/>
            <w:tcBorders>
              <w:bottom w:val="double" w:sz="4" w:space="0" w:color="auto"/>
            </w:tcBorders>
            <w:vAlign w:val="center"/>
          </w:tcPr>
          <w:p w:rsidR="002C73CC" w:rsidRPr="003A1EE5" w:rsidRDefault="002C73CC" w:rsidP="007217F0">
            <w:pPr>
              <w:pStyle w:val="e3"/>
              <w:numPr>
                <w:ilvl w:val="0"/>
                <w:numId w:val="0"/>
              </w:numPr>
              <w:spacing w:after="120" w:line="240" w:lineRule="auto"/>
              <w:jc w:val="center"/>
              <w:rPr>
                <w:rFonts w:cs="Arial"/>
                <w:b/>
                <w:noProof/>
                <w:sz w:val="18"/>
                <w:szCs w:val="18"/>
                <w:lang w:val="cs-CZ"/>
              </w:rPr>
            </w:pPr>
            <w:r w:rsidRPr="003A1EE5">
              <w:rPr>
                <w:rFonts w:cs="Arial"/>
                <w:b/>
                <w:noProof/>
                <w:sz w:val="18"/>
                <w:szCs w:val="18"/>
                <w:lang w:val="cs-CZ"/>
              </w:rPr>
              <w:t>srpen</w:t>
            </w:r>
          </w:p>
        </w:tc>
        <w:tc>
          <w:tcPr>
            <w:tcW w:w="1199" w:type="dxa"/>
            <w:tcBorders>
              <w:bottom w:val="double" w:sz="4" w:space="0" w:color="auto"/>
            </w:tcBorders>
            <w:vAlign w:val="center"/>
          </w:tcPr>
          <w:p w:rsidR="002C73CC" w:rsidRPr="003A1EE5" w:rsidRDefault="002C73CC" w:rsidP="007217F0">
            <w:pPr>
              <w:pStyle w:val="e3"/>
              <w:numPr>
                <w:ilvl w:val="0"/>
                <w:numId w:val="0"/>
              </w:numPr>
              <w:spacing w:after="120" w:line="240" w:lineRule="auto"/>
              <w:jc w:val="center"/>
              <w:rPr>
                <w:rFonts w:cs="Arial"/>
                <w:b/>
                <w:noProof/>
                <w:sz w:val="18"/>
                <w:szCs w:val="18"/>
                <w:lang w:val="cs-CZ"/>
              </w:rPr>
            </w:pPr>
            <w:r w:rsidRPr="003A1EE5">
              <w:rPr>
                <w:rFonts w:cs="Arial"/>
                <w:b/>
                <w:noProof/>
                <w:sz w:val="18"/>
                <w:szCs w:val="18"/>
                <w:lang w:val="cs-CZ"/>
              </w:rPr>
              <w:t>září</w:t>
            </w:r>
          </w:p>
        </w:tc>
        <w:tc>
          <w:tcPr>
            <w:tcW w:w="1199" w:type="dxa"/>
            <w:tcBorders>
              <w:bottom w:val="double" w:sz="4" w:space="0" w:color="auto"/>
            </w:tcBorders>
            <w:vAlign w:val="center"/>
          </w:tcPr>
          <w:p w:rsidR="002C73CC" w:rsidRPr="003A1EE5" w:rsidRDefault="002C73CC" w:rsidP="007217F0">
            <w:pPr>
              <w:pStyle w:val="e3"/>
              <w:numPr>
                <w:ilvl w:val="0"/>
                <w:numId w:val="0"/>
              </w:numPr>
              <w:spacing w:after="120" w:line="240" w:lineRule="auto"/>
              <w:jc w:val="center"/>
              <w:rPr>
                <w:rFonts w:cs="Arial"/>
                <w:b/>
                <w:noProof/>
                <w:sz w:val="18"/>
                <w:szCs w:val="18"/>
                <w:lang w:val="cs-CZ"/>
              </w:rPr>
            </w:pPr>
            <w:r w:rsidRPr="003A1EE5">
              <w:rPr>
                <w:rFonts w:cs="Arial"/>
                <w:b/>
                <w:noProof/>
                <w:sz w:val="18"/>
                <w:szCs w:val="18"/>
                <w:lang w:val="cs-CZ"/>
              </w:rPr>
              <w:t>říjen</w:t>
            </w:r>
          </w:p>
        </w:tc>
        <w:tc>
          <w:tcPr>
            <w:tcW w:w="1199" w:type="dxa"/>
            <w:tcBorders>
              <w:bottom w:val="double" w:sz="4" w:space="0" w:color="auto"/>
            </w:tcBorders>
            <w:vAlign w:val="center"/>
          </w:tcPr>
          <w:p w:rsidR="002C73CC" w:rsidRPr="003A1EE5" w:rsidRDefault="002C73CC" w:rsidP="007217F0">
            <w:pPr>
              <w:pStyle w:val="e3"/>
              <w:numPr>
                <w:ilvl w:val="0"/>
                <w:numId w:val="0"/>
              </w:numPr>
              <w:spacing w:after="120" w:line="240" w:lineRule="auto"/>
              <w:jc w:val="center"/>
              <w:rPr>
                <w:rFonts w:cs="Arial"/>
                <w:b/>
                <w:noProof/>
                <w:sz w:val="18"/>
                <w:szCs w:val="18"/>
                <w:lang w:val="cs-CZ"/>
              </w:rPr>
            </w:pPr>
            <w:r w:rsidRPr="003A1EE5">
              <w:rPr>
                <w:rFonts w:cs="Arial"/>
                <w:b/>
                <w:noProof/>
                <w:sz w:val="18"/>
                <w:szCs w:val="18"/>
                <w:lang w:val="cs-CZ"/>
              </w:rPr>
              <w:t>listopad</w:t>
            </w:r>
          </w:p>
        </w:tc>
        <w:tc>
          <w:tcPr>
            <w:tcW w:w="1199" w:type="dxa"/>
            <w:tcBorders>
              <w:bottom w:val="double" w:sz="4" w:space="0" w:color="auto"/>
            </w:tcBorders>
            <w:vAlign w:val="center"/>
          </w:tcPr>
          <w:p w:rsidR="002C73CC" w:rsidRPr="003A1EE5" w:rsidRDefault="002C73CC" w:rsidP="007217F0">
            <w:pPr>
              <w:pStyle w:val="e3"/>
              <w:numPr>
                <w:ilvl w:val="0"/>
                <w:numId w:val="0"/>
              </w:numPr>
              <w:spacing w:after="120" w:line="240" w:lineRule="auto"/>
              <w:jc w:val="center"/>
              <w:rPr>
                <w:rFonts w:cs="Arial"/>
                <w:b/>
                <w:noProof/>
                <w:sz w:val="18"/>
                <w:szCs w:val="18"/>
                <w:lang w:val="cs-CZ"/>
              </w:rPr>
            </w:pPr>
            <w:r>
              <w:rPr>
                <w:rFonts w:cs="Arial"/>
                <w:b/>
                <w:noProof/>
                <w:sz w:val="18"/>
                <w:szCs w:val="18"/>
                <w:lang w:val="cs-CZ"/>
              </w:rPr>
              <w:t>p</w:t>
            </w:r>
            <w:r w:rsidRPr="003A1EE5">
              <w:rPr>
                <w:rFonts w:cs="Arial"/>
                <w:b/>
                <w:noProof/>
                <w:sz w:val="18"/>
                <w:szCs w:val="18"/>
                <w:lang w:val="cs-CZ"/>
              </w:rPr>
              <w:t>rosinec</w:t>
            </w:r>
          </w:p>
        </w:tc>
      </w:tr>
      <w:tr w:rsidR="008105F9" w:rsidRPr="003A1EE5" w:rsidTr="005864F0">
        <w:trPr>
          <w:trHeight w:val="284"/>
        </w:trPr>
        <w:tc>
          <w:tcPr>
            <w:tcW w:w="1349" w:type="dxa"/>
            <w:tcBorders>
              <w:top w:val="double" w:sz="4" w:space="0" w:color="auto"/>
              <w:bottom w:val="double" w:sz="4" w:space="0" w:color="auto"/>
            </w:tcBorders>
            <w:vAlign w:val="center"/>
          </w:tcPr>
          <w:p w:rsidR="008105F9" w:rsidRPr="003A1EE5" w:rsidRDefault="008105F9" w:rsidP="008105F9">
            <w:pPr>
              <w:jc w:val="center"/>
              <w:rPr>
                <w:rFonts w:ascii="Arial" w:hAnsi="Arial" w:cs="Arial"/>
                <w:noProof/>
                <w:sz w:val="20"/>
                <w:szCs w:val="20"/>
              </w:rPr>
            </w:pPr>
            <w:r>
              <w:rPr>
                <w:rFonts w:ascii="Arial" w:hAnsi="Arial" w:cs="Arial"/>
                <w:noProof/>
                <w:sz w:val="20"/>
                <w:szCs w:val="20"/>
              </w:rPr>
              <w:t>1</w:t>
            </w:r>
          </w:p>
        </w:tc>
        <w:tc>
          <w:tcPr>
            <w:tcW w:w="1198" w:type="dxa"/>
            <w:tcBorders>
              <w:top w:val="double" w:sz="4" w:space="0" w:color="auto"/>
              <w:bottom w:val="double" w:sz="4" w:space="0" w:color="auto"/>
            </w:tcBorders>
          </w:tcPr>
          <w:p w:rsidR="008105F9" w:rsidRPr="0084715A" w:rsidRDefault="008105F9" w:rsidP="008105F9">
            <w:pPr>
              <w:jc w:val="center"/>
            </w:pPr>
            <w:r w:rsidRPr="0084715A">
              <w:t>509</w:t>
            </w:r>
          </w:p>
        </w:tc>
        <w:tc>
          <w:tcPr>
            <w:tcW w:w="1198" w:type="dxa"/>
            <w:tcBorders>
              <w:top w:val="double" w:sz="4" w:space="0" w:color="auto"/>
              <w:bottom w:val="double" w:sz="4" w:space="0" w:color="auto"/>
            </w:tcBorders>
          </w:tcPr>
          <w:p w:rsidR="008105F9" w:rsidRPr="0084715A" w:rsidRDefault="008105F9" w:rsidP="008105F9">
            <w:pPr>
              <w:jc w:val="center"/>
            </w:pPr>
            <w:r w:rsidRPr="0084715A">
              <w:t>320</w:t>
            </w:r>
          </w:p>
        </w:tc>
        <w:tc>
          <w:tcPr>
            <w:tcW w:w="1199" w:type="dxa"/>
            <w:tcBorders>
              <w:top w:val="double" w:sz="4" w:space="0" w:color="auto"/>
              <w:bottom w:val="double" w:sz="4" w:space="0" w:color="auto"/>
            </w:tcBorders>
          </w:tcPr>
          <w:p w:rsidR="008105F9" w:rsidRPr="0084715A" w:rsidRDefault="008105F9" w:rsidP="008105F9">
            <w:pPr>
              <w:jc w:val="center"/>
            </w:pPr>
            <w:r w:rsidRPr="0084715A">
              <w:t>280</w:t>
            </w:r>
          </w:p>
        </w:tc>
        <w:tc>
          <w:tcPr>
            <w:tcW w:w="1199" w:type="dxa"/>
            <w:tcBorders>
              <w:top w:val="double" w:sz="4" w:space="0" w:color="auto"/>
              <w:bottom w:val="double" w:sz="4" w:space="0" w:color="auto"/>
            </w:tcBorders>
          </w:tcPr>
          <w:p w:rsidR="008105F9" w:rsidRPr="0084715A" w:rsidRDefault="008105F9" w:rsidP="008105F9">
            <w:pPr>
              <w:jc w:val="center"/>
            </w:pPr>
            <w:r w:rsidRPr="0084715A">
              <w:t>77</w:t>
            </w:r>
          </w:p>
        </w:tc>
        <w:tc>
          <w:tcPr>
            <w:tcW w:w="1199" w:type="dxa"/>
            <w:tcBorders>
              <w:top w:val="double" w:sz="4" w:space="0" w:color="auto"/>
              <w:bottom w:val="double" w:sz="4" w:space="0" w:color="auto"/>
            </w:tcBorders>
          </w:tcPr>
          <w:p w:rsidR="008105F9" w:rsidRPr="0084715A" w:rsidRDefault="008105F9" w:rsidP="008105F9">
            <w:pPr>
              <w:jc w:val="center"/>
            </w:pPr>
            <w:r w:rsidRPr="0084715A">
              <w:t>5</w:t>
            </w:r>
          </w:p>
        </w:tc>
        <w:tc>
          <w:tcPr>
            <w:tcW w:w="1199" w:type="dxa"/>
            <w:tcBorders>
              <w:top w:val="double" w:sz="4" w:space="0" w:color="auto"/>
              <w:bottom w:val="double" w:sz="4" w:space="0" w:color="auto"/>
            </w:tcBorders>
          </w:tcPr>
          <w:p w:rsidR="008105F9" w:rsidRPr="0084715A" w:rsidRDefault="008105F9" w:rsidP="008105F9">
            <w:pPr>
              <w:jc w:val="center"/>
            </w:pPr>
            <w:r w:rsidRPr="0084715A">
              <w:t>24</w:t>
            </w:r>
          </w:p>
        </w:tc>
        <w:tc>
          <w:tcPr>
            <w:tcW w:w="1199" w:type="dxa"/>
            <w:tcBorders>
              <w:top w:val="double" w:sz="4" w:space="0" w:color="auto"/>
              <w:bottom w:val="double" w:sz="4" w:space="0" w:color="auto"/>
            </w:tcBorders>
          </w:tcPr>
          <w:p w:rsidR="008105F9" w:rsidRPr="0084715A" w:rsidRDefault="008105F9" w:rsidP="008105F9">
            <w:pPr>
              <w:jc w:val="center"/>
            </w:pPr>
            <w:r w:rsidRPr="0084715A">
              <w:t>20</w:t>
            </w:r>
          </w:p>
        </w:tc>
        <w:tc>
          <w:tcPr>
            <w:tcW w:w="1199" w:type="dxa"/>
            <w:tcBorders>
              <w:top w:val="double" w:sz="4" w:space="0" w:color="auto"/>
              <w:bottom w:val="double" w:sz="4" w:space="0" w:color="auto"/>
            </w:tcBorders>
          </w:tcPr>
          <w:p w:rsidR="008105F9" w:rsidRPr="0084715A" w:rsidRDefault="008105F9" w:rsidP="008105F9">
            <w:pPr>
              <w:jc w:val="center"/>
            </w:pPr>
            <w:r w:rsidRPr="0084715A">
              <w:t>20</w:t>
            </w:r>
          </w:p>
        </w:tc>
        <w:tc>
          <w:tcPr>
            <w:tcW w:w="1199" w:type="dxa"/>
            <w:tcBorders>
              <w:top w:val="double" w:sz="4" w:space="0" w:color="auto"/>
              <w:bottom w:val="double" w:sz="4" w:space="0" w:color="auto"/>
            </w:tcBorders>
          </w:tcPr>
          <w:p w:rsidR="008105F9" w:rsidRPr="0084715A" w:rsidRDefault="008105F9" w:rsidP="008105F9">
            <w:pPr>
              <w:jc w:val="center"/>
            </w:pPr>
            <w:r w:rsidRPr="0084715A">
              <w:t>100</w:t>
            </w:r>
          </w:p>
        </w:tc>
        <w:tc>
          <w:tcPr>
            <w:tcW w:w="1199" w:type="dxa"/>
            <w:tcBorders>
              <w:top w:val="double" w:sz="4" w:space="0" w:color="auto"/>
              <w:bottom w:val="double" w:sz="4" w:space="0" w:color="auto"/>
            </w:tcBorders>
          </w:tcPr>
          <w:p w:rsidR="008105F9" w:rsidRPr="0084715A" w:rsidRDefault="008105F9" w:rsidP="008105F9">
            <w:pPr>
              <w:jc w:val="center"/>
            </w:pPr>
            <w:r w:rsidRPr="0084715A">
              <w:t>200</w:t>
            </w:r>
          </w:p>
        </w:tc>
        <w:tc>
          <w:tcPr>
            <w:tcW w:w="1199" w:type="dxa"/>
            <w:tcBorders>
              <w:top w:val="double" w:sz="4" w:space="0" w:color="auto"/>
              <w:bottom w:val="double" w:sz="4" w:space="0" w:color="auto"/>
            </w:tcBorders>
          </w:tcPr>
          <w:p w:rsidR="008105F9" w:rsidRPr="0084715A" w:rsidRDefault="008105F9" w:rsidP="008105F9">
            <w:pPr>
              <w:jc w:val="center"/>
            </w:pPr>
            <w:r w:rsidRPr="0084715A">
              <w:t>300</w:t>
            </w:r>
          </w:p>
        </w:tc>
        <w:tc>
          <w:tcPr>
            <w:tcW w:w="1199" w:type="dxa"/>
            <w:tcBorders>
              <w:top w:val="double" w:sz="4" w:space="0" w:color="auto"/>
              <w:bottom w:val="double" w:sz="4" w:space="0" w:color="auto"/>
            </w:tcBorders>
          </w:tcPr>
          <w:p w:rsidR="008105F9" w:rsidRDefault="008105F9" w:rsidP="008105F9">
            <w:pPr>
              <w:jc w:val="center"/>
            </w:pPr>
            <w:r w:rsidRPr="0084715A">
              <w:t>530</w:t>
            </w:r>
          </w:p>
        </w:tc>
      </w:tr>
      <w:tr w:rsidR="008105F9" w:rsidRPr="003A1EE5" w:rsidTr="004656F4">
        <w:trPr>
          <w:trHeight w:val="284"/>
        </w:trPr>
        <w:tc>
          <w:tcPr>
            <w:tcW w:w="1349" w:type="dxa"/>
            <w:tcBorders>
              <w:top w:val="double" w:sz="4" w:space="0" w:color="auto"/>
            </w:tcBorders>
            <w:vAlign w:val="center"/>
          </w:tcPr>
          <w:p w:rsidR="008105F9" w:rsidRPr="003A1EE5" w:rsidRDefault="008105F9" w:rsidP="008105F9">
            <w:pPr>
              <w:jc w:val="center"/>
              <w:rPr>
                <w:rFonts w:ascii="Arial" w:hAnsi="Arial" w:cs="Arial"/>
                <w:noProof/>
                <w:sz w:val="20"/>
                <w:szCs w:val="20"/>
              </w:rPr>
            </w:pPr>
            <w:r>
              <w:rPr>
                <w:rFonts w:ascii="Arial" w:hAnsi="Arial" w:cs="Arial"/>
                <w:noProof/>
                <w:sz w:val="20"/>
                <w:szCs w:val="20"/>
              </w:rPr>
              <w:t>2</w:t>
            </w:r>
          </w:p>
        </w:tc>
        <w:tc>
          <w:tcPr>
            <w:tcW w:w="1198" w:type="dxa"/>
            <w:tcBorders>
              <w:top w:val="double" w:sz="4" w:space="0" w:color="auto"/>
            </w:tcBorders>
          </w:tcPr>
          <w:p w:rsidR="008105F9" w:rsidRPr="00CE7C4E" w:rsidRDefault="008105F9" w:rsidP="008105F9">
            <w:pPr>
              <w:jc w:val="center"/>
            </w:pPr>
            <w:r w:rsidRPr="00CE7C4E">
              <w:t>148</w:t>
            </w:r>
          </w:p>
        </w:tc>
        <w:tc>
          <w:tcPr>
            <w:tcW w:w="1198" w:type="dxa"/>
            <w:tcBorders>
              <w:top w:val="double" w:sz="4" w:space="0" w:color="auto"/>
            </w:tcBorders>
          </w:tcPr>
          <w:p w:rsidR="008105F9" w:rsidRPr="00CE7C4E" w:rsidRDefault="008105F9" w:rsidP="008105F9">
            <w:pPr>
              <w:jc w:val="center"/>
            </w:pPr>
            <w:r w:rsidRPr="00CE7C4E">
              <w:t>75</w:t>
            </w:r>
          </w:p>
        </w:tc>
        <w:tc>
          <w:tcPr>
            <w:tcW w:w="1199" w:type="dxa"/>
            <w:tcBorders>
              <w:top w:val="double" w:sz="4" w:space="0" w:color="auto"/>
            </w:tcBorders>
          </w:tcPr>
          <w:p w:rsidR="008105F9" w:rsidRPr="00CE7C4E" w:rsidRDefault="008105F9" w:rsidP="008105F9">
            <w:pPr>
              <w:jc w:val="center"/>
            </w:pPr>
            <w:r w:rsidRPr="00CE7C4E">
              <w:t>65</w:t>
            </w:r>
          </w:p>
        </w:tc>
        <w:tc>
          <w:tcPr>
            <w:tcW w:w="1199" w:type="dxa"/>
            <w:tcBorders>
              <w:top w:val="double" w:sz="4" w:space="0" w:color="auto"/>
            </w:tcBorders>
          </w:tcPr>
          <w:p w:rsidR="008105F9" w:rsidRPr="00CE7C4E" w:rsidRDefault="008105F9" w:rsidP="008105F9">
            <w:pPr>
              <w:jc w:val="center"/>
            </w:pPr>
            <w:r w:rsidRPr="00CE7C4E">
              <w:t>12</w:t>
            </w:r>
          </w:p>
        </w:tc>
        <w:tc>
          <w:tcPr>
            <w:tcW w:w="1199" w:type="dxa"/>
            <w:tcBorders>
              <w:top w:val="double" w:sz="4" w:space="0" w:color="auto"/>
            </w:tcBorders>
          </w:tcPr>
          <w:p w:rsidR="008105F9" w:rsidRPr="00CE7C4E" w:rsidRDefault="008105F9" w:rsidP="008105F9">
            <w:pPr>
              <w:jc w:val="center"/>
            </w:pPr>
            <w:r w:rsidRPr="00CE7C4E">
              <w:t>13</w:t>
            </w:r>
          </w:p>
        </w:tc>
        <w:tc>
          <w:tcPr>
            <w:tcW w:w="1199" w:type="dxa"/>
            <w:tcBorders>
              <w:top w:val="double" w:sz="4" w:space="0" w:color="auto"/>
            </w:tcBorders>
          </w:tcPr>
          <w:p w:rsidR="008105F9" w:rsidRPr="00CE7C4E" w:rsidRDefault="008105F9" w:rsidP="008105F9">
            <w:pPr>
              <w:jc w:val="center"/>
            </w:pPr>
            <w:r w:rsidRPr="00CE7C4E">
              <w:t>57</w:t>
            </w:r>
          </w:p>
        </w:tc>
        <w:tc>
          <w:tcPr>
            <w:tcW w:w="1199" w:type="dxa"/>
            <w:tcBorders>
              <w:top w:val="double" w:sz="4" w:space="0" w:color="auto"/>
            </w:tcBorders>
          </w:tcPr>
          <w:p w:rsidR="008105F9" w:rsidRPr="00CE7C4E" w:rsidRDefault="008105F9" w:rsidP="008105F9">
            <w:pPr>
              <w:jc w:val="center"/>
            </w:pPr>
            <w:r w:rsidRPr="00CE7C4E">
              <w:t>10</w:t>
            </w:r>
          </w:p>
        </w:tc>
        <w:tc>
          <w:tcPr>
            <w:tcW w:w="1199" w:type="dxa"/>
            <w:tcBorders>
              <w:top w:val="double" w:sz="4" w:space="0" w:color="auto"/>
            </w:tcBorders>
          </w:tcPr>
          <w:p w:rsidR="008105F9" w:rsidRPr="00CE7C4E" w:rsidRDefault="008105F9" w:rsidP="008105F9">
            <w:pPr>
              <w:jc w:val="center"/>
            </w:pPr>
            <w:r w:rsidRPr="00CE7C4E">
              <w:t>10</w:t>
            </w:r>
          </w:p>
        </w:tc>
        <w:tc>
          <w:tcPr>
            <w:tcW w:w="1199" w:type="dxa"/>
            <w:tcBorders>
              <w:top w:val="double" w:sz="4" w:space="0" w:color="auto"/>
            </w:tcBorders>
          </w:tcPr>
          <w:p w:rsidR="008105F9" w:rsidRPr="00CE7C4E" w:rsidRDefault="008105F9" w:rsidP="008105F9">
            <w:pPr>
              <w:jc w:val="center"/>
            </w:pPr>
            <w:r w:rsidRPr="00CE7C4E">
              <w:t>50</w:t>
            </w:r>
          </w:p>
        </w:tc>
        <w:tc>
          <w:tcPr>
            <w:tcW w:w="1199" w:type="dxa"/>
            <w:tcBorders>
              <w:top w:val="double" w:sz="4" w:space="0" w:color="auto"/>
            </w:tcBorders>
          </w:tcPr>
          <w:p w:rsidR="008105F9" w:rsidRPr="00CE7C4E" w:rsidRDefault="008105F9" w:rsidP="008105F9">
            <w:pPr>
              <w:jc w:val="center"/>
            </w:pPr>
            <w:r w:rsidRPr="00CE7C4E">
              <w:t>70</w:t>
            </w:r>
          </w:p>
        </w:tc>
        <w:tc>
          <w:tcPr>
            <w:tcW w:w="1199" w:type="dxa"/>
            <w:tcBorders>
              <w:top w:val="double" w:sz="4" w:space="0" w:color="auto"/>
            </w:tcBorders>
          </w:tcPr>
          <w:p w:rsidR="008105F9" w:rsidRPr="00CE7C4E" w:rsidRDefault="008105F9" w:rsidP="008105F9">
            <w:pPr>
              <w:jc w:val="center"/>
            </w:pPr>
            <w:r w:rsidRPr="00CE7C4E">
              <w:t>70</w:t>
            </w:r>
          </w:p>
        </w:tc>
        <w:tc>
          <w:tcPr>
            <w:tcW w:w="1199" w:type="dxa"/>
            <w:tcBorders>
              <w:top w:val="double" w:sz="4" w:space="0" w:color="auto"/>
            </w:tcBorders>
          </w:tcPr>
          <w:p w:rsidR="008105F9" w:rsidRDefault="008105F9" w:rsidP="008105F9">
            <w:pPr>
              <w:jc w:val="center"/>
            </w:pPr>
            <w:r w:rsidRPr="00CE7C4E">
              <w:t>160</w:t>
            </w:r>
          </w:p>
        </w:tc>
      </w:tr>
    </w:tbl>
    <w:p w:rsidR="008055D7" w:rsidRDefault="008055D7" w:rsidP="00554AE6">
      <w:pPr>
        <w:rPr>
          <w:rFonts w:ascii="Times New Roman" w:hAnsi="Times New Roman"/>
          <w:sz w:val="24"/>
          <w:szCs w:val="24"/>
        </w:rPr>
      </w:pPr>
    </w:p>
    <w:p w:rsidR="0024156E" w:rsidRDefault="0024156E" w:rsidP="00554AE6">
      <w:pPr>
        <w:rPr>
          <w:rFonts w:ascii="Times New Roman" w:hAnsi="Times New Roman"/>
          <w:sz w:val="24"/>
          <w:szCs w:val="24"/>
        </w:rPr>
      </w:pPr>
    </w:p>
    <w:sectPr w:rsidR="0024156E" w:rsidSect="00554AE6">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770" w:rsidRDefault="00572770">
      <w:pPr>
        <w:spacing w:after="0" w:line="240" w:lineRule="auto"/>
      </w:pPr>
      <w:r>
        <w:separator/>
      </w:r>
    </w:p>
  </w:endnote>
  <w:endnote w:type="continuationSeparator" w:id="0">
    <w:p w:rsidR="00572770" w:rsidRDefault="0057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utura">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F7D" w:rsidRDefault="00B2260B">
    <w:pPr>
      <w:pStyle w:val="Zpat"/>
      <w:jc w:val="right"/>
    </w:pPr>
    <w:r>
      <w:fldChar w:fldCharType="begin"/>
    </w:r>
    <w:r w:rsidR="005364D8">
      <w:instrText xml:space="preserve"> PAGE   \* MERGEFORMAT </w:instrText>
    </w:r>
    <w:r>
      <w:fldChar w:fldCharType="separate"/>
    </w:r>
    <w:r w:rsidR="00DD1431">
      <w:rPr>
        <w:noProof/>
      </w:rPr>
      <w:t>12</w:t>
    </w:r>
    <w:r>
      <w:rPr>
        <w:noProof/>
      </w:rPr>
      <w:fldChar w:fldCharType="end"/>
    </w:r>
  </w:p>
  <w:p w:rsidR="00990F7D" w:rsidRDefault="00990F7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770" w:rsidRDefault="00572770">
      <w:pPr>
        <w:spacing w:after="0" w:line="240" w:lineRule="auto"/>
      </w:pPr>
      <w:r>
        <w:separator/>
      </w:r>
    </w:p>
  </w:footnote>
  <w:footnote w:type="continuationSeparator" w:id="0">
    <w:p w:rsidR="00572770" w:rsidRDefault="005727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7B46"/>
    <w:multiLevelType w:val="hybridMultilevel"/>
    <w:tmpl w:val="D1C06E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CB09C5"/>
    <w:multiLevelType w:val="hybridMultilevel"/>
    <w:tmpl w:val="DC52E612"/>
    <w:lvl w:ilvl="0" w:tplc="AF6C7754">
      <w:start w:val="1"/>
      <w:numFmt w:val="decimal"/>
      <w:lvlText w:val="%1."/>
      <w:lvlJc w:val="left"/>
      <w:pPr>
        <w:tabs>
          <w:tab w:val="num" w:pos="180"/>
        </w:tabs>
        <w:ind w:left="180" w:hanging="180"/>
      </w:pPr>
      <w:rPr>
        <w:b/>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FD0AFF"/>
    <w:multiLevelType w:val="hybridMultilevel"/>
    <w:tmpl w:val="4BF20346"/>
    <w:lvl w:ilvl="0" w:tplc="04050001">
      <w:start w:val="4"/>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E149E2"/>
    <w:multiLevelType w:val="multilevel"/>
    <w:tmpl w:val="43047916"/>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cs="Times New Roman"/>
        <w:b w:val="0"/>
        <w:color w:val="auto"/>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58BB4D39"/>
    <w:multiLevelType w:val="multilevel"/>
    <w:tmpl w:val="D1B0D3E4"/>
    <w:lvl w:ilvl="0">
      <w:start w:val="1"/>
      <w:numFmt w:val="decimal"/>
      <w:pStyle w:val="e1"/>
      <w:lvlText w:val="%1."/>
      <w:lvlJc w:val="left"/>
      <w:pPr>
        <w:tabs>
          <w:tab w:val="num" w:pos="360"/>
        </w:tabs>
        <w:ind w:left="360" w:hanging="360"/>
      </w:pPr>
      <w:rPr>
        <w:rFonts w:hint="default"/>
      </w:rPr>
    </w:lvl>
    <w:lvl w:ilvl="1">
      <w:start w:val="1"/>
      <w:numFmt w:val="decimal"/>
      <w:pStyle w:val="e2"/>
      <w:lvlText w:val="%1.%2."/>
      <w:lvlJc w:val="left"/>
      <w:pPr>
        <w:tabs>
          <w:tab w:val="num" w:pos="612"/>
        </w:tabs>
        <w:ind w:left="612" w:hanging="432"/>
      </w:pPr>
      <w:rPr>
        <w:rFonts w:hint="default"/>
      </w:rPr>
    </w:lvl>
    <w:lvl w:ilvl="2">
      <w:start w:val="1"/>
      <w:numFmt w:val="decimal"/>
      <w:pStyle w:val="e3"/>
      <w:lvlText w:val="%1.%2.%3."/>
      <w:lvlJc w:val="left"/>
      <w:pPr>
        <w:tabs>
          <w:tab w:val="num" w:pos="2340"/>
        </w:tabs>
        <w:ind w:left="2124" w:hanging="504"/>
      </w:pPr>
      <w:rPr>
        <w:rFonts w:hint="default"/>
        <w:b w:val="0"/>
      </w:rPr>
    </w:lvl>
    <w:lvl w:ilvl="3">
      <w:start w:val="1"/>
      <w:numFmt w:val="lowerLetter"/>
      <w:pStyle w:val="Pokraovnseznamu4"/>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6FA2638"/>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07D"/>
    <w:rsid w:val="00000DE2"/>
    <w:rsid w:val="00002D86"/>
    <w:rsid w:val="00015A8E"/>
    <w:rsid w:val="000165CF"/>
    <w:rsid w:val="00033F47"/>
    <w:rsid w:val="00046472"/>
    <w:rsid w:val="00062073"/>
    <w:rsid w:val="000669E3"/>
    <w:rsid w:val="00077669"/>
    <w:rsid w:val="000816DD"/>
    <w:rsid w:val="0008769E"/>
    <w:rsid w:val="00092265"/>
    <w:rsid w:val="000B16E3"/>
    <w:rsid w:val="000B6C79"/>
    <w:rsid w:val="000C3176"/>
    <w:rsid w:val="000D1556"/>
    <w:rsid w:val="000D3AD6"/>
    <w:rsid w:val="000D6BA7"/>
    <w:rsid w:val="000E3078"/>
    <w:rsid w:val="000F0C42"/>
    <w:rsid w:val="000F3389"/>
    <w:rsid w:val="001020CF"/>
    <w:rsid w:val="00102BAC"/>
    <w:rsid w:val="001044D9"/>
    <w:rsid w:val="00112224"/>
    <w:rsid w:val="00114FF2"/>
    <w:rsid w:val="00115A40"/>
    <w:rsid w:val="0012107B"/>
    <w:rsid w:val="00121223"/>
    <w:rsid w:val="00126D61"/>
    <w:rsid w:val="00146448"/>
    <w:rsid w:val="00157228"/>
    <w:rsid w:val="00164181"/>
    <w:rsid w:val="001715A6"/>
    <w:rsid w:val="00173187"/>
    <w:rsid w:val="00184516"/>
    <w:rsid w:val="001860E3"/>
    <w:rsid w:val="0019056C"/>
    <w:rsid w:val="001B25FE"/>
    <w:rsid w:val="001C2843"/>
    <w:rsid w:val="001C5D7F"/>
    <w:rsid w:val="001D44E1"/>
    <w:rsid w:val="001D66E4"/>
    <w:rsid w:val="001E0EE8"/>
    <w:rsid w:val="001F4A90"/>
    <w:rsid w:val="001F551C"/>
    <w:rsid w:val="0020111D"/>
    <w:rsid w:val="00201A41"/>
    <w:rsid w:val="00204454"/>
    <w:rsid w:val="00213301"/>
    <w:rsid w:val="0022005D"/>
    <w:rsid w:val="00235111"/>
    <w:rsid w:val="002362D3"/>
    <w:rsid w:val="0024156E"/>
    <w:rsid w:val="00243D51"/>
    <w:rsid w:val="0024568E"/>
    <w:rsid w:val="0024774B"/>
    <w:rsid w:val="00251ED7"/>
    <w:rsid w:val="00251F82"/>
    <w:rsid w:val="00253595"/>
    <w:rsid w:val="00270BE7"/>
    <w:rsid w:val="002762C1"/>
    <w:rsid w:val="00284639"/>
    <w:rsid w:val="00285E96"/>
    <w:rsid w:val="002A19CC"/>
    <w:rsid w:val="002B7CCE"/>
    <w:rsid w:val="002C0101"/>
    <w:rsid w:val="002C3EC0"/>
    <w:rsid w:val="002C6A9E"/>
    <w:rsid w:val="002C73CC"/>
    <w:rsid w:val="002D0E22"/>
    <w:rsid w:val="002D3D9A"/>
    <w:rsid w:val="002E45AE"/>
    <w:rsid w:val="002E6A8E"/>
    <w:rsid w:val="00300C6C"/>
    <w:rsid w:val="003025F0"/>
    <w:rsid w:val="00313F28"/>
    <w:rsid w:val="00325811"/>
    <w:rsid w:val="0032668D"/>
    <w:rsid w:val="00326AC4"/>
    <w:rsid w:val="00353BF7"/>
    <w:rsid w:val="00356A41"/>
    <w:rsid w:val="00357194"/>
    <w:rsid w:val="003628BD"/>
    <w:rsid w:val="00377740"/>
    <w:rsid w:val="00377DAE"/>
    <w:rsid w:val="003819B9"/>
    <w:rsid w:val="00383F20"/>
    <w:rsid w:val="003871DC"/>
    <w:rsid w:val="00391359"/>
    <w:rsid w:val="003A4345"/>
    <w:rsid w:val="003B1F27"/>
    <w:rsid w:val="003B2599"/>
    <w:rsid w:val="003C47FF"/>
    <w:rsid w:val="003D1307"/>
    <w:rsid w:val="003D4639"/>
    <w:rsid w:val="003D5E69"/>
    <w:rsid w:val="003E0381"/>
    <w:rsid w:val="003E6435"/>
    <w:rsid w:val="003F3DF4"/>
    <w:rsid w:val="003F7668"/>
    <w:rsid w:val="004011AD"/>
    <w:rsid w:val="00402EDD"/>
    <w:rsid w:val="00405AF2"/>
    <w:rsid w:val="00405F54"/>
    <w:rsid w:val="00406C6A"/>
    <w:rsid w:val="004162B5"/>
    <w:rsid w:val="00423A1B"/>
    <w:rsid w:val="004312D8"/>
    <w:rsid w:val="0043450E"/>
    <w:rsid w:val="0043697C"/>
    <w:rsid w:val="004378F2"/>
    <w:rsid w:val="00443A03"/>
    <w:rsid w:val="00447F47"/>
    <w:rsid w:val="00451756"/>
    <w:rsid w:val="00453F66"/>
    <w:rsid w:val="00456B0C"/>
    <w:rsid w:val="00456CA3"/>
    <w:rsid w:val="004602D1"/>
    <w:rsid w:val="00463AC3"/>
    <w:rsid w:val="004657E7"/>
    <w:rsid w:val="00472506"/>
    <w:rsid w:val="00477F69"/>
    <w:rsid w:val="00487395"/>
    <w:rsid w:val="00491F51"/>
    <w:rsid w:val="0049226D"/>
    <w:rsid w:val="00493F67"/>
    <w:rsid w:val="00495B1E"/>
    <w:rsid w:val="00495B92"/>
    <w:rsid w:val="004A4461"/>
    <w:rsid w:val="004B18A9"/>
    <w:rsid w:val="004B4D90"/>
    <w:rsid w:val="004C2EB2"/>
    <w:rsid w:val="004D7A68"/>
    <w:rsid w:val="004E7FC2"/>
    <w:rsid w:val="005124E5"/>
    <w:rsid w:val="005132C5"/>
    <w:rsid w:val="00514529"/>
    <w:rsid w:val="00517D51"/>
    <w:rsid w:val="00521C2C"/>
    <w:rsid w:val="005241FF"/>
    <w:rsid w:val="00524AD5"/>
    <w:rsid w:val="00527063"/>
    <w:rsid w:val="005364D8"/>
    <w:rsid w:val="00540EAC"/>
    <w:rsid w:val="005441CB"/>
    <w:rsid w:val="0054439A"/>
    <w:rsid w:val="00544B6B"/>
    <w:rsid w:val="00553885"/>
    <w:rsid w:val="00554381"/>
    <w:rsid w:val="00554AE6"/>
    <w:rsid w:val="00572770"/>
    <w:rsid w:val="00576939"/>
    <w:rsid w:val="005773DF"/>
    <w:rsid w:val="00584E82"/>
    <w:rsid w:val="00590AD2"/>
    <w:rsid w:val="005921A9"/>
    <w:rsid w:val="0059332B"/>
    <w:rsid w:val="005939CC"/>
    <w:rsid w:val="005B626E"/>
    <w:rsid w:val="005D1247"/>
    <w:rsid w:val="005D21F7"/>
    <w:rsid w:val="005D4C2C"/>
    <w:rsid w:val="005D4E53"/>
    <w:rsid w:val="005E229F"/>
    <w:rsid w:val="005E5085"/>
    <w:rsid w:val="00602F6E"/>
    <w:rsid w:val="006137FB"/>
    <w:rsid w:val="00620B2A"/>
    <w:rsid w:val="00623E71"/>
    <w:rsid w:val="006305B3"/>
    <w:rsid w:val="00630EE7"/>
    <w:rsid w:val="0064397D"/>
    <w:rsid w:val="00653B82"/>
    <w:rsid w:val="00654A33"/>
    <w:rsid w:val="006638A8"/>
    <w:rsid w:val="0067166B"/>
    <w:rsid w:val="006718FF"/>
    <w:rsid w:val="00673257"/>
    <w:rsid w:val="00675B99"/>
    <w:rsid w:val="006937C9"/>
    <w:rsid w:val="0069661D"/>
    <w:rsid w:val="00696DFC"/>
    <w:rsid w:val="00697387"/>
    <w:rsid w:val="006D12AA"/>
    <w:rsid w:val="006D302F"/>
    <w:rsid w:val="006D4FD3"/>
    <w:rsid w:val="006D5F96"/>
    <w:rsid w:val="006E3A80"/>
    <w:rsid w:val="006F4C43"/>
    <w:rsid w:val="00701942"/>
    <w:rsid w:val="007105E8"/>
    <w:rsid w:val="007306FB"/>
    <w:rsid w:val="00736566"/>
    <w:rsid w:val="00736B38"/>
    <w:rsid w:val="0074371B"/>
    <w:rsid w:val="00753444"/>
    <w:rsid w:val="00756B0F"/>
    <w:rsid w:val="00762329"/>
    <w:rsid w:val="007716FF"/>
    <w:rsid w:val="00785A95"/>
    <w:rsid w:val="007903F8"/>
    <w:rsid w:val="00793EDE"/>
    <w:rsid w:val="007950A5"/>
    <w:rsid w:val="007A35C9"/>
    <w:rsid w:val="007A3F7D"/>
    <w:rsid w:val="007A48DE"/>
    <w:rsid w:val="007A4DCA"/>
    <w:rsid w:val="007B2C51"/>
    <w:rsid w:val="007B5CC7"/>
    <w:rsid w:val="007C652C"/>
    <w:rsid w:val="007D64DA"/>
    <w:rsid w:val="007D7EDA"/>
    <w:rsid w:val="007E21FB"/>
    <w:rsid w:val="007E6DBE"/>
    <w:rsid w:val="007F16A7"/>
    <w:rsid w:val="007F7D0C"/>
    <w:rsid w:val="008004BA"/>
    <w:rsid w:val="0080495B"/>
    <w:rsid w:val="0080534D"/>
    <w:rsid w:val="008055D7"/>
    <w:rsid w:val="008105F9"/>
    <w:rsid w:val="00817972"/>
    <w:rsid w:val="00821750"/>
    <w:rsid w:val="00827676"/>
    <w:rsid w:val="008349B2"/>
    <w:rsid w:val="00835DEE"/>
    <w:rsid w:val="008422AF"/>
    <w:rsid w:val="008470A1"/>
    <w:rsid w:val="00855501"/>
    <w:rsid w:val="00861352"/>
    <w:rsid w:val="008720FC"/>
    <w:rsid w:val="00874F05"/>
    <w:rsid w:val="0089254F"/>
    <w:rsid w:val="00892605"/>
    <w:rsid w:val="00892A55"/>
    <w:rsid w:val="00893136"/>
    <w:rsid w:val="0089428F"/>
    <w:rsid w:val="008A4B3D"/>
    <w:rsid w:val="008B2925"/>
    <w:rsid w:val="008B4DC1"/>
    <w:rsid w:val="008C0F31"/>
    <w:rsid w:val="008C15AB"/>
    <w:rsid w:val="008C4872"/>
    <w:rsid w:val="008D24F1"/>
    <w:rsid w:val="008D2A58"/>
    <w:rsid w:val="008E098D"/>
    <w:rsid w:val="008E509C"/>
    <w:rsid w:val="008E50D3"/>
    <w:rsid w:val="008E5DB9"/>
    <w:rsid w:val="00903730"/>
    <w:rsid w:val="00913CD0"/>
    <w:rsid w:val="00921255"/>
    <w:rsid w:val="00921333"/>
    <w:rsid w:val="009221BC"/>
    <w:rsid w:val="0092320B"/>
    <w:rsid w:val="00925EB3"/>
    <w:rsid w:val="00930240"/>
    <w:rsid w:val="00932669"/>
    <w:rsid w:val="00935E44"/>
    <w:rsid w:val="009408E6"/>
    <w:rsid w:val="009466C1"/>
    <w:rsid w:val="0095111B"/>
    <w:rsid w:val="00951A1E"/>
    <w:rsid w:val="00951DEC"/>
    <w:rsid w:val="00965641"/>
    <w:rsid w:val="009835D8"/>
    <w:rsid w:val="00987299"/>
    <w:rsid w:val="00990F7D"/>
    <w:rsid w:val="00993DD1"/>
    <w:rsid w:val="009B49A7"/>
    <w:rsid w:val="009D179E"/>
    <w:rsid w:val="009D2686"/>
    <w:rsid w:val="009E05BA"/>
    <w:rsid w:val="009E073F"/>
    <w:rsid w:val="009E6D6D"/>
    <w:rsid w:val="009E7C5F"/>
    <w:rsid w:val="009F01B8"/>
    <w:rsid w:val="009F5A5E"/>
    <w:rsid w:val="009F6B94"/>
    <w:rsid w:val="00A02A48"/>
    <w:rsid w:val="00A02FAD"/>
    <w:rsid w:val="00A03236"/>
    <w:rsid w:val="00A103A7"/>
    <w:rsid w:val="00A10E8D"/>
    <w:rsid w:val="00A25552"/>
    <w:rsid w:val="00A3360D"/>
    <w:rsid w:val="00A373A6"/>
    <w:rsid w:val="00A4745E"/>
    <w:rsid w:val="00A5293D"/>
    <w:rsid w:val="00A57154"/>
    <w:rsid w:val="00A66955"/>
    <w:rsid w:val="00A66C60"/>
    <w:rsid w:val="00A71A94"/>
    <w:rsid w:val="00A90EA1"/>
    <w:rsid w:val="00A96ACD"/>
    <w:rsid w:val="00AB3216"/>
    <w:rsid w:val="00AC0FEF"/>
    <w:rsid w:val="00AC22B6"/>
    <w:rsid w:val="00AD0FF0"/>
    <w:rsid w:val="00AD26B5"/>
    <w:rsid w:val="00AD39B4"/>
    <w:rsid w:val="00AD3C61"/>
    <w:rsid w:val="00AD3FE7"/>
    <w:rsid w:val="00AD5AC3"/>
    <w:rsid w:val="00AD637E"/>
    <w:rsid w:val="00AF02FE"/>
    <w:rsid w:val="00AF0351"/>
    <w:rsid w:val="00B000C8"/>
    <w:rsid w:val="00B036FE"/>
    <w:rsid w:val="00B04BB6"/>
    <w:rsid w:val="00B10ADD"/>
    <w:rsid w:val="00B1130E"/>
    <w:rsid w:val="00B211B1"/>
    <w:rsid w:val="00B2260B"/>
    <w:rsid w:val="00B2607D"/>
    <w:rsid w:val="00B45B7C"/>
    <w:rsid w:val="00B653CE"/>
    <w:rsid w:val="00B65C43"/>
    <w:rsid w:val="00B70791"/>
    <w:rsid w:val="00B72575"/>
    <w:rsid w:val="00B7556F"/>
    <w:rsid w:val="00B76B9B"/>
    <w:rsid w:val="00BA2052"/>
    <w:rsid w:val="00BC0151"/>
    <w:rsid w:val="00BD0F64"/>
    <w:rsid w:val="00BD26CC"/>
    <w:rsid w:val="00BD3B16"/>
    <w:rsid w:val="00BD7189"/>
    <w:rsid w:val="00BE37BD"/>
    <w:rsid w:val="00BE4DFA"/>
    <w:rsid w:val="00BE5BE5"/>
    <w:rsid w:val="00BF210F"/>
    <w:rsid w:val="00BF24EA"/>
    <w:rsid w:val="00BF3CAF"/>
    <w:rsid w:val="00BF5394"/>
    <w:rsid w:val="00BF5A50"/>
    <w:rsid w:val="00C02D0D"/>
    <w:rsid w:val="00C03A0A"/>
    <w:rsid w:val="00C06294"/>
    <w:rsid w:val="00C11E45"/>
    <w:rsid w:val="00C17B2A"/>
    <w:rsid w:val="00C23DD9"/>
    <w:rsid w:val="00C24FFE"/>
    <w:rsid w:val="00C26275"/>
    <w:rsid w:val="00C36309"/>
    <w:rsid w:val="00C37A48"/>
    <w:rsid w:val="00C37F0C"/>
    <w:rsid w:val="00C4238B"/>
    <w:rsid w:val="00C45DA3"/>
    <w:rsid w:val="00C50C9A"/>
    <w:rsid w:val="00C52741"/>
    <w:rsid w:val="00C57547"/>
    <w:rsid w:val="00C615C9"/>
    <w:rsid w:val="00C62774"/>
    <w:rsid w:val="00C71FCE"/>
    <w:rsid w:val="00C73BB6"/>
    <w:rsid w:val="00C83AEC"/>
    <w:rsid w:val="00C8468F"/>
    <w:rsid w:val="00C917A3"/>
    <w:rsid w:val="00CA376F"/>
    <w:rsid w:val="00CA396A"/>
    <w:rsid w:val="00CB20DC"/>
    <w:rsid w:val="00CC405D"/>
    <w:rsid w:val="00CC4B8B"/>
    <w:rsid w:val="00CC6F48"/>
    <w:rsid w:val="00CD40F2"/>
    <w:rsid w:val="00CE0675"/>
    <w:rsid w:val="00CE6FCC"/>
    <w:rsid w:val="00CF2B61"/>
    <w:rsid w:val="00D01624"/>
    <w:rsid w:val="00D1061F"/>
    <w:rsid w:val="00D13640"/>
    <w:rsid w:val="00D24DA9"/>
    <w:rsid w:val="00D26D25"/>
    <w:rsid w:val="00D33860"/>
    <w:rsid w:val="00D50068"/>
    <w:rsid w:val="00D50E5D"/>
    <w:rsid w:val="00D53395"/>
    <w:rsid w:val="00D55525"/>
    <w:rsid w:val="00D63A7B"/>
    <w:rsid w:val="00D67DCE"/>
    <w:rsid w:val="00D67E85"/>
    <w:rsid w:val="00D83D23"/>
    <w:rsid w:val="00D83DB6"/>
    <w:rsid w:val="00D84590"/>
    <w:rsid w:val="00D935F6"/>
    <w:rsid w:val="00DA1212"/>
    <w:rsid w:val="00DB6BBE"/>
    <w:rsid w:val="00DC42BD"/>
    <w:rsid w:val="00DC6934"/>
    <w:rsid w:val="00DC6E47"/>
    <w:rsid w:val="00DD1431"/>
    <w:rsid w:val="00DD1708"/>
    <w:rsid w:val="00DD46C4"/>
    <w:rsid w:val="00DF29D3"/>
    <w:rsid w:val="00E04FE1"/>
    <w:rsid w:val="00E166A0"/>
    <w:rsid w:val="00E2005F"/>
    <w:rsid w:val="00E22E15"/>
    <w:rsid w:val="00E313E2"/>
    <w:rsid w:val="00E32A78"/>
    <w:rsid w:val="00E35523"/>
    <w:rsid w:val="00E3762E"/>
    <w:rsid w:val="00E57273"/>
    <w:rsid w:val="00E74191"/>
    <w:rsid w:val="00E8342D"/>
    <w:rsid w:val="00E91B65"/>
    <w:rsid w:val="00E97D39"/>
    <w:rsid w:val="00EA0280"/>
    <w:rsid w:val="00EA2C8B"/>
    <w:rsid w:val="00EB5F93"/>
    <w:rsid w:val="00EB6912"/>
    <w:rsid w:val="00EC6D7A"/>
    <w:rsid w:val="00EE0455"/>
    <w:rsid w:val="00EE134A"/>
    <w:rsid w:val="00EE2BC3"/>
    <w:rsid w:val="00EE4E12"/>
    <w:rsid w:val="00EE6218"/>
    <w:rsid w:val="00EF79C9"/>
    <w:rsid w:val="00F00B46"/>
    <w:rsid w:val="00F148BA"/>
    <w:rsid w:val="00F1531B"/>
    <w:rsid w:val="00F211AA"/>
    <w:rsid w:val="00F21FE9"/>
    <w:rsid w:val="00F24468"/>
    <w:rsid w:val="00F37025"/>
    <w:rsid w:val="00F410EE"/>
    <w:rsid w:val="00F410FC"/>
    <w:rsid w:val="00F41E97"/>
    <w:rsid w:val="00F43C61"/>
    <w:rsid w:val="00F457D9"/>
    <w:rsid w:val="00F52ACB"/>
    <w:rsid w:val="00F61A38"/>
    <w:rsid w:val="00F63E21"/>
    <w:rsid w:val="00F66DF3"/>
    <w:rsid w:val="00F70ED3"/>
    <w:rsid w:val="00F82747"/>
    <w:rsid w:val="00F8794F"/>
    <w:rsid w:val="00F93310"/>
    <w:rsid w:val="00FA1454"/>
    <w:rsid w:val="00FA44D0"/>
    <w:rsid w:val="00FA51D9"/>
    <w:rsid w:val="00FB4561"/>
    <w:rsid w:val="00FC5569"/>
    <w:rsid w:val="00FD4817"/>
    <w:rsid w:val="00FF4D9A"/>
    <w:rsid w:val="00FF6511"/>
    <w:rsid w:val="00FF66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D632675-F679-4B0E-843D-FDCA4DE8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156E"/>
    <w:pPr>
      <w:spacing w:after="200" w:line="276" w:lineRule="auto"/>
    </w:pPr>
    <w:rPr>
      <w:rFonts w:ascii="Calibri" w:hAnsi="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B2607D"/>
    <w:pPr>
      <w:ind w:left="720"/>
      <w:contextualSpacing/>
    </w:pPr>
  </w:style>
  <w:style w:type="paragraph" w:styleId="Zkladntext">
    <w:name w:val="Body Text"/>
    <w:basedOn w:val="Normln"/>
    <w:link w:val="ZkladntextChar"/>
    <w:uiPriority w:val="99"/>
    <w:semiHidden/>
    <w:rsid w:val="00B2607D"/>
    <w:pPr>
      <w:spacing w:after="120" w:line="240" w:lineRule="auto"/>
      <w:jc w:val="both"/>
    </w:pPr>
    <w:rPr>
      <w:rFonts w:ascii="Arial" w:hAnsi="Arial" w:cs="Arial"/>
      <w:lang w:eastAsia="cs-CZ"/>
    </w:rPr>
  </w:style>
  <w:style w:type="character" w:customStyle="1" w:styleId="ZkladntextChar">
    <w:name w:val="Základní text Char"/>
    <w:basedOn w:val="Standardnpsmoodstavce"/>
    <w:link w:val="Zkladntext"/>
    <w:uiPriority w:val="99"/>
    <w:semiHidden/>
    <w:locked/>
    <w:rsid w:val="00B2607D"/>
    <w:rPr>
      <w:rFonts w:ascii="Arial" w:hAnsi="Arial" w:cs="Arial"/>
      <w:sz w:val="22"/>
      <w:szCs w:val="22"/>
      <w:lang w:val="cs-CZ" w:eastAsia="cs-CZ" w:bidi="ar-SA"/>
    </w:rPr>
  </w:style>
  <w:style w:type="paragraph" w:customStyle="1" w:styleId="StylStyl11bTunzarovnnnastedZa12bArial">
    <w:name w:val="Styl Styl 11 b. Tučné zarovnání na střed Za:  12 b. + Arial"/>
    <w:basedOn w:val="Normln"/>
    <w:uiPriority w:val="99"/>
    <w:rsid w:val="00B2607D"/>
    <w:pPr>
      <w:spacing w:after="240" w:line="240" w:lineRule="auto"/>
      <w:ind w:left="709"/>
      <w:jc w:val="center"/>
    </w:pPr>
    <w:rPr>
      <w:rFonts w:ascii="Arial" w:hAnsi="Arial"/>
      <w:b/>
      <w:bCs/>
      <w:szCs w:val="20"/>
      <w:lang w:eastAsia="cs-CZ"/>
    </w:rPr>
  </w:style>
  <w:style w:type="character" w:customStyle="1" w:styleId="platne1">
    <w:name w:val="platne1"/>
    <w:basedOn w:val="Standardnpsmoodstavce"/>
    <w:uiPriority w:val="99"/>
    <w:rsid w:val="00B2607D"/>
    <w:rPr>
      <w:rFonts w:cs="Times New Roman"/>
    </w:rPr>
  </w:style>
  <w:style w:type="paragraph" w:styleId="Zhlav">
    <w:name w:val="header"/>
    <w:basedOn w:val="Normln"/>
    <w:link w:val="ZhlavChar"/>
    <w:uiPriority w:val="99"/>
    <w:rsid w:val="00B2607D"/>
    <w:pPr>
      <w:tabs>
        <w:tab w:val="center" w:pos="4513"/>
        <w:tab w:val="right" w:pos="9026"/>
      </w:tabs>
    </w:pPr>
  </w:style>
  <w:style w:type="character" w:customStyle="1" w:styleId="ZhlavChar">
    <w:name w:val="Záhlaví Char"/>
    <w:basedOn w:val="Standardnpsmoodstavce"/>
    <w:link w:val="Zhlav"/>
    <w:uiPriority w:val="99"/>
    <w:locked/>
    <w:rsid w:val="00B2607D"/>
    <w:rPr>
      <w:rFonts w:ascii="Calibri" w:eastAsia="Times New Roman" w:hAnsi="Calibri" w:cs="Times New Roman"/>
      <w:sz w:val="22"/>
      <w:szCs w:val="22"/>
      <w:lang w:val="cs-CZ" w:eastAsia="en-US" w:bidi="ar-SA"/>
    </w:rPr>
  </w:style>
  <w:style w:type="paragraph" w:styleId="Zpat">
    <w:name w:val="footer"/>
    <w:basedOn w:val="Normln"/>
    <w:link w:val="ZpatChar"/>
    <w:uiPriority w:val="99"/>
    <w:rsid w:val="00B2607D"/>
    <w:pPr>
      <w:tabs>
        <w:tab w:val="center" w:pos="4513"/>
        <w:tab w:val="right" w:pos="9026"/>
      </w:tabs>
    </w:pPr>
  </w:style>
  <w:style w:type="character" w:customStyle="1" w:styleId="ZpatChar">
    <w:name w:val="Zápatí Char"/>
    <w:basedOn w:val="Standardnpsmoodstavce"/>
    <w:link w:val="Zpat"/>
    <w:uiPriority w:val="99"/>
    <w:locked/>
    <w:rsid w:val="00B2607D"/>
    <w:rPr>
      <w:rFonts w:ascii="Calibri" w:eastAsia="Times New Roman" w:hAnsi="Calibri" w:cs="Times New Roman"/>
      <w:sz w:val="22"/>
      <w:szCs w:val="22"/>
      <w:lang w:val="cs-CZ" w:eastAsia="en-US" w:bidi="ar-SA"/>
    </w:rPr>
  </w:style>
  <w:style w:type="character" w:styleId="Hypertextovodkaz">
    <w:name w:val="Hyperlink"/>
    <w:basedOn w:val="Standardnpsmoodstavce"/>
    <w:uiPriority w:val="99"/>
    <w:rsid w:val="00892A55"/>
    <w:rPr>
      <w:rFonts w:cs="Times New Roman"/>
      <w:color w:val="0000FF"/>
      <w:u w:val="single"/>
    </w:rPr>
  </w:style>
  <w:style w:type="character" w:styleId="Odkaznakoment">
    <w:name w:val="annotation reference"/>
    <w:basedOn w:val="Standardnpsmoodstavce"/>
    <w:uiPriority w:val="99"/>
    <w:rsid w:val="00CA376F"/>
    <w:rPr>
      <w:rFonts w:cs="Times New Roman"/>
      <w:sz w:val="16"/>
      <w:szCs w:val="16"/>
    </w:rPr>
  </w:style>
  <w:style w:type="paragraph" w:styleId="Textkomente">
    <w:name w:val="annotation text"/>
    <w:basedOn w:val="Normln"/>
    <w:link w:val="TextkomenteChar"/>
    <w:uiPriority w:val="99"/>
    <w:rsid w:val="00CA376F"/>
    <w:rPr>
      <w:sz w:val="20"/>
      <w:szCs w:val="20"/>
    </w:rPr>
  </w:style>
  <w:style w:type="character" w:customStyle="1" w:styleId="TextkomenteChar">
    <w:name w:val="Text komentáře Char"/>
    <w:basedOn w:val="Standardnpsmoodstavce"/>
    <w:link w:val="Textkomente"/>
    <w:uiPriority w:val="99"/>
    <w:locked/>
    <w:rsid w:val="00CA376F"/>
    <w:rPr>
      <w:rFonts w:ascii="Calibri" w:eastAsia="Times New Roman" w:hAnsi="Calibri" w:cs="Times New Roman"/>
      <w:lang w:eastAsia="en-US"/>
    </w:rPr>
  </w:style>
  <w:style w:type="paragraph" w:styleId="Pedmtkomente">
    <w:name w:val="annotation subject"/>
    <w:basedOn w:val="Textkomente"/>
    <w:next w:val="Textkomente"/>
    <w:link w:val="PedmtkomenteChar"/>
    <w:uiPriority w:val="99"/>
    <w:rsid w:val="00CA376F"/>
    <w:rPr>
      <w:b/>
      <w:bCs/>
    </w:rPr>
  </w:style>
  <w:style w:type="character" w:customStyle="1" w:styleId="PedmtkomenteChar">
    <w:name w:val="Předmět komentáře Char"/>
    <w:basedOn w:val="TextkomenteChar"/>
    <w:link w:val="Pedmtkomente"/>
    <w:uiPriority w:val="99"/>
    <w:locked/>
    <w:rsid w:val="00CA376F"/>
    <w:rPr>
      <w:rFonts w:ascii="Calibri" w:eastAsia="Times New Roman" w:hAnsi="Calibri" w:cs="Times New Roman"/>
      <w:b/>
      <w:bCs/>
      <w:lang w:eastAsia="en-US"/>
    </w:rPr>
  </w:style>
  <w:style w:type="paragraph" w:styleId="Textbubliny">
    <w:name w:val="Balloon Text"/>
    <w:basedOn w:val="Normln"/>
    <w:link w:val="TextbublinyChar"/>
    <w:uiPriority w:val="99"/>
    <w:rsid w:val="00CA376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locked/>
    <w:rsid w:val="00CA376F"/>
    <w:rPr>
      <w:rFonts w:ascii="Tahoma" w:eastAsia="Times New Roman" w:hAnsi="Tahoma" w:cs="Tahoma"/>
      <w:sz w:val="16"/>
      <w:szCs w:val="16"/>
      <w:lang w:eastAsia="en-US"/>
    </w:rPr>
  </w:style>
  <w:style w:type="table" w:styleId="Mkatabulky">
    <w:name w:val="Table Grid"/>
    <w:basedOn w:val="Normlntabulka"/>
    <w:uiPriority w:val="59"/>
    <w:rsid w:val="00B76B9B"/>
    <w:rPr>
      <w:rFonts w:asciiTheme="minorHAnsi" w:eastAsiaTheme="minorHAnsi" w:hAnsiTheme="minorHAnsi" w:cstheme="minorBidi"/>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35DEE"/>
    <w:rPr>
      <w:rFonts w:ascii="Calibri" w:hAnsi="Calibri"/>
      <w:lang w:val="cs-CZ"/>
    </w:rPr>
  </w:style>
  <w:style w:type="paragraph" w:customStyle="1" w:styleId="e1">
    <w:name w:val="e1"/>
    <w:basedOn w:val="Normln"/>
    <w:uiPriority w:val="99"/>
    <w:rsid w:val="002C73CC"/>
    <w:pPr>
      <w:numPr>
        <w:numId w:val="5"/>
      </w:numPr>
      <w:spacing w:after="360" w:line="360" w:lineRule="atLeast"/>
    </w:pPr>
    <w:rPr>
      <w:rFonts w:ascii="Arial" w:hAnsi="Arial"/>
      <w:b/>
      <w:bCs/>
      <w:sz w:val="24"/>
      <w:szCs w:val="20"/>
      <w:lang w:val="sk-SK" w:eastAsia="de-DE"/>
    </w:rPr>
  </w:style>
  <w:style w:type="paragraph" w:customStyle="1" w:styleId="e2">
    <w:name w:val="e2"/>
    <w:basedOn w:val="e1"/>
    <w:uiPriority w:val="99"/>
    <w:rsid w:val="002C73CC"/>
    <w:pPr>
      <w:numPr>
        <w:ilvl w:val="1"/>
      </w:numPr>
    </w:pPr>
    <w:rPr>
      <w:b w:val="0"/>
      <w:bCs w:val="0"/>
    </w:rPr>
  </w:style>
  <w:style w:type="paragraph" w:customStyle="1" w:styleId="e3">
    <w:name w:val="e3"/>
    <w:basedOn w:val="e2"/>
    <w:uiPriority w:val="99"/>
    <w:rsid w:val="002C73CC"/>
    <w:pPr>
      <w:numPr>
        <w:ilvl w:val="2"/>
      </w:numPr>
    </w:pPr>
  </w:style>
  <w:style w:type="paragraph" w:styleId="Pokraovnseznamu4">
    <w:name w:val="List Continue 4"/>
    <w:basedOn w:val="Normln"/>
    <w:uiPriority w:val="99"/>
    <w:rsid w:val="002C73CC"/>
    <w:pPr>
      <w:numPr>
        <w:ilvl w:val="3"/>
        <w:numId w:val="5"/>
      </w:numPr>
      <w:spacing w:before="120" w:after="120" w:line="240" w:lineRule="auto"/>
    </w:pPr>
    <w:rPr>
      <w:rFonts w:ascii="Arial" w:hAnsi="Arial"/>
      <w:szCs w:val="20"/>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905832">
      <w:bodyDiv w:val="1"/>
      <w:marLeft w:val="0"/>
      <w:marRight w:val="0"/>
      <w:marTop w:val="0"/>
      <w:marBottom w:val="0"/>
      <w:divBdr>
        <w:top w:val="none" w:sz="0" w:space="0" w:color="auto"/>
        <w:left w:val="none" w:sz="0" w:space="0" w:color="auto"/>
        <w:bottom w:val="none" w:sz="0" w:space="0" w:color="auto"/>
        <w:right w:val="none" w:sz="0" w:space="0" w:color="auto"/>
      </w:divBdr>
    </w:div>
    <w:div w:id="806510928">
      <w:bodyDiv w:val="1"/>
      <w:marLeft w:val="0"/>
      <w:marRight w:val="0"/>
      <w:marTop w:val="0"/>
      <w:marBottom w:val="0"/>
      <w:divBdr>
        <w:top w:val="none" w:sz="0" w:space="0" w:color="auto"/>
        <w:left w:val="none" w:sz="0" w:space="0" w:color="auto"/>
        <w:bottom w:val="none" w:sz="0" w:space="0" w:color="auto"/>
        <w:right w:val="none" w:sz="0" w:space="0" w:color="auto"/>
      </w:divBdr>
    </w:div>
    <w:div w:id="1246036552">
      <w:marLeft w:val="0"/>
      <w:marRight w:val="0"/>
      <w:marTop w:val="0"/>
      <w:marBottom w:val="0"/>
      <w:divBdr>
        <w:top w:val="none" w:sz="0" w:space="0" w:color="auto"/>
        <w:left w:val="none" w:sz="0" w:space="0" w:color="auto"/>
        <w:bottom w:val="none" w:sz="0" w:space="0" w:color="auto"/>
        <w:right w:val="none" w:sz="0" w:space="0" w:color="auto"/>
      </w:divBdr>
    </w:div>
    <w:div w:id="1246036553">
      <w:marLeft w:val="0"/>
      <w:marRight w:val="0"/>
      <w:marTop w:val="0"/>
      <w:marBottom w:val="0"/>
      <w:divBdr>
        <w:top w:val="none" w:sz="0" w:space="0" w:color="auto"/>
        <w:left w:val="none" w:sz="0" w:space="0" w:color="auto"/>
        <w:bottom w:val="none" w:sz="0" w:space="0" w:color="auto"/>
        <w:right w:val="none" w:sz="0" w:space="0" w:color="auto"/>
      </w:divBdr>
    </w:div>
    <w:div w:id="1246036554">
      <w:marLeft w:val="0"/>
      <w:marRight w:val="0"/>
      <w:marTop w:val="0"/>
      <w:marBottom w:val="0"/>
      <w:divBdr>
        <w:top w:val="none" w:sz="0" w:space="0" w:color="auto"/>
        <w:left w:val="none" w:sz="0" w:space="0" w:color="auto"/>
        <w:bottom w:val="none" w:sz="0" w:space="0" w:color="auto"/>
        <w:right w:val="none" w:sz="0" w:space="0" w:color="auto"/>
      </w:divBdr>
    </w:div>
    <w:div w:id="1359504320">
      <w:bodyDiv w:val="1"/>
      <w:marLeft w:val="0"/>
      <w:marRight w:val="0"/>
      <w:marTop w:val="0"/>
      <w:marBottom w:val="0"/>
      <w:divBdr>
        <w:top w:val="none" w:sz="0" w:space="0" w:color="auto"/>
        <w:left w:val="none" w:sz="0" w:space="0" w:color="auto"/>
        <w:bottom w:val="none" w:sz="0" w:space="0" w:color="auto"/>
        <w:right w:val="none" w:sz="0" w:space="0" w:color="auto"/>
      </w:divBdr>
    </w:div>
    <w:div w:id="1749307583">
      <w:bodyDiv w:val="1"/>
      <w:marLeft w:val="0"/>
      <w:marRight w:val="0"/>
      <w:marTop w:val="0"/>
      <w:marBottom w:val="0"/>
      <w:divBdr>
        <w:top w:val="none" w:sz="0" w:space="0" w:color="auto"/>
        <w:left w:val="none" w:sz="0" w:space="0" w:color="auto"/>
        <w:bottom w:val="none" w:sz="0" w:space="0" w:color="auto"/>
        <w:right w:val="none" w:sz="0" w:space="0" w:color="auto"/>
      </w:divBdr>
    </w:div>
    <w:div w:id="1921909827">
      <w:bodyDiv w:val="1"/>
      <w:marLeft w:val="0"/>
      <w:marRight w:val="0"/>
      <w:marTop w:val="0"/>
      <w:marBottom w:val="0"/>
      <w:divBdr>
        <w:top w:val="none" w:sz="0" w:space="0" w:color="auto"/>
        <w:left w:val="none" w:sz="0" w:space="0" w:color="auto"/>
        <w:bottom w:val="none" w:sz="0" w:space="0" w:color="auto"/>
        <w:right w:val="none" w:sz="0" w:space="0" w:color="auto"/>
      </w:divBdr>
    </w:div>
    <w:div w:id="2085296291">
      <w:bodyDiv w:val="1"/>
      <w:marLeft w:val="0"/>
      <w:marRight w:val="0"/>
      <w:marTop w:val="0"/>
      <w:marBottom w:val="0"/>
      <w:divBdr>
        <w:top w:val="none" w:sz="0" w:space="0" w:color="auto"/>
        <w:left w:val="none" w:sz="0" w:space="0" w:color="auto"/>
        <w:bottom w:val="none" w:sz="0" w:space="0" w:color="auto"/>
        <w:right w:val="none" w:sz="0" w:space="0" w:color="auto"/>
      </w:divBdr>
    </w:div>
    <w:div w:id="211886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te-energ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D34AC-388A-4574-8398-9E66D7ECC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3237</Words>
  <Characters>19102</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O DODÁVCE PLYNU</vt:lpstr>
    </vt:vector>
  </TitlesOfParts>
  <Company>Korlea</Company>
  <LinksUpToDate>false</LinksUpToDate>
  <CharactersWithSpaces>22295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DODÁVCE PLYNU</dc:title>
  <dc:creator>j.zabransky</dc:creator>
  <cp:lastModifiedBy>František Kapusta, Ing.</cp:lastModifiedBy>
  <cp:revision>15</cp:revision>
  <cp:lastPrinted>2016-08-04T11:51:00Z</cp:lastPrinted>
  <dcterms:created xsi:type="dcterms:W3CDTF">2016-08-04T11:06:00Z</dcterms:created>
  <dcterms:modified xsi:type="dcterms:W3CDTF">2016-09-05T10:33:00Z</dcterms:modified>
</cp:coreProperties>
</file>