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93" w:rsidRPr="00007CFD" w:rsidRDefault="00007CFD" w:rsidP="00313793">
      <w:pPr>
        <w:pStyle w:val="Nzev"/>
      </w:pPr>
      <w:r w:rsidRPr="00007CFD">
        <w:t>SMLOUVA O DÍLO</w:t>
      </w:r>
    </w:p>
    <w:p w:rsidR="00313793" w:rsidRPr="00DC16D7" w:rsidRDefault="00313793" w:rsidP="00313793">
      <w:pPr>
        <w:pStyle w:val="Nadpis3"/>
        <w:rPr>
          <w:rFonts w:ascii="Arial" w:hAnsi="Arial" w:cs="Arial"/>
          <w:b w:val="0"/>
          <w:sz w:val="20"/>
        </w:rPr>
      </w:pPr>
      <w:r w:rsidRPr="00DC16D7">
        <w:rPr>
          <w:rFonts w:ascii="Arial" w:hAnsi="Arial" w:cs="Arial"/>
          <w:b w:val="0"/>
          <w:sz w:val="20"/>
        </w:rPr>
        <w:t xml:space="preserve">podle § </w:t>
      </w:r>
      <w:r w:rsidR="002E293A" w:rsidRPr="00DC16D7">
        <w:rPr>
          <w:rFonts w:ascii="Arial" w:hAnsi="Arial" w:cs="Arial"/>
          <w:b w:val="0"/>
          <w:sz w:val="20"/>
        </w:rPr>
        <w:t>2586</w:t>
      </w:r>
      <w:r w:rsidRPr="00DC16D7">
        <w:rPr>
          <w:rFonts w:ascii="Arial" w:hAnsi="Arial" w:cs="Arial"/>
          <w:b w:val="0"/>
          <w:sz w:val="20"/>
        </w:rPr>
        <w:t xml:space="preserve"> a násl. zák. č. </w:t>
      </w:r>
      <w:r w:rsidR="009B2AEB" w:rsidRPr="00DC16D7">
        <w:rPr>
          <w:rFonts w:ascii="Arial" w:hAnsi="Arial" w:cs="Arial"/>
          <w:b w:val="0"/>
          <w:sz w:val="20"/>
        </w:rPr>
        <w:t>89</w:t>
      </w:r>
      <w:r w:rsidRPr="00DC16D7">
        <w:rPr>
          <w:rFonts w:ascii="Arial" w:hAnsi="Arial" w:cs="Arial"/>
          <w:b w:val="0"/>
          <w:sz w:val="20"/>
        </w:rPr>
        <w:t>/</w:t>
      </w:r>
      <w:r w:rsidR="009B2AEB" w:rsidRPr="00DC16D7">
        <w:rPr>
          <w:rFonts w:ascii="Arial" w:hAnsi="Arial" w:cs="Arial"/>
          <w:b w:val="0"/>
          <w:sz w:val="20"/>
        </w:rPr>
        <w:t>2012</w:t>
      </w:r>
      <w:r w:rsidRPr="00DC16D7">
        <w:rPr>
          <w:rFonts w:ascii="Arial" w:hAnsi="Arial" w:cs="Arial"/>
          <w:b w:val="0"/>
          <w:sz w:val="20"/>
        </w:rPr>
        <w:t xml:space="preserve"> Sb., ob</w:t>
      </w:r>
      <w:r w:rsidR="009B2AEB" w:rsidRPr="00DC16D7">
        <w:rPr>
          <w:rFonts w:ascii="Arial" w:hAnsi="Arial" w:cs="Arial"/>
          <w:b w:val="0"/>
          <w:sz w:val="20"/>
        </w:rPr>
        <w:t>čanský</w:t>
      </w:r>
      <w:r w:rsidRPr="00DC16D7">
        <w:rPr>
          <w:rFonts w:ascii="Arial" w:hAnsi="Arial" w:cs="Arial"/>
          <w:b w:val="0"/>
          <w:sz w:val="20"/>
        </w:rPr>
        <w:t xml:space="preserve"> zákoník</w:t>
      </w:r>
      <w:r w:rsidR="009B2AEB" w:rsidRPr="00DC16D7">
        <w:rPr>
          <w:rFonts w:ascii="Arial" w:hAnsi="Arial" w:cs="Arial"/>
          <w:b w:val="0"/>
          <w:sz w:val="20"/>
        </w:rPr>
        <w:t>, v platném znění</w:t>
      </w:r>
    </w:p>
    <w:p w:rsidR="00313793" w:rsidRPr="00DC16D7" w:rsidRDefault="00313793" w:rsidP="00313793">
      <w:pPr>
        <w:rPr>
          <w:rFonts w:ascii="Arial" w:hAnsi="Arial" w:cs="Arial"/>
          <w:b/>
          <w:sz w:val="22"/>
        </w:rPr>
      </w:pPr>
    </w:p>
    <w:p w:rsidR="00313793" w:rsidRPr="00DC16D7"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DC16D7">
        <w:rPr>
          <w:rFonts w:ascii="Arial" w:hAnsi="Arial" w:cs="Arial"/>
          <w:b/>
          <w:spacing w:val="20"/>
          <w:sz w:val="20"/>
          <w:u w:val="single"/>
          <w:lang w:val="cs-CZ"/>
        </w:rPr>
        <w:t>1. Smluvní strany</w:t>
      </w:r>
    </w:p>
    <w:p w:rsidR="00C6248B" w:rsidRPr="00DC16D7" w:rsidRDefault="00C6248B" w:rsidP="00DE3FD7">
      <w:pPr>
        <w:pStyle w:val="Normlntuen"/>
        <w:tabs>
          <w:tab w:val="left" w:pos="3600"/>
        </w:tabs>
        <w:rPr>
          <w:rFonts w:ascii="Arial" w:hAnsi="Arial" w:cs="Arial"/>
          <w:sz w:val="20"/>
        </w:rPr>
      </w:pPr>
    </w:p>
    <w:p w:rsidR="00DE3FD7" w:rsidRPr="00DC16D7" w:rsidRDefault="00910044" w:rsidP="00DE3FD7">
      <w:pPr>
        <w:pStyle w:val="Normlntuen"/>
        <w:tabs>
          <w:tab w:val="left" w:pos="3600"/>
        </w:tabs>
        <w:rPr>
          <w:rFonts w:ascii="Arial" w:hAnsi="Arial" w:cs="Arial"/>
          <w:sz w:val="20"/>
        </w:rPr>
      </w:pPr>
      <w:r w:rsidRPr="00DC16D7">
        <w:rPr>
          <w:rFonts w:ascii="Arial" w:hAnsi="Arial" w:cs="Arial"/>
          <w:sz w:val="20"/>
        </w:rPr>
        <w:t>Objednatel:</w:t>
      </w:r>
      <w:r w:rsidRPr="00DC16D7">
        <w:rPr>
          <w:rFonts w:ascii="Arial" w:hAnsi="Arial" w:cs="Arial"/>
          <w:sz w:val="20"/>
        </w:rPr>
        <w:tab/>
      </w:r>
      <w:r w:rsidR="00DE3FD7" w:rsidRPr="00DC16D7">
        <w:rPr>
          <w:rFonts w:ascii="Arial" w:hAnsi="Arial" w:cs="Arial"/>
          <w:sz w:val="20"/>
        </w:rPr>
        <w:t>Povodí Odry, státní podnik</w:t>
      </w:r>
    </w:p>
    <w:p w:rsidR="00DE3FD7" w:rsidRPr="00DC16D7" w:rsidRDefault="00DE3FD7" w:rsidP="00DE3FD7">
      <w:pPr>
        <w:pStyle w:val="Normlntuen"/>
        <w:tabs>
          <w:tab w:val="left" w:pos="3600"/>
        </w:tabs>
        <w:rPr>
          <w:rFonts w:ascii="Arial" w:hAnsi="Arial" w:cs="Arial"/>
          <w:sz w:val="20"/>
        </w:rPr>
      </w:pPr>
      <w:r w:rsidRPr="00DC16D7">
        <w:rPr>
          <w:rFonts w:ascii="Arial" w:hAnsi="Arial" w:cs="Arial"/>
          <w:bCs/>
          <w:sz w:val="20"/>
        </w:rPr>
        <w:t>sídlo:</w:t>
      </w:r>
      <w:r w:rsidRPr="00DC16D7">
        <w:rPr>
          <w:rFonts w:ascii="Arial" w:hAnsi="Arial" w:cs="Arial"/>
          <w:sz w:val="20"/>
        </w:rPr>
        <w:tab/>
        <w:t>Varenská 3101/49, Moravská Ostrava, 702 00 Ostrava</w:t>
      </w:r>
    </w:p>
    <w:p w:rsidR="00DE3FD7" w:rsidRPr="00DC16D7" w:rsidRDefault="00DE3FD7" w:rsidP="00DE3FD7">
      <w:pPr>
        <w:pStyle w:val="Normlntuen"/>
        <w:tabs>
          <w:tab w:val="left" w:pos="3600"/>
        </w:tabs>
        <w:rPr>
          <w:rFonts w:ascii="Arial" w:hAnsi="Arial" w:cs="Arial"/>
          <w:sz w:val="20"/>
        </w:rPr>
      </w:pPr>
      <w:r w:rsidRPr="00DC16D7">
        <w:rPr>
          <w:rFonts w:ascii="Arial" w:hAnsi="Arial" w:cs="Arial"/>
          <w:sz w:val="20"/>
        </w:rPr>
        <w:tab/>
        <w:t>doručovací číslo: 701 26</w:t>
      </w:r>
    </w:p>
    <w:p w:rsidR="00DE3FD7" w:rsidRPr="00DC16D7" w:rsidRDefault="00DE3FD7" w:rsidP="00DE3FD7">
      <w:pPr>
        <w:pStyle w:val="Normlntuen"/>
        <w:tabs>
          <w:tab w:val="left" w:pos="3600"/>
        </w:tabs>
        <w:rPr>
          <w:rFonts w:ascii="Arial" w:hAnsi="Arial" w:cs="Arial"/>
          <w:b w:val="0"/>
          <w:sz w:val="20"/>
        </w:rPr>
      </w:pPr>
      <w:r w:rsidRPr="00DC16D7">
        <w:rPr>
          <w:rFonts w:ascii="Arial" w:hAnsi="Arial" w:cs="Arial"/>
          <w:b w:val="0"/>
          <w:sz w:val="20"/>
        </w:rPr>
        <w:t>Statutární zástupce:</w:t>
      </w:r>
      <w:r w:rsidRPr="00DC16D7">
        <w:rPr>
          <w:rFonts w:ascii="Arial" w:hAnsi="Arial" w:cs="Arial"/>
          <w:b w:val="0"/>
          <w:sz w:val="20"/>
        </w:rPr>
        <w:tab/>
        <w:t xml:space="preserve">Ing. Jiří </w:t>
      </w:r>
      <w:r w:rsidR="00E17362" w:rsidRPr="00DC16D7">
        <w:rPr>
          <w:rFonts w:ascii="Arial" w:hAnsi="Arial" w:cs="Arial"/>
          <w:b w:val="0"/>
          <w:sz w:val="20"/>
        </w:rPr>
        <w:t>Tk</w:t>
      </w:r>
      <w:r w:rsidRPr="00DC16D7">
        <w:rPr>
          <w:rFonts w:ascii="Arial" w:hAnsi="Arial" w:cs="Arial"/>
          <w:b w:val="0"/>
          <w:sz w:val="20"/>
        </w:rPr>
        <w:t xml:space="preserve">áč, generální ředitel </w:t>
      </w:r>
    </w:p>
    <w:p w:rsidR="00DE3FD7" w:rsidRPr="00DC16D7" w:rsidRDefault="00DE3FD7" w:rsidP="00DE3FD7">
      <w:pPr>
        <w:pStyle w:val="Zpat"/>
        <w:tabs>
          <w:tab w:val="clear" w:pos="4536"/>
          <w:tab w:val="left" w:pos="3600"/>
        </w:tabs>
        <w:rPr>
          <w:rFonts w:ascii="Arial" w:hAnsi="Arial" w:cs="Arial"/>
        </w:rPr>
      </w:pPr>
      <w:r w:rsidRPr="00DC16D7">
        <w:rPr>
          <w:rFonts w:ascii="Arial" w:hAnsi="Arial" w:cs="Arial"/>
        </w:rPr>
        <w:t>Zástupce pro věci technické:</w:t>
      </w:r>
      <w:r w:rsidRPr="00DC16D7">
        <w:rPr>
          <w:rFonts w:ascii="Arial" w:hAnsi="Arial" w:cs="Arial"/>
        </w:rPr>
        <w:tab/>
      </w:r>
      <w:r w:rsidR="00097BF1">
        <w:rPr>
          <w:rFonts w:ascii="Arial" w:hAnsi="Arial" w:cs="Arial"/>
        </w:rPr>
        <w:t>xxx</w:t>
      </w:r>
    </w:p>
    <w:p w:rsidR="00DE3FD7" w:rsidRPr="00DC16D7" w:rsidRDefault="00DE3FD7" w:rsidP="00DE3FD7">
      <w:pPr>
        <w:pStyle w:val="Zpat"/>
        <w:tabs>
          <w:tab w:val="clear" w:pos="4536"/>
          <w:tab w:val="left" w:pos="3600"/>
        </w:tabs>
        <w:rPr>
          <w:rFonts w:ascii="Arial" w:hAnsi="Arial" w:cs="Arial"/>
        </w:rPr>
      </w:pPr>
      <w:r w:rsidRPr="00DC16D7">
        <w:rPr>
          <w:rFonts w:ascii="Arial" w:hAnsi="Arial" w:cs="Arial"/>
        </w:rPr>
        <w:tab/>
      </w:r>
      <w:r w:rsidR="00097BF1">
        <w:rPr>
          <w:rFonts w:ascii="Arial" w:hAnsi="Arial" w:cs="Arial"/>
        </w:rPr>
        <w:t>xxx</w:t>
      </w:r>
    </w:p>
    <w:p w:rsidR="00DE3FD7" w:rsidRPr="00DC16D7" w:rsidRDefault="00DE3FD7" w:rsidP="00DE3FD7">
      <w:pPr>
        <w:tabs>
          <w:tab w:val="left" w:pos="3600"/>
        </w:tabs>
        <w:rPr>
          <w:rFonts w:ascii="Arial" w:hAnsi="Arial" w:cs="Arial"/>
        </w:rPr>
      </w:pPr>
      <w:r w:rsidRPr="00DC16D7">
        <w:rPr>
          <w:rFonts w:ascii="Arial" w:hAnsi="Arial" w:cs="Arial"/>
        </w:rPr>
        <w:t>Telefon:</w:t>
      </w:r>
      <w:r w:rsidRPr="00DC16D7">
        <w:rPr>
          <w:rFonts w:ascii="Arial" w:hAnsi="Arial" w:cs="Arial"/>
        </w:rPr>
        <w:tab/>
      </w:r>
      <w:r w:rsidR="00097BF1">
        <w:rPr>
          <w:rFonts w:ascii="Arial" w:hAnsi="Arial" w:cs="Arial"/>
        </w:rPr>
        <w:t>xxx</w:t>
      </w:r>
    </w:p>
    <w:p w:rsidR="00DE3FD7" w:rsidRPr="00DC16D7" w:rsidRDefault="00DE3FD7" w:rsidP="00DE3FD7">
      <w:pPr>
        <w:tabs>
          <w:tab w:val="left" w:pos="3600"/>
        </w:tabs>
        <w:rPr>
          <w:rFonts w:ascii="Arial" w:hAnsi="Arial" w:cs="Arial"/>
        </w:rPr>
      </w:pPr>
      <w:r w:rsidRPr="00DC16D7">
        <w:rPr>
          <w:rFonts w:ascii="Arial" w:hAnsi="Arial" w:cs="Arial"/>
        </w:rPr>
        <w:t>IČO:</w:t>
      </w:r>
      <w:r w:rsidRPr="00DC16D7">
        <w:rPr>
          <w:rFonts w:ascii="Arial" w:hAnsi="Arial" w:cs="Arial"/>
        </w:rPr>
        <w:tab/>
        <w:t>70890021</w:t>
      </w:r>
    </w:p>
    <w:p w:rsidR="00DE3FD7" w:rsidRPr="00DC16D7" w:rsidRDefault="00DE3FD7" w:rsidP="00DE3FD7">
      <w:pPr>
        <w:pStyle w:val="Zpat"/>
        <w:tabs>
          <w:tab w:val="clear" w:pos="4536"/>
          <w:tab w:val="left" w:pos="3600"/>
        </w:tabs>
        <w:rPr>
          <w:rFonts w:ascii="Arial" w:hAnsi="Arial" w:cs="Arial"/>
        </w:rPr>
      </w:pPr>
      <w:r w:rsidRPr="00DC16D7">
        <w:rPr>
          <w:rFonts w:ascii="Arial" w:hAnsi="Arial" w:cs="Arial"/>
        </w:rPr>
        <w:t>DIČ:</w:t>
      </w:r>
      <w:r w:rsidRPr="00DC16D7">
        <w:rPr>
          <w:rFonts w:ascii="Arial" w:hAnsi="Arial" w:cs="Arial"/>
        </w:rPr>
        <w:tab/>
        <w:t>CZ 70890021</w:t>
      </w:r>
    </w:p>
    <w:p w:rsidR="00DE3FD7" w:rsidRPr="00DC16D7" w:rsidRDefault="00DE3FD7" w:rsidP="00DE3FD7">
      <w:pPr>
        <w:tabs>
          <w:tab w:val="left" w:pos="3600"/>
        </w:tabs>
        <w:rPr>
          <w:rFonts w:ascii="Arial" w:hAnsi="Arial" w:cs="Arial"/>
        </w:rPr>
      </w:pPr>
      <w:r w:rsidRPr="00DC16D7">
        <w:rPr>
          <w:rFonts w:ascii="Arial" w:hAnsi="Arial" w:cs="Arial"/>
        </w:rPr>
        <w:t>Bankovní spojení:</w:t>
      </w:r>
      <w:r w:rsidRPr="00DC16D7">
        <w:rPr>
          <w:rFonts w:ascii="Arial" w:hAnsi="Arial" w:cs="Arial"/>
        </w:rPr>
        <w:tab/>
      </w:r>
      <w:r w:rsidR="00007CFD">
        <w:rPr>
          <w:rFonts w:ascii="Arial" w:hAnsi="Arial" w:cs="Arial"/>
        </w:rPr>
        <w:t>Raiffeisenbank a.s., č.ú. 1320871002/5500</w:t>
      </w:r>
    </w:p>
    <w:p w:rsidR="00DE3FD7" w:rsidRPr="00DC16D7" w:rsidRDefault="00DE3FD7" w:rsidP="00DE3FD7">
      <w:pPr>
        <w:tabs>
          <w:tab w:val="left" w:pos="3600"/>
        </w:tabs>
        <w:rPr>
          <w:rFonts w:ascii="Arial" w:hAnsi="Arial" w:cs="Arial"/>
        </w:rPr>
      </w:pPr>
      <w:r w:rsidRPr="00DC16D7">
        <w:rPr>
          <w:rFonts w:ascii="Arial" w:hAnsi="Arial" w:cs="Arial"/>
        </w:rPr>
        <w:t>Plátce DPH:</w:t>
      </w:r>
      <w:r w:rsidRPr="00DC16D7">
        <w:rPr>
          <w:rFonts w:ascii="Arial" w:hAnsi="Arial" w:cs="Arial"/>
        </w:rPr>
        <w:tab/>
        <w:t>ano</w:t>
      </w:r>
    </w:p>
    <w:p w:rsidR="00DE3FD7" w:rsidRPr="00DC16D7" w:rsidRDefault="00DE3FD7" w:rsidP="00DE3FD7">
      <w:pPr>
        <w:tabs>
          <w:tab w:val="left" w:pos="3420"/>
        </w:tabs>
        <w:rPr>
          <w:rFonts w:ascii="Arial" w:hAnsi="Arial" w:cs="Arial"/>
        </w:rPr>
      </w:pPr>
      <w:r w:rsidRPr="00DC16D7">
        <w:rPr>
          <w:rFonts w:ascii="Arial" w:hAnsi="Arial" w:cs="Arial"/>
        </w:rPr>
        <w:t>Zapsán v obchodním rejstříku Krajského soudu Ostrava, oddíl A XIV, vložka 584</w:t>
      </w:r>
    </w:p>
    <w:p w:rsidR="00DE3FD7" w:rsidRPr="003253DD" w:rsidRDefault="00DE3FD7" w:rsidP="00DE3FD7">
      <w:pPr>
        <w:tabs>
          <w:tab w:val="left" w:pos="3544"/>
        </w:tabs>
        <w:rPr>
          <w:rFonts w:ascii="Arial" w:hAnsi="Arial" w:cs="Arial"/>
        </w:rPr>
      </w:pPr>
      <w:r w:rsidRPr="003253DD">
        <w:rPr>
          <w:rFonts w:ascii="Arial" w:hAnsi="Arial" w:cs="Arial"/>
        </w:rPr>
        <w:t>(dále jen objednatel)</w:t>
      </w:r>
    </w:p>
    <w:p w:rsidR="00DE3FD7" w:rsidRPr="003253DD" w:rsidRDefault="00DE3FD7" w:rsidP="00DE3FD7">
      <w:pPr>
        <w:pStyle w:val="Oddlneeslovantuen"/>
        <w:tabs>
          <w:tab w:val="left" w:pos="3600"/>
        </w:tabs>
        <w:spacing w:after="0"/>
        <w:rPr>
          <w:rFonts w:ascii="Arial" w:hAnsi="Arial" w:cs="Arial"/>
          <w:sz w:val="20"/>
        </w:rPr>
      </w:pPr>
      <w:r w:rsidRPr="003253DD">
        <w:rPr>
          <w:rFonts w:ascii="Arial" w:hAnsi="Arial" w:cs="Arial"/>
          <w:sz w:val="20"/>
        </w:rPr>
        <w:t>Zhotovitel:</w:t>
      </w:r>
      <w:r w:rsidRPr="003253DD">
        <w:rPr>
          <w:rFonts w:ascii="Arial" w:hAnsi="Arial" w:cs="Arial"/>
          <w:sz w:val="20"/>
        </w:rPr>
        <w:tab/>
      </w:r>
      <w:r w:rsidR="006D5A3E">
        <w:rPr>
          <w:rFonts w:ascii="Arial" w:hAnsi="Arial" w:cs="Arial"/>
          <w:sz w:val="20"/>
        </w:rPr>
        <w:t>AQUATIS</w:t>
      </w:r>
      <w:r w:rsidR="006D5A3E" w:rsidRPr="003253DD">
        <w:rPr>
          <w:rFonts w:ascii="Arial" w:hAnsi="Arial" w:cs="Arial"/>
          <w:sz w:val="20"/>
        </w:rPr>
        <w:t xml:space="preserve"> </w:t>
      </w:r>
      <w:r w:rsidR="00DC16D7" w:rsidRPr="003253DD">
        <w:rPr>
          <w:rFonts w:ascii="Arial" w:hAnsi="Arial" w:cs="Arial"/>
          <w:sz w:val="20"/>
        </w:rPr>
        <w:t>a.s.</w:t>
      </w:r>
    </w:p>
    <w:p w:rsidR="00DE3FD7" w:rsidRPr="003253DD" w:rsidRDefault="00DE3FD7" w:rsidP="00DE3FD7">
      <w:pPr>
        <w:pStyle w:val="Normlntuen"/>
        <w:tabs>
          <w:tab w:val="left" w:pos="3600"/>
        </w:tabs>
        <w:rPr>
          <w:rFonts w:ascii="Arial" w:hAnsi="Arial" w:cs="Arial"/>
          <w:bCs/>
          <w:sz w:val="20"/>
        </w:rPr>
      </w:pPr>
      <w:r w:rsidRPr="003253DD">
        <w:rPr>
          <w:rFonts w:ascii="Arial" w:hAnsi="Arial" w:cs="Arial"/>
          <w:bCs/>
          <w:sz w:val="20"/>
        </w:rPr>
        <w:t>sídlo:</w:t>
      </w:r>
      <w:r w:rsidRPr="003253DD">
        <w:rPr>
          <w:rFonts w:ascii="Arial" w:hAnsi="Arial" w:cs="Arial"/>
          <w:bCs/>
          <w:sz w:val="20"/>
        </w:rPr>
        <w:tab/>
      </w:r>
      <w:r w:rsidR="00DC16D7" w:rsidRPr="003253DD">
        <w:rPr>
          <w:rFonts w:ascii="Arial" w:hAnsi="Arial" w:cs="Arial"/>
          <w:sz w:val="20"/>
        </w:rPr>
        <w:t>Botanická 834/56, 602 00 Brno</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 xml:space="preserve">Zástupce pro věci </w:t>
      </w:r>
      <w:r w:rsidR="002C5D39" w:rsidRPr="003253DD">
        <w:rPr>
          <w:rFonts w:ascii="Arial" w:hAnsi="Arial" w:cs="Arial"/>
        </w:rPr>
        <w:t>smluvní</w:t>
      </w:r>
      <w:r w:rsidRPr="003253DD">
        <w:rPr>
          <w:rFonts w:ascii="Arial" w:hAnsi="Arial" w:cs="Arial"/>
        </w:rPr>
        <w:t>:</w:t>
      </w:r>
      <w:r w:rsidRPr="003253DD">
        <w:rPr>
          <w:rFonts w:ascii="Arial" w:hAnsi="Arial" w:cs="Arial"/>
        </w:rPr>
        <w:tab/>
      </w:r>
      <w:r w:rsidR="00097BF1">
        <w:rPr>
          <w:rFonts w:ascii="Arial" w:hAnsi="Arial" w:cs="Arial"/>
        </w:rPr>
        <w:t>xxx</w:t>
      </w:r>
    </w:p>
    <w:p w:rsidR="00A743B3" w:rsidRPr="003253DD" w:rsidRDefault="00A743B3" w:rsidP="00A743B3">
      <w:pPr>
        <w:pStyle w:val="Zpat"/>
        <w:tabs>
          <w:tab w:val="clear" w:pos="4536"/>
          <w:tab w:val="left" w:pos="3600"/>
        </w:tabs>
        <w:rPr>
          <w:rFonts w:ascii="Arial" w:hAnsi="Arial" w:cs="Arial"/>
        </w:rPr>
      </w:pPr>
      <w:r w:rsidRPr="003253DD">
        <w:rPr>
          <w:rFonts w:ascii="Arial" w:hAnsi="Arial" w:cs="Arial"/>
        </w:rPr>
        <w:t>Zástupce pro věci technické:</w:t>
      </w:r>
      <w:r w:rsidRPr="003253DD">
        <w:rPr>
          <w:rFonts w:ascii="Arial" w:hAnsi="Arial" w:cs="Arial"/>
        </w:rPr>
        <w:tab/>
      </w:r>
      <w:r w:rsidR="00097BF1">
        <w:rPr>
          <w:rFonts w:ascii="Arial" w:hAnsi="Arial" w:cs="Arial"/>
        </w:rPr>
        <w:t>xxx</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Osoba zodpovědná za vedení zakázky:</w:t>
      </w:r>
      <w:r w:rsidRPr="003253DD">
        <w:rPr>
          <w:rFonts w:ascii="Arial" w:hAnsi="Arial" w:cs="Arial"/>
        </w:rPr>
        <w:tab/>
      </w:r>
      <w:r w:rsidR="00097BF1">
        <w:rPr>
          <w:rFonts w:ascii="Arial" w:hAnsi="Arial" w:cs="Arial"/>
        </w:rPr>
        <w:t>xxx</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Telefon:</w:t>
      </w:r>
      <w:r w:rsidRPr="003253DD">
        <w:rPr>
          <w:rFonts w:ascii="Arial" w:hAnsi="Arial" w:cs="Arial"/>
        </w:rPr>
        <w:tab/>
      </w:r>
      <w:r w:rsidR="00097BF1">
        <w:rPr>
          <w:rFonts w:ascii="Arial" w:hAnsi="Arial" w:cs="Arial"/>
        </w:rPr>
        <w:t>xxx</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E-mail:</w:t>
      </w:r>
      <w:r w:rsidRPr="003253DD">
        <w:rPr>
          <w:rFonts w:ascii="Arial" w:hAnsi="Arial" w:cs="Arial"/>
        </w:rPr>
        <w:tab/>
      </w:r>
      <w:r w:rsidR="00097BF1">
        <w:rPr>
          <w:rFonts w:ascii="Arial" w:hAnsi="Arial" w:cs="Arial"/>
        </w:rPr>
        <w:t>xxx</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IČO:</w:t>
      </w:r>
      <w:r w:rsidRPr="003253DD">
        <w:rPr>
          <w:rFonts w:ascii="Arial" w:hAnsi="Arial" w:cs="Arial"/>
        </w:rPr>
        <w:tab/>
      </w:r>
      <w:r w:rsidR="003253DD" w:rsidRPr="003253DD">
        <w:rPr>
          <w:rFonts w:ascii="Arial" w:hAnsi="Arial" w:cs="Arial"/>
        </w:rPr>
        <w:t>46347526</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DIČ:</w:t>
      </w:r>
      <w:r w:rsidRPr="003253DD">
        <w:rPr>
          <w:rFonts w:ascii="Arial" w:hAnsi="Arial" w:cs="Arial"/>
        </w:rPr>
        <w:tab/>
      </w:r>
      <w:r w:rsidR="003253DD" w:rsidRPr="003253DD">
        <w:rPr>
          <w:rFonts w:ascii="Arial" w:hAnsi="Arial" w:cs="Arial"/>
        </w:rPr>
        <w:t>CZ46347526</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Bankovní spojení:</w:t>
      </w:r>
      <w:r w:rsidRPr="003253DD">
        <w:rPr>
          <w:rFonts w:ascii="Arial" w:hAnsi="Arial" w:cs="Arial"/>
        </w:rPr>
        <w:tab/>
      </w:r>
      <w:r w:rsidR="003253DD" w:rsidRPr="003253DD">
        <w:rPr>
          <w:rFonts w:ascii="Arial" w:hAnsi="Arial" w:cs="Arial"/>
        </w:rPr>
        <w:t>Československá obchodní banka a.s., č.ú. 117729743/0300</w:t>
      </w:r>
      <w:r w:rsidR="003253DD" w:rsidRPr="003253DD">
        <w:rPr>
          <w:rFonts w:ascii="Arial" w:hAnsi="Arial" w:cs="Arial"/>
        </w:rPr>
        <w:tab/>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Plátce DPH:</w:t>
      </w:r>
      <w:r w:rsidRPr="003253DD">
        <w:rPr>
          <w:rFonts w:ascii="Arial" w:hAnsi="Arial" w:cs="Arial"/>
        </w:rPr>
        <w:tab/>
      </w:r>
      <w:r w:rsidR="003253DD" w:rsidRPr="003253DD">
        <w:rPr>
          <w:rFonts w:ascii="Arial" w:hAnsi="Arial" w:cs="Arial"/>
        </w:rPr>
        <w:t>ano</w:t>
      </w:r>
    </w:p>
    <w:p w:rsidR="00DE3FD7" w:rsidRPr="003253DD" w:rsidRDefault="00DE3FD7" w:rsidP="00DE3FD7">
      <w:pPr>
        <w:pStyle w:val="Zpat"/>
        <w:tabs>
          <w:tab w:val="clear" w:pos="4536"/>
          <w:tab w:val="left" w:pos="3600"/>
        </w:tabs>
        <w:rPr>
          <w:rFonts w:ascii="Arial" w:hAnsi="Arial" w:cs="Arial"/>
        </w:rPr>
      </w:pPr>
      <w:r w:rsidRPr="003253DD">
        <w:rPr>
          <w:rFonts w:ascii="Arial" w:hAnsi="Arial" w:cs="Arial"/>
        </w:rPr>
        <w:t xml:space="preserve">Zapsán v obchodním rejstříku Krajského soudu </w:t>
      </w:r>
      <w:r w:rsidR="003253DD" w:rsidRPr="003253DD">
        <w:rPr>
          <w:rFonts w:ascii="Arial" w:hAnsi="Arial" w:cs="Arial"/>
        </w:rPr>
        <w:t>v Brně</w:t>
      </w:r>
      <w:r w:rsidRPr="003253DD">
        <w:rPr>
          <w:rFonts w:ascii="Arial" w:hAnsi="Arial" w:cs="Arial"/>
        </w:rPr>
        <w:t xml:space="preserve">, oddíl </w:t>
      </w:r>
      <w:r w:rsidR="003253DD" w:rsidRPr="003253DD">
        <w:rPr>
          <w:rFonts w:ascii="Arial" w:hAnsi="Arial" w:cs="Arial"/>
        </w:rPr>
        <w:t>B</w:t>
      </w:r>
      <w:r w:rsidRPr="003253DD">
        <w:rPr>
          <w:rFonts w:ascii="Arial" w:hAnsi="Arial" w:cs="Arial"/>
        </w:rPr>
        <w:t xml:space="preserve">, vložka </w:t>
      </w:r>
      <w:r w:rsidR="003253DD" w:rsidRPr="003253DD">
        <w:rPr>
          <w:rFonts w:ascii="Arial" w:hAnsi="Arial" w:cs="Arial"/>
        </w:rPr>
        <w:t>775</w:t>
      </w:r>
    </w:p>
    <w:p w:rsidR="00DE3FD7" w:rsidRPr="003253DD" w:rsidRDefault="00DE3FD7" w:rsidP="00DE3FD7">
      <w:pPr>
        <w:tabs>
          <w:tab w:val="left" w:pos="3420"/>
        </w:tabs>
        <w:rPr>
          <w:rFonts w:ascii="Arial" w:hAnsi="Arial" w:cs="Arial"/>
        </w:rPr>
      </w:pPr>
      <w:r w:rsidRPr="003253DD">
        <w:rPr>
          <w:rFonts w:ascii="Arial" w:hAnsi="Arial" w:cs="Arial"/>
        </w:rPr>
        <w:t>(dále jen zhotovitel)</w:t>
      </w:r>
    </w:p>
    <w:p w:rsidR="00DE3FD7" w:rsidRDefault="00DE3FD7" w:rsidP="00DE3FD7">
      <w:pPr>
        <w:rPr>
          <w:rFonts w:ascii="Arial" w:hAnsi="Arial" w:cs="Arial"/>
          <w:b/>
          <w:color w:val="FF0000"/>
        </w:rPr>
      </w:pPr>
    </w:p>
    <w:p w:rsidR="008F3BAF" w:rsidRDefault="008F3BAF" w:rsidP="00DE3FD7">
      <w:pPr>
        <w:rPr>
          <w:rFonts w:ascii="Arial" w:hAnsi="Arial" w:cs="Arial"/>
          <w:b/>
          <w:color w:val="FF0000"/>
        </w:rPr>
      </w:pPr>
    </w:p>
    <w:p w:rsidR="008F3BAF" w:rsidRPr="00DC16D7" w:rsidRDefault="008F3BAF" w:rsidP="00DE3FD7">
      <w:pPr>
        <w:rPr>
          <w:rFonts w:ascii="Arial" w:hAnsi="Arial" w:cs="Arial"/>
          <w:b/>
          <w:color w:val="FF0000"/>
        </w:rPr>
      </w:pPr>
    </w:p>
    <w:p w:rsidR="00DE3FD7" w:rsidRPr="00DC16D7" w:rsidRDefault="00DE3FD7" w:rsidP="00DE3FD7">
      <w:pPr>
        <w:rPr>
          <w:rFonts w:ascii="Arial" w:hAnsi="Arial" w:cs="Arial"/>
          <w:b/>
          <w:color w:val="FF0000"/>
        </w:rPr>
      </w:pPr>
    </w:p>
    <w:p w:rsidR="00DE3FD7" w:rsidRPr="003253DD" w:rsidRDefault="00DE3FD7"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2. Předmět smlouvy</w:t>
      </w:r>
    </w:p>
    <w:p w:rsidR="00DE3FD7" w:rsidRPr="00DC16D7" w:rsidRDefault="00DE3FD7" w:rsidP="00DE3FD7">
      <w:pPr>
        <w:rPr>
          <w:rFonts w:ascii="Arial" w:hAnsi="Arial" w:cs="Arial"/>
          <w:b/>
          <w:color w:val="FF0000"/>
        </w:rPr>
      </w:pPr>
    </w:p>
    <w:p w:rsidR="00195E9F" w:rsidRPr="003253DD" w:rsidRDefault="00DE3FD7" w:rsidP="00DE3FD7">
      <w:pPr>
        <w:jc w:val="both"/>
        <w:rPr>
          <w:rFonts w:ascii="Arial" w:hAnsi="Arial" w:cs="Arial"/>
        </w:rPr>
      </w:pPr>
      <w:r w:rsidRPr="003253DD">
        <w:rPr>
          <w:rFonts w:ascii="Arial" w:hAnsi="Arial" w:cs="Arial"/>
        </w:rPr>
        <w:t xml:space="preserve">Podkladem pro uzavření této smlouvy je nabídka zhotovitele ze dne </w:t>
      </w:r>
      <w:r w:rsidR="003253DD" w:rsidRPr="003253DD">
        <w:rPr>
          <w:rFonts w:ascii="Arial" w:hAnsi="Arial" w:cs="Arial"/>
        </w:rPr>
        <w:t>13.11.2024</w:t>
      </w:r>
      <w:r w:rsidR="002A4369" w:rsidRPr="003253DD">
        <w:rPr>
          <w:rFonts w:ascii="Arial" w:hAnsi="Arial" w:cs="Arial"/>
        </w:rPr>
        <w:t xml:space="preserve"> p</w:t>
      </w:r>
      <w:r w:rsidRPr="003253DD">
        <w:rPr>
          <w:rFonts w:ascii="Arial" w:hAnsi="Arial" w:cs="Arial"/>
        </w:rPr>
        <w:t xml:space="preserve">odaná na základě výzvy k podání nabídky na veřejnou zakázku </w:t>
      </w:r>
      <w:r w:rsidR="00AB1DA6" w:rsidRPr="003253DD">
        <w:rPr>
          <w:rFonts w:ascii="Arial" w:hAnsi="Arial" w:cs="Arial"/>
        </w:rPr>
        <w:t>malého rozsahu</w:t>
      </w:r>
      <w:r w:rsidR="00787C4C" w:rsidRPr="003253DD">
        <w:rPr>
          <w:rFonts w:ascii="Arial" w:hAnsi="Arial" w:cs="Arial"/>
        </w:rPr>
        <w:t xml:space="preserve"> na</w:t>
      </w:r>
      <w:r w:rsidR="00195E9F" w:rsidRPr="003253DD">
        <w:rPr>
          <w:rFonts w:ascii="Arial" w:hAnsi="Arial" w:cs="Arial"/>
        </w:rPr>
        <w:t xml:space="preserve"> služby.</w:t>
      </w:r>
    </w:p>
    <w:p w:rsidR="00DE3FD7" w:rsidRPr="003253DD" w:rsidRDefault="00DE3FD7" w:rsidP="00C6248B">
      <w:pPr>
        <w:spacing w:before="120"/>
        <w:jc w:val="both"/>
        <w:rPr>
          <w:rFonts w:ascii="Arial" w:hAnsi="Arial" w:cs="Arial"/>
        </w:rPr>
      </w:pPr>
      <w:r w:rsidRPr="003253DD">
        <w:rPr>
          <w:rFonts w:ascii="Arial" w:hAnsi="Arial" w:cs="Arial"/>
        </w:rPr>
        <w:t>Touto smlouvou se zhotovitel zavazuje provést na svůj náklad a nebezpečí pro objednatele dílo a</w:t>
      </w:r>
      <w:r w:rsidR="00CF40D5" w:rsidRPr="003253DD">
        <w:rPr>
          <w:rFonts w:ascii="Arial" w:hAnsi="Arial" w:cs="Arial"/>
        </w:rPr>
        <w:t> </w:t>
      </w:r>
      <w:r w:rsidRPr="003253DD">
        <w:rPr>
          <w:rFonts w:ascii="Arial" w:hAnsi="Arial" w:cs="Arial"/>
        </w:rPr>
        <w:t>objednatel se zavazuje dílo převzít a zaplatit za něj dohodnutou cenu.</w:t>
      </w:r>
    </w:p>
    <w:p w:rsidR="00DE3FD7" w:rsidRPr="000D2B44" w:rsidRDefault="00DE3FD7" w:rsidP="000D2B44">
      <w:pPr>
        <w:spacing w:before="120"/>
        <w:jc w:val="both"/>
        <w:rPr>
          <w:rFonts w:ascii="Arial" w:hAnsi="Arial" w:cs="Arial"/>
          <w:b/>
          <w:sz w:val="44"/>
          <w:szCs w:val="44"/>
        </w:rPr>
      </w:pPr>
      <w:r w:rsidRPr="000D2B44">
        <w:rPr>
          <w:rFonts w:ascii="Arial" w:hAnsi="Arial" w:cs="Arial"/>
        </w:rPr>
        <w:t xml:space="preserve">Předmětem díla je vypracování </w:t>
      </w:r>
      <w:r w:rsidR="000D2B44" w:rsidRPr="000D2B44">
        <w:rPr>
          <w:rFonts w:ascii="Arial" w:hAnsi="Arial" w:cs="Arial"/>
        </w:rPr>
        <w:t>Parametrické studie a globálního modelu Vodního díla N</w:t>
      </w:r>
      <w:r w:rsidR="000D2B44">
        <w:rPr>
          <w:rFonts w:ascii="Arial" w:hAnsi="Arial" w:cs="Arial"/>
        </w:rPr>
        <w:t xml:space="preserve">ové </w:t>
      </w:r>
      <w:r w:rsidR="000D2B44" w:rsidRPr="000D2B44">
        <w:rPr>
          <w:rFonts w:ascii="Arial" w:hAnsi="Arial" w:cs="Arial"/>
        </w:rPr>
        <w:t>Heřminovy</w:t>
      </w:r>
      <w:r w:rsidR="008F3BAF">
        <w:rPr>
          <w:rFonts w:ascii="Arial" w:hAnsi="Arial" w:cs="Arial"/>
        </w:rPr>
        <w:t xml:space="preserve"> (dále jen „VDNH“)</w:t>
      </w:r>
      <w:r w:rsidR="000D2B44" w:rsidRPr="000D2B44">
        <w:rPr>
          <w:rFonts w:ascii="Arial" w:hAnsi="Arial" w:cs="Arial"/>
        </w:rPr>
        <w:t>, jejichž cílem je analyzovat a modifikovat faktory ovlivňující vývoj napjatosti v betonové konstrukci navrhované přehradní hráze</w:t>
      </w:r>
      <w:r w:rsidR="000D2B44">
        <w:rPr>
          <w:rFonts w:ascii="Arial" w:hAnsi="Arial" w:cs="Arial"/>
        </w:rPr>
        <w:t xml:space="preserve"> </w:t>
      </w:r>
      <w:r w:rsidR="000D2B44" w:rsidRPr="000D2B44">
        <w:rPr>
          <w:rFonts w:ascii="Arial" w:hAnsi="Arial" w:cs="Arial"/>
        </w:rPr>
        <w:t>tak, aby byl pokud možno naplněn zámě</w:t>
      </w:r>
      <w:r w:rsidR="000D2B44">
        <w:rPr>
          <w:rFonts w:ascii="Arial" w:hAnsi="Arial" w:cs="Arial"/>
        </w:rPr>
        <w:t xml:space="preserve">r realizace </w:t>
      </w:r>
      <w:r w:rsidR="000D2B44" w:rsidRPr="000D2B44">
        <w:rPr>
          <w:rFonts w:ascii="Arial" w:hAnsi="Arial" w:cs="Arial"/>
        </w:rPr>
        <w:t>standardních bloků hráze z prostého betonu a dále optimalizovat časový</w:t>
      </w:r>
      <w:r w:rsidR="000D2B44">
        <w:rPr>
          <w:rFonts w:ascii="Arial" w:hAnsi="Arial" w:cs="Arial"/>
        </w:rPr>
        <w:t xml:space="preserve"> snímek betonáže, postup </w:t>
      </w:r>
      <w:r w:rsidR="000D2B44" w:rsidRPr="000D2B44">
        <w:rPr>
          <w:rFonts w:ascii="Arial" w:hAnsi="Arial" w:cs="Arial"/>
        </w:rPr>
        <w:t>betonáže a ošetřování</w:t>
      </w:r>
      <w:r w:rsidR="000D2B44">
        <w:rPr>
          <w:rFonts w:ascii="Arial" w:hAnsi="Arial" w:cs="Arial"/>
        </w:rPr>
        <w:t xml:space="preserve"> betonů. Dílo je zajišťováno </w:t>
      </w:r>
      <w:r w:rsidR="000D2B44" w:rsidRPr="000D2B44">
        <w:rPr>
          <w:rFonts w:ascii="Arial" w:hAnsi="Arial" w:cs="Arial"/>
        </w:rPr>
        <w:t xml:space="preserve">pro připravovanou akci </w:t>
      </w:r>
      <w:r w:rsidR="00787C4C" w:rsidRPr="000D2B44">
        <w:rPr>
          <w:rFonts w:ascii="Arial" w:hAnsi="Arial" w:cs="Arial"/>
          <w:b/>
        </w:rPr>
        <w:t>„</w:t>
      </w:r>
      <w:r w:rsidR="000D2B44" w:rsidRPr="000D2B44">
        <w:rPr>
          <w:rFonts w:ascii="Arial" w:hAnsi="Arial" w:cs="Arial"/>
          <w:b/>
        </w:rPr>
        <w:t>Vodní dílo Nové Heřminovy, DSP, DPS</w:t>
      </w:r>
      <w:r w:rsidR="00195E9F" w:rsidRPr="000D2B44">
        <w:rPr>
          <w:rFonts w:ascii="Arial" w:hAnsi="Arial" w:cs="Arial"/>
        </w:rPr>
        <w:t>“, stavba č. 53</w:t>
      </w:r>
      <w:r w:rsidR="000D2B44" w:rsidRPr="000D2B44">
        <w:rPr>
          <w:rFonts w:ascii="Arial" w:hAnsi="Arial" w:cs="Arial"/>
        </w:rPr>
        <w:t>24</w:t>
      </w:r>
      <w:r w:rsidR="000034FB" w:rsidRPr="000D2B44">
        <w:rPr>
          <w:rFonts w:ascii="Arial" w:hAnsi="Arial" w:cs="Arial"/>
          <w:b/>
        </w:rPr>
        <w:t>,</w:t>
      </w:r>
      <w:r w:rsidR="000D2B44">
        <w:rPr>
          <w:rFonts w:ascii="Arial" w:hAnsi="Arial" w:cs="Arial"/>
          <w:b/>
        </w:rPr>
        <w:t xml:space="preserve"> </w:t>
      </w:r>
      <w:r w:rsidRPr="000D2B44">
        <w:rPr>
          <w:rFonts w:ascii="Arial" w:hAnsi="Arial" w:cs="Arial"/>
        </w:rPr>
        <w:t>vč. následujících prací a činností, které se zhotovitel rovněž zavazuje provést:</w:t>
      </w:r>
    </w:p>
    <w:p w:rsidR="008F3BAF" w:rsidRPr="00DC16D7" w:rsidRDefault="008F3BAF" w:rsidP="00313793">
      <w:pPr>
        <w:jc w:val="both"/>
        <w:rPr>
          <w:rFonts w:ascii="Arial" w:hAnsi="Arial" w:cs="Arial"/>
          <w:color w:val="FF0000"/>
          <w:sz w:val="18"/>
        </w:rPr>
      </w:pPr>
    </w:p>
    <w:p w:rsidR="00787C4C" w:rsidRDefault="00B74831" w:rsidP="008D409E">
      <w:pPr>
        <w:numPr>
          <w:ilvl w:val="1"/>
          <w:numId w:val="12"/>
        </w:numPr>
        <w:spacing w:line="276" w:lineRule="auto"/>
        <w:ind w:left="567" w:hanging="567"/>
        <w:jc w:val="both"/>
        <w:rPr>
          <w:rFonts w:ascii="Arial" w:hAnsi="Arial" w:cs="Arial"/>
        </w:rPr>
      </w:pPr>
      <w:r w:rsidRPr="00FD44D9">
        <w:rPr>
          <w:rFonts w:ascii="Arial" w:hAnsi="Arial" w:cs="Arial"/>
          <w:b/>
        </w:rPr>
        <w:t xml:space="preserve">Vypracování </w:t>
      </w:r>
      <w:r w:rsidR="000D2B44" w:rsidRPr="00FD44D9">
        <w:rPr>
          <w:rFonts w:ascii="Arial" w:hAnsi="Arial" w:cs="Arial"/>
          <w:b/>
        </w:rPr>
        <w:t xml:space="preserve">parametrické </w:t>
      </w:r>
      <w:r w:rsidRPr="00FD44D9">
        <w:rPr>
          <w:rFonts w:ascii="Arial" w:hAnsi="Arial" w:cs="Arial"/>
          <w:b/>
        </w:rPr>
        <w:t>s</w:t>
      </w:r>
      <w:r w:rsidR="00195E9F" w:rsidRPr="00FD44D9">
        <w:rPr>
          <w:rFonts w:ascii="Arial" w:hAnsi="Arial" w:cs="Arial"/>
          <w:b/>
        </w:rPr>
        <w:t>tudie</w:t>
      </w:r>
      <w:r w:rsidR="00195E9F" w:rsidRPr="000D2B44">
        <w:rPr>
          <w:rFonts w:ascii="Arial" w:hAnsi="Arial" w:cs="Arial"/>
        </w:rPr>
        <w:t xml:space="preserve"> </w:t>
      </w:r>
      <w:r w:rsidRPr="000D2B44">
        <w:rPr>
          <w:rFonts w:ascii="Arial" w:hAnsi="Arial" w:cs="Arial"/>
        </w:rPr>
        <w:t>dle</w:t>
      </w:r>
      <w:r w:rsidR="00195E9F" w:rsidRPr="000D2B44">
        <w:rPr>
          <w:rFonts w:ascii="Arial" w:hAnsi="Arial" w:cs="Arial"/>
        </w:rPr>
        <w:t xml:space="preserve"> výchozích podkladů, uvedených v zadávací dokumentaci</w:t>
      </w:r>
      <w:r w:rsidR="000D2B44" w:rsidRPr="000D2B44">
        <w:rPr>
          <w:rFonts w:ascii="Arial" w:hAnsi="Arial" w:cs="Arial"/>
        </w:rPr>
        <w:t>, pro ověření požadavků a okrajových podmínek na betonáž</w:t>
      </w:r>
      <w:r w:rsidR="00FD44D9">
        <w:rPr>
          <w:rFonts w:ascii="Arial" w:hAnsi="Arial" w:cs="Arial"/>
        </w:rPr>
        <w:t>.</w:t>
      </w:r>
    </w:p>
    <w:p w:rsidR="00FD44D9" w:rsidRDefault="00FD44D9" w:rsidP="00FD44D9">
      <w:pPr>
        <w:autoSpaceDE w:val="0"/>
        <w:autoSpaceDN w:val="0"/>
        <w:adjustRightInd w:val="0"/>
        <w:spacing w:line="276" w:lineRule="auto"/>
        <w:ind w:left="567"/>
        <w:jc w:val="both"/>
        <w:rPr>
          <w:rFonts w:ascii="Arial" w:hAnsi="Arial" w:cs="Arial"/>
        </w:rPr>
      </w:pPr>
      <w:r w:rsidRPr="00FD44D9">
        <w:rPr>
          <w:rFonts w:ascii="Arial" w:hAnsi="Arial" w:cs="Arial"/>
        </w:rPr>
        <w:t xml:space="preserve">Na analyzované </w:t>
      </w:r>
      <w:r w:rsidRPr="00FD44D9">
        <w:rPr>
          <w:rFonts w:ascii="ArialMT" w:hAnsi="ArialMT" w:cs="ArialMT"/>
        </w:rPr>
        <w:t>č</w:t>
      </w:r>
      <w:r w:rsidRPr="00FD44D9">
        <w:rPr>
          <w:rFonts w:ascii="Arial" w:hAnsi="Arial" w:cs="Arial"/>
        </w:rPr>
        <w:t>ásti dilata</w:t>
      </w:r>
      <w:r w:rsidRPr="00FD44D9">
        <w:rPr>
          <w:rFonts w:ascii="ArialMT" w:hAnsi="ArialMT" w:cs="ArialMT"/>
        </w:rPr>
        <w:t>č</w:t>
      </w:r>
      <w:r w:rsidRPr="00FD44D9">
        <w:rPr>
          <w:rFonts w:ascii="Arial" w:hAnsi="Arial" w:cs="Arial"/>
        </w:rPr>
        <w:t>ního celku (na výsekovém modelu) standardního tížního bloku p</w:t>
      </w:r>
      <w:r w:rsidRPr="00FD44D9">
        <w:rPr>
          <w:rFonts w:ascii="ArialMT" w:hAnsi="ArialMT" w:cs="ArialMT"/>
        </w:rPr>
        <w:t>ř</w:t>
      </w:r>
      <w:r w:rsidRPr="00FD44D9">
        <w:rPr>
          <w:rFonts w:ascii="Arial" w:hAnsi="Arial" w:cs="Arial"/>
        </w:rPr>
        <w:t>ehradní</w:t>
      </w:r>
      <w:r>
        <w:rPr>
          <w:rFonts w:ascii="Arial" w:hAnsi="Arial" w:cs="Arial"/>
        </w:rPr>
        <w:t xml:space="preserve"> </w:t>
      </w:r>
      <w:r w:rsidRPr="00FD44D9">
        <w:rPr>
          <w:rFonts w:ascii="Arial" w:hAnsi="Arial" w:cs="Arial"/>
        </w:rPr>
        <w:t>hráze (blok 14) bude zpracována parametrická studie, která by m</w:t>
      </w:r>
      <w:r w:rsidRPr="00FD44D9">
        <w:rPr>
          <w:rFonts w:ascii="ArialMT" w:hAnsi="ArialMT" w:cs="ArialMT"/>
        </w:rPr>
        <w:t>ě</w:t>
      </w:r>
      <w:r w:rsidRPr="00FD44D9">
        <w:rPr>
          <w:rFonts w:ascii="Arial" w:hAnsi="Arial" w:cs="Arial"/>
        </w:rPr>
        <w:t>la sm</w:t>
      </w:r>
      <w:r w:rsidRPr="00FD44D9">
        <w:rPr>
          <w:rFonts w:ascii="ArialMT" w:hAnsi="ArialMT" w:cs="ArialMT"/>
        </w:rPr>
        <w:t>ěř</w:t>
      </w:r>
      <w:r w:rsidRPr="00FD44D9">
        <w:rPr>
          <w:rFonts w:ascii="Arial" w:hAnsi="Arial" w:cs="Arial"/>
        </w:rPr>
        <w:t>ovat k</w:t>
      </w:r>
      <w:r>
        <w:rPr>
          <w:rFonts w:ascii="Arial" w:hAnsi="Arial" w:cs="Arial"/>
        </w:rPr>
        <w:t> </w:t>
      </w:r>
      <w:r w:rsidRPr="00FD44D9">
        <w:rPr>
          <w:rFonts w:ascii="Arial" w:hAnsi="Arial" w:cs="Arial"/>
        </w:rPr>
        <w:t>optimalizaci</w:t>
      </w:r>
      <w:r>
        <w:rPr>
          <w:rFonts w:ascii="Arial" w:hAnsi="Arial" w:cs="Arial"/>
        </w:rPr>
        <w:t xml:space="preserve"> technologických postup</w:t>
      </w:r>
      <w:r>
        <w:rPr>
          <w:rFonts w:ascii="ArialMT" w:hAnsi="ArialMT" w:cs="ArialMT"/>
        </w:rPr>
        <w:t xml:space="preserve">ů </w:t>
      </w:r>
      <w:r>
        <w:rPr>
          <w:rFonts w:ascii="Arial" w:hAnsi="Arial" w:cs="Arial"/>
        </w:rPr>
        <w:t xml:space="preserve">a </w:t>
      </w:r>
      <w:r>
        <w:rPr>
          <w:rFonts w:ascii="ArialMT" w:hAnsi="ArialMT" w:cs="ArialMT"/>
        </w:rPr>
        <w:t>č</w:t>
      </w:r>
      <w:r>
        <w:rPr>
          <w:rFonts w:ascii="Arial" w:hAnsi="Arial" w:cs="Arial"/>
        </w:rPr>
        <w:t>asového snímku betonáže (zejm. rychlost betonáže, zp</w:t>
      </w:r>
      <w:r>
        <w:rPr>
          <w:rFonts w:ascii="ArialMT" w:hAnsi="ArialMT" w:cs="ArialMT"/>
        </w:rPr>
        <w:t>ů</w:t>
      </w:r>
      <w:r>
        <w:rPr>
          <w:rFonts w:ascii="Arial" w:hAnsi="Arial" w:cs="Arial"/>
        </w:rPr>
        <w:t>sob ošet</w:t>
      </w:r>
      <w:r>
        <w:rPr>
          <w:rFonts w:ascii="ArialMT" w:hAnsi="ArialMT" w:cs="ArialMT"/>
        </w:rPr>
        <w:t>ř</w:t>
      </w:r>
      <w:r>
        <w:rPr>
          <w:rFonts w:ascii="Arial" w:hAnsi="Arial" w:cs="Arial"/>
        </w:rPr>
        <w:t>ování, velikost blok</w:t>
      </w:r>
      <w:r>
        <w:rPr>
          <w:rFonts w:ascii="ArialMT" w:hAnsi="ArialMT" w:cs="ArialMT"/>
        </w:rPr>
        <w:t>ů</w:t>
      </w:r>
      <w:r>
        <w:rPr>
          <w:rFonts w:ascii="Arial" w:hAnsi="Arial" w:cs="Arial"/>
        </w:rPr>
        <w:t>, atd.). Návrhy na úpravu parametr</w:t>
      </w:r>
      <w:r>
        <w:rPr>
          <w:rFonts w:ascii="ArialMT" w:hAnsi="ArialMT" w:cs="ArialMT"/>
        </w:rPr>
        <w:t xml:space="preserve">ů </w:t>
      </w:r>
      <w:r>
        <w:rPr>
          <w:rFonts w:ascii="Arial" w:hAnsi="Arial" w:cs="Arial"/>
        </w:rPr>
        <w:t>budou navrhována zhotovitelem v mezích zadání objednatele.</w:t>
      </w:r>
    </w:p>
    <w:p w:rsidR="008F3BAF" w:rsidRDefault="008F3BAF" w:rsidP="00FD44D9">
      <w:pPr>
        <w:autoSpaceDE w:val="0"/>
        <w:autoSpaceDN w:val="0"/>
        <w:adjustRightInd w:val="0"/>
        <w:spacing w:line="276" w:lineRule="auto"/>
        <w:ind w:left="567"/>
        <w:jc w:val="both"/>
        <w:rPr>
          <w:rFonts w:ascii="Arial" w:hAnsi="Arial" w:cs="Arial"/>
        </w:rPr>
      </w:pPr>
    </w:p>
    <w:p w:rsidR="00FD44D9" w:rsidRDefault="00FD44D9" w:rsidP="00FD44D9">
      <w:pPr>
        <w:autoSpaceDE w:val="0"/>
        <w:autoSpaceDN w:val="0"/>
        <w:adjustRightInd w:val="0"/>
        <w:spacing w:line="276" w:lineRule="auto"/>
        <w:ind w:left="567"/>
        <w:jc w:val="both"/>
        <w:rPr>
          <w:rFonts w:ascii="Arial" w:hAnsi="Arial" w:cs="Arial"/>
        </w:rPr>
      </w:pPr>
      <w:r>
        <w:rPr>
          <w:rFonts w:ascii="Arial" w:hAnsi="Arial" w:cs="Arial"/>
        </w:rPr>
        <w:lastRenderedPageBreak/>
        <w:t>Cílem parametrické studie je optimalizovat postup výstavby tak, aby:</w:t>
      </w:r>
    </w:p>
    <w:p w:rsidR="00FD44D9" w:rsidRDefault="00FD44D9" w:rsidP="00FD44D9">
      <w:pPr>
        <w:numPr>
          <w:ilvl w:val="0"/>
          <w:numId w:val="27"/>
        </w:numPr>
        <w:autoSpaceDE w:val="0"/>
        <w:autoSpaceDN w:val="0"/>
        <w:adjustRightInd w:val="0"/>
        <w:spacing w:line="276" w:lineRule="auto"/>
        <w:jc w:val="both"/>
        <w:rPr>
          <w:rFonts w:ascii="Arial" w:hAnsi="Arial" w:cs="Arial"/>
        </w:rPr>
      </w:pPr>
      <w:r>
        <w:rPr>
          <w:rFonts w:ascii="Arial" w:hAnsi="Arial" w:cs="Arial"/>
        </w:rPr>
        <w:t>bylo možné provést pracovní záb</w:t>
      </w:r>
      <w:r w:rsidRPr="00FD44D9">
        <w:rPr>
          <w:rFonts w:ascii="Arial" w:hAnsi="Arial" w:cs="Arial"/>
        </w:rPr>
        <w:t>ě</w:t>
      </w:r>
      <w:r>
        <w:rPr>
          <w:rFonts w:ascii="Arial" w:hAnsi="Arial" w:cs="Arial"/>
        </w:rPr>
        <w:t>r betonáže na celou ší</w:t>
      </w:r>
      <w:r w:rsidRPr="00FD44D9">
        <w:rPr>
          <w:rFonts w:ascii="Arial" w:hAnsi="Arial" w:cs="Arial"/>
        </w:rPr>
        <w:t>ř</w:t>
      </w:r>
      <w:r>
        <w:rPr>
          <w:rFonts w:ascii="Arial" w:hAnsi="Arial" w:cs="Arial"/>
        </w:rPr>
        <w:t>ku dilata</w:t>
      </w:r>
      <w:r w:rsidRPr="00FD44D9">
        <w:rPr>
          <w:rFonts w:ascii="Arial" w:hAnsi="Arial" w:cs="Arial"/>
        </w:rPr>
        <w:t>č</w:t>
      </w:r>
      <w:r>
        <w:rPr>
          <w:rFonts w:ascii="Arial" w:hAnsi="Arial" w:cs="Arial"/>
        </w:rPr>
        <w:t>ního bloku (tzn. 15 m);</w:t>
      </w:r>
    </w:p>
    <w:p w:rsidR="00FD44D9" w:rsidRPr="00FD44D9" w:rsidRDefault="00FD44D9" w:rsidP="00EF4519">
      <w:pPr>
        <w:numPr>
          <w:ilvl w:val="0"/>
          <w:numId w:val="27"/>
        </w:numPr>
        <w:autoSpaceDE w:val="0"/>
        <w:autoSpaceDN w:val="0"/>
        <w:adjustRightInd w:val="0"/>
        <w:spacing w:line="276" w:lineRule="auto"/>
        <w:jc w:val="both"/>
        <w:rPr>
          <w:rFonts w:ascii="Arial" w:hAnsi="Arial" w:cs="Arial"/>
        </w:rPr>
      </w:pPr>
      <w:r w:rsidRPr="00FD44D9">
        <w:rPr>
          <w:rFonts w:ascii="Arial" w:hAnsi="Arial" w:cs="Arial"/>
        </w:rPr>
        <w:t>konstrukce typického tížního bloku přehradní hráze nemusela být při vnějším líci tělesa hráze</w:t>
      </w:r>
      <w:r>
        <w:rPr>
          <w:rFonts w:ascii="Arial" w:hAnsi="Arial" w:cs="Arial"/>
        </w:rPr>
        <w:t xml:space="preserve"> </w:t>
      </w:r>
      <w:r w:rsidRPr="00FD44D9">
        <w:rPr>
          <w:rFonts w:ascii="Arial" w:hAnsi="Arial" w:cs="Arial"/>
        </w:rPr>
        <w:t>vyztužena;</w:t>
      </w:r>
    </w:p>
    <w:p w:rsidR="00FD44D9" w:rsidRPr="00FD44D9" w:rsidRDefault="00FD44D9" w:rsidP="00097BF1">
      <w:pPr>
        <w:numPr>
          <w:ilvl w:val="0"/>
          <w:numId w:val="27"/>
        </w:numPr>
        <w:autoSpaceDE w:val="0"/>
        <w:autoSpaceDN w:val="0"/>
        <w:adjustRightInd w:val="0"/>
        <w:spacing w:after="120" w:line="276" w:lineRule="auto"/>
        <w:ind w:left="1281" w:hanging="357"/>
        <w:jc w:val="both"/>
        <w:rPr>
          <w:rFonts w:ascii="Arial" w:hAnsi="Arial" w:cs="Arial"/>
        </w:rPr>
      </w:pPr>
      <w:r w:rsidRPr="00FD44D9">
        <w:rPr>
          <w:rFonts w:ascii="Arial" w:hAnsi="Arial" w:cs="Arial"/>
        </w:rPr>
        <w:t>nedocházelo k nadměrnému riziku vzniku trhlin s vlivem na trvanlivost, vodotěsnost a mrazuvzdornost.</w:t>
      </w:r>
    </w:p>
    <w:p w:rsidR="00FD44D9" w:rsidRDefault="00FD44D9" w:rsidP="00FD44D9">
      <w:pPr>
        <w:autoSpaceDE w:val="0"/>
        <w:autoSpaceDN w:val="0"/>
        <w:adjustRightInd w:val="0"/>
        <w:spacing w:line="276" w:lineRule="auto"/>
        <w:ind w:left="567"/>
        <w:jc w:val="both"/>
        <w:rPr>
          <w:rFonts w:ascii="Arial" w:hAnsi="Arial" w:cs="Arial"/>
        </w:rPr>
      </w:pPr>
      <w:r>
        <w:rPr>
          <w:rFonts w:ascii="Arial" w:hAnsi="Arial" w:cs="Arial"/>
        </w:rPr>
        <w:t>Parametrickou studií se rozumí opakovaný výpo</w:t>
      </w:r>
      <w:r w:rsidRPr="00FD44D9">
        <w:rPr>
          <w:rFonts w:ascii="Arial" w:hAnsi="Arial" w:cs="Arial"/>
        </w:rPr>
        <w:t>č</w:t>
      </w:r>
      <w:r>
        <w:rPr>
          <w:rFonts w:ascii="Arial" w:hAnsi="Arial" w:cs="Arial"/>
        </w:rPr>
        <w:t>et se zm</w:t>
      </w:r>
      <w:r w:rsidRPr="00FD44D9">
        <w:rPr>
          <w:rFonts w:ascii="Arial" w:hAnsi="Arial" w:cs="Arial"/>
        </w:rPr>
        <w:t>ě</w:t>
      </w:r>
      <w:r>
        <w:rPr>
          <w:rFonts w:ascii="Arial" w:hAnsi="Arial" w:cs="Arial"/>
        </w:rPr>
        <w:t>nou jedné okrajové podmínky, která bude provedena alespo</w:t>
      </w:r>
      <w:r w:rsidRPr="00FD44D9">
        <w:rPr>
          <w:rFonts w:ascii="Arial" w:hAnsi="Arial" w:cs="Arial"/>
        </w:rPr>
        <w:t xml:space="preserve">ň </w:t>
      </w:r>
      <w:r>
        <w:rPr>
          <w:rFonts w:ascii="Arial" w:hAnsi="Arial" w:cs="Arial"/>
        </w:rPr>
        <w:t>pro dv</w:t>
      </w:r>
      <w:r w:rsidRPr="00FD44D9">
        <w:rPr>
          <w:rFonts w:ascii="Arial" w:hAnsi="Arial" w:cs="Arial"/>
        </w:rPr>
        <w:t xml:space="preserve">ě </w:t>
      </w:r>
      <w:r>
        <w:rPr>
          <w:rFonts w:ascii="Arial" w:hAnsi="Arial" w:cs="Arial"/>
        </w:rPr>
        <w:t>další úrovn</w:t>
      </w:r>
      <w:r w:rsidRPr="00FD44D9">
        <w:rPr>
          <w:rFonts w:ascii="Arial" w:hAnsi="Arial" w:cs="Arial"/>
        </w:rPr>
        <w:t xml:space="preserve">ě </w:t>
      </w:r>
      <w:r>
        <w:rPr>
          <w:rFonts w:ascii="Arial" w:hAnsi="Arial" w:cs="Arial"/>
        </w:rPr>
        <w:t>proti referen</w:t>
      </w:r>
      <w:r w:rsidRPr="00FD44D9">
        <w:rPr>
          <w:rFonts w:ascii="Arial" w:hAnsi="Arial" w:cs="Arial"/>
        </w:rPr>
        <w:t>č</w:t>
      </w:r>
      <w:r>
        <w:rPr>
          <w:rFonts w:ascii="Arial" w:hAnsi="Arial" w:cs="Arial"/>
        </w:rPr>
        <w:t>nímu výpo</w:t>
      </w:r>
      <w:r w:rsidRPr="00FD44D9">
        <w:rPr>
          <w:rFonts w:ascii="Arial" w:hAnsi="Arial" w:cs="Arial"/>
        </w:rPr>
        <w:t>č</w:t>
      </w:r>
      <w:r>
        <w:rPr>
          <w:rFonts w:ascii="Arial" w:hAnsi="Arial" w:cs="Arial"/>
        </w:rPr>
        <w:t>tu. Toto je dále pokládáno za jeden výpo</w:t>
      </w:r>
      <w:r w:rsidRPr="00FD44D9">
        <w:rPr>
          <w:rFonts w:ascii="Arial" w:hAnsi="Arial" w:cs="Arial"/>
        </w:rPr>
        <w:t>č</w:t>
      </w:r>
      <w:r>
        <w:rPr>
          <w:rFonts w:ascii="Arial" w:hAnsi="Arial" w:cs="Arial"/>
        </w:rPr>
        <w:t>et (položku). Za okrajové podmínky s významným vlivem se považují:</w:t>
      </w:r>
    </w:p>
    <w:p w:rsidR="00082CA3" w:rsidRDefault="00082CA3" w:rsidP="00082CA3">
      <w:pPr>
        <w:numPr>
          <w:ilvl w:val="0"/>
          <w:numId w:val="27"/>
        </w:numPr>
        <w:autoSpaceDE w:val="0"/>
        <w:autoSpaceDN w:val="0"/>
        <w:adjustRightInd w:val="0"/>
        <w:spacing w:line="276" w:lineRule="auto"/>
        <w:jc w:val="both"/>
        <w:rPr>
          <w:rFonts w:ascii="Arial" w:hAnsi="Arial" w:cs="Arial"/>
        </w:rPr>
      </w:pPr>
      <w:r>
        <w:rPr>
          <w:rFonts w:ascii="Arial" w:hAnsi="Arial" w:cs="Arial"/>
        </w:rPr>
        <w:t>vstupní teplota betonové sm</w:t>
      </w:r>
      <w:r w:rsidRPr="00082CA3">
        <w:rPr>
          <w:rFonts w:ascii="Arial" w:hAnsi="Arial" w:cs="Arial"/>
        </w:rPr>
        <w:t>ě</w:t>
      </w:r>
      <w:r>
        <w:rPr>
          <w:rFonts w:ascii="Arial" w:hAnsi="Arial" w:cs="Arial"/>
        </w:rPr>
        <w:t>si p</w:t>
      </w:r>
      <w:r w:rsidRPr="00082CA3">
        <w:rPr>
          <w:rFonts w:ascii="Arial" w:hAnsi="Arial" w:cs="Arial"/>
        </w:rPr>
        <w:t>ř</w:t>
      </w:r>
      <w:r>
        <w:rPr>
          <w:rFonts w:ascii="Arial" w:hAnsi="Arial" w:cs="Arial"/>
        </w:rPr>
        <w:t>i uložení,</w:t>
      </w:r>
    </w:p>
    <w:p w:rsidR="00082CA3" w:rsidRDefault="00082CA3" w:rsidP="00082CA3">
      <w:pPr>
        <w:numPr>
          <w:ilvl w:val="0"/>
          <w:numId w:val="27"/>
        </w:numPr>
        <w:autoSpaceDE w:val="0"/>
        <w:autoSpaceDN w:val="0"/>
        <w:adjustRightInd w:val="0"/>
        <w:spacing w:line="276" w:lineRule="auto"/>
        <w:jc w:val="both"/>
        <w:rPr>
          <w:rFonts w:ascii="Arial" w:hAnsi="Arial" w:cs="Arial"/>
        </w:rPr>
      </w:pPr>
      <w:r>
        <w:rPr>
          <w:rFonts w:ascii="Arial" w:hAnsi="Arial" w:cs="Arial"/>
        </w:rPr>
        <w:t>vn</w:t>
      </w:r>
      <w:r w:rsidRPr="00082CA3">
        <w:rPr>
          <w:rFonts w:ascii="Arial" w:hAnsi="Arial" w:cs="Arial"/>
        </w:rPr>
        <w:t>ě</w:t>
      </w:r>
      <w:r>
        <w:rPr>
          <w:rFonts w:ascii="Arial" w:hAnsi="Arial" w:cs="Arial"/>
        </w:rPr>
        <w:t xml:space="preserve">jší teplota, resp. </w:t>
      </w:r>
      <w:r w:rsidRPr="00082CA3">
        <w:rPr>
          <w:rFonts w:ascii="Arial" w:hAnsi="Arial" w:cs="Arial"/>
        </w:rPr>
        <w:t>č</w:t>
      </w:r>
      <w:r>
        <w:rPr>
          <w:rFonts w:ascii="Arial" w:hAnsi="Arial" w:cs="Arial"/>
        </w:rPr>
        <w:t>asový pr</w:t>
      </w:r>
      <w:r w:rsidRPr="00082CA3">
        <w:rPr>
          <w:rFonts w:ascii="Arial" w:hAnsi="Arial" w:cs="Arial"/>
        </w:rPr>
        <w:t>ů</w:t>
      </w:r>
      <w:r>
        <w:rPr>
          <w:rFonts w:ascii="Arial" w:hAnsi="Arial" w:cs="Arial"/>
        </w:rPr>
        <w:t>b</w:t>
      </w:r>
      <w:r w:rsidRPr="00082CA3">
        <w:rPr>
          <w:rFonts w:ascii="Arial" w:hAnsi="Arial" w:cs="Arial"/>
        </w:rPr>
        <w:t>ě</w:t>
      </w:r>
      <w:r>
        <w:rPr>
          <w:rFonts w:ascii="Arial" w:hAnsi="Arial" w:cs="Arial"/>
        </w:rPr>
        <w:t>h venkovních teplot</w:t>
      </w:r>
    </w:p>
    <w:p w:rsidR="00082CA3" w:rsidRDefault="00082CA3" w:rsidP="00082CA3">
      <w:pPr>
        <w:numPr>
          <w:ilvl w:val="0"/>
          <w:numId w:val="27"/>
        </w:numPr>
        <w:autoSpaceDE w:val="0"/>
        <w:autoSpaceDN w:val="0"/>
        <w:adjustRightInd w:val="0"/>
        <w:spacing w:line="276" w:lineRule="auto"/>
        <w:jc w:val="both"/>
        <w:rPr>
          <w:rFonts w:ascii="Arial" w:hAnsi="Arial" w:cs="Arial"/>
        </w:rPr>
      </w:pPr>
      <w:r w:rsidRPr="00082CA3">
        <w:rPr>
          <w:rFonts w:ascii="Arial" w:hAnsi="Arial" w:cs="Arial"/>
        </w:rPr>
        <w:t>č</w:t>
      </w:r>
      <w:r>
        <w:rPr>
          <w:rFonts w:ascii="Arial" w:hAnsi="Arial" w:cs="Arial"/>
        </w:rPr>
        <w:t>asový snímek betonáže,</w:t>
      </w:r>
    </w:p>
    <w:p w:rsidR="00082CA3" w:rsidRDefault="00082CA3" w:rsidP="00082CA3">
      <w:pPr>
        <w:numPr>
          <w:ilvl w:val="0"/>
          <w:numId w:val="27"/>
        </w:numPr>
        <w:autoSpaceDE w:val="0"/>
        <w:autoSpaceDN w:val="0"/>
        <w:adjustRightInd w:val="0"/>
        <w:spacing w:line="276" w:lineRule="auto"/>
        <w:jc w:val="both"/>
        <w:rPr>
          <w:rFonts w:ascii="Arial" w:hAnsi="Arial" w:cs="Arial"/>
        </w:rPr>
      </w:pPr>
      <w:r>
        <w:rPr>
          <w:rFonts w:ascii="Arial" w:hAnsi="Arial" w:cs="Arial"/>
        </w:rPr>
        <w:t>geometrie pracovních blo</w:t>
      </w:r>
      <w:r w:rsidRPr="00082CA3">
        <w:rPr>
          <w:rFonts w:ascii="Arial" w:hAnsi="Arial" w:cs="Arial"/>
        </w:rPr>
        <w:t>č</w:t>
      </w:r>
      <w:r>
        <w:rPr>
          <w:rFonts w:ascii="Arial" w:hAnsi="Arial" w:cs="Arial"/>
        </w:rPr>
        <w:t>k</w:t>
      </w:r>
      <w:r w:rsidRPr="00082CA3">
        <w:rPr>
          <w:rFonts w:ascii="Arial" w:hAnsi="Arial" w:cs="Arial"/>
        </w:rPr>
        <w:t>ů</w:t>
      </w:r>
      <w:r>
        <w:rPr>
          <w:rFonts w:ascii="Arial" w:hAnsi="Arial" w:cs="Arial"/>
        </w:rPr>
        <w:t>,</w:t>
      </w:r>
    </w:p>
    <w:p w:rsidR="00082CA3" w:rsidRDefault="00082CA3" w:rsidP="00082CA3">
      <w:pPr>
        <w:numPr>
          <w:ilvl w:val="0"/>
          <w:numId w:val="27"/>
        </w:numPr>
        <w:autoSpaceDE w:val="0"/>
        <w:autoSpaceDN w:val="0"/>
        <w:adjustRightInd w:val="0"/>
        <w:spacing w:line="276" w:lineRule="auto"/>
        <w:jc w:val="both"/>
        <w:rPr>
          <w:rFonts w:ascii="Arial" w:hAnsi="Arial" w:cs="Arial"/>
        </w:rPr>
      </w:pPr>
      <w:r>
        <w:rPr>
          <w:rFonts w:ascii="Arial" w:hAnsi="Arial" w:cs="Arial"/>
        </w:rPr>
        <w:t>zp</w:t>
      </w:r>
      <w:r w:rsidRPr="00082CA3">
        <w:rPr>
          <w:rFonts w:ascii="Arial" w:hAnsi="Arial" w:cs="Arial"/>
        </w:rPr>
        <w:t>ů</w:t>
      </w:r>
      <w:r>
        <w:rPr>
          <w:rFonts w:ascii="Arial" w:hAnsi="Arial" w:cs="Arial"/>
        </w:rPr>
        <w:t>sob ošet</w:t>
      </w:r>
      <w:r w:rsidRPr="00082CA3">
        <w:rPr>
          <w:rFonts w:ascii="Arial" w:hAnsi="Arial" w:cs="Arial"/>
        </w:rPr>
        <w:t>ř</w:t>
      </w:r>
      <w:r>
        <w:rPr>
          <w:rFonts w:ascii="Arial" w:hAnsi="Arial" w:cs="Arial"/>
        </w:rPr>
        <w:t>ování,</w:t>
      </w:r>
    </w:p>
    <w:p w:rsidR="00FD44D9" w:rsidRDefault="00082CA3" w:rsidP="00097BF1">
      <w:pPr>
        <w:numPr>
          <w:ilvl w:val="0"/>
          <w:numId w:val="27"/>
        </w:numPr>
        <w:autoSpaceDE w:val="0"/>
        <w:autoSpaceDN w:val="0"/>
        <w:adjustRightInd w:val="0"/>
        <w:spacing w:after="120" w:line="276" w:lineRule="auto"/>
        <w:ind w:left="1281" w:hanging="357"/>
        <w:jc w:val="both"/>
        <w:rPr>
          <w:rFonts w:ascii="Arial" w:hAnsi="Arial" w:cs="Arial"/>
        </w:rPr>
      </w:pPr>
      <w:r>
        <w:rPr>
          <w:rFonts w:ascii="Arial" w:hAnsi="Arial" w:cs="Arial"/>
        </w:rPr>
        <w:t>receptura betonové sm</w:t>
      </w:r>
      <w:r w:rsidRPr="00082CA3">
        <w:rPr>
          <w:rFonts w:ascii="Arial" w:hAnsi="Arial" w:cs="Arial"/>
        </w:rPr>
        <w:t>ě</w:t>
      </w:r>
      <w:r>
        <w:rPr>
          <w:rFonts w:ascii="Arial" w:hAnsi="Arial" w:cs="Arial"/>
        </w:rPr>
        <w:t>si.</w:t>
      </w:r>
    </w:p>
    <w:p w:rsidR="00082CA3" w:rsidRDefault="00082CA3" w:rsidP="00082CA3">
      <w:pPr>
        <w:autoSpaceDE w:val="0"/>
        <w:autoSpaceDN w:val="0"/>
        <w:adjustRightInd w:val="0"/>
        <w:spacing w:line="276" w:lineRule="auto"/>
        <w:ind w:left="567"/>
        <w:jc w:val="both"/>
        <w:rPr>
          <w:rFonts w:ascii="Arial" w:hAnsi="Arial" w:cs="Arial"/>
        </w:rPr>
      </w:pPr>
      <w:r>
        <w:rPr>
          <w:rFonts w:ascii="Arial" w:hAnsi="Arial" w:cs="Arial"/>
        </w:rPr>
        <w:t>Další podmínky a požadavky na zpracování parametrické studie:</w:t>
      </w:r>
    </w:p>
    <w:p w:rsidR="00082CA3" w:rsidRDefault="00082CA3" w:rsidP="00082CA3">
      <w:pPr>
        <w:numPr>
          <w:ilvl w:val="0"/>
          <w:numId w:val="27"/>
        </w:numPr>
        <w:autoSpaceDE w:val="0"/>
        <w:autoSpaceDN w:val="0"/>
        <w:adjustRightInd w:val="0"/>
        <w:spacing w:line="276" w:lineRule="auto"/>
        <w:jc w:val="both"/>
        <w:rPr>
          <w:rFonts w:ascii="Arial" w:hAnsi="Arial" w:cs="Arial"/>
        </w:rPr>
      </w:pPr>
      <w:r>
        <w:rPr>
          <w:rFonts w:ascii="Arial" w:hAnsi="Arial" w:cs="Arial"/>
        </w:rPr>
        <w:t>Výchozí analýzy se provedou pro dříve zajištěné receptury;</w:t>
      </w:r>
    </w:p>
    <w:p w:rsidR="00FD44D9" w:rsidRPr="00082CA3" w:rsidRDefault="00082CA3" w:rsidP="00EF4519">
      <w:pPr>
        <w:numPr>
          <w:ilvl w:val="0"/>
          <w:numId w:val="27"/>
        </w:numPr>
        <w:autoSpaceDE w:val="0"/>
        <w:autoSpaceDN w:val="0"/>
        <w:adjustRightInd w:val="0"/>
        <w:spacing w:line="276" w:lineRule="auto"/>
        <w:jc w:val="both"/>
        <w:rPr>
          <w:rFonts w:ascii="Arial" w:hAnsi="Arial" w:cs="Arial"/>
        </w:rPr>
      </w:pPr>
      <w:r w:rsidRPr="00082CA3">
        <w:rPr>
          <w:rFonts w:ascii="Arial" w:hAnsi="Arial" w:cs="Arial"/>
        </w:rPr>
        <w:t>Je přípustné uvažovat i s prodloužením trvání dílčích etap výstavby zahrnující hlavní objemy betonáží hráze</w:t>
      </w:r>
      <w:r>
        <w:rPr>
          <w:rFonts w:ascii="Arial" w:hAnsi="Arial" w:cs="Arial"/>
        </w:rPr>
        <w:t>;</w:t>
      </w:r>
    </w:p>
    <w:p w:rsidR="00082CA3" w:rsidRDefault="00082CA3" w:rsidP="00082CA3">
      <w:pPr>
        <w:numPr>
          <w:ilvl w:val="0"/>
          <w:numId w:val="27"/>
        </w:numPr>
        <w:autoSpaceDE w:val="0"/>
        <w:autoSpaceDN w:val="0"/>
        <w:adjustRightInd w:val="0"/>
        <w:spacing w:line="276" w:lineRule="auto"/>
        <w:jc w:val="both"/>
        <w:rPr>
          <w:rFonts w:ascii="Arial" w:hAnsi="Arial" w:cs="Arial"/>
        </w:rPr>
      </w:pPr>
      <w:r>
        <w:rPr>
          <w:rFonts w:ascii="Arial" w:hAnsi="Arial" w:cs="Arial"/>
        </w:rPr>
        <w:t>Je ú</w:t>
      </w:r>
      <w:r w:rsidRPr="00082CA3">
        <w:rPr>
          <w:rFonts w:ascii="Arial" w:hAnsi="Arial" w:cs="Arial"/>
        </w:rPr>
        <w:t>č</w:t>
      </w:r>
      <w:r>
        <w:rPr>
          <w:rFonts w:ascii="Arial" w:hAnsi="Arial" w:cs="Arial"/>
        </w:rPr>
        <w:t>elné zjistit, jaký vliv m</w:t>
      </w:r>
      <w:r w:rsidRPr="00082CA3">
        <w:rPr>
          <w:rFonts w:ascii="Arial" w:hAnsi="Arial" w:cs="Arial"/>
        </w:rPr>
        <w:t>ů</w:t>
      </w:r>
      <w:r>
        <w:rPr>
          <w:rFonts w:ascii="Arial" w:hAnsi="Arial" w:cs="Arial"/>
        </w:rPr>
        <w:t>že mít omezení výchozí teploty sm</w:t>
      </w:r>
      <w:r w:rsidRPr="00082CA3">
        <w:rPr>
          <w:rFonts w:ascii="Arial" w:hAnsi="Arial" w:cs="Arial"/>
        </w:rPr>
        <w:t>ě</w:t>
      </w:r>
      <w:r>
        <w:rPr>
          <w:rFonts w:ascii="Arial" w:hAnsi="Arial" w:cs="Arial"/>
        </w:rPr>
        <w:t>si;</w:t>
      </w:r>
    </w:p>
    <w:p w:rsidR="00082CA3" w:rsidRDefault="00082CA3" w:rsidP="00EF4519">
      <w:pPr>
        <w:numPr>
          <w:ilvl w:val="0"/>
          <w:numId w:val="27"/>
        </w:numPr>
        <w:autoSpaceDE w:val="0"/>
        <w:autoSpaceDN w:val="0"/>
        <w:adjustRightInd w:val="0"/>
        <w:spacing w:line="276" w:lineRule="auto"/>
        <w:jc w:val="both"/>
        <w:rPr>
          <w:rFonts w:ascii="Arial" w:hAnsi="Arial" w:cs="Arial"/>
        </w:rPr>
      </w:pPr>
      <w:r w:rsidRPr="00082CA3">
        <w:rPr>
          <w:rFonts w:ascii="Arial" w:hAnsi="Arial" w:cs="Arial"/>
        </w:rPr>
        <w:t>V případě zjištění významného pozitivního vlivu změny dílčího faktoru bude doporučena příslušná úprava technologického postupu.</w:t>
      </w:r>
    </w:p>
    <w:p w:rsidR="00082CA3" w:rsidRDefault="00082CA3" w:rsidP="00EF4519">
      <w:pPr>
        <w:numPr>
          <w:ilvl w:val="0"/>
          <w:numId w:val="27"/>
        </w:numPr>
        <w:autoSpaceDE w:val="0"/>
        <w:autoSpaceDN w:val="0"/>
        <w:adjustRightInd w:val="0"/>
        <w:spacing w:line="276" w:lineRule="auto"/>
        <w:jc w:val="both"/>
        <w:rPr>
          <w:rFonts w:ascii="Arial" w:hAnsi="Arial" w:cs="Arial"/>
        </w:rPr>
      </w:pPr>
      <w:r w:rsidRPr="00082CA3">
        <w:rPr>
          <w:rFonts w:ascii="Arial" w:hAnsi="Arial" w:cs="Arial"/>
        </w:rPr>
        <w:t xml:space="preserve">Bude provedena revize mechanismu smrštění v čase a to zejména jeho složky od ztráty vlhkosti. Činnosti </w:t>
      </w:r>
      <w:r>
        <w:rPr>
          <w:rFonts w:ascii="Arial" w:hAnsi="Arial" w:cs="Arial"/>
        </w:rPr>
        <w:t>b</w:t>
      </w:r>
      <w:r w:rsidRPr="00082CA3">
        <w:rPr>
          <w:rFonts w:ascii="Arial" w:hAnsi="Arial" w:cs="Arial"/>
        </w:rPr>
        <w:t>ude proveden</w:t>
      </w:r>
      <w:r>
        <w:rPr>
          <w:rFonts w:ascii="Arial" w:hAnsi="Arial" w:cs="Arial"/>
        </w:rPr>
        <w:t>a</w:t>
      </w:r>
      <w:r w:rsidRPr="00082CA3">
        <w:rPr>
          <w:rFonts w:ascii="Arial" w:hAnsi="Arial" w:cs="Arial"/>
        </w:rPr>
        <w:t xml:space="preserve"> na specializovaném výsekovém matematickém modelu několika pracovních bločků.</w:t>
      </w:r>
    </w:p>
    <w:p w:rsidR="00082CA3" w:rsidRDefault="00082CA3" w:rsidP="00EF4519">
      <w:pPr>
        <w:numPr>
          <w:ilvl w:val="0"/>
          <w:numId w:val="27"/>
        </w:numPr>
        <w:autoSpaceDE w:val="0"/>
        <w:autoSpaceDN w:val="0"/>
        <w:adjustRightInd w:val="0"/>
        <w:spacing w:line="276" w:lineRule="auto"/>
        <w:jc w:val="both"/>
        <w:rPr>
          <w:rFonts w:ascii="Arial" w:hAnsi="Arial" w:cs="Arial"/>
        </w:rPr>
      </w:pPr>
      <w:r w:rsidRPr="00082CA3">
        <w:rPr>
          <w:rFonts w:ascii="Arial" w:hAnsi="Arial" w:cs="Arial"/>
        </w:rPr>
        <w:t>Za ú</w:t>
      </w:r>
      <w:r w:rsidRPr="00082CA3">
        <w:rPr>
          <w:rFonts w:ascii="ArialMT" w:hAnsi="ArialMT" w:cs="ArialMT"/>
        </w:rPr>
        <w:t>č</w:t>
      </w:r>
      <w:r w:rsidRPr="00082CA3">
        <w:rPr>
          <w:rFonts w:ascii="Arial" w:hAnsi="Arial" w:cs="Arial"/>
        </w:rPr>
        <w:t>elem zadání teplotních okrajových podmínek do výsekového modelu bude na 3D teplotním modelu provedena simulace vývoje teplot</w:t>
      </w:r>
      <w:r>
        <w:rPr>
          <w:rFonts w:ascii="Arial" w:hAnsi="Arial" w:cs="Arial"/>
        </w:rPr>
        <w:t xml:space="preserve"> zohled</w:t>
      </w:r>
      <w:r w:rsidRPr="00082CA3">
        <w:rPr>
          <w:rFonts w:ascii="Arial" w:hAnsi="Arial" w:cs="Arial"/>
        </w:rPr>
        <w:t>ň</w:t>
      </w:r>
      <w:r>
        <w:rPr>
          <w:rFonts w:ascii="Arial" w:hAnsi="Arial" w:cs="Arial"/>
        </w:rPr>
        <w:t>ující dříve zajištěné podklady</w:t>
      </w:r>
      <w:r w:rsidRPr="00082CA3">
        <w:rPr>
          <w:rFonts w:ascii="Arial" w:hAnsi="Arial" w:cs="Arial"/>
        </w:rPr>
        <w:t>. Teplotní okrajové podmínky budou p</w:t>
      </w:r>
      <w:r w:rsidRPr="00082CA3">
        <w:rPr>
          <w:rFonts w:ascii="ArialMT" w:hAnsi="ArialMT" w:cs="ArialMT"/>
        </w:rPr>
        <w:t>ř</w:t>
      </w:r>
      <w:r w:rsidRPr="00082CA3">
        <w:rPr>
          <w:rFonts w:ascii="Arial" w:hAnsi="Arial" w:cs="Arial"/>
        </w:rPr>
        <w:t>ebírány z globálního teplotního modelu.</w:t>
      </w:r>
    </w:p>
    <w:p w:rsidR="00754D9D" w:rsidRDefault="00754D9D" w:rsidP="00EF4519">
      <w:pPr>
        <w:numPr>
          <w:ilvl w:val="0"/>
          <w:numId w:val="27"/>
        </w:numPr>
        <w:autoSpaceDE w:val="0"/>
        <w:autoSpaceDN w:val="0"/>
        <w:adjustRightInd w:val="0"/>
        <w:spacing w:line="276" w:lineRule="auto"/>
        <w:jc w:val="both"/>
        <w:rPr>
          <w:rFonts w:ascii="Arial" w:hAnsi="Arial" w:cs="Arial"/>
        </w:rPr>
      </w:pPr>
      <w:r>
        <w:rPr>
          <w:rFonts w:ascii="Arial" w:hAnsi="Arial" w:cs="Arial"/>
        </w:rPr>
        <w:t>Po dílčím vyhodnocení simulací na výsekovém modelu bude zvážena potřeba modifikace zejména postupu a časového snímku betonáže, členění konstrukce z hlediska materiálové skladby či jiných podkladů, např. receptury betonu. Dílčí vyhodnocení bude provedeno formou postupové zprávy a prezentace objednateli.</w:t>
      </w:r>
    </w:p>
    <w:p w:rsidR="00FD44D9" w:rsidRPr="00754D9D" w:rsidRDefault="00754D9D" w:rsidP="00097BF1">
      <w:pPr>
        <w:numPr>
          <w:ilvl w:val="0"/>
          <w:numId w:val="27"/>
        </w:numPr>
        <w:autoSpaceDE w:val="0"/>
        <w:autoSpaceDN w:val="0"/>
        <w:adjustRightInd w:val="0"/>
        <w:spacing w:after="120" w:line="276" w:lineRule="auto"/>
        <w:ind w:left="1281" w:hanging="357"/>
        <w:jc w:val="both"/>
        <w:rPr>
          <w:rFonts w:ascii="Arial" w:hAnsi="Arial" w:cs="Arial"/>
        </w:rPr>
      </w:pPr>
      <w:r w:rsidRPr="00754D9D">
        <w:rPr>
          <w:rFonts w:ascii="Arial" w:hAnsi="Arial" w:cs="Arial"/>
        </w:rPr>
        <w:t xml:space="preserve">Výstupem bude dále předání podnětů pro potřebu projekčních prací u objektů přehradní hráze </w:t>
      </w:r>
      <w:r w:rsidR="008F3BAF">
        <w:rPr>
          <w:rFonts w:ascii="Arial" w:hAnsi="Arial" w:cs="Arial"/>
        </w:rPr>
        <w:t>VDNH</w:t>
      </w:r>
      <w:r w:rsidRPr="00754D9D">
        <w:rPr>
          <w:rFonts w:ascii="Arial" w:hAnsi="Arial" w:cs="Arial"/>
        </w:rPr>
        <w:t>.</w:t>
      </w:r>
    </w:p>
    <w:p w:rsidR="00FD44D9" w:rsidRPr="000D2B44" w:rsidRDefault="00FD44D9" w:rsidP="00FD44D9">
      <w:pPr>
        <w:spacing w:line="276" w:lineRule="auto"/>
        <w:jc w:val="both"/>
        <w:rPr>
          <w:rFonts w:ascii="Arial" w:hAnsi="Arial" w:cs="Arial"/>
        </w:rPr>
      </w:pPr>
    </w:p>
    <w:p w:rsidR="00B74831" w:rsidRDefault="000D2B44" w:rsidP="008D409E">
      <w:pPr>
        <w:numPr>
          <w:ilvl w:val="1"/>
          <w:numId w:val="12"/>
        </w:numPr>
        <w:spacing w:line="276" w:lineRule="auto"/>
        <w:ind w:left="567" w:hanging="567"/>
        <w:jc w:val="both"/>
        <w:rPr>
          <w:rFonts w:ascii="Arial" w:hAnsi="Arial" w:cs="Arial"/>
        </w:rPr>
      </w:pPr>
      <w:r w:rsidRPr="00FD44D9">
        <w:rPr>
          <w:rFonts w:ascii="Arial" w:hAnsi="Arial" w:cs="Arial"/>
          <w:b/>
        </w:rPr>
        <w:t>Sestavení a vyhodnocení matematického globálního modelu</w:t>
      </w:r>
      <w:r w:rsidRPr="00603C7A">
        <w:rPr>
          <w:rFonts w:ascii="Arial" w:hAnsi="Arial" w:cs="Arial"/>
        </w:rPr>
        <w:t xml:space="preserve"> tížního bloku přehradní hráze;</w:t>
      </w:r>
    </w:p>
    <w:p w:rsidR="00754D9D" w:rsidRDefault="00754D9D" w:rsidP="008F3BAF">
      <w:pPr>
        <w:numPr>
          <w:ilvl w:val="0"/>
          <w:numId w:val="27"/>
        </w:numPr>
        <w:autoSpaceDE w:val="0"/>
        <w:autoSpaceDN w:val="0"/>
        <w:adjustRightInd w:val="0"/>
        <w:spacing w:line="276" w:lineRule="auto"/>
        <w:jc w:val="both"/>
        <w:rPr>
          <w:rFonts w:ascii="Arial" w:hAnsi="Arial" w:cs="Arial"/>
        </w:rPr>
      </w:pPr>
      <w:r>
        <w:rPr>
          <w:rFonts w:ascii="Arial" w:hAnsi="Arial" w:cs="Arial"/>
        </w:rPr>
        <w:t>Výsledky z Parametrické studie (tj. výstupy výsekového modelu) budou p</w:t>
      </w:r>
      <w:r w:rsidRPr="00754D9D">
        <w:rPr>
          <w:rFonts w:ascii="Arial" w:hAnsi="Arial" w:cs="Arial"/>
        </w:rPr>
        <w:t>ř</w:t>
      </w:r>
      <w:r>
        <w:rPr>
          <w:rFonts w:ascii="Arial" w:hAnsi="Arial" w:cs="Arial"/>
        </w:rPr>
        <w:t>eneseny do globálního modelu typického tížního bloku p</w:t>
      </w:r>
      <w:r w:rsidRPr="00754D9D">
        <w:rPr>
          <w:rFonts w:ascii="Arial" w:hAnsi="Arial" w:cs="Arial"/>
        </w:rPr>
        <w:t>ř</w:t>
      </w:r>
      <w:r>
        <w:rPr>
          <w:rFonts w:ascii="Arial" w:hAnsi="Arial" w:cs="Arial"/>
        </w:rPr>
        <w:t>ehradní hráze, na kterém bude proveden p</w:t>
      </w:r>
      <w:r w:rsidRPr="00754D9D">
        <w:rPr>
          <w:rFonts w:ascii="Arial" w:hAnsi="Arial" w:cs="Arial"/>
        </w:rPr>
        <w:t>ř</w:t>
      </w:r>
      <w:r>
        <w:rPr>
          <w:rFonts w:ascii="Arial" w:hAnsi="Arial" w:cs="Arial"/>
        </w:rPr>
        <w:t>epo</w:t>
      </w:r>
      <w:r w:rsidRPr="00754D9D">
        <w:rPr>
          <w:rFonts w:ascii="Arial" w:hAnsi="Arial" w:cs="Arial"/>
        </w:rPr>
        <w:t>č</w:t>
      </w:r>
      <w:r>
        <w:rPr>
          <w:rFonts w:ascii="Arial" w:hAnsi="Arial" w:cs="Arial"/>
        </w:rPr>
        <w:t>et se zapracováním revidovaného postupu betonáže a odpovídajících charakteristik a okrajových podmínek.</w:t>
      </w:r>
    </w:p>
    <w:p w:rsidR="00754D9D" w:rsidRDefault="00754D9D" w:rsidP="008F3BAF">
      <w:pPr>
        <w:numPr>
          <w:ilvl w:val="0"/>
          <w:numId w:val="27"/>
        </w:numPr>
        <w:autoSpaceDE w:val="0"/>
        <w:autoSpaceDN w:val="0"/>
        <w:adjustRightInd w:val="0"/>
        <w:spacing w:line="276" w:lineRule="auto"/>
        <w:jc w:val="both"/>
        <w:rPr>
          <w:rFonts w:ascii="Arial" w:hAnsi="Arial" w:cs="Arial"/>
        </w:rPr>
      </w:pPr>
      <w:r>
        <w:rPr>
          <w:rFonts w:ascii="Arial" w:hAnsi="Arial" w:cs="Arial"/>
        </w:rPr>
        <w:t>Díl</w:t>
      </w:r>
      <w:r w:rsidRPr="00754D9D">
        <w:rPr>
          <w:rFonts w:ascii="Arial" w:hAnsi="Arial" w:cs="Arial"/>
        </w:rPr>
        <w:t>č</w:t>
      </w:r>
      <w:r>
        <w:rPr>
          <w:rFonts w:ascii="Arial" w:hAnsi="Arial" w:cs="Arial"/>
        </w:rPr>
        <w:t>í vyhodnocení bude provedeno formou postupové zprávy a prezentace objednateli.</w:t>
      </w:r>
    </w:p>
    <w:p w:rsidR="00754D9D" w:rsidRPr="008F3BAF" w:rsidRDefault="00754D9D" w:rsidP="00097BF1">
      <w:pPr>
        <w:numPr>
          <w:ilvl w:val="0"/>
          <w:numId w:val="27"/>
        </w:numPr>
        <w:autoSpaceDE w:val="0"/>
        <w:autoSpaceDN w:val="0"/>
        <w:adjustRightInd w:val="0"/>
        <w:spacing w:after="120" w:line="276" w:lineRule="auto"/>
        <w:ind w:left="1281" w:hanging="357"/>
        <w:jc w:val="both"/>
        <w:rPr>
          <w:rFonts w:ascii="Arial" w:hAnsi="Arial" w:cs="Arial"/>
        </w:rPr>
      </w:pPr>
      <w:r w:rsidRPr="00754D9D">
        <w:rPr>
          <w:rFonts w:ascii="Arial" w:hAnsi="Arial" w:cs="Arial"/>
        </w:rPr>
        <w:t xml:space="preserve">Výstupem bude dále předání podnětů pro potřebu projekčních prací u objektů přehradní hráze </w:t>
      </w:r>
      <w:r w:rsidR="008F3BAF">
        <w:rPr>
          <w:rFonts w:ascii="Arial" w:hAnsi="Arial" w:cs="Arial"/>
        </w:rPr>
        <w:t>VDNH</w:t>
      </w:r>
      <w:r w:rsidRPr="00754D9D">
        <w:rPr>
          <w:rFonts w:ascii="Arial" w:hAnsi="Arial" w:cs="Arial"/>
        </w:rPr>
        <w:t>.</w:t>
      </w:r>
    </w:p>
    <w:p w:rsidR="00754D9D" w:rsidRPr="00603C7A" w:rsidRDefault="00754D9D" w:rsidP="00754D9D">
      <w:pPr>
        <w:spacing w:line="276" w:lineRule="auto"/>
        <w:jc w:val="both"/>
        <w:rPr>
          <w:rFonts w:ascii="Arial" w:hAnsi="Arial" w:cs="Arial"/>
        </w:rPr>
      </w:pPr>
    </w:p>
    <w:p w:rsidR="00603C7A" w:rsidRDefault="00B74831" w:rsidP="008D409E">
      <w:pPr>
        <w:numPr>
          <w:ilvl w:val="1"/>
          <w:numId w:val="12"/>
        </w:numPr>
        <w:spacing w:line="276" w:lineRule="auto"/>
        <w:ind w:left="567" w:hanging="567"/>
        <w:jc w:val="both"/>
        <w:rPr>
          <w:rFonts w:ascii="Arial" w:hAnsi="Arial" w:cs="Arial"/>
        </w:rPr>
      </w:pPr>
      <w:r w:rsidRPr="00FD44D9">
        <w:rPr>
          <w:rFonts w:ascii="Arial" w:hAnsi="Arial" w:cs="Arial"/>
          <w:b/>
        </w:rPr>
        <w:t>P</w:t>
      </w:r>
      <w:r w:rsidR="00603C7A" w:rsidRPr="00FD44D9">
        <w:rPr>
          <w:rFonts w:ascii="Arial" w:hAnsi="Arial" w:cs="Arial"/>
          <w:b/>
        </w:rPr>
        <w:t xml:space="preserve">rezentace výsledků </w:t>
      </w:r>
      <w:r w:rsidR="00603C7A" w:rsidRPr="00603C7A">
        <w:rPr>
          <w:rFonts w:ascii="Arial" w:hAnsi="Arial" w:cs="Arial"/>
        </w:rPr>
        <w:t>zpracování globálního modelu</w:t>
      </w:r>
      <w:r w:rsidR="008F3BAF">
        <w:rPr>
          <w:rFonts w:ascii="Arial" w:hAnsi="Arial" w:cs="Arial"/>
        </w:rPr>
        <w:t xml:space="preserve">, </w:t>
      </w:r>
      <w:r w:rsidR="008F3BAF" w:rsidRPr="008F3BAF">
        <w:rPr>
          <w:rFonts w:ascii="Arial" w:hAnsi="Arial" w:cs="Arial"/>
          <w:b/>
        </w:rPr>
        <w:t>dopracování modelu a vypracování závěrečné zprávy</w:t>
      </w:r>
      <w:r w:rsidR="008F3BAF">
        <w:rPr>
          <w:rFonts w:ascii="Arial" w:hAnsi="Arial" w:cs="Arial"/>
        </w:rPr>
        <w:t>:</w:t>
      </w:r>
    </w:p>
    <w:p w:rsidR="00754D9D" w:rsidRDefault="00754D9D" w:rsidP="008F3BAF">
      <w:pPr>
        <w:numPr>
          <w:ilvl w:val="0"/>
          <w:numId w:val="27"/>
        </w:numPr>
        <w:autoSpaceDE w:val="0"/>
        <w:autoSpaceDN w:val="0"/>
        <w:adjustRightInd w:val="0"/>
        <w:spacing w:line="276" w:lineRule="auto"/>
        <w:jc w:val="both"/>
        <w:rPr>
          <w:rFonts w:ascii="Arial" w:hAnsi="Arial" w:cs="Arial"/>
        </w:rPr>
      </w:pPr>
      <w:r>
        <w:rPr>
          <w:rFonts w:ascii="Arial" w:hAnsi="Arial" w:cs="Arial"/>
        </w:rPr>
        <w:t>Bude provedena prezentace výsledk</w:t>
      </w:r>
      <w:r>
        <w:rPr>
          <w:rFonts w:ascii="ArialMT" w:hAnsi="ArialMT" w:cs="ArialMT"/>
        </w:rPr>
        <w:t xml:space="preserve">ů </w:t>
      </w:r>
      <w:r>
        <w:rPr>
          <w:rFonts w:ascii="Arial" w:hAnsi="Arial" w:cs="Arial"/>
        </w:rPr>
        <w:t>modelování na globálním modelu investorovi a vyhodnocení, jakým zp</w:t>
      </w:r>
      <w:r>
        <w:rPr>
          <w:rFonts w:ascii="ArialMT" w:hAnsi="ArialMT" w:cs="ArialMT"/>
        </w:rPr>
        <w:t>ů</w:t>
      </w:r>
      <w:r>
        <w:rPr>
          <w:rFonts w:ascii="Arial" w:hAnsi="Arial" w:cs="Arial"/>
        </w:rPr>
        <w:t>sobem byly spln</w:t>
      </w:r>
      <w:r>
        <w:rPr>
          <w:rFonts w:ascii="ArialMT" w:hAnsi="ArialMT" w:cs="ArialMT"/>
        </w:rPr>
        <w:t>ě</w:t>
      </w:r>
      <w:r>
        <w:rPr>
          <w:rFonts w:ascii="Arial" w:hAnsi="Arial" w:cs="Arial"/>
        </w:rPr>
        <w:t>ny cíle modelových prací Parametrické studie</w:t>
      </w:r>
      <w:r w:rsidR="008F3BAF">
        <w:rPr>
          <w:rFonts w:ascii="Arial" w:hAnsi="Arial" w:cs="Arial"/>
        </w:rPr>
        <w:t>;</w:t>
      </w:r>
    </w:p>
    <w:p w:rsidR="008F3BAF" w:rsidRPr="008F3BAF" w:rsidRDefault="008F3BAF" w:rsidP="00EF4519">
      <w:pPr>
        <w:numPr>
          <w:ilvl w:val="0"/>
          <w:numId w:val="27"/>
        </w:numPr>
        <w:autoSpaceDE w:val="0"/>
        <w:autoSpaceDN w:val="0"/>
        <w:adjustRightInd w:val="0"/>
        <w:spacing w:line="276" w:lineRule="auto"/>
        <w:jc w:val="both"/>
        <w:rPr>
          <w:rFonts w:ascii="Arial" w:hAnsi="Arial" w:cs="Arial"/>
        </w:rPr>
      </w:pPr>
      <w:r w:rsidRPr="008F3BAF">
        <w:rPr>
          <w:rFonts w:ascii="Arial" w:hAnsi="Arial" w:cs="Arial"/>
        </w:rPr>
        <w:t>Bude provedeno vyhodnocení návrhových p</w:t>
      </w:r>
      <w:r w:rsidRPr="008F3BAF">
        <w:rPr>
          <w:rFonts w:ascii="ArialMT" w:hAnsi="ArialMT" w:cs="ArialMT"/>
        </w:rPr>
        <w:t>ř</w:t>
      </w:r>
      <w:r w:rsidRPr="008F3BAF">
        <w:rPr>
          <w:rFonts w:ascii="Arial" w:hAnsi="Arial" w:cs="Arial"/>
        </w:rPr>
        <w:t>edpoklad</w:t>
      </w:r>
      <w:r w:rsidRPr="008F3BAF">
        <w:rPr>
          <w:rFonts w:ascii="ArialMT" w:hAnsi="ArialMT" w:cs="ArialMT"/>
        </w:rPr>
        <w:t xml:space="preserve">ů </w:t>
      </w:r>
      <w:r w:rsidRPr="008F3BAF">
        <w:rPr>
          <w:rFonts w:ascii="Arial" w:hAnsi="Arial" w:cs="Arial"/>
        </w:rPr>
        <w:t>z rozpracované projektové dokumentace</w:t>
      </w:r>
      <w:r>
        <w:rPr>
          <w:rFonts w:ascii="Arial" w:hAnsi="Arial" w:cs="Arial"/>
        </w:rPr>
        <w:t xml:space="preserve"> VDNH</w:t>
      </w:r>
      <w:r w:rsidRPr="008F3BAF">
        <w:rPr>
          <w:rFonts w:ascii="Arial" w:hAnsi="Arial" w:cs="Arial"/>
        </w:rPr>
        <w:t>.</w:t>
      </w:r>
    </w:p>
    <w:p w:rsidR="008F3BAF" w:rsidRPr="008F3BAF" w:rsidRDefault="008F3BAF" w:rsidP="008F3BAF">
      <w:pPr>
        <w:numPr>
          <w:ilvl w:val="0"/>
          <w:numId w:val="27"/>
        </w:numPr>
        <w:autoSpaceDE w:val="0"/>
        <w:autoSpaceDN w:val="0"/>
        <w:adjustRightInd w:val="0"/>
        <w:spacing w:line="276" w:lineRule="auto"/>
        <w:jc w:val="both"/>
        <w:rPr>
          <w:rFonts w:ascii="Arial" w:hAnsi="Arial" w:cs="Arial"/>
        </w:rPr>
      </w:pPr>
      <w:r w:rsidRPr="008F3BAF">
        <w:rPr>
          <w:rFonts w:ascii="Arial" w:hAnsi="Arial" w:cs="Arial"/>
        </w:rPr>
        <w:lastRenderedPageBreak/>
        <w:t>Na podkladu záv</w:t>
      </w:r>
      <w:r w:rsidRPr="008F3BAF">
        <w:rPr>
          <w:rFonts w:ascii="ArialMT" w:hAnsi="ArialMT" w:cs="ArialMT"/>
        </w:rPr>
        <w:t>ě</w:t>
      </w:r>
      <w:r w:rsidRPr="008F3BAF">
        <w:rPr>
          <w:rFonts w:ascii="Arial" w:hAnsi="Arial" w:cs="Arial"/>
        </w:rPr>
        <w:t>r</w:t>
      </w:r>
      <w:r w:rsidRPr="008F3BAF">
        <w:rPr>
          <w:rFonts w:ascii="ArialMT" w:hAnsi="ArialMT" w:cs="ArialMT"/>
        </w:rPr>
        <w:t xml:space="preserve">ů </w:t>
      </w:r>
      <w:r w:rsidRPr="008F3BAF">
        <w:rPr>
          <w:rFonts w:ascii="Arial" w:hAnsi="Arial" w:cs="Arial"/>
        </w:rPr>
        <w:t>z projednání budou dopracována vyhodnocení model</w:t>
      </w:r>
      <w:r w:rsidRPr="008F3BAF">
        <w:rPr>
          <w:rFonts w:ascii="ArialMT" w:hAnsi="ArialMT" w:cs="ArialMT"/>
        </w:rPr>
        <w:t xml:space="preserve">ů </w:t>
      </w:r>
      <w:r w:rsidRPr="008F3BAF">
        <w:rPr>
          <w:rFonts w:ascii="Arial" w:hAnsi="Arial" w:cs="Arial"/>
        </w:rPr>
        <w:t>a sestaven soubor požadavk</w:t>
      </w:r>
      <w:r w:rsidRPr="008F3BAF">
        <w:rPr>
          <w:rFonts w:ascii="ArialMT" w:hAnsi="ArialMT" w:cs="ArialMT"/>
        </w:rPr>
        <w:t xml:space="preserve">ů </w:t>
      </w:r>
      <w:r w:rsidRPr="008F3BAF">
        <w:rPr>
          <w:rFonts w:ascii="Arial" w:hAnsi="Arial" w:cs="Arial"/>
        </w:rPr>
        <w:t>a doporu</w:t>
      </w:r>
      <w:r w:rsidRPr="008F3BAF">
        <w:rPr>
          <w:rFonts w:ascii="ArialMT" w:hAnsi="ArialMT" w:cs="ArialMT"/>
        </w:rPr>
        <w:t>č</w:t>
      </w:r>
      <w:r w:rsidRPr="008F3BAF">
        <w:rPr>
          <w:rFonts w:ascii="Arial" w:hAnsi="Arial" w:cs="Arial"/>
        </w:rPr>
        <w:t>ení pro technologii betonových konstrukcí hráze VDNH.</w:t>
      </w:r>
    </w:p>
    <w:p w:rsidR="00B74831" w:rsidRPr="00DC16D7" w:rsidRDefault="00B74831" w:rsidP="00B74831">
      <w:pPr>
        <w:spacing w:line="276" w:lineRule="auto"/>
        <w:jc w:val="both"/>
        <w:rPr>
          <w:rFonts w:ascii="Arial" w:hAnsi="Arial" w:cs="Arial"/>
          <w:color w:val="FF0000"/>
        </w:rPr>
      </w:pPr>
    </w:p>
    <w:p w:rsidR="005238FA" w:rsidRPr="009B0D6C" w:rsidRDefault="009B0D6C" w:rsidP="009B0D6C">
      <w:pPr>
        <w:numPr>
          <w:ilvl w:val="1"/>
          <w:numId w:val="12"/>
        </w:numPr>
        <w:spacing w:line="276" w:lineRule="auto"/>
        <w:ind w:left="567" w:hanging="567"/>
        <w:jc w:val="both"/>
        <w:rPr>
          <w:rFonts w:ascii="Arial" w:hAnsi="Arial" w:cs="Arial"/>
        </w:rPr>
      </w:pPr>
      <w:r>
        <w:rPr>
          <w:rFonts w:ascii="Arial" w:hAnsi="Arial" w:cs="Arial"/>
        </w:rPr>
        <w:t>V termínu zpracování závěrečné zprávy předá z</w:t>
      </w:r>
      <w:r w:rsidR="000867A8" w:rsidRPr="008F3BAF">
        <w:rPr>
          <w:rFonts w:ascii="Arial" w:hAnsi="Arial" w:cs="Arial"/>
        </w:rPr>
        <w:t xml:space="preserve">hotovitel objednateli </w:t>
      </w:r>
      <w:r>
        <w:rPr>
          <w:rFonts w:ascii="Arial" w:hAnsi="Arial" w:cs="Arial"/>
        </w:rPr>
        <w:t>Z</w:t>
      </w:r>
      <w:r w:rsidR="00BB770C">
        <w:rPr>
          <w:rFonts w:ascii="Arial" w:hAnsi="Arial" w:cs="Arial"/>
        </w:rPr>
        <w:t>ávěrečnou zprávu v 1 </w:t>
      </w:r>
      <w:r>
        <w:rPr>
          <w:rFonts w:ascii="Arial" w:hAnsi="Arial" w:cs="Arial"/>
        </w:rPr>
        <w:t>tištěn</w:t>
      </w:r>
      <w:r w:rsidR="00BB770C">
        <w:rPr>
          <w:rFonts w:ascii="Arial" w:hAnsi="Arial" w:cs="Arial"/>
        </w:rPr>
        <w:t>ém</w:t>
      </w:r>
      <w:r>
        <w:rPr>
          <w:rFonts w:ascii="Arial" w:hAnsi="Arial" w:cs="Arial"/>
        </w:rPr>
        <w:t xml:space="preserve"> vyhotovení a 1 x v digitální podobě dle pokynu objednatele.</w:t>
      </w:r>
    </w:p>
    <w:p w:rsidR="001426E3" w:rsidRPr="00603C7A" w:rsidRDefault="001426E3" w:rsidP="008D409E">
      <w:pPr>
        <w:numPr>
          <w:ilvl w:val="1"/>
          <w:numId w:val="12"/>
        </w:numPr>
        <w:spacing w:before="120"/>
        <w:ind w:left="567" w:hanging="567"/>
        <w:jc w:val="both"/>
        <w:rPr>
          <w:rFonts w:ascii="Arial" w:hAnsi="Arial" w:cs="Arial"/>
        </w:rPr>
      </w:pPr>
      <w:r w:rsidRPr="00603C7A">
        <w:rPr>
          <w:rFonts w:ascii="Arial" w:hAnsi="Arial" w:cs="Arial"/>
        </w:rPr>
        <w:t xml:space="preserve">Odeslaná i došlá korespondence zhotovitele v rámci </w:t>
      </w:r>
      <w:r w:rsidR="00603C7A" w:rsidRPr="00603C7A">
        <w:rPr>
          <w:rFonts w:ascii="Arial" w:hAnsi="Arial" w:cs="Arial"/>
        </w:rPr>
        <w:t>zpracování</w:t>
      </w:r>
      <w:r w:rsidRPr="00603C7A">
        <w:rPr>
          <w:rFonts w:ascii="Arial" w:hAnsi="Arial" w:cs="Arial"/>
        </w:rPr>
        <w:t xml:space="preserve"> </w:t>
      </w:r>
      <w:r w:rsidR="00603C7A" w:rsidRPr="00603C7A">
        <w:rPr>
          <w:rFonts w:ascii="Arial" w:hAnsi="Arial" w:cs="Arial"/>
        </w:rPr>
        <w:t>díla</w:t>
      </w:r>
      <w:r w:rsidRPr="00603C7A">
        <w:rPr>
          <w:rFonts w:ascii="Arial" w:hAnsi="Arial" w:cs="Arial"/>
        </w:rPr>
        <w:t xml:space="preserve"> bude průběžně předávána objednateli na vědomí.</w:t>
      </w:r>
    </w:p>
    <w:p w:rsidR="00840CE4" w:rsidRPr="00603C7A" w:rsidRDefault="00840CE4" w:rsidP="008D409E">
      <w:pPr>
        <w:numPr>
          <w:ilvl w:val="1"/>
          <w:numId w:val="12"/>
        </w:numPr>
        <w:spacing w:before="120"/>
        <w:ind w:left="567" w:hanging="567"/>
        <w:jc w:val="both"/>
        <w:rPr>
          <w:rFonts w:ascii="Arial" w:hAnsi="Arial" w:cs="Arial"/>
        </w:rPr>
      </w:pPr>
      <w:r w:rsidRPr="00603C7A">
        <w:rPr>
          <w:rFonts w:ascii="Arial" w:hAnsi="Arial" w:cs="Arial"/>
        </w:rPr>
        <w:t>Zhotovitel je povinen zpracová</w:t>
      </w:r>
      <w:r w:rsidR="00603C7A" w:rsidRPr="00603C7A">
        <w:rPr>
          <w:rFonts w:ascii="Arial" w:hAnsi="Arial" w:cs="Arial"/>
        </w:rPr>
        <w:t>vané dílo</w:t>
      </w:r>
      <w:r w:rsidR="00633694" w:rsidRPr="00603C7A">
        <w:rPr>
          <w:rFonts w:ascii="Arial" w:hAnsi="Arial" w:cs="Arial"/>
        </w:rPr>
        <w:t xml:space="preserve"> </w:t>
      </w:r>
      <w:r w:rsidRPr="00603C7A">
        <w:rPr>
          <w:rFonts w:ascii="Arial" w:hAnsi="Arial" w:cs="Arial"/>
        </w:rPr>
        <w:t>průběžně konzultovat s technickými zástupci objednatele na výrobních výborech a zapracovat jejich připomínky. Výrobní výbory budou svolány zhotovitelem v sídle objednatele</w:t>
      </w:r>
      <w:r w:rsidR="00603C7A" w:rsidRPr="00603C7A">
        <w:rPr>
          <w:rFonts w:ascii="Arial" w:hAnsi="Arial" w:cs="Arial"/>
        </w:rPr>
        <w:t>.</w:t>
      </w:r>
    </w:p>
    <w:p w:rsidR="005A3F75" w:rsidRPr="00603C7A" w:rsidRDefault="005A3F75" w:rsidP="000867A8">
      <w:pPr>
        <w:spacing w:before="120"/>
        <w:ind w:left="567"/>
        <w:jc w:val="both"/>
        <w:rPr>
          <w:rFonts w:ascii="Arial" w:hAnsi="Arial" w:cs="Arial"/>
        </w:rPr>
      </w:pPr>
      <w:r w:rsidRPr="00603C7A">
        <w:rPr>
          <w:rFonts w:ascii="Arial" w:hAnsi="Arial" w:cs="Arial"/>
        </w:rPr>
        <w:t>Zhotovitel je povinen před každým výrobním výborem pře</w:t>
      </w:r>
      <w:r w:rsidR="00223D41" w:rsidRPr="00603C7A">
        <w:rPr>
          <w:rFonts w:ascii="Arial" w:hAnsi="Arial" w:cs="Arial"/>
        </w:rPr>
        <w:t xml:space="preserve">dat objednateli podklady určené </w:t>
      </w:r>
      <w:r w:rsidRPr="00603C7A">
        <w:rPr>
          <w:rFonts w:ascii="Arial" w:hAnsi="Arial" w:cs="Arial"/>
        </w:rPr>
        <w:t>k projednání minimálně 5 pracovních dní předem. Forma podkladů (tištěné, elektronické) bude určena objednatelem.</w:t>
      </w:r>
    </w:p>
    <w:p w:rsidR="003637CC" w:rsidRPr="00603C7A" w:rsidRDefault="003637CC" w:rsidP="008D409E">
      <w:pPr>
        <w:numPr>
          <w:ilvl w:val="1"/>
          <w:numId w:val="12"/>
        </w:numPr>
        <w:spacing w:before="120"/>
        <w:ind w:left="567" w:hanging="567"/>
        <w:jc w:val="both"/>
        <w:rPr>
          <w:rFonts w:ascii="Arial" w:hAnsi="Arial" w:cs="Arial"/>
        </w:rPr>
      </w:pPr>
      <w:r w:rsidRPr="00603C7A">
        <w:rPr>
          <w:rFonts w:ascii="Arial" w:hAnsi="Arial" w:cs="Arial"/>
        </w:rPr>
        <w:t xml:space="preserve">Není-li zhotovitel způsobilý některou část </w:t>
      </w:r>
      <w:r w:rsidR="001A370D">
        <w:rPr>
          <w:rFonts w:ascii="Arial" w:hAnsi="Arial" w:cs="Arial"/>
        </w:rPr>
        <w:t>díla</w:t>
      </w:r>
      <w:r w:rsidR="00271ADA" w:rsidRPr="00603C7A">
        <w:rPr>
          <w:rFonts w:ascii="Arial" w:hAnsi="Arial" w:cs="Arial"/>
        </w:rPr>
        <w:t xml:space="preserve"> </w:t>
      </w:r>
      <w:r w:rsidRPr="00603C7A">
        <w:rPr>
          <w:rFonts w:ascii="Arial" w:hAnsi="Arial" w:cs="Arial"/>
        </w:rPr>
        <w:t xml:space="preserve">zpracovat sám, je povinen k jejímu zpracování přizvat osobu s oprávněním pro příslušný obor nebo specializaci, která odpovídá za jí zpracovaný návrh. Odpovědnost zhotovitele za </w:t>
      </w:r>
      <w:r w:rsidR="00603C7A" w:rsidRPr="00603C7A">
        <w:rPr>
          <w:rFonts w:ascii="Arial" w:hAnsi="Arial" w:cs="Arial"/>
        </w:rPr>
        <w:t xml:space="preserve">celé dílo </w:t>
      </w:r>
      <w:r w:rsidRPr="00603C7A">
        <w:rPr>
          <w:rFonts w:ascii="Arial" w:hAnsi="Arial" w:cs="Arial"/>
        </w:rPr>
        <w:t>jako celku tím není dotčena. Zhotovitel je povinen postupovat v souladu s čl. 10.</w:t>
      </w:r>
      <w:r w:rsidR="00F62991" w:rsidRPr="00603C7A">
        <w:rPr>
          <w:rFonts w:ascii="Arial" w:hAnsi="Arial" w:cs="Arial"/>
        </w:rPr>
        <w:t xml:space="preserve"> bodu 10.</w:t>
      </w:r>
      <w:r w:rsidR="00705333" w:rsidRPr="00603C7A">
        <w:rPr>
          <w:rFonts w:ascii="Arial" w:hAnsi="Arial" w:cs="Arial"/>
        </w:rPr>
        <w:t>7</w:t>
      </w:r>
      <w:r w:rsidRPr="00603C7A">
        <w:rPr>
          <w:rFonts w:ascii="Arial" w:hAnsi="Arial" w:cs="Arial"/>
        </w:rPr>
        <w:t>. této smlouvy.</w:t>
      </w:r>
    </w:p>
    <w:p w:rsidR="00313793" w:rsidRDefault="00313793" w:rsidP="00313793">
      <w:pPr>
        <w:rPr>
          <w:rFonts w:ascii="Arial" w:hAnsi="Arial" w:cs="Arial"/>
          <w:color w:val="FF0000"/>
        </w:rPr>
      </w:pPr>
    </w:p>
    <w:p w:rsidR="00271ADA" w:rsidRPr="003253DD" w:rsidRDefault="00271ADA" w:rsidP="00313793">
      <w:pPr>
        <w:rPr>
          <w:rFonts w:ascii="Arial" w:hAnsi="Arial" w:cs="Arial"/>
        </w:rPr>
      </w:pPr>
    </w:p>
    <w:p w:rsidR="00313793" w:rsidRPr="003253DD" w:rsidRDefault="00313793"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3. Dodací lhůta</w:t>
      </w:r>
    </w:p>
    <w:p w:rsidR="00313793" w:rsidRPr="003253DD" w:rsidRDefault="00313793" w:rsidP="00313793">
      <w:pPr>
        <w:ind w:left="426"/>
        <w:rPr>
          <w:rFonts w:ascii="Arial" w:hAnsi="Arial" w:cs="Arial"/>
        </w:rPr>
      </w:pPr>
      <w:r w:rsidRPr="003253DD">
        <w:rPr>
          <w:rFonts w:ascii="Arial" w:hAnsi="Arial" w:cs="Arial"/>
        </w:rPr>
        <w:tab/>
      </w:r>
    </w:p>
    <w:p w:rsidR="0005277D" w:rsidRPr="003253DD" w:rsidRDefault="00313793" w:rsidP="008D409E">
      <w:pPr>
        <w:numPr>
          <w:ilvl w:val="1"/>
          <w:numId w:val="8"/>
        </w:numPr>
        <w:tabs>
          <w:tab w:val="clear" w:pos="360"/>
        </w:tabs>
        <w:spacing w:before="120"/>
        <w:ind w:left="567" w:hanging="567"/>
        <w:jc w:val="both"/>
        <w:rPr>
          <w:rFonts w:ascii="Arial" w:hAnsi="Arial" w:cs="Arial"/>
        </w:rPr>
      </w:pPr>
      <w:r w:rsidRPr="003253DD">
        <w:rPr>
          <w:rFonts w:ascii="Arial" w:hAnsi="Arial" w:cs="Arial"/>
        </w:rPr>
        <w:t xml:space="preserve">Zhotovitel je povinen zahájit práce na předmětu </w:t>
      </w:r>
      <w:r w:rsidR="007958D6" w:rsidRPr="003253DD">
        <w:rPr>
          <w:rFonts w:ascii="Arial" w:hAnsi="Arial" w:cs="Arial"/>
        </w:rPr>
        <w:t>smlouvy</w:t>
      </w:r>
      <w:r w:rsidRPr="003253DD">
        <w:rPr>
          <w:rFonts w:ascii="Arial" w:hAnsi="Arial" w:cs="Arial"/>
        </w:rPr>
        <w:t xml:space="preserve"> a řádně v nich pokračovat bezodkladně po nabytí účinnosti této smlouvy o dílo.</w:t>
      </w:r>
    </w:p>
    <w:p w:rsidR="0005277D" w:rsidRPr="003253DD" w:rsidRDefault="0005277D" w:rsidP="008D409E">
      <w:pPr>
        <w:numPr>
          <w:ilvl w:val="1"/>
          <w:numId w:val="8"/>
        </w:numPr>
        <w:tabs>
          <w:tab w:val="clear" w:pos="360"/>
        </w:tabs>
        <w:spacing w:before="120"/>
        <w:ind w:left="567" w:hanging="567"/>
        <w:jc w:val="both"/>
        <w:rPr>
          <w:rFonts w:ascii="Arial" w:hAnsi="Arial" w:cs="Arial"/>
        </w:rPr>
      </w:pPr>
      <w:r w:rsidRPr="003253DD">
        <w:rPr>
          <w:rFonts w:ascii="Arial" w:hAnsi="Arial" w:cs="Arial"/>
        </w:rPr>
        <w:t xml:space="preserve">Zhotovitel se zavazuje </w:t>
      </w:r>
      <w:r w:rsidR="007958D6" w:rsidRPr="003253DD">
        <w:rPr>
          <w:rFonts w:ascii="Arial" w:hAnsi="Arial" w:cs="Arial"/>
        </w:rPr>
        <w:t>dokončit</w:t>
      </w:r>
      <w:r w:rsidRPr="003253DD">
        <w:rPr>
          <w:rFonts w:ascii="Arial" w:hAnsi="Arial" w:cs="Arial"/>
        </w:rPr>
        <w:t xml:space="preserve"> a předat hotové dílo</w:t>
      </w:r>
      <w:r w:rsidR="007958D6" w:rsidRPr="003253DD">
        <w:rPr>
          <w:rFonts w:ascii="Arial" w:hAnsi="Arial" w:cs="Arial"/>
        </w:rPr>
        <w:t xml:space="preserve"> objednateli v následujících</w:t>
      </w:r>
      <w:r w:rsidR="004C348A" w:rsidRPr="003253DD">
        <w:rPr>
          <w:rFonts w:ascii="Arial" w:hAnsi="Arial" w:cs="Arial"/>
        </w:rPr>
        <w:t xml:space="preserve"> termínech:</w:t>
      </w:r>
    </w:p>
    <w:p w:rsidR="00115C85" w:rsidRPr="00DC16D7" w:rsidRDefault="00115C85" w:rsidP="00115C85">
      <w:pPr>
        <w:jc w:val="both"/>
        <w:rPr>
          <w:rFonts w:ascii="Arial" w:hAnsi="Arial" w:cs="Arial"/>
          <w:color w:val="FF0000"/>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0"/>
        <w:gridCol w:w="3461"/>
      </w:tblGrid>
      <w:tr w:rsidR="005D16CA" w:rsidRPr="005D16CA" w:rsidTr="005D16CA">
        <w:trPr>
          <w:trHeight w:val="332"/>
        </w:trPr>
        <w:tc>
          <w:tcPr>
            <w:tcW w:w="5087" w:type="dxa"/>
            <w:vAlign w:val="center"/>
          </w:tcPr>
          <w:p w:rsidR="005D16CA" w:rsidRPr="005D16CA" w:rsidRDefault="005D16CA" w:rsidP="005D16CA">
            <w:pPr>
              <w:rPr>
                <w:rFonts w:ascii="Arial" w:hAnsi="Arial" w:cs="Arial"/>
              </w:rPr>
            </w:pPr>
            <w:r w:rsidRPr="005D16CA">
              <w:rPr>
                <w:rFonts w:ascii="Arial" w:hAnsi="Arial" w:cs="Arial"/>
              </w:rPr>
              <w:t xml:space="preserve">Vypracování Parametrické studie dle </w:t>
            </w:r>
            <w:r>
              <w:rPr>
                <w:rFonts w:ascii="Arial" w:hAnsi="Arial" w:cs="Arial"/>
              </w:rPr>
              <w:t xml:space="preserve">čl. </w:t>
            </w:r>
            <w:r w:rsidRPr="005D16CA">
              <w:rPr>
                <w:rFonts w:ascii="Arial" w:hAnsi="Arial" w:cs="Arial"/>
              </w:rPr>
              <w:t>2.1.</w:t>
            </w:r>
          </w:p>
        </w:tc>
        <w:tc>
          <w:tcPr>
            <w:tcW w:w="3478" w:type="dxa"/>
            <w:vAlign w:val="center"/>
          </w:tcPr>
          <w:p w:rsidR="005D16CA" w:rsidRPr="005D16CA" w:rsidRDefault="005D16CA" w:rsidP="005D16CA">
            <w:pPr>
              <w:rPr>
                <w:rFonts w:ascii="Arial" w:hAnsi="Arial" w:cs="Arial"/>
              </w:rPr>
            </w:pPr>
            <w:r w:rsidRPr="005D16CA">
              <w:rPr>
                <w:rFonts w:ascii="Arial" w:hAnsi="Arial" w:cs="Arial"/>
              </w:rPr>
              <w:t>do 9.12.2024</w:t>
            </w:r>
          </w:p>
        </w:tc>
      </w:tr>
      <w:tr w:rsidR="005D16CA" w:rsidRPr="005D16CA" w:rsidTr="005D16CA">
        <w:trPr>
          <w:trHeight w:val="332"/>
        </w:trPr>
        <w:tc>
          <w:tcPr>
            <w:tcW w:w="5087" w:type="dxa"/>
            <w:vAlign w:val="center"/>
          </w:tcPr>
          <w:p w:rsidR="005D16CA" w:rsidRPr="005D16CA" w:rsidRDefault="005D16CA" w:rsidP="005D16CA">
            <w:pPr>
              <w:rPr>
                <w:rFonts w:ascii="Arial" w:hAnsi="Arial" w:cs="Arial"/>
              </w:rPr>
            </w:pPr>
            <w:r w:rsidRPr="005D16CA">
              <w:rPr>
                <w:rFonts w:ascii="Arial" w:hAnsi="Arial" w:cs="Arial"/>
              </w:rPr>
              <w:t xml:space="preserve">Vypracování globálního modelu dle </w:t>
            </w:r>
            <w:r>
              <w:rPr>
                <w:rFonts w:ascii="Arial" w:hAnsi="Arial" w:cs="Arial"/>
              </w:rPr>
              <w:t>čl.</w:t>
            </w:r>
            <w:r w:rsidRPr="005D16CA">
              <w:rPr>
                <w:rFonts w:ascii="Arial" w:hAnsi="Arial" w:cs="Arial"/>
              </w:rPr>
              <w:t xml:space="preserve"> 2.2.</w:t>
            </w:r>
          </w:p>
        </w:tc>
        <w:tc>
          <w:tcPr>
            <w:tcW w:w="3478" w:type="dxa"/>
            <w:vAlign w:val="center"/>
          </w:tcPr>
          <w:p w:rsidR="005D16CA" w:rsidRPr="005D16CA" w:rsidRDefault="005D16CA" w:rsidP="005D16CA">
            <w:pPr>
              <w:rPr>
                <w:rFonts w:ascii="Arial" w:hAnsi="Arial" w:cs="Arial"/>
              </w:rPr>
            </w:pPr>
            <w:r w:rsidRPr="005D16CA">
              <w:rPr>
                <w:rFonts w:ascii="Arial" w:hAnsi="Arial" w:cs="Arial"/>
              </w:rPr>
              <w:t>do 30.4.2025</w:t>
            </w:r>
          </w:p>
        </w:tc>
      </w:tr>
      <w:tr w:rsidR="005D16CA" w:rsidRPr="005D16CA" w:rsidTr="005D16CA">
        <w:trPr>
          <w:trHeight w:val="332"/>
        </w:trPr>
        <w:tc>
          <w:tcPr>
            <w:tcW w:w="5087" w:type="dxa"/>
            <w:vAlign w:val="center"/>
          </w:tcPr>
          <w:p w:rsidR="005D16CA" w:rsidRPr="005D16CA" w:rsidRDefault="005D16CA" w:rsidP="005D16CA">
            <w:pPr>
              <w:rPr>
                <w:rFonts w:ascii="Arial" w:hAnsi="Arial" w:cs="Arial"/>
              </w:rPr>
            </w:pPr>
            <w:r w:rsidRPr="005D16CA">
              <w:rPr>
                <w:rFonts w:ascii="Arial" w:hAnsi="Arial" w:cs="Arial"/>
              </w:rPr>
              <w:t xml:space="preserve">Prezentace výsledků dle </w:t>
            </w:r>
            <w:r>
              <w:rPr>
                <w:rFonts w:ascii="Arial" w:hAnsi="Arial" w:cs="Arial"/>
              </w:rPr>
              <w:t>čl.</w:t>
            </w:r>
            <w:r w:rsidRPr="005D16CA">
              <w:rPr>
                <w:rFonts w:ascii="Arial" w:hAnsi="Arial" w:cs="Arial"/>
              </w:rPr>
              <w:t xml:space="preserve"> 2.3. </w:t>
            </w:r>
          </w:p>
        </w:tc>
        <w:tc>
          <w:tcPr>
            <w:tcW w:w="3478" w:type="dxa"/>
            <w:vAlign w:val="center"/>
          </w:tcPr>
          <w:p w:rsidR="005D16CA" w:rsidRPr="005D16CA" w:rsidRDefault="005D16CA" w:rsidP="005D16CA">
            <w:pPr>
              <w:rPr>
                <w:rFonts w:ascii="Arial" w:hAnsi="Arial" w:cs="Arial"/>
              </w:rPr>
            </w:pPr>
            <w:r w:rsidRPr="005D16CA">
              <w:rPr>
                <w:rFonts w:ascii="Arial" w:hAnsi="Arial" w:cs="Arial"/>
              </w:rPr>
              <w:t>do 19.5.2025</w:t>
            </w:r>
          </w:p>
        </w:tc>
      </w:tr>
      <w:tr w:rsidR="005D16CA" w:rsidRPr="005D16CA" w:rsidTr="005D16CA">
        <w:trPr>
          <w:trHeight w:val="332"/>
        </w:trPr>
        <w:tc>
          <w:tcPr>
            <w:tcW w:w="5087" w:type="dxa"/>
            <w:vAlign w:val="center"/>
          </w:tcPr>
          <w:p w:rsidR="005D16CA" w:rsidRPr="005D16CA" w:rsidRDefault="005D16CA" w:rsidP="005D16CA">
            <w:pPr>
              <w:rPr>
                <w:rFonts w:ascii="Arial" w:hAnsi="Arial" w:cs="Arial"/>
              </w:rPr>
            </w:pPr>
            <w:r w:rsidRPr="005D16CA">
              <w:rPr>
                <w:rFonts w:ascii="Arial" w:hAnsi="Arial" w:cs="Arial"/>
              </w:rPr>
              <w:t xml:space="preserve">Dopracování modelu a zpracování závěrečné zprávy dle </w:t>
            </w:r>
            <w:r>
              <w:rPr>
                <w:rFonts w:ascii="Arial" w:hAnsi="Arial" w:cs="Arial"/>
              </w:rPr>
              <w:t>čl.</w:t>
            </w:r>
            <w:r w:rsidRPr="005D16CA">
              <w:rPr>
                <w:rFonts w:ascii="Arial" w:hAnsi="Arial" w:cs="Arial"/>
              </w:rPr>
              <w:t xml:space="preserve"> 2.4.</w:t>
            </w:r>
          </w:p>
        </w:tc>
        <w:tc>
          <w:tcPr>
            <w:tcW w:w="3478" w:type="dxa"/>
            <w:vAlign w:val="center"/>
          </w:tcPr>
          <w:p w:rsidR="005D16CA" w:rsidRPr="005D16CA" w:rsidRDefault="005D16CA" w:rsidP="005D16CA">
            <w:pPr>
              <w:rPr>
                <w:rFonts w:ascii="Arial" w:hAnsi="Arial" w:cs="Arial"/>
              </w:rPr>
            </w:pPr>
            <w:r w:rsidRPr="005D16CA">
              <w:rPr>
                <w:rFonts w:ascii="Arial" w:hAnsi="Arial" w:cs="Arial"/>
              </w:rPr>
              <w:t>do 23.6.2025</w:t>
            </w:r>
          </w:p>
        </w:tc>
      </w:tr>
    </w:tbl>
    <w:p w:rsidR="00E95BC6" w:rsidRPr="00DC16D7" w:rsidRDefault="00E95BC6" w:rsidP="00E95BC6">
      <w:pPr>
        <w:tabs>
          <w:tab w:val="left" w:pos="1526"/>
        </w:tabs>
        <w:ind w:left="786"/>
        <w:jc w:val="both"/>
        <w:rPr>
          <w:rFonts w:ascii="Arial" w:hAnsi="Arial" w:cs="Arial"/>
          <w:color w:val="FF0000"/>
          <w:sz w:val="22"/>
          <w:szCs w:val="22"/>
        </w:rPr>
      </w:pPr>
    </w:p>
    <w:p w:rsidR="00F56EC1" w:rsidRPr="003253DD" w:rsidRDefault="0005277D" w:rsidP="008D409E">
      <w:pPr>
        <w:numPr>
          <w:ilvl w:val="1"/>
          <w:numId w:val="8"/>
        </w:numPr>
        <w:tabs>
          <w:tab w:val="clear" w:pos="360"/>
        </w:tabs>
        <w:spacing w:before="120"/>
        <w:ind w:left="567" w:hanging="567"/>
        <w:jc w:val="both"/>
        <w:rPr>
          <w:rFonts w:ascii="Arial" w:hAnsi="Arial" w:cs="Arial"/>
        </w:rPr>
      </w:pPr>
      <w:r w:rsidRPr="003253DD">
        <w:rPr>
          <w:rFonts w:ascii="Arial" w:hAnsi="Arial" w:cs="Arial"/>
        </w:rPr>
        <w:t>Termín dokončení</w:t>
      </w:r>
      <w:r w:rsidR="007958D6" w:rsidRPr="003253DD">
        <w:rPr>
          <w:rFonts w:ascii="Arial" w:hAnsi="Arial" w:cs="Arial"/>
        </w:rPr>
        <w:t xml:space="preserve"> a předání</w:t>
      </w:r>
      <w:r w:rsidRPr="003253DD">
        <w:rPr>
          <w:rFonts w:ascii="Arial" w:hAnsi="Arial" w:cs="Arial"/>
        </w:rPr>
        <w:t xml:space="preserve"> je závislý na řádném a včasném splnění součinností objednatele. Po dobu prodlení objednatele s plněním součinnosti není zhotovitel v prodlení s plněním závazku. Nedojde-li mezi stranami k jiné dohodě, prodlužuje se termín dokončení</w:t>
      </w:r>
      <w:r w:rsidR="007958D6" w:rsidRPr="003253DD">
        <w:rPr>
          <w:rFonts w:ascii="Arial" w:hAnsi="Arial" w:cs="Arial"/>
        </w:rPr>
        <w:t xml:space="preserve"> a předání</w:t>
      </w:r>
      <w:r w:rsidRPr="003253DD">
        <w:rPr>
          <w:rFonts w:ascii="Arial" w:hAnsi="Arial" w:cs="Arial"/>
        </w:rPr>
        <w:t xml:space="preserve"> díla nebo jeho části o dobu shodnou s dobou prodlení objednatele v plnění jeho součinnosti.</w:t>
      </w:r>
    </w:p>
    <w:p w:rsidR="00C85D33" w:rsidRPr="003253DD" w:rsidRDefault="00C85D33" w:rsidP="008D409E">
      <w:pPr>
        <w:numPr>
          <w:ilvl w:val="1"/>
          <w:numId w:val="8"/>
        </w:numPr>
        <w:tabs>
          <w:tab w:val="clear" w:pos="360"/>
        </w:tabs>
        <w:spacing w:before="120"/>
        <w:ind w:left="567" w:hanging="567"/>
        <w:jc w:val="both"/>
        <w:rPr>
          <w:rFonts w:ascii="Arial" w:hAnsi="Arial" w:cs="Arial"/>
        </w:rPr>
      </w:pPr>
      <w:r w:rsidRPr="003253DD">
        <w:rPr>
          <w:rFonts w:ascii="Arial" w:hAnsi="Arial" w:cs="Arial"/>
        </w:rPr>
        <w:t xml:space="preserve">Každá dílčí část předmětu díla je </w:t>
      </w:r>
      <w:r w:rsidR="0082058A" w:rsidRPr="003253DD">
        <w:rPr>
          <w:rFonts w:ascii="Arial" w:hAnsi="Arial" w:cs="Arial"/>
        </w:rPr>
        <w:t xml:space="preserve">nejpozději </w:t>
      </w:r>
      <w:r w:rsidRPr="003253DD">
        <w:rPr>
          <w:rFonts w:ascii="Arial" w:hAnsi="Arial" w:cs="Arial"/>
        </w:rPr>
        <w:t>v termínu předání odevzdána objednateli ke kontrole. Objednatel ve lhůtě 30 dní potvrdí zhotoviteli správnost a úplnost dílčí části díla. Poté bude možné provedené práce fakturovat.</w:t>
      </w:r>
    </w:p>
    <w:p w:rsidR="0049451D" w:rsidRPr="003253DD" w:rsidRDefault="0049451D" w:rsidP="008D409E">
      <w:pPr>
        <w:numPr>
          <w:ilvl w:val="1"/>
          <w:numId w:val="8"/>
        </w:numPr>
        <w:tabs>
          <w:tab w:val="clear" w:pos="360"/>
        </w:tabs>
        <w:spacing w:before="120"/>
        <w:ind w:left="567" w:hanging="567"/>
        <w:jc w:val="both"/>
        <w:rPr>
          <w:rFonts w:ascii="Arial" w:hAnsi="Arial" w:cs="Arial"/>
        </w:rPr>
      </w:pPr>
      <w:r w:rsidRPr="003253DD">
        <w:rPr>
          <w:rFonts w:ascii="Arial" w:hAnsi="Arial" w:cs="Arial"/>
        </w:rPr>
        <w:t>Pokud jsou při kontrole po převzetí zjištěny nedostatky ve správnosti či úplnosti díla, je zhotovitel povinen odstranit je ve lhůtě</w:t>
      </w:r>
      <w:r w:rsidR="004639A4" w:rsidRPr="003253DD">
        <w:rPr>
          <w:rFonts w:ascii="Arial" w:hAnsi="Arial" w:cs="Arial"/>
        </w:rPr>
        <w:t xml:space="preserve"> </w:t>
      </w:r>
      <w:r w:rsidRPr="003253DD">
        <w:rPr>
          <w:rFonts w:ascii="Arial" w:hAnsi="Arial" w:cs="Arial"/>
        </w:rPr>
        <w:t>14 dní.</w:t>
      </w:r>
    </w:p>
    <w:p w:rsidR="009B0D6C" w:rsidRDefault="009B0D6C" w:rsidP="00F56EC1">
      <w:pPr>
        <w:ind w:left="349"/>
        <w:jc w:val="both"/>
        <w:rPr>
          <w:rFonts w:ascii="Arial" w:hAnsi="Arial" w:cs="Arial"/>
        </w:rPr>
      </w:pPr>
    </w:p>
    <w:p w:rsidR="00101202" w:rsidRPr="003253DD" w:rsidRDefault="00101202" w:rsidP="00F56EC1">
      <w:pPr>
        <w:ind w:left="349"/>
        <w:jc w:val="both"/>
        <w:rPr>
          <w:rFonts w:ascii="Arial" w:hAnsi="Arial" w:cs="Arial"/>
        </w:rPr>
      </w:pPr>
    </w:p>
    <w:p w:rsidR="00313793" w:rsidRPr="003253DD" w:rsidRDefault="00313793" w:rsidP="00A42755">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4. Cena díla a platební podmínky</w:t>
      </w:r>
    </w:p>
    <w:p w:rsidR="00313793" w:rsidRPr="003253DD" w:rsidRDefault="00313793" w:rsidP="00313793">
      <w:pPr>
        <w:rPr>
          <w:rFonts w:ascii="Arial" w:hAnsi="Arial" w:cs="Arial"/>
        </w:rPr>
      </w:pPr>
    </w:p>
    <w:p w:rsidR="00CA6110" w:rsidRPr="003253DD" w:rsidRDefault="005D161F"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Cena díla v rozsahu dle čl. 2 této smlouvy je stanovena na základě nabídky zhotovitele ze</w:t>
      </w:r>
      <w:r w:rsidR="006A50FD" w:rsidRPr="003253DD">
        <w:rPr>
          <w:rFonts w:ascii="Arial" w:hAnsi="Arial" w:cs="Arial"/>
        </w:rPr>
        <w:t> </w:t>
      </w:r>
      <w:r w:rsidRPr="003253DD">
        <w:rPr>
          <w:rFonts w:ascii="Arial" w:hAnsi="Arial" w:cs="Arial"/>
        </w:rPr>
        <w:t xml:space="preserve">dne </w:t>
      </w:r>
      <w:r w:rsidR="003253DD">
        <w:rPr>
          <w:rFonts w:ascii="Arial" w:hAnsi="Arial" w:cs="Arial"/>
        </w:rPr>
        <w:t xml:space="preserve">13.11.2024 </w:t>
      </w:r>
      <w:r w:rsidRPr="003253DD">
        <w:rPr>
          <w:rFonts w:ascii="Arial" w:hAnsi="Arial" w:cs="Arial"/>
        </w:rPr>
        <w:t>a činí</w:t>
      </w:r>
      <w:r w:rsidR="003253DD">
        <w:rPr>
          <w:rFonts w:ascii="Arial" w:hAnsi="Arial" w:cs="Arial"/>
        </w:rPr>
        <w:t xml:space="preserve"> bez DPH</w:t>
      </w:r>
      <w:r w:rsidRPr="003253DD">
        <w:rPr>
          <w:rFonts w:ascii="Arial" w:hAnsi="Arial" w:cs="Arial"/>
        </w:rPr>
        <w:t>:</w:t>
      </w:r>
    </w:p>
    <w:p w:rsidR="00CA6110" w:rsidRPr="003253DD" w:rsidRDefault="005D16CA" w:rsidP="005D16CA">
      <w:pPr>
        <w:tabs>
          <w:tab w:val="left" w:pos="1276"/>
          <w:tab w:val="decimal" w:pos="6379"/>
        </w:tabs>
        <w:spacing w:before="120" w:line="276" w:lineRule="auto"/>
        <w:jc w:val="both"/>
        <w:rPr>
          <w:rFonts w:ascii="Arial" w:hAnsi="Arial" w:cs="Arial"/>
        </w:rPr>
      </w:pPr>
      <w:r>
        <w:rPr>
          <w:rFonts w:ascii="Arial" w:hAnsi="Arial" w:cs="Arial"/>
        </w:rPr>
        <w:tab/>
      </w:r>
      <w:r w:rsidR="003253DD" w:rsidRPr="003253DD">
        <w:rPr>
          <w:rFonts w:ascii="Arial" w:hAnsi="Arial" w:cs="Arial"/>
        </w:rPr>
        <w:t xml:space="preserve">Práce dle </w:t>
      </w:r>
      <w:r>
        <w:rPr>
          <w:rFonts w:ascii="Arial" w:hAnsi="Arial" w:cs="Arial"/>
        </w:rPr>
        <w:t>čl. 2.1.</w:t>
      </w:r>
      <w:r w:rsidR="00840CE4" w:rsidRPr="003253DD">
        <w:rPr>
          <w:rFonts w:ascii="Arial" w:hAnsi="Arial" w:cs="Arial"/>
        </w:rPr>
        <w:tab/>
      </w:r>
      <w:r w:rsidR="003253DD" w:rsidRPr="003253DD">
        <w:rPr>
          <w:rFonts w:ascii="Arial" w:hAnsi="Arial" w:cs="Arial"/>
        </w:rPr>
        <w:t xml:space="preserve">782 600,- </w:t>
      </w:r>
      <w:r w:rsidR="00840CE4" w:rsidRPr="003253DD">
        <w:rPr>
          <w:rFonts w:ascii="Arial" w:hAnsi="Arial" w:cs="Arial"/>
        </w:rPr>
        <w:t>Kč</w:t>
      </w:r>
    </w:p>
    <w:p w:rsidR="003253DD" w:rsidRPr="003253DD" w:rsidRDefault="005D16CA" w:rsidP="005D16CA">
      <w:pPr>
        <w:tabs>
          <w:tab w:val="left" w:pos="1276"/>
          <w:tab w:val="decimal" w:pos="6379"/>
        </w:tabs>
        <w:spacing w:before="120" w:line="276" w:lineRule="auto"/>
        <w:jc w:val="both"/>
        <w:rPr>
          <w:rFonts w:ascii="Arial" w:hAnsi="Arial" w:cs="Arial"/>
        </w:rPr>
      </w:pPr>
      <w:r>
        <w:rPr>
          <w:rFonts w:ascii="Arial" w:hAnsi="Arial" w:cs="Arial"/>
        </w:rPr>
        <w:tab/>
      </w:r>
      <w:r w:rsidR="003253DD" w:rsidRPr="003253DD">
        <w:rPr>
          <w:rFonts w:ascii="Arial" w:hAnsi="Arial" w:cs="Arial"/>
        </w:rPr>
        <w:t xml:space="preserve">Práce </w:t>
      </w:r>
      <w:r w:rsidRPr="003253DD">
        <w:rPr>
          <w:rFonts w:ascii="Arial" w:hAnsi="Arial" w:cs="Arial"/>
        </w:rPr>
        <w:t xml:space="preserve">dle </w:t>
      </w:r>
      <w:r>
        <w:rPr>
          <w:rFonts w:ascii="Arial" w:hAnsi="Arial" w:cs="Arial"/>
        </w:rPr>
        <w:t>čl. 2.2.</w:t>
      </w:r>
      <w:r w:rsidR="003253DD" w:rsidRPr="003253DD">
        <w:rPr>
          <w:rFonts w:ascii="Arial" w:hAnsi="Arial" w:cs="Arial"/>
        </w:rPr>
        <w:tab/>
        <w:t>1 028 000,- Kč</w:t>
      </w:r>
    </w:p>
    <w:p w:rsidR="003253DD" w:rsidRPr="003253DD" w:rsidRDefault="005D16CA" w:rsidP="005D16CA">
      <w:pPr>
        <w:tabs>
          <w:tab w:val="left" w:pos="1276"/>
          <w:tab w:val="decimal" w:pos="6379"/>
        </w:tabs>
        <w:spacing w:before="120" w:line="276" w:lineRule="auto"/>
        <w:jc w:val="both"/>
        <w:rPr>
          <w:rFonts w:ascii="Arial" w:hAnsi="Arial" w:cs="Arial"/>
          <w:u w:val="single"/>
        </w:rPr>
      </w:pPr>
      <w:r w:rsidRPr="005D16CA">
        <w:rPr>
          <w:rFonts w:ascii="Arial" w:hAnsi="Arial" w:cs="Arial"/>
        </w:rPr>
        <w:tab/>
      </w:r>
      <w:r w:rsidR="003253DD" w:rsidRPr="005D16CA">
        <w:rPr>
          <w:rFonts w:ascii="Arial" w:hAnsi="Arial" w:cs="Arial"/>
          <w:u w:val="single"/>
        </w:rPr>
        <w:t xml:space="preserve">Práce </w:t>
      </w:r>
      <w:r w:rsidRPr="005D16CA">
        <w:rPr>
          <w:rFonts w:ascii="Arial" w:hAnsi="Arial" w:cs="Arial"/>
          <w:u w:val="single"/>
        </w:rPr>
        <w:t xml:space="preserve">dle </w:t>
      </w:r>
      <w:r>
        <w:rPr>
          <w:rFonts w:ascii="Arial" w:hAnsi="Arial" w:cs="Arial"/>
          <w:u w:val="single"/>
        </w:rPr>
        <w:t>čl. 2.3</w:t>
      </w:r>
      <w:r w:rsidRPr="005D16CA">
        <w:rPr>
          <w:rFonts w:ascii="Arial" w:hAnsi="Arial" w:cs="Arial"/>
          <w:u w:val="single"/>
        </w:rPr>
        <w:t>.</w:t>
      </w:r>
      <w:r>
        <w:rPr>
          <w:rFonts w:ascii="Arial" w:hAnsi="Arial" w:cs="Arial"/>
          <w:u w:val="single"/>
        </w:rPr>
        <w:t xml:space="preserve"> a 2.4.</w:t>
      </w:r>
      <w:r w:rsidR="003253DD" w:rsidRPr="003253DD">
        <w:rPr>
          <w:rFonts w:ascii="Arial" w:hAnsi="Arial" w:cs="Arial"/>
          <w:u w:val="single"/>
        </w:rPr>
        <w:tab/>
        <w:t>88 000,- Kč</w:t>
      </w:r>
    </w:p>
    <w:p w:rsidR="00840CE4" w:rsidRPr="003253DD" w:rsidRDefault="005D16CA" w:rsidP="005D16CA">
      <w:pPr>
        <w:tabs>
          <w:tab w:val="left" w:pos="1276"/>
          <w:tab w:val="decimal" w:pos="6379"/>
        </w:tabs>
        <w:spacing w:before="120" w:line="276" w:lineRule="auto"/>
        <w:jc w:val="both"/>
        <w:rPr>
          <w:rFonts w:ascii="Arial" w:hAnsi="Arial" w:cs="Arial"/>
          <w:u w:val="single"/>
        </w:rPr>
      </w:pPr>
      <w:r>
        <w:rPr>
          <w:rFonts w:ascii="Arial" w:hAnsi="Arial" w:cs="Arial"/>
          <w:b/>
        </w:rPr>
        <w:tab/>
      </w:r>
      <w:r w:rsidR="00840CE4" w:rsidRPr="003253DD">
        <w:rPr>
          <w:rFonts w:ascii="Arial" w:hAnsi="Arial" w:cs="Arial"/>
          <w:b/>
        </w:rPr>
        <w:t>Celková cena bez DPH</w:t>
      </w:r>
      <w:r w:rsidR="004639A4" w:rsidRPr="003253DD">
        <w:rPr>
          <w:rFonts w:ascii="Arial" w:hAnsi="Arial" w:cs="Arial"/>
          <w:b/>
        </w:rPr>
        <w:tab/>
      </w:r>
      <w:r w:rsidR="003253DD" w:rsidRPr="003253DD">
        <w:rPr>
          <w:rFonts w:ascii="Arial" w:hAnsi="Arial" w:cs="Arial"/>
          <w:b/>
        </w:rPr>
        <w:t xml:space="preserve">1 898 600,- </w:t>
      </w:r>
      <w:r w:rsidR="00840CE4" w:rsidRPr="003253DD">
        <w:rPr>
          <w:rFonts w:ascii="Arial" w:hAnsi="Arial" w:cs="Arial"/>
          <w:b/>
        </w:rPr>
        <w:t>Kč</w:t>
      </w:r>
    </w:p>
    <w:p w:rsidR="00313793" w:rsidRPr="003253DD" w:rsidRDefault="00313793"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lastRenderedPageBreak/>
        <w:t>Cena je stanovena jako cena celková, DPH bude vypočten</w:t>
      </w:r>
      <w:r w:rsidR="007E651B" w:rsidRPr="003253DD">
        <w:rPr>
          <w:rFonts w:ascii="Arial" w:hAnsi="Arial" w:cs="Arial"/>
        </w:rPr>
        <w:t>a</w:t>
      </w:r>
      <w:r w:rsidRPr="003253DD">
        <w:rPr>
          <w:rFonts w:ascii="Arial" w:hAnsi="Arial" w:cs="Arial"/>
        </w:rPr>
        <w:t xml:space="preserve"> v platné sazbě pro projekční</w:t>
      </w:r>
      <w:r w:rsidR="00957D8F" w:rsidRPr="003253DD">
        <w:rPr>
          <w:rFonts w:ascii="Arial" w:hAnsi="Arial" w:cs="Arial"/>
        </w:rPr>
        <w:t xml:space="preserve"> </w:t>
      </w:r>
      <w:r w:rsidRPr="003253DD">
        <w:rPr>
          <w:rFonts w:ascii="Arial" w:hAnsi="Arial" w:cs="Arial"/>
        </w:rPr>
        <w:t>a</w:t>
      </w:r>
      <w:r w:rsidR="005A17E4" w:rsidRPr="003253DD">
        <w:rPr>
          <w:rFonts w:ascii="Arial" w:hAnsi="Arial" w:cs="Arial"/>
        </w:rPr>
        <w:t> </w:t>
      </w:r>
      <w:r w:rsidRPr="003253DD">
        <w:rPr>
          <w:rFonts w:ascii="Arial" w:hAnsi="Arial" w:cs="Arial"/>
        </w:rPr>
        <w:t>inženýrskou činnost v době vystavení faktury zhotovitelem.</w:t>
      </w:r>
    </w:p>
    <w:p w:rsidR="00313793" w:rsidRPr="003253DD" w:rsidRDefault="00313793"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V ceně jsou zahrnuty veškeré náklady, které bude nutné vynaložit při provádění díla ze</w:t>
      </w:r>
      <w:r w:rsidR="00B52EF7" w:rsidRPr="003253DD">
        <w:rPr>
          <w:rFonts w:ascii="Arial" w:hAnsi="Arial" w:cs="Arial"/>
        </w:rPr>
        <w:t> </w:t>
      </w:r>
      <w:r w:rsidRPr="003253DD">
        <w:rPr>
          <w:rFonts w:ascii="Arial" w:hAnsi="Arial" w:cs="Arial"/>
        </w:rPr>
        <w:t>strany zhotovitele.</w:t>
      </w:r>
    </w:p>
    <w:p w:rsidR="00313793" w:rsidRPr="003253DD" w:rsidRDefault="00313793"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Podkladem pro zaplacení sjednané ceny je faktura, která bude obsahovat náležitosti daňového dokladu podle zákona č. 235/2004 Sb. o dani z přidané hodnoty ve znění pozdějších předpisů</w:t>
      </w:r>
      <w:r w:rsidR="003C1F75" w:rsidRPr="003253DD">
        <w:rPr>
          <w:rFonts w:ascii="Arial" w:hAnsi="Arial" w:cs="Arial"/>
        </w:rPr>
        <w:t>, v platném znění</w:t>
      </w:r>
      <w:r w:rsidRPr="003253DD">
        <w:rPr>
          <w:rFonts w:ascii="Arial" w:hAnsi="Arial" w:cs="Arial"/>
        </w:rPr>
        <w:t>. Splatnost faktury je 30 dnů ode dne jejího vystavení a</w:t>
      </w:r>
      <w:r w:rsidR="003C1F75" w:rsidRPr="003253DD">
        <w:rPr>
          <w:rFonts w:ascii="Arial" w:hAnsi="Arial" w:cs="Arial"/>
        </w:rPr>
        <w:t> </w:t>
      </w:r>
      <w:r w:rsidRPr="003253DD">
        <w:rPr>
          <w:rFonts w:ascii="Arial" w:hAnsi="Arial" w:cs="Arial"/>
        </w:rPr>
        <w:t>prokazatelného doručení objednateli.</w:t>
      </w:r>
    </w:p>
    <w:p w:rsidR="00313793" w:rsidRPr="003253DD" w:rsidRDefault="00313793"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Faktura bude doručena na adresu objednatele doporučeně poštou</w:t>
      </w:r>
      <w:r w:rsidR="0035139F" w:rsidRPr="003253DD">
        <w:rPr>
          <w:rFonts w:ascii="Arial" w:hAnsi="Arial" w:cs="Arial"/>
        </w:rPr>
        <w:t>,</w:t>
      </w:r>
      <w:r w:rsidRPr="003253DD">
        <w:rPr>
          <w:rFonts w:ascii="Arial" w:hAnsi="Arial" w:cs="Arial"/>
        </w:rPr>
        <w:t xml:space="preserve"> osobně na</w:t>
      </w:r>
      <w:r w:rsidR="0003708A" w:rsidRPr="003253DD">
        <w:rPr>
          <w:rFonts w:ascii="Arial" w:hAnsi="Arial" w:cs="Arial"/>
        </w:rPr>
        <w:t> </w:t>
      </w:r>
      <w:r w:rsidRPr="003253DD">
        <w:rPr>
          <w:rFonts w:ascii="Arial" w:hAnsi="Arial" w:cs="Arial"/>
        </w:rPr>
        <w:t>podatelnu v sídle objednatele</w:t>
      </w:r>
      <w:r w:rsidR="0035139F" w:rsidRPr="003253DD">
        <w:rPr>
          <w:rFonts w:ascii="Arial" w:hAnsi="Arial" w:cs="Arial"/>
        </w:rPr>
        <w:t xml:space="preserve"> nebo elektronicky na adresu fakturace@pod.cz</w:t>
      </w:r>
      <w:r w:rsidRPr="003253DD">
        <w:rPr>
          <w:rFonts w:ascii="Arial" w:hAnsi="Arial" w:cs="Arial"/>
        </w:rPr>
        <w:t>.</w:t>
      </w:r>
    </w:p>
    <w:p w:rsidR="00313793" w:rsidRPr="003253DD" w:rsidRDefault="00313793"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Oprávněně vystavenou fakturu je objednatel povinen zaplatit. Odmítnout její úhradu je</w:t>
      </w:r>
      <w:r w:rsidR="00C02301" w:rsidRPr="003253DD">
        <w:rPr>
          <w:rFonts w:ascii="Arial" w:hAnsi="Arial" w:cs="Arial"/>
        </w:rPr>
        <w:t> </w:t>
      </w:r>
      <w:r w:rsidRPr="003253DD">
        <w:rPr>
          <w:rFonts w:ascii="Arial" w:hAnsi="Arial" w:cs="Arial"/>
        </w:rPr>
        <w:t>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w:t>
      </w:r>
      <w:r w:rsidR="0035139F" w:rsidRPr="003253DD">
        <w:rPr>
          <w:rFonts w:ascii="Arial" w:hAnsi="Arial" w:cs="Arial"/>
        </w:rPr>
        <w:t> </w:t>
      </w:r>
      <w:r w:rsidRPr="003253DD">
        <w:rPr>
          <w:rFonts w:ascii="Arial" w:hAnsi="Arial" w:cs="Arial"/>
        </w:rPr>
        <w:t>nedodělků objednateli.</w:t>
      </w:r>
    </w:p>
    <w:p w:rsidR="00313793" w:rsidRPr="003253DD" w:rsidRDefault="00313793"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Zdanitelné plnění se uskuteční odevzdáním výsledků práce zhotovitelem poště k přepravě, případně osobním odevzdáním výsledků práce objednateli s potvrzením o převzetí.</w:t>
      </w:r>
    </w:p>
    <w:p w:rsidR="003C39BA" w:rsidRPr="003253DD" w:rsidRDefault="003C39BA"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 xml:space="preserve">Zhotovitel souhlasí s platbou DPH na účet místně příslušného </w:t>
      </w:r>
      <w:r w:rsidR="00044A22" w:rsidRPr="003253DD">
        <w:rPr>
          <w:rFonts w:ascii="Arial" w:hAnsi="Arial" w:cs="Arial"/>
        </w:rPr>
        <w:t>správce daně</w:t>
      </w:r>
      <w:r w:rsidRPr="003253DD">
        <w:rPr>
          <w:rFonts w:ascii="Arial" w:hAnsi="Arial" w:cs="Arial"/>
        </w:rPr>
        <w:t xml:space="preserve"> v případě, že</w:t>
      </w:r>
      <w:r w:rsidR="00C02301" w:rsidRPr="003253DD">
        <w:rPr>
          <w:rFonts w:ascii="Arial" w:hAnsi="Arial" w:cs="Arial"/>
        </w:rPr>
        <w:t> </w:t>
      </w:r>
      <w:r w:rsidRPr="003253DD">
        <w:rPr>
          <w:rFonts w:ascii="Arial" w:hAnsi="Arial" w:cs="Arial"/>
        </w:rPr>
        <w:t>bude v registru plátců DPH označen jako nespolehlivý, nebo bude požadovat úhradu na jiný než zveřejněný bankovní účet</w:t>
      </w:r>
      <w:r w:rsidR="00044A22" w:rsidRPr="003253DD">
        <w:rPr>
          <w:rFonts w:ascii="Arial" w:hAnsi="Arial" w:cs="Arial"/>
        </w:rPr>
        <w:t xml:space="preserve"> podle §109 odst.</w:t>
      </w:r>
      <w:r w:rsidR="0014463D" w:rsidRPr="003253DD">
        <w:rPr>
          <w:rFonts w:ascii="Arial" w:hAnsi="Arial" w:cs="Arial"/>
        </w:rPr>
        <w:t xml:space="preserve"> </w:t>
      </w:r>
      <w:r w:rsidR="00044A22" w:rsidRPr="003253DD">
        <w:rPr>
          <w:rFonts w:ascii="Arial" w:hAnsi="Arial" w:cs="Arial"/>
        </w:rPr>
        <w:t>2 písm. c) zákona č. 235/2004 Sb., o dani z přidané hodnoty, ve znění pozdějších předpisů</w:t>
      </w:r>
      <w:r w:rsidR="0003708A" w:rsidRPr="003253DD">
        <w:rPr>
          <w:rFonts w:ascii="Arial" w:hAnsi="Arial" w:cs="Arial"/>
        </w:rPr>
        <w:t>, v platném znění</w:t>
      </w:r>
      <w:r w:rsidR="00044A22" w:rsidRPr="003253DD">
        <w:rPr>
          <w:rFonts w:ascii="Arial" w:hAnsi="Arial" w:cs="Arial"/>
        </w:rPr>
        <w:t>.</w:t>
      </w:r>
    </w:p>
    <w:p w:rsidR="003C39BA" w:rsidRDefault="003C39BA" w:rsidP="008D409E">
      <w:pPr>
        <w:numPr>
          <w:ilvl w:val="1"/>
          <w:numId w:val="1"/>
        </w:numPr>
        <w:tabs>
          <w:tab w:val="clear" w:pos="792"/>
        </w:tabs>
        <w:spacing w:before="120"/>
        <w:ind w:left="567" w:hanging="567"/>
        <w:jc w:val="both"/>
        <w:rPr>
          <w:rFonts w:ascii="Arial" w:hAnsi="Arial" w:cs="Arial"/>
        </w:rPr>
      </w:pPr>
      <w:r w:rsidRPr="003253DD">
        <w:rPr>
          <w:rFonts w:ascii="Arial" w:hAnsi="Arial" w:cs="Arial"/>
        </w:rPr>
        <w:t>V případě dílčího plnění bude postupováno v souladu s §</w:t>
      </w:r>
      <w:r w:rsidR="0003708A" w:rsidRPr="003253DD">
        <w:rPr>
          <w:rFonts w:ascii="Arial" w:hAnsi="Arial" w:cs="Arial"/>
        </w:rPr>
        <w:t xml:space="preserve"> </w:t>
      </w:r>
      <w:r w:rsidRPr="003253DD">
        <w:rPr>
          <w:rFonts w:ascii="Arial" w:hAnsi="Arial" w:cs="Arial"/>
        </w:rPr>
        <w:t>21</w:t>
      </w:r>
      <w:r w:rsidR="0035139F" w:rsidRPr="003253DD">
        <w:rPr>
          <w:rFonts w:ascii="Arial" w:hAnsi="Arial" w:cs="Arial"/>
        </w:rPr>
        <w:t xml:space="preserve"> odst.</w:t>
      </w:r>
      <w:r w:rsidR="0014463D" w:rsidRPr="003253DD">
        <w:rPr>
          <w:rFonts w:ascii="Arial" w:hAnsi="Arial" w:cs="Arial"/>
        </w:rPr>
        <w:t xml:space="preserve"> </w:t>
      </w:r>
      <w:r w:rsidRPr="003253DD">
        <w:rPr>
          <w:rFonts w:ascii="Arial" w:hAnsi="Arial" w:cs="Arial"/>
        </w:rPr>
        <w:t>8 zák</w:t>
      </w:r>
      <w:r w:rsidR="0003708A" w:rsidRPr="003253DD">
        <w:rPr>
          <w:rFonts w:ascii="Arial" w:hAnsi="Arial" w:cs="Arial"/>
        </w:rPr>
        <w:t xml:space="preserve">ona </w:t>
      </w:r>
      <w:r w:rsidRPr="003253DD">
        <w:rPr>
          <w:rFonts w:ascii="Arial" w:hAnsi="Arial" w:cs="Arial"/>
        </w:rPr>
        <w:t>235/2004</w:t>
      </w:r>
      <w:r w:rsidR="0003708A" w:rsidRPr="003253DD">
        <w:rPr>
          <w:rFonts w:ascii="Arial" w:hAnsi="Arial" w:cs="Arial"/>
        </w:rPr>
        <w:t xml:space="preserve"> </w:t>
      </w:r>
      <w:r w:rsidRPr="003253DD">
        <w:rPr>
          <w:rFonts w:ascii="Arial" w:hAnsi="Arial" w:cs="Arial"/>
        </w:rPr>
        <w:t>Sb., o</w:t>
      </w:r>
      <w:r w:rsidR="0035139F" w:rsidRPr="003253DD">
        <w:rPr>
          <w:rFonts w:ascii="Arial" w:hAnsi="Arial" w:cs="Arial"/>
        </w:rPr>
        <w:t> </w:t>
      </w:r>
      <w:r w:rsidRPr="003253DD">
        <w:rPr>
          <w:rFonts w:ascii="Arial" w:hAnsi="Arial" w:cs="Arial"/>
        </w:rPr>
        <w:t>dani z přidané hodnoty, v platném znění</w:t>
      </w:r>
      <w:r w:rsidR="0003708A" w:rsidRPr="003253DD">
        <w:rPr>
          <w:rFonts w:ascii="Arial" w:hAnsi="Arial" w:cs="Arial"/>
        </w:rPr>
        <w:t>, ve znění pozdějších předpisů</w:t>
      </w:r>
      <w:r w:rsidRPr="003253DD">
        <w:rPr>
          <w:rFonts w:ascii="Arial" w:hAnsi="Arial" w:cs="Arial"/>
        </w:rPr>
        <w:t>.</w:t>
      </w:r>
    </w:p>
    <w:p w:rsidR="009B0D6C" w:rsidRPr="003253DD" w:rsidRDefault="009B0D6C" w:rsidP="009B0D6C">
      <w:pPr>
        <w:spacing w:before="120"/>
        <w:jc w:val="both"/>
        <w:rPr>
          <w:rFonts w:ascii="Arial" w:hAnsi="Arial" w:cs="Arial"/>
        </w:rPr>
      </w:pPr>
    </w:p>
    <w:p w:rsidR="00313793" w:rsidRPr="003253DD" w:rsidRDefault="00313793" w:rsidP="00313793">
      <w:pPr>
        <w:rPr>
          <w:rFonts w:ascii="Arial" w:hAnsi="Arial" w:cs="Arial"/>
        </w:rPr>
      </w:pPr>
    </w:p>
    <w:p w:rsidR="00313793" w:rsidRPr="003253DD"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5. Podmínky změny sjednané ceny</w:t>
      </w:r>
    </w:p>
    <w:p w:rsidR="00313793" w:rsidRPr="003253DD" w:rsidRDefault="00313793" w:rsidP="00313793">
      <w:pPr>
        <w:rPr>
          <w:rFonts w:ascii="Arial" w:hAnsi="Arial" w:cs="Arial"/>
        </w:rPr>
      </w:pPr>
    </w:p>
    <w:p w:rsidR="00313793" w:rsidRDefault="00313793" w:rsidP="008D409E">
      <w:pPr>
        <w:numPr>
          <w:ilvl w:val="1"/>
          <w:numId w:val="2"/>
        </w:numPr>
        <w:tabs>
          <w:tab w:val="clear" w:pos="792"/>
        </w:tabs>
        <w:spacing w:before="120"/>
        <w:ind w:left="567" w:hanging="567"/>
        <w:jc w:val="both"/>
        <w:rPr>
          <w:rFonts w:ascii="Arial" w:hAnsi="Arial" w:cs="Arial"/>
        </w:rPr>
      </w:pPr>
      <w:r w:rsidRPr="003253DD">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9B0D6C" w:rsidRPr="003253DD" w:rsidRDefault="009B0D6C" w:rsidP="009B0D6C">
      <w:pPr>
        <w:spacing w:before="120"/>
        <w:jc w:val="both"/>
        <w:rPr>
          <w:rFonts w:ascii="Arial" w:hAnsi="Arial" w:cs="Arial"/>
        </w:rPr>
      </w:pPr>
    </w:p>
    <w:p w:rsidR="007E651B" w:rsidRPr="003253DD" w:rsidRDefault="007E651B" w:rsidP="00313793">
      <w:pPr>
        <w:rPr>
          <w:rFonts w:ascii="Arial" w:hAnsi="Arial" w:cs="Arial"/>
        </w:rPr>
      </w:pPr>
    </w:p>
    <w:p w:rsidR="00313793" w:rsidRPr="003253DD"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6. Spolupůsobení objednatele</w:t>
      </w:r>
    </w:p>
    <w:p w:rsidR="00313793" w:rsidRPr="003253DD" w:rsidRDefault="00313793" w:rsidP="00313793">
      <w:pPr>
        <w:rPr>
          <w:rFonts w:ascii="Arial" w:hAnsi="Arial" w:cs="Arial"/>
        </w:rPr>
      </w:pPr>
    </w:p>
    <w:p w:rsidR="00313793" w:rsidRDefault="008A6F44" w:rsidP="00C6248B">
      <w:pPr>
        <w:spacing w:before="120"/>
        <w:ind w:left="567" w:hanging="567"/>
        <w:jc w:val="both"/>
        <w:rPr>
          <w:rFonts w:ascii="Arial" w:hAnsi="Arial" w:cs="Arial"/>
        </w:rPr>
      </w:pPr>
      <w:r w:rsidRPr="003253DD">
        <w:rPr>
          <w:rFonts w:ascii="Arial" w:hAnsi="Arial" w:cs="Arial"/>
        </w:rPr>
        <w:t>6.1.</w:t>
      </w:r>
      <w:r w:rsidR="007E651B" w:rsidRPr="003253DD">
        <w:rPr>
          <w:rFonts w:ascii="Arial" w:hAnsi="Arial" w:cs="Arial"/>
        </w:rPr>
        <w:tab/>
      </w:r>
      <w:r w:rsidR="00313793" w:rsidRPr="003253DD">
        <w:rPr>
          <w:rFonts w:ascii="Arial" w:hAnsi="Arial" w:cs="Arial"/>
        </w:rPr>
        <w:t>Objednatel se bude v průběhu prací zúčastňovat jednání svolaných zhotovitelem a bude na</w:t>
      </w:r>
      <w:r w:rsidR="00656958" w:rsidRPr="003253DD">
        <w:rPr>
          <w:rFonts w:ascii="Arial" w:hAnsi="Arial" w:cs="Arial"/>
        </w:rPr>
        <w:t> </w:t>
      </w:r>
      <w:r w:rsidR="00313793" w:rsidRPr="003253DD">
        <w:rPr>
          <w:rFonts w:ascii="Arial" w:hAnsi="Arial" w:cs="Arial"/>
        </w:rPr>
        <w:t>vyžádání poskytovat zhotoviteli informace ve vazbě na předmět díla.</w:t>
      </w:r>
    </w:p>
    <w:p w:rsidR="009B0D6C" w:rsidRDefault="009B0D6C" w:rsidP="00C6248B">
      <w:pPr>
        <w:spacing w:before="120"/>
        <w:ind w:left="567" w:hanging="567"/>
        <w:jc w:val="both"/>
        <w:rPr>
          <w:rFonts w:ascii="Arial" w:hAnsi="Arial" w:cs="Arial"/>
        </w:rPr>
      </w:pPr>
    </w:p>
    <w:p w:rsidR="00313793" w:rsidRPr="003253DD"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7. Záruční podmínky</w:t>
      </w:r>
      <w:r w:rsidR="0076002D" w:rsidRPr="003253DD">
        <w:rPr>
          <w:rFonts w:ascii="Arial" w:hAnsi="Arial" w:cs="Arial"/>
          <w:b/>
          <w:spacing w:val="20"/>
          <w:sz w:val="20"/>
          <w:u w:val="single"/>
          <w:lang w:val="cs-CZ"/>
        </w:rPr>
        <w:t xml:space="preserve"> a odpovědnost za vady díla</w:t>
      </w:r>
    </w:p>
    <w:p w:rsidR="00313793" w:rsidRPr="00DC16D7" w:rsidRDefault="00313793" w:rsidP="00313793">
      <w:pPr>
        <w:rPr>
          <w:rFonts w:ascii="Arial" w:hAnsi="Arial" w:cs="Arial"/>
          <w:color w:val="FF0000"/>
        </w:rPr>
      </w:pPr>
    </w:p>
    <w:p w:rsidR="00044A22" w:rsidRPr="003253DD" w:rsidRDefault="0076002D" w:rsidP="008D409E">
      <w:pPr>
        <w:numPr>
          <w:ilvl w:val="1"/>
          <w:numId w:val="3"/>
        </w:numPr>
        <w:tabs>
          <w:tab w:val="clear" w:pos="858"/>
        </w:tabs>
        <w:spacing w:before="120"/>
        <w:ind w:left="567" w:hanging="567"/>
        <w:jc w:val="both"/>
        <w:rPr>
          <w:rFonts w:ascii="Arial" w:hAnsi="Arial" w:cs="Arial"/>
        </w:rPr>
      </w:pPr>
      <w:r w:rsidRPr="003253DD">
        <w:rPr>
          <w:rFonts w:ascii="Arial" w:hAnsi="Arial" w:cs="Arial"/>
        </w:rPr>
        <w:t xml:space="preserve">Dílo má vady, pokud neodpovídá smlouvě, případně je podle něho stavba (nebo </w:t>
      </w:r>
      <w:r w:rsidR="003253DD" w:rsidRPr="003253DD">
        <w:rPr>
          <w:rFonts w:ascii="Arial" w:hAnsi="Arial" w:cs="Arial"/>
        </w:rPr>
        <w:t>její dílčí část) neproveditelná, či je dílo nepoužitelné pro potřeby příslušné stavby.</w:t>
      </w:r>
    </w:p>
    <w:p w:rsidR="00313793" w:rsidRPr="003253DD" w:rsidRDefault="00313793" w:rsidP="008D409E">
      <w:pPr>
        <w:numPr>
          <w:ilvl w:val="1"/>
          <w:numId w:val="3"/>
        </w:numPr>
        <w:tabs>
          <w:tab w:val="clear" w:pos="858"/>
        </w:tabs>
        <w:spacing w:before="120"/>
        <w:ind w:left="567" w:hanging="567"/>
        <w:jc w:val="both"/>
        <w:rPr>
          <w:rFonts w:ascii="Arial" w:hAnsi="Arial" w:cs="Arial"/>
        </w:rPr>
      </w:pPr>
      <w:r w:rsidRPr="003253DD">
        <w:rPr>
          <w:rFonts w:ascii="Arial" w:hAnsi="Arial" w:cs="Arial"/>
        </w:rPr>
        <w:t>Zhotovitel ručí v záruční době 60 měsíců ode dne</w:t>
      </w:r>
      <w:r w:rsidR="00A979E0" w:rsidRPr="003253DD">
        <w:rPr>
          <w:rFonts w:ascii="Arial" w:hAnsi="Arial" w:cs="Arial"/>
        </w:rPr>
        <w:t xml:space="preserve"> protokolárního</w:t>
      </w:r>
      <w:r w:rsidRPr="003253DD">
        <w:rPr>
          <w:rFonts w:ascii="Arial" w:hAnsi="Arial" w:cs="Arial"/>
        </w:rPr>
        <w:t xml:space="preserve"> předání a převzetí díla za</w:t>
      </w:r>
      <w:r w:rsidR="00656958" w:rsidRPr="003253DD">
        <w:rPr>
          <w:rFonts w:ascii="Arial" w:hAnsi="Arial" w:cs="Arial"/>
        </w:rPr>
        <w:t> </w:t>
      </w:r>
      <w:r w:rsidRPr="003253DD">
        <w:rPr>
          <w:rFonts w:ascii="Arial" w:hAnsi="Arial" w:cs="Arial"/>
        </w:rPr>
        <w:t>bezvadnost</w:t>
      </w:r>
      <w:r w:rsidR="00A979E0" w:rsidRPr="003253DD">
        <w:rPr>
          <w:rFonts w:ascii="Arial" w:hAnsi="Arial" w:cs="Arial"/>
        </w:rPr>
        <w:t xml:space="preserve"> a úplnost</w:t>
      </w:r>
      <w:r w:rsidRPr="003253DD">
        <w:rPr>
          <w:rFonts w:ascii="Arial" w:hAnsi="Arial" w:cs="Arial"/>
        </w:rPr>
        <w:t xml:space="preserve"> provedeného díla tzn., že dílo v okamžiku předání splňuje požadavky této smlouvy, po</w:t>
      </w:r>
      <w:r w:rsidR="00AF14E8" w:rsidRPr="003253DD">
        <w:rPr>
          <w:rFonts w:ascii="Arial" w:hAnsi="Arial" w:cs="Arial"/>
        </w:rPr>
        <w:t>žadavků</w:t>
      </w:r>
      <w:r w:rsidRPr="003253DD">
        <w:rPr>
          <w:rFonts w:ascii="Arial" w:hAnsi="Arial" w:cs="Arial"/>
        </w:rPr>
        <w:t xml:space="preserve"> zadávací dokumentace a veškerých platných předpisů a technických podmínek vztahujících se k předmětu díla. Zhotovitel neodpovídá za</w:t>
      </w:r>
      <w:r w:rsidR="00656958" w:rsidRPr="003253DD">
        <w:rPr>
          <w:rFonts w:ascii="Arial" w:hAnsi="Arial" w:cs="Arial"/>
        </w:rPr>
        <w:t> </w:t>
      </w:r>
      <w:r w:rsidRPr="003253DD">
        <w:rPr>
          <w:rFonts w:ascii="Arial" w:hAnsi="Arial" w:cs="Arial"/>
        </w:rPr>
        <w:t>vady vzniklé po předání díla změnou výchozích podmínek (tj. právních předpisů, norem, podkladů, sortimentu výrobků, technickým pokrokem apod.).</w:t>
      </w:r>
    </w:p>
    <w:p w:rsidR="00313793" w:rsidRPr="003253DD" w:rsidRDefault="00313793" w:rsidP="008D409E">
      <w:pPr>
        <w:numPr>
          <w:ilvl w:val="1"/>
          <w:numId w:val="3"/>
        </w:numPr>
        <w:tabs>
          <w:tab w:val="clear" w:pos="858"/>
        </w:tabs>
        <w:spacing w:before="120"/>
        <w:ind w:left="567" w:hanging="567"/>
        <w:jc w:val="both"/>
        <w:rPr>
          <w:rFonts w:ascii="Arial" w:hAnsi="Arial" w:cs="Arial"/>
        </w:rPr>
      </w:pPr>
      <w:r w:rsidRPr="003253DD">
        <w:rPr>
          <w:rFonts w:ascii="Arial" w:hAnsi="Arial" w:cs="Arial"/>
        </w:rPr>
        <w:t>Objednatel je povinen umožnit zhotoviteli odstranění vad a nedodělků.</w:t>
      </w:r>
    </w:p>
    <w:p w:rsidR="00313793" w:rsidRPr="003253DD" w:rsidRDefault="0076002D" w:rsidP="008D409E">
      <w:pPr>
        <w:numPr>
          <w:ilvl w:val="1"/>
          <w:numId w:val="3"/>
        </w:numPr>
        <w:tabs>
          <w:tab w:val="clear" w:pos="858"/>
        </w:tabs>
        <w:spacing w:before="120"/>
        <w:ind w:left="567" w:hanging="567"/>
        <w:jc w:val="both"/>
        <w:rPr>
          <w:rFonts w:ascii="Arial" w:hAnsi="Arial" w:cs="Arial"/>
        </w:rPr>
      </w:pPr>
      <w:r w:rsidRPr="003253DD">
        <w:rPr>
          <w:rFonts w:ascii="Arial" w:hAnsi="Arial" w:cs="Arial"/>
        </w:rPr>
        <w:lastRenderedPageBreak/>
        <w:t>R</w:t>
      </w:r>
      <w:r w:rsidR="00313793" w:rsidRPr="003253DD">
        <w:rPr>
          <w:rFonts w:ascii="Arial" w:hAnsi="Arial" w:cs="Arial"/>
        </w:rPr>
        <w:t xml:space="preserve">eklamované vady a nedodělky odstraní zhotovitel na své náklady v termínu do </w:t>
      </w:r>
      <w:r w:rsidR="005355B8" w:rsidRPr="003253DD">
        <w:rPr>
          <w:rFonts w:ascii="Arial" w:hAnsi="Arial" w:cs="Arial"/>
        </w:rPr>
        <w:t>14</w:t>
      </w:r>
      <w:r w:rsidR="009F6995" w:rsidRPr="003253DD">
        <w:rPr>
          <w:rFonts w:ascii="Arial" w:hAnsi="Arial" w:cs="Arial"/>
        </w:rPr>
        <w:t xml:space="preserve"> dnů</w:t>
      </w:r>
      <w:r w:rsidR="00313793" w:rsidRPr="003253DD">
        <w:rPr>
          <w:rFonts w:ascii="Arial" w:hAnsi="Arial" w:cs="Arial"/>
        </w:rPr>
        <w:t xml:space="preserve"> po</w:t>
      </w:r>
      <w:r w:rsidR="00656958" w:rsidRPr="003253DD">
        <w:rPr>
          <w:rFonts w:ascii="Arial" w:hAnsi="Arial" w:cs="Arial"/>
        </w:rPr>
        <w:t> </w:t>
      </w:r>
      <w:r w:rsidR="00313793" w:rsidRPr="003253DD">
        <w:rPr>
          <w:rFonts w:ascii="Arial" w:hAnsi="Arial" w:cs="Arial"/>
        </w:rPr>
        <w:t>obdržení písemné výzvy objednatele. Termín odstranění reklamovaných vad a nedodělků lze ve složitých případech prodloužit po dohodě zhotovitele s objednatelem.</w:t>
      </w:r>
      <w:r w:rsidR="0090610B" w:rsidRPr="003253DD">
        <w:rPr>
          <w:rFonts w:ascii="Arial" w:hAnsi="Arial" w:cs="Arial"/>
        </w:rPr>
        <w:t xml:space="preserve"> </w:t>
      </w:r>
    </w:p>
    <w:p w:rsidR="00EF5FAC" w:rsidRDefault="00313793" w:rsidP="008D409E">
      <w:pPr>
        <w:numPr>
          <w:ilvl w:val="1"/>
          <w:numId w:val="3"/>
        </w:numPr>
        <w:tabs>
          <w:tab w:val="clear" w:pos="858"/>
        </w:tabs>
        <w:spacing w:before="120"/>
        <w:ind w:left="567" w:hanging="567"/>
        <w:jc w:val="both"/>
        <w:rPr>
          <w:rFonts w:ascii="Arial" w:hAnsi="Arial" w:cs="Arial"/>
        </w:rPr>
      </w:pPr>
      <w:r w:rsidRPr="003253DD">
        <w:rPr>
          <w:rFonts w:ascii="Arial" w:hAnsi="Arial" w:cs="Arial"/>
        </w:rPr>
        <w:t>Nároky z vad díla se uplatňují dle zákona č.</w:t>
      </w:r>
      <w:r w:rsidR="0076002D" w:rsidRPr="003253DD">
        <w:rPr>
          <w:rFonts w:ascii="Arial" w:hAnsi="Arial" w:cs="Arial"/>
        </w:rPr>
        <w:t xml:space="preserve"> 89</w:t>
      </w:r>
      <w:r w:rsidRPr="003253DD">
        <w:rPr>
          <w:rFonts w:ascii="Arial" w:hAnsi="Arial" w:cs="Arial"/>
        </w:rPr>
        <w:t>/</w:t>
      </w:r>
      <w:r w:rsidR="0076002D" w:rsidRPr="003253DD">
        <w:rPr>
          <w:rFonts w:ascii="Arial" w:hAnsi="Arial" w:cs="Arial"/>
        </w:rPr>
        <w:t>2012</w:t>
      </w:r>
      <w:r w:rsidRPr="003253DD">
        <w:rPr>
          <w:rFonts w:ascii="Arial" w:hAnsi="Arial" w:cs="Arial"/>
        </w:rPr>
        <w:t xml:space="preserve"> Sb.</w:t>
      </w:r>
      <w:r w:rsidR="0076002D" w:rsidRPr="003253DD">
        <w:rPr>
          <w:rFonts w:ascii="Arial" w:hAnsi="Arial" w:cs="Arial"/>
        </w:rPr>
        <w:t>, občanský zákoník,</w:t>
      </w:r>
      <w:r w:rsidRPr="003253DD">
        <w:rPr>
          <w:rFonts w:ascii="Arial" w:hAnsi="Arial" w:cs="Arial"/>
        </w:rPr>
        <w:t xml:space="preserve"> v platném znění, dle § </w:t>
      </w:r>
      <w:r w:rsidR="0076002D" w:rsidRPr="003253DD">
        <w:rPr>
          <w:rFonts w:ascii="Arial" w:hAnsi="Arial" w:cs="Arial"/>
        </w:rPr>
        <w:t>2615</w:t>
      </w:r>
      <w:r w:rsidRPr="003253DD">
        <w:rPr>
          <w:rFonts w:ascii="Arial" w:hAnsi="Arial" w:cs="Arial"/>
        </w:rPr>
        <w:t xml:space="preserve"> a následující</w:t>
      </w:r>
      <w:r w:rsidR="00C02301" w:rsidRPr="003253DD">
        <w:rPr>
          <w:rFonts w:ascii="Arial" w:hAnsi="Arial" w:cs="Arial"/>
        </w:rPr>
        <w:t>.</w:t>
      </w:r>
    </w:p>
    <w:p w:rsidR="009B0D6C" w:rsidRPr="003253DD" w:rsidRDefault="009B0D6C" w:rsidP="009B0D6C">
      <w:pPr>
        <w:spacing w:before="120"/>
        <w:jc w:val="both"/>
        <w:rPr>
          <w:rFonts w:ascii="Arial" w:hAnsi="Arial" w:cs="Arial"/>
        </w:rPr>
      </w:pPr>
    </w:p>
    <w:p w:rsidR="00313793" w:rsidRPr="003253DD" w:rsidRDefault="00313793" w:rsidP="00313793">
      <w:pPr>
        <w:rPr>
          <w:rFonts w:ascii="Arial" w:hAnsi="Arial" w:cs="Arial"/>
          <w:b/>
        </w:rPr>
      </w:pPr>
    </w:p>
    <w:p w:rsidR="00313793" w:rsidRPr="003253DD"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3253DD">
        <w:rPr>
          <w:rFonts w:ascii="Arial" w:hAnsi="Arial" w:cs="Arial"/>
          <w:b/>
          <w:spacing w:val="20"/>
          <w:sz w:val="20"/>
          <w:u w:val="single"/>
          <w:lang w:val="cs-CZ"/>
        </w:rPr>
        <w:t>8. Sankční ujednání</w:t>
      </w:r>
      <w:r w:rsidR="0076002D" w:rsidRPr="003253DD">
        <w:rPr>
          <w:rFonts w:ascii="Arial" w:hAnsi="Arial" w:cs="Arial"/>
          <w:b/>
          <w:spacing w:val="20"/>
          <w:sz w:val="20"/>
          <w:u w:val="single"/>
          <w:lang w:val="cs-CZ"/>
        </w:rPr>
        <w:t xml:space="preserve"> a náhrada škody</w:t>
      </w:r>
    </w:p>
    <w:p w:rsidR="00313793" w:rsidRPr="003253DD" w:rsidRDefault="00313793" w:rsidP="00313793">
      <w:pPr>
        <w:rPr>
          <w:rFonts w:ascii="Arial" w:hAnsi="Arial" w:cs="Arial"/>
        </w:rPr>
      </w:pPr>
    </w:p>
    <w:p w:rsidR="001C2C71" w:rsidRPr="005B4D13" w:rsidRDefault="001C2C71" w:rsidP="00FD44D9">
      <w:pPr>
        <w:numPr>
          <w:ilvl w:val="1"/>
          <w:numId w:val="4"/>
        </w:numPr>
        <w:tabs>
          <w:tab w:val="clear" w:pos="792"/>
        </w:tabs>
        <w:spacing w:before="120"/>
        <w:ind w:left="567" w:hanging="567"/>
        <w:jc w:val="both"/>
        <w:rPr>
          <w:rFonts w:ascii="Arial" w:hAnsi="Arial" w:cs="Arial"/>
        </w:rPr>
      </w:pPr>
      <w:r w:rsidRPr="00FD44D9">
        <w:rPr>
          <w:rFonts w:ascii="Arial" w:hAnsi="Arial" w:cs="Arial"/>
        </w:rPr>
        <w:t>Pro případ prodlení zhotovitele s</w:t>
      </w:r>
      <w:r w:rsidR="00953C0E" w:rsidRPr="00FD44D9">
        <w:rPr>
          <w:rFonts w:ascii="Arial" w:hAnsi="Arial" w:cs="Arial"/>
        </w:rPr>
        <w:t> dokončením a</w:t>
      </w:r>
      <w:r w:rsidRPr="00FD44D9">
        <w:rPr>
          <w:rFonts w:ascii="Arial" w:hAnsi="Arial" w:cs="Arial"/>
        </w:rPr>
        <w:t> předáním části díla dle čl. 3.</w:t>
      </w:r>
      <w:r w:rsidR="0014463D" w:rsidRPr="00FD44D9">
        <w:rPr>
          <w:rFonts w:ascii="Arial" w:hAnsi="Arial" w:cs="Arial"/>
        </w:rPr>
        <w:t xml:space="preserve"> bodu 3.</w:t>
      </w:r>
      <w:r w:rsidRPr="00FD44D9">
        <w:rPr>
          <w:rFonts w:ascii="Arial" w:hAnsi="Arial" w:cs="Arial"/>
        </w:rPr>
        <w:t>2. se sjednává smluvní pokuta ve</w:t>
      </w:r>
      <w:r w:rsidR="00A568B5" w:rsidRPr="00FD44D9">
        <w:rPr>
          <w:rFonts w:ascii="Arial" w:hAnsi="Arial" w:cs="Arial"/>
        </w:rPr>
        <w:t> </w:t>
      </w:r>
      <w:r w:rsidRPr="005B4D13">
        <w:rPr>
          <w:rFonts w:ascii="Arial" w:hAnsi="Arial" w:cs="Arial"/>
        </w:rPr>
        <w:t>výši 0,</w:t>
      </w:r>
      <w:r w:rsidR="00323E3A" w:rsidRPr="005B4D13">
        <w:rPr>
          <w:rFonts w:ascii="Arial" w:hAnsi="Arial" w:cs="Arial"/>
        </w:rPr>
        <w:t>3</w:t>
      </w:r>
      <w:r w:rsidRPr="005B4D13">
        <w:rPr>
          <w:rFonts w:ascii="Arial" w:hAnsi="Arial" w:cs="Arial"/>
        </w:rPr>
        <w:t>% z</w:t>
      </w:r>
      <w:r w:rsidR="00FD44D9" w:rsidRPr="005B4D13">
        <w:rPr>
          <w:rFonts w:ascii="Arial" w:hAnsi="Arial" w:cs="Arial"/>
        </w:rPr>
        <w:t> </w:t>
      </w:r>
      <w:r w:rsidRPr="005B4D13">
        <w:rPr>
          <w:rFonts w:ascii="Arial" w:hAnsi="Arial" w:cs="Arial"/>
        </w:rPr>
        <w:t>ceny</w:t>
      </w:r>
      <w:r w:rsidR="00FD44D9" w:rsidRPr="005B4D13">
        <w:rPr>
          <w:rFonts w:ascii="Arial" w:hAnsi="Arial" w:cs="Arial"/>
        </w:rPr>
        <w:t xml:space="preserve"> nesplněné</w:t>
      </w:r>
      <w:r w:rsidRPr="005B4D13">
        <w:rPr>
          <w:rFonts w:ascii="Arial" w:hAnsi="Arial" w:cs="Arial"/>
        </w:rPr>
        <w:t xml:space="preserve"> části díla</w:t>
      </w:r>
      <w:r w:rsidR="00C35B75" w:rsidRPr="005B4D13">
        <w:rPr>
          <w:rFonts w:ascii="Arial" w:hAnsi="Arial" w:cs="Arial"/>
        </w:rPr>
        <w:t xml:space="preserve"> bez DPH</w:t>
      </w:r>
      <w:r w:rsidRPr="005B4D13">
        <w:rPr>
          <w:rFonts w:ascii="Arial" w:hAnsi="Arial" w:cs="Arial"/>
        </w:rPr>
        <w:t xml:space="preserve"> dle čl. 4.</w:t>
      </w:r>
      <w:r w:rsidR="0014463D" w:rsidRPr="005B4D13">
        <w:rPr>
          <w:rFonts w:ascii="Arial" w:hAnsi="Arial" w:cs="Arial"/>
        </w:rPr>
        <w:t xml:space="preserve"> bodu 4.</w:t>
      </w:r>
      <w:r w:rsidRPr="005B4D13">
        <w:rPr>
          <w:rFonts w:ascii="Arial" w:hAnsi="Arial" w:cs="Arial"/>
        </w:rPr>
        <w:t>1. za každý den prodlení.</w:t>
      </w:r>
    </w:p>
    <w:p w:rsidR="001C2C71" w:rsidRPr="005B4D13" w:rsidRDefault="001C2C71" w:rsidP="008D409E">
      <w:pPr>
        <w:numPr>
          <w:ilvl w:val="1"/>
          <w:numId w:val="4"/>
        </w:numPr>
        <w:tabs>
          <w:tab w:val="clear" w:pos="792"/>
        </w:tabs>
        <w:spacing w:before="120"/>
        <w:ind w:left="567" w:hanging="567"/>
        <w:jc w:val="both"/>
        <w:rPr>
          <w:rFonts w:ascii="Arial" w:hAnsi="Arial" w:cs="Arial"/>
        </w:rPr>
      </w:pPr>
      <w:r w:rsidRPr="005B4D13">
        <w:rPr>
          <w:rFonts w:ascii="Arial" w:hAnsi="Arial" w:cs="Arial"/>
        </w:rPr>
        <w:t xml:space="preserve">Smluvní </w:t>
      </w:r>
      <w:r w:rsidR="00953C0E" w:rsidRPr="005B4D13">
        <w:rPr>
          <w:rFonts w:ascii="Arial" w:hAnsi="Arial" w:cs="Arial"/>
        </w:rPr>
        <w:t>úrok z prodlení</w:t>
      </w:r>
      <w:r w:rsidRPr="005B4D13">
        <w:rPr>
          <w:rFonts w:ascii="Arial" w:hAnsi="Arial" w:cs="Arial"/>
        </w:rPr>
        <w:t xml:space="preserve"> ve výši 0,</w:t>
      </w:r>
      <w:r w:rsidR="00323E3A" w:rsidRPr="005B4D13">
        <w:rPr>
          <w:rFonts w:ascii="Arial" w:hAnsi="Arial" w:cs="Arial"/>
        </w:rPr>
        <w:t>0</w:t>
      </w:r>
      <w:r w:rsidRPr="005B4D13">
        <w:rPr>
          <w:rFonts w:ascii="Arial" w:hAnsi="Arial" w:cs="Arial"/>
        </w:rPr>
        <w:t>5% za každý den prodlení se sjednává pro případ prodlení objednatele s úhradou konečné nebo dílčí faktury. Základem pro výpočet smluvní pokuty je</w:t>
      </w:r>
      <w:r w:rsidR="00A568B5" w:rsidRPr="005B4D13">
        <w:rPr>
          <w:rFonts w:ascii="Arial" w:hAnsi="Arial" w:cs="Arial"/>
        </w:rPr>
        <w:t> </w:t>
      </w:r>
      <w:r w:rsidRPr="005B4D13">
        <w:rPr>
          <w:rFonts w:ascii="Arial" w:hAnsi="Arial" w:cs="Arial"/>
        </w:rPr>
        <w:t>dlužná částka</w:t>
      </w:r>
      <w:r w:rsidR="00C35B75" w:rsidRPr="005B4D13">
        <w:rPr>
          <w:rFonts w:ascii="Arial" w:hAnsi="Arial" w:cs="Arial"/>
        </w:rPr>
        <w:t xml:space="preserve"> bez DPH</w:t>
      </w:r>
      <w:r w:rsidRPr="005B4D13">
        <w:rPr>
          <w:rFonts w:ascii="Arial" w:hAnsi="Arial" w:cs="Arial"/>
        </w:rPr>
        <w:t>, s jejíž úhradou je objednatel v prodlení.</w:t>
      </w:r>
    </w:p>
    <w:p w:rsidR="001C2C71" w:rsidRPr="005B4D13" w:rsidRDefault="001C2C71" w:rsidP="008D409E">
      <w:pPr>
        <w:numPr>
          <w:ilvl w:val="1"/>
          <w:numId w:val="4"/>
        </w:numPr>
        <w:tabs>
          <w:tab w:val="clear" w:pos="792"/>
        </w:tabs>
        <w:spacing w:before="120"/>
        <w:ind w:left="567" w:hanging="567"/>
        <w:jc w:val="both"/>
        <w:rPr>
          <w:rFonts w:ascii="Arial" w:hAnsi="Arial" w:cs="Arial"/>
        </w:rPr>
      </w:pPr>
      <w:r w:rsidRPr="005B4D13">
        <w:rPr>
          <w:rFonts w:ascii="Arial" w:hAnsi="Arial" w:cs="Arial"/>
        </w:rPr>
        <w:t xml:space="preserve">Smluvní pokuta ve výši </w:t>
      </w:r>
      <w:r w:rsidR="00323E3A" w:rsidRPr="005B4D13">
        <w:rPr>
          <w:rFonts w:ascii="Arial" w:hAnsi="Arial" w:cs="Arial"/>
        </w:rPr>
        <w:t>5</w:t>
      </w:r>
      <w:r w:rsidR="00910044" w:rsidRPr="005B4D13">
        <w:rPr>
          <w:rFonts w:ascii="Arial" w:hAnsi="Arial" w:cs="Arial"/>
        </w:rPr>
        <w:t>.000</w:t>
      </w:r>
      <w:r w:rsidR="005F3A9B" w:rsidRPr="005B4D13">
        <w:rPr>
          <w:rFonts w:ascii="Arial" w:hAnsi="Arial" w:cs="Arial"/>
        </w:rPr>
        <w:t>,-</w:t>
      </w:r>
      <w:r w:rsidRPr="005B4D13">
        <w:rPr>
          <w:rFonts w:ascii="Arial" w:hAnsi="Arial" w:cs="Arial"/>
        </w:rPr>
        <w:t xml:space="preserve"> Kč za každý den prodlení se sjednává pro případ nedodržení termínu odstranění vady nebo nedodělku zhotovitelem dle čl. 7. bodu </w:t>
      </w:r>
      <w:r w:rsidR="00953C0E" w:rsidRPr="005B4D13">
        <w:rPr>
          <w:rFonts w:ascii="Arial" w:hAnsi="Arial" w:cs="Arial"/>
        </w:rPr>
        <w:t>7.4.</w:t>
      </w:r>
    </w:p>
    <w:p w:rsidR="001C2C71" w:rsidRPr="005B4D13" w:rsidRDefault="001C2C71" w:rsidP="008D409E">
      <w:pPr>
        <w:numPr>
          <w:ilvl w:val="1"/>
          <w:numId w:val="4"/>
        </w:numPr>
        <w:tabs>
          <w:tab w:val="clear" w:pos="792"/>
        </w:tabs>
        <w:spacing w:before="120"/>
        <w:ind w:left="567" w:hanging="567"/>
        <w:jc w:val="both"/>
        <w:rPr>
          <w:rFonts w:ascii="Arial" w:hAnsi="Arial" w:cs="Arial"/>
        </w:rPr>
      </w:pPr>
      <w:r w:rsidRPr="005B4D13">
        <w:rPr>
          <w:rFonts w:ascii="Arial" w:hAnsi="Arial" w:cs="Arial"/>
        </w:rPr>
        <w:t xml:space="preserve">Pro případ porušení ujednání uvedeného v čl. 11. bod 11.3. této smlouvy uhradí zhotovitel objednateli jednorázovou smluvní pokutu ve výši </w:t>
      </w:r>
      <w:r w:rsidR="00323E3A" w:rsidRPr="005B4D13">
        <w:rPr>
          <w:rFonts w:ascii="Arial" w:hAnsi="Arial" w:cs="Arial"/>
        </w:rPr>
        <w:t>1</w:t>
      </w:r>
      <w:r w:rsidRPr="005B4D13">
        <w:rPr>
          <w:rFonts w:ascii="Arial" w:hAnsi="Arial" w:cs="Arial"/>
        </w:rPr>
        <w:t xml:space="preserve"> % z celkové ceny plnění</w:t>
      </w:r>
      <w:r w:rsidR="00D37549" w:rsidRPr="005B4D13">
        <w:rPr>
          <w:rFonts w:ascii="Arial" w:hAnsi="Arial" w:cs="Arial"/>
        </w:rPr>
        <w:t xml:space="preserve"> bez DPH</w:t>
      </w:r>
      <w:r w:rsidRPr="005B4D13">
        <w:rPr>
          <w:rFonts w:ascii="Arial" w:hAnsi="Arial" w:cs="Arial"/>
        </w:rPr>
        <w:t xml:space="preserve"> dle této smlouvy, a</w:t>
      </w:r>
      <w:r w:rsidR="00AF14E8" w:rsidRPr="005B4D13">
        <w:rPr>
          <w:rFonts w:ascii="Arial" w:hAnsi="Arial" w:cs="Arial"/>
        </w:rPr>
        <w:t> </w:t>
      </w:r>
      <w:r w:rsidRPr="005B4D13">
        <w:rPr>
          <w:rFonts w:ascii="Arial" w:hAnsi="Arial" w:cs="Arial"/>
        </w:rPr>
        <w:t xml:space="preserve">to se splatností do 14 dnů od </w:t>
      </w:r>
      <w:r w:rsidR="007E651B" w:rsidRPr="005B4D13">
        <w:rPr>
          <w:rFonts w:ascii="Arial" w:hAnsi="Arial" w:cs="Arial"/>
        </w:rPr>
        <w:t>vystavení faktury</w:t>
      </w:r>
      <w:r w:rsidRPr="005B4D13">
        <w:rPr>
          <w:rFonts w:ascii="Arial" w:hAnsi="Arial" w:cs="Arial"/>
        </w:rPr>
        <w:t>.</w:t>
      </w:r>
    </w:p>
    <w:p w:rsidR="00C06F4B" w:rsidRPr="00FD44D9" w:rsidRDefault="00C06F4B" w:rsidP="008D409E">
      <w:pPr>
        <w:numPr>
          <w:ilvl w:val="1"/>
          <w:numId w:val="4"/>
        </w:numPr>
        <w:tabs>
          <w:tab w:val="clear" w:pos="792"/>
        </w:tabs>
        <w:spacing w:before="120"/>
        <w:ind w:left="567" w:hanging="567"/>
        <w:jc w:val="both"/>
        <w:rPr>
          <w:rFonts w:ascii="Arial" w:hAnsi="Arial" w:cs="Arial"/>
        </w:rPr>
      </w:pPr>
      <w:r w:rsidRPr="00FD44D9">
        <w:rPr>
          <w:rFonts w:ascii="Arial" w:hAnsi="Arial" w:cs="Arial"/>
        </w:rPr>
        <w:t>Při porušení povinnosti zhotovitele sjednané v čl. 10 bodu 10.7. této smlouvy je</w:t>
      </w:r>
      <w:r w:rsidR="00485E79" w:rsidRPr="00FD44D9">
        <w:rPr>
          <w:rFonts w:ascii="Arial" w:hAnsi="Arial" w:cs="Arial"/>
        </w:rPr>
        <w:t> </w:t>
      </w:r>
      <w:r w:rsidRPr="00FD44D9">
        <w:rPr>
          <w:rFonts w:ascii="Arial" w:hAnsi="Arial" w:cs="Arial"/>
        </w:rPr>
        <w:t xml:space="preserve">objednatel oprávněn vyúčtovat zhotoviteli smluvní pokutu ve výši </w:t>
      </w:r>
      <w:r w:rsidR="00D37549" w:rsidRPr="00FD44D9">
        <w:rPr>
          <w:rFonts w:ascii="Arial" w:hAnsi="Arial" w:cs="Arial"/>
        </w:rPr>
        <w:t>20</w:t>
      </w:r>
      <w:r w:rsidRPr="00FD44D9">
        <w:rPr>
          <w:rFonts w:ascii="Arial" w:hAnsi="Arial" w:cs="Arial"/>
        </w:rPr>
        <w:t>.000,- Kč za každé porušení.</w:t>
      </w:r>
    </w:p>
    <w:p w:rsidR="001C2C71" w:rsidRDefault="001C2C71" w:rsidP="008D409E">
      <w:pPr>
        <w:numPr>
          <w:ilvl w:val="1"/>
          <w:numId w:val="4"/>
        </w:numPr>
        <w:tabs>
          <w:tab w:val="clear" w:pos="792"/>
        </w:tabs>
        <w:spacing w:before="120"/>
        <w:ind w:left="567" w:hanging="567"/>
        <w:jc w:val="both"/>
        <w:rPr>
          <w:rFonts w:ascii="Arial" w:hAnsi="Arial" w:cs="Arial"/>
        </w:rPr>
      </w:pPr>
      <w:r w:rsidRPr="00FD44D9">
        <w:rPr>
          <w:rFonts w:ascii="Arial" w:hAnsi="Arial" w:cs="Arial"/>
        </w:rPr>
        <w:t>Smluvní pokuty sjednané touto smlouvou zaplatí povinná strana nezávisle na zavinění a</w:t>
      </w:r>
      <w:r w:rsidR="00182359" w:rsidRPr="00FD44D9">
        <w:rPr>
          <w:rFonts w:ascii="Arial" w:hAnsi="Arial" w:cs="Arial"/>
        </w:rPr>
        <w:t> </w:t>
      </w:r>
      <w:r w:rsidRPr="00FD44D9">
        <w:rPr>
          <w:rFonts w:ascii="Arial" w:hAnsi="Arial" w:cs="Arial"/>
        </w:rPr>
        <w:t>na</w:t>
      </w:r>
      <w:r w:rsidR="00182359" w:rsidRPr="00FD44D9">
        <w:rPr>
          <w:rFonts w:ascii="Arial" w:hAnsi="Arial" w:cs="Arial"/>
        </w:rPr>
        <w:t> </w:t>
      </w:r>
      <w:r w:rsidRPr="00FD44D9">
        <w:rPr>
          <w:rFonts w:ascii="Arial" w:hAnsi="Arial" w:cs="Arial"/>
        </w:rPr>
        <w:t>tom, zda a v jaké výši vznikne druhé straně škoda, kterou lze vymáhat samostatně. Smluvní pokuty se nezapočítávají na náhradu škody.</w:t>
      </w:r>
    </w:p>
    <w:p w:rsidR="009B0D6C" w:rsidRPr="00FD44D9" w:rsidRDefault="009B0D6C" w:rsidP="009B0D6C">
      <w:pPr>
        <w:spacing w:before="120"/>
        <w:jc w:val="both"/>
        <w:rPr>
          <w:rFonts w:ascii="Arial" w:hAnsi="Arial" w:cs="Arial"/>
        </w:rPr>
      </w:pPr>
    </w:p>
    <w:p w:rsidR="00313793" w:rsidRPr="002A4415" w:rsidRDefault="00313793" w:rsidP="00313793">
      <w:pPr>
        <w:rPr>
          <w:rFonts w:ascii="Arial" w:hAnsi="Arial" w:cs="Arial"/>
          <w:b/>
        </w:rPr>
      </w:pPr>
    </w:p>
    <w:p w:rsidR="00313793" w:rsidRPr="002A4415"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2A4415">
        <w:rPr>
          <w:rFonts w:ascii="Arial" w:hAnsi="Arial" w:cs="Arial"/>
          <w:b/>
          <w:spacing w:val="20"/>
          <w:sz w:val="20"/>
          <w:u w:val="single"/>
          <w:lang w:val="cs-CZ"/>
        </w:rPr>
        <w:t>9. Odstoupení od smlouvy</w:t>
      </w:r>
    </w:p>
    <w:p w:rsidR="00313793" w:rsidRPr="002A4415" w:rsidRDefault="00313793" w:rsidP="00313793">
      <w:pPr>
        <w:rPr>
          <w:rFonts w:ascii="Arial" w:hAnsi="Arial" w:cs="Arial"/>
        </w:rPr>
      </w:pPr>
    </w:p>
    <w:p w:rsidR="00313793" w:rsidRPr="002A4415" w:rsidRDefault="00313793" w:rsidP="008D409E">
      <w:pPr>
        <w:numPr>
          <w:ilvl w:val="1"/>
          <w:numId w:val="5"/>
        </w:numPr>
        <w:tabs>
          <w:tab w:val="clear" w:pos="792"/>
        </w:tabs>
        <w:spacing w:before="120"/>
        <w:ind w:left="567" w:hanging="567"/>
        <w:jc w:val="both"/>
        <w:rPr>
          <w:rFonts w:ascii="Arial" w:hAnsi="Arial" w:cs="Arial"/>
        </w:rPr>
      </w:pPr>
      <w:r w:rsidRPr="002A4415">
        <w:rPr>
          <w:rFonts w:ascii="Arial" w:hAnsi="Arial" w:cs="Arial"/>
        </w:rPr>
        <w:t>Nastanou-li u některé ze smluvních stran skutečnosti bránící řádnému plnění této smlouvy,</w:t>
      </w:r>
      <w:r w:rsidR="00C04685" w:rsidRPr="002A4415">
        <w:rPr>
          <w:rFonts w:ascii="Arial" w:hAnsi="Arial" w:cs="Arial"/>
        </w:rPr>
        <w:t xml:space="preserve"> </w:t>
      </w:r>
      <w:r w:rsidRPr="002A4415">
        <w:rPr>
          <w:rFonts w:ascii="Arial" w:hAnsi="Arial" w:cs="Arial"/>
        </w:rPr>
        <w:t>je</w:t>
      </w:r>
      <w:r w:rsidR="00C04685" w:rsidRPr="002A4415">
        <w:rPr>
          <w:rFonts w:ascii="Arial" w:hAnsi="Arial" w:cs="Arial"/>
        </w:rPr>
        <w:t> </w:t>
      </w:r>
      <w:r w:rsidRPr="002A4415">
        <w:rPr>
          <w:rFonts w:ascii="Arial" w:hAnsi="Arial" w:cs="Arial"/>
        </w:rPr>
        <w:t xml:space="preserve"> tato strana povinna tuto skutečnost bez</w:t>
      </w:r>
      <w:r w:rsidR="00C06F4B" w:rsidRPr="002A4415">
        <w:rPr>
          <w:rFonts w:ascii="Arial" w:hAnsi="Arial" w:cs="Arial"/>
        </w:rPr>
        <w:t xml:space="preserve"> zbytečného</w:t>
      </w:r>
      <w:r w:rsidRPr="002A4415">
        <w:rPr>
          <w:rFonts w:ascii="Arial" w:hAnsi="Arial" w:cs="Arial"/>
        </w:rPr>
        <w:t xml:space="preserve"> odkladu písemně oznámit druhé straně a</w:t>
      </w:r>
      <w:r w:rsidR="00AF14E8" w:rsidRPr="002A4415">
        <w:rPr>
          <w:rFonts w:ascii="Arial" w:hAnsi="Arial" w:cs="Arial"/>
        </w:rPr>
        <w:t> </w:t>
      </w:r>
      <w:r w:rsidRPr="002A4415">
        <w:rPr>
          <w:rFonts w:ascii="Arial" w:hAnsi="Arial" w:cs="Arial"/>
        </w:rPr>
        <w:t>vyvolat jednání zástupců smluvních stran.</w:t>
      </w:r>
    </w:p>
    <w:p w:rsidR="00313793" w:rsidRPr="002A4415" w:rsidRDefault="00313793" w:rsidP="008D409E">
      <w:pPr>
        <w:numPr>
          <w:ilvl w:val="1"/>
          <w:numId w:val="5"/>
        </w:numPr>
        <w:tabs>
          <w:tab w:val="clear" w:pos="792"/>
        </w:tabs>
        <w:spacing w:before="120"/>
        <w:ind w:left="567" w:hanging="567"/>
        <w:jc w:val="both"/>
        <w:rPr>
          <w:rFonts w:ascii="Arial" w:hAnsi="Arial" w:cs="Arial"/>
        </w:rPr>
      </w:pPr>
      <w:r w:rsidRPr="002A4415">
        <w:rPr>
          <w:rFonts w:ascii="Arial" w:hAnsi="Arial" w:cs="Arial"/>
        </w:rPr>
        <w:t>Objednatel je oprávněn jednostranně odstoupit od smlouvy v případě, že zhotovitel neprovádí dílo</w:t>
      </w:r>
      <w:r w:rsidR="00C06F4B" w:rsidRPr="002A4415">
        <w:rPr>
          <w:rFonts w:ascii="Arial" w:hAnsi="Arial" w:cs="Arial"/>
        </w:rPr>
        <w:t xml:space="preserve"> v souladu s touto smlouvou a </w:t>
      </w:r>
      <w:r w:rsidRPr="002A4415">
        <w:rPr>
          <w:rFonts w:ascii="Arial" w:hAnsi="Arial" w:cs="Arial"/>
        </w:rPr>
        <w:t>v souladu se zadávacími podmínkami a neodstraní tyto nedostatky</w:t>
      </w:r>
      <w:r w:rsidR="00C06F4B" w:rsidRPr="002A4415">
        <w:rPr>
          <w:rFonts w:ascii="Arial" w:hAnsi="Arial" w:cs="Arial"/>
        </w:rPr>
        <w:t xml:space="preserve"> ani</w:t>
      </w:r>
      <w:r w:rsidRPr="002A4415">
        <w:rPr>
          <w:rFonts w:ascii="Arial" w:hAnsi="Arial" w:cs="Arial"/>
        </w:rPr>
        <w:t xml:space="preserve"> v dodatečně stanovené přiměřené lhůtě a způsobí tak objednateli škodu. Dále je objednatel oprávněn jednostranně odstoupit od smlouvy v případě, že zhotovitel je</w:t>
      </w:r>
      <w:r w:rsidR="00C04685" w:rsidRPr="002A4415">
        <w:rPr>
          <w:rFonts w:ascii="Arial" w:hAnsi="Arial" w:cs="Arial"/>
        </w:rPr>
        <w:t> </w:t>
      </w:r>
      <w:r w:rsidRPr="002A4415">
        <w:rPr>
          <w:rFonts w:ascii="Arial" w:hAnsi="Arial" w:cs="Arial"/>
        </w:rPr>
        <w:t>bezdůvodně v prodlení s prováděním prací podle této smlouvy o dobu delší než 30 dnů.</w:t>
      </w:r>
    </w:p>
    <w:p w:rsidR="00313793" w:rsidRDefault="00532A45" w:rsidP="008D409E">
      <w:pPr>
        <w:numPr>
          <w:ilvl w:val="1"/>
          <w:numId w:val="5"/>
        </w:numPr>
        <w:tabs>
          <w:tab w:val="clear" w:pos="792"/>
        </w:tabs>
        <w:spacing w:before="120"/>
        <w:ind w:left="567" w:hanging="567"/>
        <w:jc w:val="both"/>
        <w:rPr>
          <w:rFonts w:ascii="Arial" w:hAnsi="Arial" w:cs="Arial"/>
        </w:rPr>
      </w:pPr>
      <w:r w:rsidRPr="002A4415">
        <w:rPr>
          <w:rFonts w:ascii="Arial" w:hAnsi="Arial" w:cs="Arial"/>
        </w:rPr>
        <w:t>Jednostranné o</w:t>
      </w:r>
      <w:r w:rsidR="00313793" w:rsidRPr="002A4415">
        <w:rPr>
          <w:rFonts w:ascii="Arial" w:hAnsi="Arial" w:cs="Arial"/>
        </w:rPr>
        <w:t>dstoupení od smlouvy odstupující smluvní strana písemně oznámí druhé straně s uvedením dne</w:t>
      </w:r>
      <w:r w:rsidRPr="002A4415">
        <w:rPr>
          <w:rFonts w:ascii="Arial" w:hAnsi="Arial" w:cs="Arial"/>
        </w:rPr>
        <w:t xml:space="preserve">, ke kterému odstupuje od smlouvy a s uvedením </w:t>
      </w:r>
      <w:r w:rsidR="00313793" w:rsidRPr="002A4415">
        <w:rPr>
          <w:rFonts w:ascii="Arial" w:hAnsi="Arial" w:cs="Arial"/>
        </w:rPr>
        <w:t>důvodu odstoupení.</w:t>
      </w:r>
    </w:p>
    <w:p w:rsidR="009B0D6C" w:rsidRPr="002A4415" w:rsidRDefault="009B0D6C" w:rsidP="009B0D6C">
      <w:pPr>
        <w:spacing w:before="120"/>
        <w:jc w:val="both"/>
        <w:rPr>
          <w:rFonts w:ascii="Arial" w:hAnsi="Arial" w:cs="Arial"/>
        </w:rPr>
      </w:pPr>
    </w:p>
    <w:p w:rsidR="00313793" w:rsidRPr="002A4415" w:rsidRDefault="00313793" w:rsidP="00313793">
      <w:pPr>
        <w:rPr>
          <w:rFonts w:ascii="Arial" w:hAnsi="Arial" w:cs="Arial"/>
        </w:rPr>
      </w:pPr>
    </w:p>
    <w:p w:rsidR="00313793" w:rsidRPr="002A4415"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2A4415">
        <w:rPr>
          <w:rFonts w:ascii="Arial" w:hAnsi="Arial" w:cs="Arial"/>
          <w:b/>
          <w:spacing w:val="20"/>
          <w:sz w:val="20"/>
          <w:u w:val="single"/>
          <w:lang w:val="cs-CZ"/>
        </w:rPr>
        <w:t>10. Zvláštní ujednání</w:t>
      </w:r>
      <w:r w:rsidR="00705333" w:rsidRPr="002A4415">
        <w:rPr>
          <w:rFonts w:ascii="Arial" w:hAnsi="Arial" w:cs="Arial"/>
          <w:b/>
          <w:spacing w:val="20"/>
          <w:sz w:val="20"/>
          <w:u w:val="single"/>
          <w:lang w:val="cs-CZ"/>
        </w:rPr>
        <w:t xml:space="preserve">, </w:t>
      </w:r>
      <w:r w:rsidR="00C6248B" w:rsidRPr="002A4415">
        <w:rPr>
          <w:rFonts w:ascii="Arial" w:hAnsi="Arial" w:cs="Arial"/>
          <w:b/>
          <w:spacing w:val="20"/>
          <w:sz w:val="20"/>
          <w:u w:val="single"/>
          <w:lang w:val="cs-CZ"/>
        </w:rPr>
        <w:t>pod</w:t>
      </w:r>
      <w:r w:rsidR="00705333" w:rsidRPr="002A4415">
        <w:rPr>
          <w:rFonts w:ascii="Arial" w:hAnsi="Arial" w:cs="Arial"/>
          <w:b/>
          <w:spacing w:val="20"/>
          <w:sz w:val="20"/>
          <w:u w:val="single"/>
          <w:lang w:val="cs-CZ"/>
        </w:rPr>
        <w:t>dodavatelé</w:t>
      </w:r>
    </w:p>
    <w:p w:rsidR="00313793" w:rsidRPr="002A4415" w:rsidRDefault="00313793" w:rsidP="00313793">
      <w:pPr>
        <w:rPr>
          <w:rFonts w:ascii="Arial" w:hAnsi="Arial" w:cs="Arial"/>
        </w:rPr>
      </w:pPr>
    </w:p>
    <w:p w:rsidR="00313793" w:rsidRPr="002A4415" w:rsidRDefault="00313793"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t>Zhotovitel potvrzuje, že se v plném rozsahu seznámil s obsahem a povahou díla, že jsou mu známy veškeré technické, kvalitativní a jiné podmínky nezbytné k realizaci díla</w:t>
      </w:r>
      <w:r w:rsidR="00D264A5" w:rsidRPr="002A4415">
        <w:rPr>
          <w:rFonts w:ascii="Arial" w:hAnsi="Arial" w:cs="Arial"/>
        </w:rPr>
        <w:t>,</w:t>
      </w:r>
      <w:r w:rsidRPr="002A4415">
        <w:rPr>
          <w:rFonts w:ascii="Arial" w:hAnsi="Arial" w:cs="Arial"/>
        </w:rPr>
        <w:t xml:space="preserve"> a že disponuje takovými kapacitami a odbornými znalostmi, které jsou pro provedení díla nezbytné.</w:t>
      </w:r>
    </w:p>
    <w:p w:rsidR="00E02497" w:rsidRPr="002A4415" w:rsidRDefault="00E02497"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t xml:space="preserve">Zhotovitel je povinen při plnění této </w:t>
      </w:r>
      <w:r w:rsidR="00705333" w:rsidRPr="002A4415">
        <w:rPr>
          <w:rFonts w:ascii="Arial" w:hAnsi="Arial" w:cs="Arial"/>
        </w:rPr>
        <w:t>smlouvy</w:t>
      </w:r>
      <w:r w:rsidRPr="002A4415">
        <w:rPr>
          <w:rFonts w:ascii="Arial" w:hAnsi="Arial" w:cs="Arial"/>
        </w:rPr>
        <w:t xml:space="preserve"> postupovat podle platných technických norem</w:t>
      </w:r>
      <w:r w:rsidR="00EF5FAC" w:rsidRPr="002A4415">
        <w:rPr>
          <w:rFonts w:ascii="Arial" w:hAnsi="Arial" w:cs="Arial"/>
        </w:rPr>
        <w:t xml:space="preserve"> </w:t>
      </w:r>
      <w:r w:rsidRPr="002A4415">
        <w:rPr>
          <w:rFonts w:ascii="Arial" w:hAnsi="Arial" w:cs="Arial"/>
        </w:rPr>
        <w:t>a</w:t>
      </w:r>
      <w:r w:rsidR="00DD3628" w:rsidRPr="002A4415">
        <w:rPr>
          <w:rFonts w:ascii="Arial" w:hAnsi="Arial" w:cs="Arial"/>
        </w:rPr>
        <w:t> </w:t>
      </w:r>
      <w:r w:rsidRPr="002A4415">
        <w:rPr>
          <w:rFonts w:ascii="Arial" w:hAnsi="Arial" w:cs="Arial"/>
        </w:rPr>
        <w:t>předpisů.</w:t>
      </w:r>
    </w:p>
    <w:p w:rsidR="00313793" w:rsidRPr="002A4415" w:rsidRDefault="00313793"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t>Objednatel je oprávněn použít předmět díla k účelům vyplývajícím z této smlouvy bez</w:t>
      </w:r>
      <w:r w:rsidR="00DD3628" w:rsidRPr="002A4415">
        <w:rPr>
          <w:rFonts w:ascii="Arial" w:hAnsi="Arial" w:cs="Arial"/>
        </w:rPr>
        <w:t> </w:t>
      </w:r>
      <w:r w:rsidRPr="002A4415">
        <w:rPr>
          <w:rFonts w:ascii="Arial" w:hAnsi="Arial" w:cs="Arial"/>
        </w:rPr>
        <w:t>jakéhokoli omezení.</w:t>
      </w:r>
    </w:p>
    <w:p w:rsidR="00313793" w:rsidRPr="002A4415" w:rsidRDefault="00313793"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t>Zhotovitel</w:t>
      </w:r>
      <w:r w:rsidR="00E02497" w:rsidRPr="002A4415">
        <w:rPr>
          <w:rFonts w:ascii="Arial" w:hAnsi="Arial" w:cs="Arial"/>
        </w:rPr>
        <w:t>,</w:t>
      </w:r>
      <w:r w:rsidRPr="002A4415">
        <w:rPr>
          <w:rFonts w:ascii="Arial" w:hAnsi="Arial" w:cs="Arial"/>
        </w:rPr>
        <w:t xml:space="preserve"> </w:t>
      </w:r>
      <w:r w:rsidR="00E02497" w:rsidRPr="002A4415">
        <w:rPr>
          <w:rFonts w:ascii="Arial" w:hAnsi="Arial" w:cs="Arial"/>
        </w:rPr>
        <w:t xml:space="preserve">po předchozím písemném souhlasu objednatele, </w:t>
      </w:r>
      <w:r w:rsidRPr="002A4415">
        <w:rPr>
          <w:rFonts w:ascii="Arial" w:hAnsi="Arial" w:cs="Arial"/>
        </w:rPr>
        <w:t>může práce, které jsou předmětem plnění této smlouvy, dodat a vyfakturovat objednateli i před sjednanou dobou plnění.</w:t>
      </w:r>
    </w:p>
    <w:p w:rsidR="00313793" w:rsidRPr="002A4415" w:rsidRDefault="00313793"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lastRenderedPageBreak/>
        <w:t xml:space="preserve">Převzetí dílčích částí </w:t>
      </w:r>
      <w:r w:rsidR="005B4D13">
        <w:rPr>
          <w:rFonts w:ascii="Arial" w:hAnsi="Arial" w:cs="Arial"/>
        </w:rPr>
        <w:t>díla</w:t>
      </w:r>
      <w:r w:rsidRPr="002A4415">
        <w:rPr>
          <w:rFonts w:ascii="Arial" w:hAnsi="Arial" w:cs="Arial"/>
        </w:rPr>
        <w:t xml:space="preserve"> bude potvrzeno samostatnými oboustranně podepsanými protokoly. </w:t>
      </w:r>
    </w:p>
    <w:p w:rsidR="0069137D" w:rsidRPr="002A4415" w:rsidRDefault="0069137D"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t>Objednatel je oprávněn přerušit plnění předmětu smlouvy v případě nedostatku finančních prostředků, a to bez možnosti uplatnění sankcí a nároku na náhradu škody vůči objednateli.</w:t>
      </w:r>
      <w:r w:rsidR="0051489F">
        <w:rPr>
          <w:rFonts w:ascii="Arial" w:hAnsi="Arial" w:cs="Arial"/>
        </w:rPr>
        <w:t xml:space="preserve"> Objednatel a zhotovitel se dohodli</w:t>
      </w:r>
      <w:r w:rsidR="00EB6420">
        <w:rPr>
          <w:rFonts w:ascii="Arial" w:hAnsi="Arial" w:cs="Arial"/>
        </w:rPr>
        <w:t xml:space="preserve">, že pokud by přerušení plnění předmětu smlouvy vedlo k změně rozsahu činností dle této smlouvy, bude proveden soupis provedených prací a vypořádání bude provedeno ve smyslu čl. 5.1 smlouvy. </w:t>
      </w:r>
    </w:p>
    <w:p w:rsidR="00705333" w:rsidRPr="002A4415" w:rsidRDefault="00705333" w:rsidP="008D409E">
      <w:pPr>
        <w:numPr>
          <w:ilvl w:val="1"/>
          <w:numId w:val="6"/>
        </w:numPr>
        <w:tabs>
          <w:tab w:val="clear" w:pos="792"/>
        </w:tabs>
        <w:spacing w:before="120"/>
        <w:ind w:left="567" w:hanging="567"/>
        <w:jc w:val="both"/>
        <w:rPr>
          <w:rFonts w:ascii="Arial" w:hAnsi="Arial" w:cs="Arial"/>
        </w:rPr>
      </w:pPr>
      <w:r w:rsidRPr="002A4415">
        <w:rPr>
          <w:rFonts w:ascii="Arial" w:hAnsi="Arial" w:cs="Arial"/>
        </w:rPr>
        <w:t xml:space="preserve">Objednatel si vyhrazuje právo odsouhlasit každého případného </w:t>
      </w:r>
      <w:r w:rsidR="00A42755" w:rsidRPr="002A4415">
        <w:rPr>
          <w:rFonts w:ascii="Arial" w:hAnsi="Arial" w:cs="Arial"/>
        </w:rPr>
        <w:t>pod</w:t>
      </w:r>
      <w:r w:rsidRPr="002A4415">
        <w:rPr>
          <w:rFonts w:ascii="Arial" w:hAnsi="Arial" w:cs="Arial"/>
        </w:rPr>
        <w:t xml:space="preserve">dodavatele. Schválení objednatele podléhá i každá změna ve struktuře a podílu prací jednotlivých </w:t>
      </w:r>
      <w:r w:rsidR="0035139F" w:rsidRPr="002A4415">
        <w:rPr>
          <w:rFonts w:ascii="Arial" w:hAnsi="Arial" w:cs="Arial"/>
        </w:rPr>
        <w:t>pod</w:t>
      </w:r>
      <w:r w:rsidRPr="002A4415">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7E651B" w:rsidRPr="002A4415" w:rsidRDefault="007E651B"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313793" w:rsidRPr="002A4415"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2A4415">
        <w:rPr>
          <w:rFonts w:ascii="Arial" w:hAnsi="Arial" w:cs="Arial"/>
          <w:b/>
          <w:spacing w:val="20"/>
          <w:sz w:val="20"/>
          <w:u w:val="single"/>
          <w:lang w:val="cs-CZ"/>
        </w:rPr>
        <w:t>11. Závěrečná ujednání</w:t>
      </w:r>
    </w:p>
    <w:p w:rsidR="003F7B52" w:rsidRPr="002A4415" w:rsidRDefault="00313793" w:rsidP="008D409E">
      <w:pPr>
        <w:pStyle w:val="ODSTAVEC"/>
        <w:keepNext/>
        <w:keepLines/>
        <w:numPr>
          <w:ilvl w:val="1"/>
          <w:numId w:val="7"/>
        </w:numPr>
        <w:tabs>
          <w:tab w:val="clear" w:pos="792"/>
          <w:tab w:val="num" w:pos="567"/>
        </w:tabs>
        <w:ind w:left="567" w:hanging="567"/>
        <w:rPr>
          <w:sz w:val="20"/>
          <w:szCs w:val="20"/>
        </w:rPr>
      </w:pPr>
      <w:r w:rsidRPr="002A4415">
        <w:rPr>
          <w:sz w:val="20"/>
          <w:szCs w:val="20"/>
        </w:rPr>
        <w:t xml:space="preserve">Práva a povinnosti smluvních stran touto smlouvou výslovně neupravená se řídí příslušnými ustanoveními </w:t>
      </w:r>
      <w:r w:rsidR="00705333" w:rsidRPr="002A4415">
        <w:rPr>
          <w:sz w:val="20"/>
          <w:szCs w:val="20"/>
        </w:rPr>
        <w:t>občanského</w:t>
      </w:r>
      <w:r w:rsidRPr="002A4415">
        <w:rPr>
          <w:sz w:val="20"/>
          <w:szCs w:val="20"/>
        </w:rPr>
        <w:t xml:space="preserve"> zákoníku a souvisejícími právními předpisy v platném znění.</w:t>
      </w:r>
    </w:p>
    <w:p w:rsidR="00E02497" w:rsidRPr="002A4415" w:rsidRDefault="00E02497" w:rsidP="008D409E">
      <w:pPr>
        <w:pStyle w:val="ODSTAVEC"/>
        <w:widowControl w:val="0"/>
        <w:numPr>
          <w:ilvl w:val="1"/>
          <w:numId w:val="7"/>
        </w:numPr>
        <w:tabs>
          <w:tab w:val="clear" w:pos="792"/>
          <w:tab w:val="num" w:pos="567"/>
        </w:tabs>
        <w:ind w:left="567" w:hanging="567"/>
        <w:rPr>
          <w:sz w:val="20"/>
          <w:szCs w:val="20"/>
        </w:rPr>
      </w:pPr>
      <w:r w:rsidRPr="002A4415">
        <w:rPr>
          <w:sz w:val="20"/>
          <w:szCs w:val="20"/>
        </w:rPr>
        <w:t>Rozsah, podmínky a požadavky na provedení tohoto díla jsou specifikovány:</w:t>
      </w:r>
    </w:p>
    <w:p w:rsidR="00E02497" w:rsidRPr="002A4415" w:rsidRDefault="00E02497" w:rsidP="008D409E">
      <w:pPr>
        <w:widowControl w:val="0"/>
        <w:numPr>
          <w:ilvl w:val="0"/>
          <w:numId w:val="9"/>
        </w:numPr>
        <w:tabs>
          <w:tab w:val="clear" w:pos="1152"/>
        </w:tabs>
        <w:ind w:left="993" w:hanging="426"/>
        <w:jc w:val="both"/>
        <w:rPr>
          <w:rFonts w:ascii="Arial" w:hAnsi="Arial" w:cs="Arial"/>
        </w:rPr>
      </w:pPr>
      <w:r w:rsidRPr="002A4415">
        <w:rPr>
          <w:rFonts w:ascii="Arial" w:hAnsi="Arial" w:cs="Arial"/>
        </w:rPr>
        <w:t>v této smlouvě</w:t>
      </w:r>
      <w:r w:rsidR="003F7B52" w:rsidRPr="002A4415">
        <w:rPr>
          <w:rFonts w:ascii="Arial" w:hAnsi="Arial" w:cs="Arial"/>
        </w:rPr>
        <w:t>,</w:t>
      </w:r>
    </w:p>
    <w:p w:rsidR="00E02497" w:rsidRPr="002A4415" w:rsidRDefault="00E02497" w:rsidP="008D409E">
      <w:pPr>
        <w:widowControl w:val="0"/>
        <w:numPr>
          <w:ilvl w:val="0"/>
          <w:numId w:val="9"/>
        </w:numPr>
        <w:tabs>
          <w:tab w:val="clear" w:pos="1152"/>
        </w:tabs>
        <w:ind w:left="993" w:hanging="426"/>
        <w:jc w:val="both"/>
        <w:rPr>
          <w:rFonts w:ascii="Arial" w:hAnsi="Arial" w:cs="Arial"/>
        </w:rPr>
      </w:pPr>
      <w:r w:rsidRPr="002A4415">
        <w:rPr>
          <w:rFonts w:ascii="Arial" w:hAnsi="Arial" w:cs="Arial"/>
        </w:rPr>
        <w:t>v zadávací dokumentaci veřejné zakázky malého rozsahu</w:t>
      </w:r>
      <w:r w:rsidR="003F7B52" w:rsidRPr="002A4415">
        <w:rPr>
          <w:rFonts w:ascii="Arial" w:hAnsi="Arial" w:cs="Arial"/>
        </w:rPr>
        <w:t>,</w:t>
      </w:r>
    </w:p>
    <w:p w:rsidR="00E02497" w:rsidRPr="002A4415" w:rsidRDefault="00E02497" w:rsidP="008D409E">
      <w:pPr>
        <w:widowControl w:val="0"/>
        <w:numPr>
          <w:ilvl w:val="0"/>
          <w:numId w:val="9"/>
        </w:numPr>
        <w:tabs>
          <w:tab w:val="clear" w:pos="1152"/>
        </w:tabs>
        <w:ind w:left="993" w:hanging="426"/>
        <w:jc w:val="both"/>
        <w:rPr>
          <w:rFonts w:ascii="Arial" w:hAnsi="Arial" w:cs="Arial"/>
        </w:rPr>
      </w:pPr>
      <w:r w:rsidRPr="002A4415">
        <w:rPr>
          <w:rFonts w:ascii="Arial" w:hAnsi="Arial" w:cs="Arial"/>
        </w:rPr>
        <w:t xml:space="preserve">v nabídce </w:t>
      </w:r>
      <w:r w:rsidR="00910044" w:rsidRPr="002A4415">
        <w:rPr>
          <w:rFonts w:ascii="Arial" w:hAnsi="Arial" w:cs="Arial"/>
        </w:rPr>
        <w:t>vybraného dodavatele</w:t>
      </w:r>
    </w:p>
    <w:p w:rsidR="003F7B52" w:rsidRPr="002A4415" w:rsidRDefault="00281052" w:rsidP="00D405A8">
      <w:pPr>
        <w:widowControl w:val="0"/>
        <w:spacing w:before="120"/>
        <w:ind w:left="567"/>
        <w:jc w:val="both"/>
        <w:rPr>
          <w:rFonts w:ascii="Arial" w:hAnsi="Arial" w:cs="Arial"/>
        </w:rPr>
      </w:pPr>
      <w:r w:rsidRPr="002A4415">
        <w:rPr>
          <w:rFonts w:ascii="Arial" w:hAnsi="Arial" w:cs="Arial"/>
        </w:rPr>
        <w:t>Výše zmíněné dokumenty musí být chápány jako komplexní, navzájem se vysvětlující</w:t>
      </w:r>
      <w:r w:rsidR="00665600" w:rsidRPr="002A4415">
        <w:rPr>
          <w:rFonts w:ascii="Arial" w:hAnsi="Arial" w:cs="Arial"/>
        </w:rPr>
        <w:t xml:space="preserve"> </w:t>
      </w:r>
      <w:r w:rsidRPr="002A4415">
        <w:rPr>
          <w:rFonts w:ascii="Arial" w:hAnsi="Arial" w:cs="Arial"/>
        </w:rPr>
        <w:t>a</w:t>
      </w:r>
      <w:r w:rsidR="00A41287" w:rsidRPr="002A4415">
        <w:rPr>
          <w:rFonts w:ascii="Arial" w:hAnsi="Arial" w:cs="Arial"/>
        </w:rPr>
        <w:t> </w:t>
      </w:r>
      <w:r w:rsidRPr="002A4415">
        <w:rPr>
          <w:rFonts w:ascii="Arial" w:hAnsi="Arial" w:cs="Arial"/>
        </w:rPr>
        <w:t>doplňující, v případě jakéhokoliv rozporu mají vzájemnou přednost v pořadí výše stanoveném.</w:t>
      </w:r>
    </w:p>
    <w:p w:rsidR="003F7B52" w:rsidRPr="002A4415" w:rsidRDefault="00BF6391" w:rsidP="008D409E">
      <w:pPr>
        <w:pStyle w:val="ODSTAVEC"/>
        <w:widowControl w:val="0"/>
        <w:numPr>
          <w:ilvl w:val="1"/>
          <w:numId w:val="7"/>
        </w:numPr>
        <w:tabs>
          <w:tab w:val="clear" w:pos="792"/>
          <w:tab w:val="num" w:pos="567"/>
        </w:tabs>
        <w:ind w:left="567" w:hanging="567"/>
        <w:rPr>
          <w:sz w:val="20"/>
          <w:szCs w:val="20"/>
        </w:rPr>
      </w:pPr>
      <w:r w:rsidRPr="002A4415">
        <w:rPr>
          <w:sz w:val="20"/>
          <w:szCs w:val="20"/>
        </w:rPr>
        <w:t>Zhotovitel není oprávněn postoupit, převést ani zastavit tuto smlouvu ani jakákoli práva, povinnosti, dluhy, pohledávky nebo nároky vyplývající z této smlouvy bez předchozího souhlasu objednatele.</w:t>
      </w:r>
    </w:p>
    <w:p w:rsidR="003F7B52" w:rsidRPr="002A4415" w:rsidRDefault="00313793" w:rsidP="008D409E">
      <w:pPr>
        <w:pStyle w:val="ODSTAVEC"/>
        <w:widowControl w:val="0"/>
        <w:numPr>
          <w:ilvl w:val="1"/>
          <w:numId w:val="7"/>
        </w:numPr>
        <w:tabs>
          <w:tab w:val="clear" w:pos="792"/>
          <w:tab w:val="num" w:pos="567"/>
        </w:tabs>
        <w:ind w:left="567" w:hanging="567"/>
        <w:rPr>
          <w:sz w:val="20"/>
          <w:szCs w:val="20"/>
        </w:rPr>
      </w:pPr>
      <w:r w:rsidRPr="002A4415">
        <w:rPr>
          <w:sz w:val="20"/>
          <w:szCs w:val="20"/>
        </w:rPr>
        <w:t>Tato smlouva může být měněna pouze písemně, a to vzestupně očíslovanými dodatky ke</w:t>
      </w:r>
      <w:r w:rsidR="00A41287" w:rsidRPr="002A4415">
        <w:rPr>
          <w:sz w:val="20"/>
          <w:szCs w:val="20"/>
        </w:rPr>
        <w:t> </w:t>
      </w:r>
      <w:r w:rsidRPr="002A4415">
        <w:rPr>
          <w:sz w:val="20"/>
          <w:szCs w:val="20"/>
        </w:rPr>
        <w:t>smlouvě o dílo, které budou odsouhlaseny oběma smluvními stranami.</w:t>
      </w:r>
    </w:p>
    <w:p w:rsidR="003F7B52" w:rsidRPr="002A4415" w:rsidRDefault="00313793" w:rsidP="008D409E">
      <w:pPr>
        <w:pStyle w:val="ODSTAVEC"/>
        <w:widowControl w:val="0"/>
        <w:numPr>
          <w:ilvl w:val="1"/>
          <w:numId w:val="7"/>
        </w:numPr>
        <w:tabs>
          <w:tab w:val="clear" w:pos="792"/>
          <w:tab w:val="num" w:pos="567"/>
        </w:tabs>
        <w:ind w:left="567" w:hanging="567"/>
        <w:rPr>
          <w:sz w:val="20"/>
          <w:szCs w:val="20"/>
        </w:rPr>
      </w:pPr>
      <w:r w:rsidRPr="002A4415">
        <w:rPr>
          <w:sz w:val="20"/>
          <w:szCs w:val="20"/>
        </w:rPr>
        <w:t>Smluvní strany shodně prohlašují, že si tuto smlouvu před jejím podpisem řádně přečetly</w:t>
      </w:r>
      <w:r w:rsidR="00E4506F" w:rsidRPr="002A4415">
        <w:rPr>
          <w:sz w:val="20"/>
          <w:szCs w:val="20"/>
        </w:rPr>
        <w:t xml:space="preserve"> </w:t>
      </w:r>
      <w:r w:rsidRPr="002A4415">
        <w:rPr>
          <w:sz w:val="20"/>
          <w:szCs w:val="20"/>
        </w:rPr>
        <w:t>a</w:t>
      </w:r>
      <w:r w:rsidR="00A41287" w:rsidRPr="002A4415">
        <w:rPr>
          <w:sz w:val="20"/>
          <w:szCs w:val="20"/>
        </w:rPr>
        <w:t> </w:t>
      </w:r>
      <w:r w:rsidRPr="002A4415">
        <w:rPr>
          <w:sz w:val="20"/>
          <w:szCs w:val="20"/>
        </w:rPr>
        <w:t>smlouva byla uzavřena po vzájemném projednání na základě jejich svobodné vůle, nikoliv v tísni a za nápadně nevýhodných podmínek. Obě smluvní strany potvrzují správnost</w:t>
      </w:r>
      <w:r w:rsidR="00E4506F" w:rsidRPr="002A4415">
        <w:rPr>
          <w:sz w:val="20"/>
          <w:szCs w:val="20"/>
        </w:rPr>
        <w:t xml:space="preserve"> </w:t>
      </w:r>
      <w:r w:rsidRPr="002A4415">
        <w:rPr>
          <w:sz w:val="20"/>
          <w:szCs w:val="20"/>
        </w:rPr>
        <w:t>a</w:t>
      </w:r>
      <w:r w:rsidR="00A41287" w:rsidRPr="002A4415">
        <w:rPr>
          <w:sz w:val="20"/>
          <w:szCs w:val="20"/>
        </w:rPr>
        <w:t> </w:t>
      </w:r>
      <w:r w:rsidRPr="002A4415">
        <w:rPr>
          <w:sz w:val="20"/>
          <w:szCs w:val="20"/>
        </w:rPr>
        <w:t>autentičnost této smlouvy svým podpisem.</w:t>
      </w:r>
    </w:p>
    <w:p w:rsidR="003F7B52" w:rsidRPr="002A4415" w:rsidRDefault="00BF6391" w:rsidP="008D409E">
      <w:pPr>
        <w:pStyle w:val="ODSTAVEC"/>
        <w:widowControl w:val="0"/>
        <w:numPr>
          <w:ilvl w:val="1"/>
          <w:numId w:val="7"/>
        </w:numPr>
        <w:tabs>
          <w:tab w:val="clear" w:pos="792"/>
          <w:tab w:val="num" w:pos="567"/>
        </w:tabs>
        <w:ind w:left="567" w:hanging="567"/>
        <w:rPr>
          <w:sz w:val="20"/>
          <w:szCs w:val="20"/>
        </w:rPr>
      </w:pPr>
      <w:r w:rsidRPr="002A4415">
        <w:rPr>
          <w:sz w:val="20"/>
          <w:szCs w:val="20"/>
        </w:rPr>
        <w:t>Pro účely této smlouvy se vylučuje uzavření smlouvy, resp. uzavření dodatku k této smlouvě v důsledku přijetí nabídky jedné smluvní strany druhou smluvní stranou s jakýmikoliv (byť</w:t>
      </w:r>
      <w:r w:rsidR="00665600" w:rsidRPr="002A4415">
        <w:rPr>
          <w:sz w:val="20"/>
          <w:szCs w:val="20"/>
        </w:rPr>
        <w:t xml:space="preserve"> </w:t>
      </w:r>
      <w:r w:rsidRPr="002A4415">
        <w:rPr>
          <w:sz w:val="20"/>
          <w:szCs w:val="20"/>
        </w:rPr>
        <w:t>i</w:t>
      </w:r>
      <w:r w:rsidR="00A41287" w:rsidRPr="002A4415">
        <w:rPr>
          <w:sz w:val="20"/>
          <w:szCs w:val="20"/>
        </w:rPr>
        <w:t> </w:t>
      </w:r>
      <w:r w:rsidRPr="002A4415">
        <w:rPr>
          <w:sz w:val="20"/>
          <w:szCs w:val="20"/>
        </w:rPr>
        <w:t>nepodstatnými) odchylkami nebo dodatky.</w:t>
      </w:r>
    </w:p>
    <w:p w:rsidR="003F7B52" w:rsidRPr="002A4415" w:rsidRDefault="00BF6391" w:rsidP="008D409E">
      <w:pPr>
        <w:pStyle w:val="ODSTAVEC"/>
        <w:widowControl w:val="0"/>
        <w:numPr>
          <w:ilvl w:val="1"/>
          <w:numId w:val="7"/>
        </w:numPr>
        <w:tabs>
          <w:tab w:val="clear" w:pos="792"/>
          <w:tab w:val="num" w:pos="567"/>
        </w:tabs>
        <w:ind w:left="567" w:hanging="567"/>
        <w:rPr>
          <w:sz w:val="20"/>
          <w:szCs w:val="20"/>
        </w:rPr>
      </w:pPr>
      <w:r w:rsidRPr="002A4415">
        <w:rPr>
          <w:sz w:val="20"/>
          <w:szCs w:val="20"/>
        </w:rPr>
        <w:t>Smluvní strany vylučují použití první věty ustanovení § 558 odst. 2 občanského zákoníku. Smluvní strany se dále dohodly, že obchodní zvyklosti nemají přednost před žádným ustanovením zákona.</w:t>
      </w:r>
    </w:p>
    <w:p w:rsidR="00843D70" w:rsidRPr="002A4415" w:rsidRDefault="00007CFD" w:rsidP="008D409E">
      <w:pPr>
        <w:pStyle w:val="ODSTAVEC"/>
        <w:widowControl w:val="0"/>
        <w:numPr>
          <w:ilvl w:val="1"/>
          <w:numId w:val="7"/>
        </w:numPr>
        <w:tabs>
          <w:tab w:val="clear" w:pos="792"/>
          <w:tab w:val="num" w:pos="567"/>
        </w:tabs>
        <w:ind w:left="567" w:hanging="567"/>
        <w:rPr>
          <w:sz w:val="20"/>
          <w:szCs w:val="20"/>
        </w:rPr>
      </w:pPr>
      <w:r>
        <w:rPr>
          <w:sz w:val="20"/>
          <w:szCs w:val="20"/>
        </w:rPr>
        <w:t xml:space="preserve">Smlouvu lze podepsat elektronicky, v případě podpisu v listinné podobě bude sepsána ve čtyřech vyhotoveních, z nichž každá smluvní strana obdrží dvě. Smlouva nabývá platnosti dnem </w:t>
      </w:r>
      <w:r w:rsidR="00843D70" w:rsidRPr="002A4415">
        <w:rPr>
          <w:sz w:val="20"/>
          <w:szCs w:val="20"/>
        </w:rPr>
        <w:t>uzavření a účinnosti dnem zveřejnění v registru smluv.</w:t>
      </w:r>
    </w:p>
    <w:p w:rsidR="00A26799" w:rsidRPr="002A4415" w:rsidRDefault="00A26799" w:rsidP="008D409E">
      <w:pPr>
        <w:pStyle w:val="ODSTAVEC"/>
        <w:widowControl w:val="0"/>
        <w:numPr>
          <w:ilvl w:val="1"/>
          <w:numId w:val="7"/>
        </w:numPr>
        <w:tabs>
          <w:tab w:val="clear" w:pos="792"/>
          <w:tab w:val="num" w:pos="567"/>
        </w:tabs>
        <w:ind w:left="567" w:hanging="567"/>
        <w:rPr>
          <w:sz w:val="20"/>
          <w:szCs w:val="20"/>
        </w:rPr>
      </w:pPr>
      <w:r w:rsidRPr="002A441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3F7B52" w:rsidRPr="002A4415" w:rsidRDefault="00A26799" w:rsidP="008D409E">
      <w:pPr>
        <w:pStyle w:val="ODSTAVEC"/>
        <w:widowControl w:val="0"/>
        <w:numPr>
          <w:ilvl w:val="1"/>
          <w:numId w:val="7"/>
        </w:numPr>
        <w:tabs>
          <w:tab w:val="clear" w:pos="792"/>
          <w:tab w:val="num" w:pos="567"/>
        </w:tabs>
        <w:ind w:left="567" w:hanging="567"/>
        <w:rPr>
          <w:sz w:val="20"/>
          <w:szCs w:val="20"/>
        </w:rPr>
      </w:pPr>
      <w:r w:rsidRPr="002A441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7B52" w:rsidRPr="002A4415" w:rsidRDefault="009E7579" w:rsidP="008D409E">
      <w:pPr>
        <w:pStyle w:val="ODSTAVEC"/>
        <w:widowControl w:val="0"/>
        <w:numPr>
          <w:ilvl w:val="1"/>
          <w:numId w:val="7"/>
        </w:numPr>
        <w:tabs>
          <w:tab w:val="clear" w:pos="792"/>
          <w:tab w:val="num" w:pos="567"/>
        </w:tabs>
        <w:ind w:left="567" w:hanging="567"/>
        <w:rPr>
          <w:sz w:val="20"/>
          <w:szCs w:val="20"/>
        </w:rPr>
      </w:pPr>
      <w:r w:rsidRPr="002A4415">
        <w:rPr>
          <w:sz w:val="20"/>
          <w:szCs w:val="20"/>
        </w:rPr>
        <w:lastRenderedPageBreak/>
        <w:t xml:space="preserve">Smluvní strany výslovně souhlasí, že tato smlouva </w:t>
      </w:r>
      <w:r w:rsidR="00C77D9E" w:rsidRPr="002A4415">
        <w:rPr>
          <w:sz w:val="20"/>
          <w:szCs w:val="20"/>
        </w:rPr>
        <w:t>bude</w:t>
      </w:r>
      <w:r w:rsidRPr="002A4415">
        <w:rPr>
          <w:sz w:val="20"/>
          <w:szCs w:val="20"/>
        </w:rPr>
        <w:t xml:space="preserve"> zveřejněna podle zák. č. 340/2015 Sb., zákon o registru smluv, ve znění pozdějších předpisů, a to včetně příloh</w:t>
      </w:r>
      <w:r w:rsidR="00C77D9E" w:rsidRPr="002A4415">
        <w:rPr>
          <w:sz w:val="20"/>
          <w:szCs w:val="20"/>
        </w:rPr>
        <w:t>,</w:t>
      </w:r>
      <w:r w:rsidRPr="002A4415">
        <w:rPr>
          <w:sz w:val="20"/>
          <w:szCs w:val="20"/>
        </w:rPr>
        <w:t xml:space="preserve"> dodatků</w:t>
      </w:r>
      <w:r w:rsidR="00C77D9E" w:rsidRPr="002A4415">
        <w:rPr>
          <w:sz w:val="20"/>
          <w:szCs w:val="20"/>
        </w:rPr>
        <w:t>, odvozených dokumentů a metadat</w:t>
      </w:r>
      <w:r w:rsidRPr="002A4415">
        <w:rPr>
          <w:sz w:val="20"/>
          <w:szCs w:val="20"/>
        </w:rPr>
        <w:t>. Za tím účelem se smluvní strany zavazují v rámci kontraktačního procesu připravit smlouvu v otevřeném a strojově čitelném formátu.</w:t>
      </w:r>
    </w:p>
    <w:p w:rsidR="009E7579" w:rsidRPr="002A4415" w:rsidRDefault="009E7579" w:rsidP="008D409E">
      <w:pPr>
        <w:pStyle w:val="ODSTAVEC"/>
        <w:widowControl w:val="0"/>
        <w:numPr>
          <w:ilvl w:val="1"/>
          <w:numId w:val="7"/>
        </w:numPr>
        <w:tabs>
          <w:tab w:val="clear" w:pos="792"/>
          <w:tab w:val="num" w:pos="567"/>
        </w:tabs>
        <w:ind w:left="567" w:hanging="567"/>
        <w:rPr>
          <w:sz w:val="20"/>
          <w:szCs w:val="20"/>
        </w:rPr>
      </w:pPr>
      <w:r w:rsidRPr="002A4415">
        <w:rPr>
          <w:sz w:val="20"/>
          <w:szCs w:val="20"/>
        </w:rPr>
        <w:t xml:space="preserve">Smluvní strany se dohodly, že tuto smlouvu zveřejní v registru smluv Povodí Odry, státní podnik do </w:t>
      </w:r>
      <w:r w:rsidR="00C77D9E" w:rsidRPr="002A4415">
        <w:rPr>
          <w:sz w:val="20"/>
          <w:szCs w:val="20"/>
        </w:rPr>
        <w:t>30</w:t>
      </w:r>
      <w:r w:rsidRPr="002A4415">
        <w:rPr>
          <w:sz w:val="20"/>
          <w:szCs w:val="20"/>
        </w:rPr>
        <w:t xml:space="preserve"> dnů od jejího uzavření. </w:t>
      </w:r>
    </w:p>
    <w:p w:rsidR="00A26799" w:rsidRPr="002A4415" w:rsidRDefault="00A26799" w:rsidP="008D409E">
      <w:pPr>
        <w:pStyle w:val="ODSTAVEC"/>
        <w:widowControl w:val="0"/>
        <w:numPr>
          <w:ilvl w:val="1"/>
          <w:numId w:val="7"/>
        </w:numPr>
        <w:tabs>
          <w:tab w:val="clear" w:pos="792"/>
          <w:tab w:val="num" w:pos="567"/>
        </w:tabs>
        <w:ind w:left="567" w:hanging="567"/>
        <w:rPr>
          <w:sz w:val="20"/>
          <w:szCs w:val="20"/>
        </w:rPr>
      </w:pPr>
      <w:r w:rsidRPr="002A4415">
        <w:rPr>
          <w:sz w:val="20"/>
          <w:szCs w:val="20"/>
        </w:rPr>
        <w:t>Smluvní strany nepovažují žádné ustanovení smlouvy za obchodní tajemství.</w:t>
      </w:r>
    </w:p>
    <w:p w:rsidR="00A30251" w:rsidRPr="002A4415" w:rsidRDefault="00A30251" w:rsidP="00A30251">
      <w:pPr>
        <w:numPr>
          <w:ilvl w:val="1"/>
          <w:numId w:val="7"/>
        </w:numPr>
        <w:tabs>
          <w:tab w:val="clear" w:pos="792"/>
          <w:tab w:val="num" w:pos="567"/>
        </w:tabs>
        <w:spacing w:before="120"/>
        <w:ind w:left="567" w:hanging="567"/>
        <w:jc w:val="both"/>
        <w:rPr>
          <w:rFonts w:ascii="Arial" w:hAnsi="Arial" w:cs="Arial"/>
        </w:rPr>
      </w:pPr>
      <w:r w:rsidRPr="002A4415">
        <w:rPr>
          <w:rFonts w:ascii="Arial" w:hAnsi="Arial" w:cs="Arial"/>
        </w:rPr>
        <w:t>Zhotovitel podpisem této smlouvy prohlašuje, že proti němu, jeho přímým či nepřímým vlastníkům, ani jeho poddodavatelům (včetně jejich přímých nebo nepřímých vlastníků), kteří mu jsou ke dni podpisu této smlouvy známi, nejsou uvaleny:</w:t>
      </w:r>
    </w:p>
    <w:p w:rsidR="00A30251" w:rsidRPr="002A4415" w:rsidRDefault="00A30251" w:rsidP="00A30251">
      <w:pPr>
        <w:spacing w:before="120"/>
        <w:ind w:left="567"/>
        <w:jc w:val="both"/>
        <w:rPr>
          <w:rFonts w:ascii="Arial" w:hAnsi="Arial" w:cs="Arial"/>
        </w:rPr>
      </w:pPr>
      <w:bookmarkStart w:id="0" w:name="_Hlk99613996"/>
      <w:r w:rsidRPr="002A4415">
        <w:rPr>
          <w:rFonts w:ascii="Arial" w:hAnsi="Arial" w:cs="Arial"/>
        </w:rPr>
        <w:t>-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w:t>
      </w:r>
      <w:r w:rsidR="002A4415">
        <w:rPr>
          <w:rFonts w:ascii="Arial" w:hAnsi="Arial" w:cs="Arial"/>
        </w:rPr>
        <w:t xml:space="preserve"> </w:t>
      </w:r>
      <w:r w:rsidRPr="002A4415">
        <w:rPr>
          <w:rFonts w:ascii="Arial" w:hAnsi="Arial" w:cs="Arial"/>
        </w:rPr>
        <w:t xml:space="preserve">jež samostatně zavádí další mezinárodní finanční sankce sledující stejný účel jako ty ze Základních nařízení </w:t>
      </w:r>
    </w:p>
    <w:p w:rsidR="00A30251" w:rsidRPr="002A4415" w:rsidRDefault="00A30251" w:rsidP="00A30251">
      <w:pPr>
        <w:spacing w:before="120"/>
        <w:ind w:left="567"/>
        <w:jc w:val="both"/>
      </w:pPr>
      <w:r w:rsidRPr="002A4415">
        <w:rPr>
          <w:rFonts w:ascii="Arial" w:hAnsi="Arial" w:cs="Arial"/>
        </w:rPr>
        <w:t>- nebo jiné aplikovatelné sankce platné v České republice nebo zemi sídla dodavatele, kterými je sledován stejný účel jako těmi ze Základních nařízení</w:t>
      </w:r>
      <w:bookmarkEnd w:id="0"/>
      <w:r w:rsidRPr="002A4415">
        <w:t>.</w:t>
      </w:r>
    </w:p>
    <w:p w:rsidR="00A30251" w:rsidRPr="002A4415" w:rsidRDefault="00A30251" w:rsidP="00A30251">
      <w:pPr>
        <w:pStyle w:val="ODSTAVEC"/>
        <w:keepNext/>
        <w:keepLines/>
        <w:numPr>
          <w:ilvl w:val="0"/>
          <w:numId w:val="0"/>
        </w:numPr>
        <w:tabs>
          <w:tab w:val="left" w:pos="708"/>
        </w:tabs>
        <w:spacing w:before="0"/>
        <w:ind w:left="567"/>
        <w:rPr>
          <w:sz w:val="20"/>
          <w:szCs w:val="20"/>
        </w:rPr>
      </w:pPr>
      <w:r w:rsidRPr="002A4415">
        <w:rPr>
          <w:sz w:val="20"/>
          <w:szCs w:val="20"/>
        </w:rPr>
        <w:t xml:space="preserve">                                                                                                             </w:t>
      </w:r>
    </w:p>
    <w:p w:rsidR="00A30251" w:rsidRPr="002A4415" w:rsidRDefault="00A30251" w:rsidP="00A30251">
      <w:pPr>
        <w:pStyle w:val="ODSTAVEC"/>
        <w:keepNext/>
        <w:keepLines/>
        <w:numPr>
          <w:ilvl w:val="0"/>
          <w:numId w:val="0"/>
        </w:numPr>
        <w:tabs>
          <w:tab w:val="left" w:pos="708"/>
        </w:tabs>
        <w:spacing w:before="0" w:after="120"/>
        <w:rPr>
          <w:sz w:val="20"/>
          <w:szCs w:val="20"/>
        </w:rPr>
      </w:pPr>
      <w:r w:rsidRPr="002A4415">
        <w:rPr>
          <w:sz w:val="20"/>
          <w:szCs w:val="20"/>
        </w:rPr>
        <w:t xml:space="preserve">          Zhotovitel podpisem této smlouvy prohlašuje, že zajistí po celou dobu plnění této smlouvy, že</w:t>
      </w:r>
    </w:p>
    <w:p w:rsidR="00A30251" w:rsidRPr="002A4415" w:rsidRDefault="00A30251" w:rsidP="00A30251">
      <w:pPr>
        <w:pStyle w:val="ODSTAVEC"/>
        <w:keepNext/>
        <w:keepLines/>
        <w:numPr>
          <w:ilvl w:val="0"/>
          <w:numId w:val="0"/>
        </w:numPr>
        <w:tabs>
          <w:tab w:val="left" w:pos="708"/>
        </w:tabs>
        <w:spacing w:before="0"/>
        <w:ind w:left="567"/>
        <w:rPr>
          <w:sz w:val="20"/>
          <w:szCs w:val="20"/>
        </w:rPr>
      </w:pPr>
      <w:r w:rsidRPr="002A4415">
        <w:rPr>
          <w:sz w:val="20"/>
          <w:szCs w:val="20"/>
        </w:rPr>
        <w:t xml:space="preserve">- k jejímu plnění nevyužije poddodavatele, na nějž byly takové sankce uvaleny, a to ať už se budou týkat přímo osoby poddodavatele nebo jeho přímých nebo nepřímých vlastníků, </w:t>
      </w:r>
    </w:p>
    <w:p w:rsidR="00A30251" w:rsidRPr="002A4415" w:rsidRDefault="00A30251" w:rsidP="00A30251">
      <w:pPr>
        <w:pStyle w:val="ODSTAVEC"/>
        <w:keepNext/>
        <w:keepLines/>
        <w:numPr>
          <w:ilvl w:val="0"/>
          <w:numId w:val="0"/>
        </w:numPr>
        <w:tabs>
          <w:tab w:val="left" w:pos="708"/>
        </w:tabs>
        <w:spacing w:before="0" w:after="120"/>
        <w:ind w:left="567"/>
        <w:rPr>
          <w:sz w:val="20"/>
          <w:szCs w:val="20"/>
        </w:rPr>
      </w:pPr>
      <w:r w:rsidRPr="002A4415">
        <w:rPr>
          <w:sz w:val="20"/>
          <w:szCs w:val="20"/>
        </w:rPr>
        <w:t>- a 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26799" w:rsidRPr="002A4415" w:rsidRDefault="00A26799" w:rsidP="00D405A8">
      <w:pPr>
        <w:widowControl w:val="0"/>
        <w:spacing w:before="120"/>
        <w:ind w:left="360"/>
        <w:jc w:val="both"/>
        <w:rPr>
          <w:rFonts w:ascii="Arial" w:hAnsi="Arial" w:cs="Arial"/>
        </w:rPr>
      </w:pPr>
    </w:p>
    <w:p w:rsidR="00C14F61" w:rsidRPr="002A4415" w:rsidRDefault="00C14F61" w:rsidP="00D405A8">
      <w:pPr>
        <w:widowControl w:val="0"/>
        <w:jc w:val="both"/>
        <w:rPr>
          <w:rFonts w:ascii="Arial" w:hAnsi="Arial" w:cs="Arial"/>
        </w:rPr>
      </w:pPr>
    </w:p>
    <w:p w:rsidR="00B02FF9" w:rsidRPr="002A4415" w:rsidRDefault="00B02FF9" w:rsidP="00D405A8">
      <w:pPr>
        <w:widowControl w:val="0"/>
        <w:jc w:val="both"/>
        <w:rPr>
          <w:rFonts w:ascii="Arial" w:hAnsi="Arial" w:cs="Arial"/>
        </w:rPr>
      </w:pPr>
      <w:r w:rsidRPr="002A4415">
        <w:rPr>
          <w:rFonts w:ascii="Arial" w:hAnsi="Arial" w:cs="Arial"/>
        </w:rPr>
        <w:t>V Ostravě dne:</w:t>
      </w:r>
      <w:r w:rsidRPr="002A4415">
        <w:rPr>
          <w:rFonts w:ascii="Arial" w:hAnsi="Arial" w:cs="Arial"/>
        </w:rPr>
        <w:tab/>
      </w:r>
      <w:r w:rsidR="006E2C0D">
        <w:rPr>
          <w:rFonts w:ascii="Arial" w:hAnsi="Arial" w:cs="Arial"/>
        </w:rPr>
        <w:t>12.12.2024</w:t>
      </w:r>
      <w:r w:rsidRPr="002A4415">
        <w:rPr>
          <w:rFonts w:ascii="Arial" w:hAnsi="Arial" w:cs="Arial"/>
        </w:rPr>
        <w:tab/>
      </w:r>
      <w:r w:rsidRPr="002A4415">
        <w:rPr>
          <w:rFonts w:ascii="Arial" w:hAnsi="Arial" w:cs="Arial"/>
        </w:rPr>
        <w:tab/>
      </w:r>
      <w:r w:rsidRPr="002A4415">
        <w:rPr>
          <w:rFonts w:ascii="Arial" w:hAnsi="Arial" w:cs="Arial"/>
        </w:rPr>
        <w:tab/>
      </w:r>
      <w:r w:rsidRPr="002A4415">
        <w:rPr>
          <w:rFonts w:ascii="Arial" w:hAnsi="Arial" w:cs="Arial"/>
        </w:rPr>
        <w:tab/>
      </w:r>
      <w:r w:rsidR="00BF54F7" w:rsidRPr="002A4415">
        <w:rPr>
          <w:rFonts w:ascii="Arial" w:hAnsi="Arial" w:cs="Arial"/>
        </w:rPr>
        <w:tab/>
      </w:r>
      <w:r w:rsidRPr="002A4415">
        <w:rPr>
          <w:rFonts w:ascii="Arial" w:hAnsi="Arial" w:cs="Arial"/>
        </w:rPr>
        <w:t xml:space="preserve">V </w:t>
      </w:r>
      <w:r w:rsidR="002A4415">
        <w:rPr>
          <w:rFonts w:ascii="Arial" w:hAnsi="Arial" w:cs="Arial"/>
        </w:rPr>
        <w:t>Brně</w:t>
      </w:r>
      <w:r w:rsidRPr="002A4415">
        <w:rPr>
          <w:rFonts w:ascii="Arial" w:hAnsi="Arial" w:cs="Arial"/>
        </w:rPr>
        <w:t xml:space="preserve"> dne:</w:t>
      </w:r>
      <w:r w:rsidR="00541952" w:rsidRPr="002A4415">
        <w:rPr>
          <w:rFonts w:ascii="Arial" w:hAnsi="Arial" w:cs="Arial"/>
        </w:rPr>
        <w:t xml:space="preserve"> </w:t>
      </w:r>
      <w:r w:rsidR="006E2C0D">
        <w:rPr>
          <w:rFonts w:ascii="Arial" w:hAnsi="Arial" w:cs="Arial"/>
        </w:rPr>
        <w:t>4.12.2024</w:t>
      </w:r>
    </w:p>
    <w:p w:rsidR="00B02FF9" w:rsidRPr="002A4415" w:rsidRDefault="00B02FF9" w:rsidP="00D405A8">
      <w:pPr>
        <w:widowControl w:val="0"/>
        <w:jc w:val="both"/>
        <w:rPr>
          <w:rFonts w:ascii="Arial" w:hAnsi="Arial" w:cs="Arial"/>
        </w:rPr>
      </w:pPr>
    </w:p>
    <w:p w:rsidR="00B02FF9" w:rsidRPr="002A4415" w:rsidRDefault="00B02FF9" w:rsidP="00D405A8">
      <w:pPr>
        <w:widowControl w:val="0"/>
        <w:jc w:val="both"/>
        <w:rPr>
          <w:rFonts w:ascii="Arial" w:hAnsi="Arial" w:cs="Arial"/>
        </w:rPr>
      </w:pPr>
      <w:r w:rsidRPr="002A4415">
        <w:rPr>
          <w:rFonts w:ascii="Arial" w:hAnsi="Arial" w:cs="Arial"/>
        </w:rPr>
        <w:t>za objednatele:</w:t>
      </w:r>
      <w:r w:rsidRPr="002A4415">
        <w:rPr>
          <w:rFonts w:ascii="Arial" w:hAnsi="Arial" w:cs="Arial"/>
        </w:rPr>
        <w:tab/>
      </w:r>
      <w:r w:rsidRPr="002A4415">
        <w:rPr>
          <w:rFonts w:ascii="Arial" w:hAnsi="Arial" w:cs="Arial"/>
        </w:rPr>
        <w:tab/>
      </w:r>
      <w:r w:rsidRPr="002A4415">
        <w:rPr>
          <w:rFonts w:ascii="Arial" w:hAnsi="Arial" w:cs="Arial"/>
        </w:rPr>
        <w:tab/>
      </w:r>
      <w:r w:rsidRPr="002A4415">
        <w:rPr>
          <w:rFonts w:ascii="Arial" w:hAnsi="Arial" w:cs="Arial"/>
        </w:rPr>
        <w:tab/>
      </w:r>
      <w:r w:rsidRPr="002A4415">
        <w:rPr>
          <w:rFonts w:ascii="Arial" w:hAnsi="Arial" w:cs="Arial"/>
        </w:rPr>
        <w:tab/>
      </w:r>
      <w:r w:rsidRPr="002A4415">
        <w:rPr>
          <w:rFonts w:ascii="Arial" w:hAnsi="Arial" w:cs="Arial"/>
        </w:rPr>
        <w:tab/>
      </w:r>
      <w:r w:rsidR="00BF54F7" w:rsidRPr="002A4415">
        <w:rPr>
          <w:rFonts w:ascii="Arial" w:hAnsi="Arial" w:cs="Arial"/>
        </w:rPr>
        <w:tab/>
      </w:r>
      <w:r w:rsidRPr="002A4415">
        <w:rPr>
          <w:rFonts w:ascii="Arial" w:hAnsi="Arial" w:cs="Arial"/>
        </w:rPr>
        <w:t>za zhotovitele:</w:t>
      </w:r>
    </w:p>
    <w:p w:rsidR="00B02FF9" w:rsidRPr="002A4415" w:rsidRDefault="00B02FF9" w:rsidP="00D405A8">
      <w:pPr>
        <w:widowControl w:val="0"/>
        <w:jc w:val="both"/>
        <w:rPr>
          <w:rFonts w:ascii="Arial" w:hAnsi="Arial" w:cs="Arial"/>
        </w:rPr>
      </w:pPr>
    </w:p>
    <w:p w:rsidR="00B02FF9" w:rsidRPr="002A4415" w:rsidRDefault="00B02FF9" w:rsidP="00D405A8">
      <w:pPr>
        <w:widowControl w:val="0"/>
        <w:jc w:val="both"/>
        <w:rPr>
          <w:rFonts w:ascii="Arial" w:hAnsi="Arial" w:cs="Arial"/>
        </w:rPr>
      </w:pPr>
    </w:p>
    <w:p w:rsidR="00910044" w:rsidRPr="002A4415" w:rsidRDefault="00910044" w:rsidP="00D405A8">
      <w:pPr>
        <w:widowControl w:val="0"/>
        <w:jc w:val="both"/>
        <w:rPr>
          <w:rFonts w:ascii="Arial" w:hAnsi="Arial" w:cs="Arial"/>
        </w:rPr>
      </w:pPr>
    </w:p>
    <w:p w:rsidR="00910044" w:rsidRPr="002A4415" w:rsidRDefault="00910044" w:rsidP="00D405A8">
      <w:pPr>
        <w:widowControl w:val="0"/>
        <w:jc w:val="both"/>
        <w:rPr>
          <w:rFonts w:ascii="Arial" w:hAnsi="Arial" w:cs="Arial"/>
        </w:rPr>
      </w:pPr>
    </w:p>
    <w:p w:rsidR="00B02FF9" w:rsidRPr="002A4415" w:rsidRDefault="006E2C0D" w:rsidP="00D405A8">
      <w:pPr>
        <w:widowControl w:val="0"/>
        <w:jc w:val="both"/>
        <w:rPr>
          <w:rFonts w:ascii="Arial" w:hAnsi="Arial" w:cs="Arial"/>
        </w:rPr>
      </w:pPr>
      <w:r>
        <w:rPr>
          <w:rFonts w:ascii="Arial" w:hAnsi="Arial" w:cs="Arial"/>
        </w:rPr>
        <w:tab/>
      </w:r>
      <w:r>
        <w:rPr>
          <w:rFonts w:ascii="Arial" w:hAnsi="Arial" w:cs="Arial"/>
        </w:rPr>
        <w:tab/>
        <w:t>xxx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bookmarkStart w:id="1" w:name="_GoBack"/>
      <w:bookmarkEnd w:id="1"/>
      <w:r>
        <w:rPr>
          <w:rFonts w:ascii="Arial" w:hAnsi="Arial" w:cs="Arial"/>
        </w:rPr>
        <w:t>xxx</w:t>
      </w:r>
    </w:p>
    <w:p w:rsidR="00B02FF9" w:rsidRPr="002A4415" w:rsidRDefault="00C77D9E" w:rsidP="00D405A8">
      <w:pPr>
        <w:widowControl w:val="0"/>
        <w:jc w:val="both"/>
        <w:rPr>
          <w:rFonts w:ascii="Arial" w:hAnsi="Arial" w:cs="Arial"/>
        </w:rPr>
      </w:pPr>
      <w:r w:rsidRPr="002A4415">
        <w:rPr>
          <w:rFonts w:ascii="Arial" w:hAnsi="Arial" w:cs="Arial"/>
          <w:u w:val="single"/>
        </w:rPr>
        <w:tab/>
      </w:r>
      <w:r w:rsidRPr="002A4415">
        <w:rPr>
          <w:rFonts w:ascii="Arial" w:hAnsi="Arial" w:cs="Arial"/>
          <w:u w:val="single"/>
        </w:rPr>
        <w:tab/>
      </w:r>
      <w:r w:rsidRPr="002A4415">
        <w:rPr>
          <w:rFonts w:ascii="Arial" w:hAnsi="Arial" w:cs="Arial"/>
          <w:u w:val="single"/>
        </w:rPr>
        <w:tab/>
      </w:r>
      <w:r w:rsidRPr="002A4415">
        <w:rPr>
          <w:rFonts w:ascii="Arial" w:hAnsi="Arial" w:cs="Arial"/>
          <w:u w:val="single"/>
        </w:rPr>
        <w:tab/>
      </w:r>
      <w:r w:rsidRPr="002A4415">
        <w:rPr>
          <w:rFonts w:ascii="Arial" w:hAnsi="Arial" w:cs="Arial"/>
        </w:rPr>
        <w:tab/>
      </w:r>
      <w:r w:rsidRPr="002A4415">
        <w:rPr>
          <w:rFonts w:ascii="Arial" w:hAnsi="Arial" w:cs="Arial"/>
        </w:rPr>
        <w:tab/>
      </w:r>
      <w:r w:rsidRPr="002A4415">
        <w:rPr>
          <w:rFonts w:ascii="Arial" w:hAnsi="Arial" w:cs="Arial"/>
        </w:rPr>
        <w:tab/>
      </w:r>
      <w:r w:rsidRPr="002A4415">
        <w:rPr>
          <w:rFonts w:ascii="Arial" w:hAnsi="Arial" w:cs="Arial"/>
        </w:rPr>
        <w:tab/>
      </w:r>
      <w:r w:rsidRPr="002A4415">
        <w:rPr>
          <w:rFonts w:ascii="Arial" w:hAnsi="Arial" w:cs="Arial"/>
          <w:u w:val="single"/>
        </w:rPr>
        <w:tab/>
      </w:r>
      <w:r w:rsidRPr="002A4415">
        <w:rPr>
          <w:rFonts w:ascii="Arial" w:hAnsi="Arial" w:cs="Arial"/>
          <w:u w:val="single"/>
        </w:rPr>
        <w:tab/>
      </w:r>
      <w:r w:rsidRPr="002A4415">
        <w:rPr>
          <w:rFonts w:ascii="Arial" w:hAnsi="Arial" w:cs="Arial"/>
          <w:u w:val="single"/>
        </w:rPr>
        <w:tab/>
      </w:r>
      <w:r w:rsidRPr="002A4415">
        <w:rPr>
          <w:rFonts w:ascii="Arial" w:hAnsi="Arial" w:cs="Arial"/>
          <w:u w:val="single"/>
        </w:rPr>
        <w:tab/>
      </w:r>
    </w:p>
    <w:p w:rsidR="00BD1114" w:rsidRPr="002A4415" w:rsidRDefault="00BD1114" w:rsidP="00D405A8">
      <w:pPr>
        <w:widowControl w:val="0"/>
        <w:tabs>
          <w:tab w:val="center" w:pos="1418"/>
          <w:tab w:val="center" w:pos="7088"/>
        </w:tabs>
        <w:spacing w:before="60"/>
        <w:jc w:val="both"/>
        <w:rPr>
          <w:rFonts w:ascii="Arial" w:hAnsi="Arial" w:cs="Arial"/>
        </w:rPr>
      </w:pPr>
      <w:r w:rsidRPr="002A4415">
        <w:rPr>
          <w:rFonts w:ascii="Arial" w:hAnsi="Arial" w:cs="Arial"/>
        </w:rPr>
        <w:tab/>
        <w:t xml:space="preserve">Ing. </w:t>
      </w:r>
      <w:r w:rsidR="00BF6391" w:rsidRPr="002A4415">
        <w:rPr>
          <w:rFonts w:ascii="Arial" w:hAnsi="Arial" w:cs="Arial"/>
        </w:rPr>
        <w:t xml:space="preserve">Jiří </w:t>
      </w:r>
      <w:r w:rsidR="00E17362" w:rsidRPr="002A4415">
        <w:rPr>
          <w:rFonts w:ascii="Arial" w:hAnsi="Arial" w:cs="Arial"/>
        </w:rPr>
        <w:t>Tk</w:t>
      </w:r>
      <w:r w:rsidR="00BF6391" w:rsidRPr="002A4415">
        <w:rPr>
          <w:rFonts w:ascii="Arial" w:hAnsi="Arial" w:cs="Arial"/>
        </w:rPr>
        <w:t>áč</w:t>
      </w:r>
      <w:r w:rsidRPr="002A4415">
        <w:rPr>
          <w:rFonts w:ascii="Arial" w:hAnsi="Arial" w:cs="Arial"/>
        </w:rPr>
        <w:tab/>
      </w:r>
      <w:r w:rsidR="00705333" w:rsidRPr="002A4415">
        <w:rPr>
          <w:rFonts w:ascii="Arial" w:hAnsi="Arial" w:cs="Arial"/>
        </w:rPr>
        <w:t xml:space="preserve">       </w:t>
      </w:r>
      <w:r w:rsidR="006E2C0D">
        <w:rPr>
          <w:rFonts w:ascii="Arial" w:hAnsi="Arial" w:cs="Arial"/>
        </w:rPr>
        <w:t>xxx</w:t>
      </w:r>
    </w:p>
    <w:p w:rsidR="00BD1114" w:rsidRPr="002A4415" w:rsidRDefault="00BD1114" w:rsidP="00D405A8">
      <w:pPr>
        <w:widowControl w:val="0"/>
        <w:tabs>
          <w:tab w:val="center" w:pos="1418"/>
          <w:tab w:val="center" w:pos="7088"/>
        </w:tabs>
        <w:jc w:val="both"/>
        <w:rPr>
          <w:rFonts w:ascii="Arial" w:hAnsi="Arial" w:cs="Arial"/>
        </w:rPr>
      </w:pPr>
      <w:r w:rsidRPr="002A4415">
        <w:rPr>
          <w:rFonts w:ascii="Arial" w:hAnsi="Arial" w:cs="Arial"/>
        </w:rPr>
        <w:tab/>
        <w:t>generální ředitel</w:t>
      </w:r>
      <w:r w:rsidRPr="002A4415">
        <w:rPr>
          <w:rFonts w:ascii="Arial" w:hAnsi="Arial" w:cs="Arial"/>
        </w:rPr>
        <w:tab/>
      </w:r>
      <w:r w:rsidR="00705333" w:rsidRPr="002A4415">
        <w:rPr>
          <w:rFonts w:ascii="Arial" w:hAnsi="Arial" w:cs="Arial"/>
        </w:rPr>
        <w:t xml:space="preserve">       </w:t>
      </w:r>
      <w:r w:rsidR="006E2C0D">
        <w:rPr>
          <w:rFonts w:ascii="Arial" w:hAnsi="Arial" w:cs="Arial"/>
        </w:rPr>
        <w:t>xxx</w:t>
      </w:r>
    </w:p>
    <w:sectPr w:rsidR="00BD1114" w:rsidRPr="002A4415" w:rsidSect="00FB68CE">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84" w:rsidRDefault="00B02884">
      <w:r>
        <w:separator/>
      </w:r>
    </w:p>
  </w:endnote>
  <w:endnote w:type="continuationSeparator" w:id="0">
    <w:p w:rsidR="00B02884" w:rsidRDefault="00B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F3" w:rsidRDefault="00576CF3">
    <w:pPr>
      <w:pStyle w:val="Zpat"/>
      <w:jc w:val="center"/>
      <w:rPr>
        <w:rFonts w:ascii="Arial" w:hAnsi="Arial" w:cs="Arial"/>
        <w:sz w:val="18"/>
        <w:szCs w:val="18"/>
      </w:rPr>
    </w:pPr>
    <w:r>
      <w:rPr>
        <w:rFonts w:ascii="Arial" w:hAnsi="Arial" w:cs="Arial"/>
        <w:snapToGrid w:val="0"/>
        <w:sz w:val="18"/>
        <w:szCs w:val="18"/>
      </w:rPr>
      <w:t xml:space="preserve">Strana </w:t>
    </w:r>
    <w:r w:rsidR="00402B59">
      <w:rPr>
        <w:rFonts w:ascii="Arial" w:hAnsi="Arial" w:cs="Arial"/>
        <w:snapToGrid w:val="0"/>
        <w:sz w:val="18"/>
        <w:szCs w:val="18"/>
      </w:rPr>
      <w:fldChar w:fldCharType="begin"/>
    </w:r>
    <w:r>
      <w:rPr>
        <w:rFonts w:ascii="Arial" w:hAnsi="Arial" w:cs="Arial"/>
        <w:snapToGrid w:val="0"/>
        <w:sz w:val="18"/>
        <w:szCs w:val="18"/>
      </w:rPr>
      <w:instrText xml:space="preserve"> PAGE </w:instrText>
    </w:r>
    <w:r w:rsidR="00402B59">
      <w:rPr>
        <w:rFonts w:ascii="Arial" w:hAnsi="Arial" w:cs="Arial"/>
        <w:snapToGrid w:val="0"/>
        <w:sz w:val="18"/>
        <w:szCs w:val="18"/>
      </w:rPr>
      <w:fldChar w:fldCharType="separate"/>
    </w:r>
    <w:r w:rsidR="006E2C0D">
      <w:rPr>
        <w:rFonts w:ascii="Arial" w:hAnsi="Arial" w:cs="Arial"/>
        <w:noProof/>
        <w:snapToGrid w:val="0"/>
        <w:sz w:val="18"/>
        <w:szCs w:val="18"/>
      </w:rPr>
      <w:t>7</w:t>
    </w:r>
    <w:r w:rsidR="00402B59">
      <w:rPr>
        <w:rFonts w:ascii="Arial" w:hAnsi="Arial" w:cs="Arial"/>
        <w:snapToGrid w:val="0"/>
        <w:sz w:val="18"/>
        <w:szCs w:val="18"/>
      </w:rPr>
      <w:fldChar w:fldCharType="end"/>
    </w:r>
    <w:r>
      <w:rPr>
        <w:rFonts w:ascii="Arial" w:hAnsi="Arial" w:cs="Arial"/>
        <w:snapToGrid w:val="0"/>
        <w:sz w:val="18"/>
        <w:szCs w:val="18"/>
      </w:rPr>
      <w:t xml:space="preserve"> (celkem </w:t>
    </w:r>
    <w:r w:rsidR="00402B59">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402B59">
      <w:rPr>
        <w:rFonts w:ascii="Arial" w:hAnsi="Arial" w:cs="Arial"/>
        <w:snapToGrid w:val="0"/>
        <w:sz w:val="18"/>
        <w:szCs w:val="18"/>
      </w:rPr>
      <w:fldChar w:fldCharType="separate"/>
    </w:r>
    <w:r w:rsidR="006E2C0D">
      <w:rPr>
        <w:rFonts w:ascii="Arial" w:hAnsi="Arial" w:cs="Arial"/>
        <w:noProof/>
        <w:snapToGrid w:val="0"/>
        <w:sz w:val="18"/>
        <w:szCs w:val="18"/>
      </w:rPr>
      <w:t>7</w:t>
    </w:r>
    <w:r w:rsidR="00402B59">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84" w:rsidRDefault="00B02884">
      <w:r>
        <w:separator/>
      </w:r>
    </w:p>
  </w:footnote>
  <w:footnote w:type="continuationSeparator" w:id="0">
    <w:p w:rsidR="00B02884" w:rsidRDefault="00B02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8CE" w:rsidRDefault="00FB68CE" w:rsidP="00FB68CE">
    <w:pPr>
      <w:pStyle w:val="Zhlav"/>
    </w:pPr>
    <w:r>
      <w:rPr>
        <w:rFonts w:ascii="Arial" w:hAnsi="Arial" w:cs="Arial"/>
      </w:rPr>
      <w:t xml:space="preserve">ev.č. objednatele:  </w:t>
    </w:r>
    <w:r>
      <w:rPr>
        <w:rFonts w:ascii="Arial" w:hAnsi="Arial" w:cs="Arial"/>
        <w:b/>
      </w:rPr>
      <w:t>B 0013/24</w:t>
    </w:r>
    <w:r>
      <w:rPr>
        <w:rFonts w:ascii="Arial" w:hAnsi="Arial" w:cs="Arial"/>
      </w:rPr>
      <w:tab/>
      <w:t xml:space="preserve">           </w:t>
    </w:r>
    <w:r>
      <w:rPr>
        <w:rFonts w:ascii="Arial" w:hAnsi="Arial" w:cs="Arial"/>
      </w:rPr>
      <w:tab/>
      <w:t xml:space="preserve">ev.č. zhotovitele: </w:t>
    </w:r>
  </w:p>
  <w:p w:rsidR="00FB68CE" w:rsidRDefault="00FB68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2D2"/>
    <w:multiLevelType w:val="hybridMultilevel"/>
    <w:tmpl w:val="BEC641FA"/>
    <w:lvl w:ilvl="0" w:tplc="318E86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362B08"/>
    <w:multiLevelType w:val="hybridMultilevel"/>
    <w:tmpl w:val="35E63782"/>
    <w:lvl w:ilvl="0" w:tplc="5C0A7B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6F5F63"/>
    <w:multiLevelType w:val="hybridMultilevel"/>
    <w:tmpl w:val="5D90B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A441B2"/>
    <w:multiLevelType w:val="hybridMultilevel"/>
    <w:tmpl w:val="BEC641FA"/>
    <w:lvl w:ilvl="0" w:tplc="318E86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735012B"/>
    <w:multiLevelType w:val="multilevel"/>
    <w:tmpl w:val="8DFCA690"/>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858"/>
        </w:tabs>
        <w:ind w:left="858"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E462160"/>
    <w:multiLevelType w:val="hybridMultilevel"/>
    <w:tmpl w:val="BEC641FA"/>
    <w:lvl w:ilvl="0" w:tplc="318E86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2C04F65"/>
    <w:multiLevelType w:val="multilevel"/>
    <w:tmpl w:val="ACB672F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34C6044"/>
    <w:multiLevelType w:val="hybridMultilevel"/>
    <w:tmpl w:val="53F6546E"/>
    <w:lvl w:ilvl="0" w:tplc="7D92F22E">
      <w:start w:val="1"/>
      <w:numFmt w:val="lowerLetter"/>
      <w:lvlText w:val="%1)"/>
      <w:lvlJc w:val="left"/>
      <w:pPr>
        <w:ind w:left="720" w:hanging="360"/>
      </w:pPr>
      <w:rPr>
        <w:rFonts w:ascii="Arial" w:hAnsi="Arial" w:cs="Arial" w:hint="default"/>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5E7576"/>
    <w:multiLevelType w:val="hybridMultilevel"/>
    <w:tmpl w:val="BEC641FA"/>
    <w:lvl w:ilvl="0" w:tplc="318E86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20772B8"/>
    <w:multiLevelType w:val="hybridMultilevel"/>
    <w:tmpl w:val="96222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D221A4"/>
    <w:multiLevelType w:val="hybridMultilevel"/>
    <w:tmpl w:val="95C67AF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99B31F6"/>
    <w:multiLevelType w:val="multilevel"/>
    <w:tmpl w:val="6C1CD2CE"/>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1BF7968"/>
    <w:multiLevelType w:val="multilevel"/>
    <w:tmpl w:val="99B2BF78"/>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3BC3B7E"/>
    <w:multiLevelType w:val="multilevel"/>
    <w:tmpl w:val="14C8A9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FF5A12"/>
    <w:multiLevelType w:val="multilevel"/>
    <w:tmpl w:val="1EB8D15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56E755D"/>
    <w:multiLevelType w:val="hybridMultilevel"/>
    <w:tmpl w:val="C67056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5AA7024"/>
    <w:multiLevelType w:val="hybridMultilevel"/>
    <w:tmpl w:val="D1DA2A10"/>
    <w:lvl w:ilvl="0" w:tplc="CF78D53C">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20" w15:restartNumberingAfterBreak="0">
    <w:nsid w:val="6C5A7D3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2"/>
  </w:num>
  <w:num w:numId="3">
    <w:abstractNumId w:val="5"/>
  </w:num>
  <w:num w:numId="4">
    <w:abstractNumId w:val="13"/>
  </w:num>
  <w:num w:numId="5">
    <w:abstractNumId w:val="12"/>
  </w:num>
  <w:num w:numId="6">
    <w:abstractNumId w:val="7"/>
  </w:num>
  <w:num w:numId="7">
    <w:abstractNumId w:val="22"/>
  </w:num>
  <w:num w:numId="8">
    <w:abstractNumId w:val="15"/>
  </w:num>
  <w:num w:numId="9">
    <w:abstractNumId w:val="19"/>
  </w:num>
  <w:num w:numId="10">
    <w:abstractNumId w:val="21"/>
  </w:num>
  <w:num w:numId="11">
    <w:abstractNumId w:val="18"/>
  </w:num>
  <w:num w:numId="12">
    <w:abstractNumId w:val="14"/>
  </w:num>
  <w:num w:numId="13">
    <w:abstractNumId w:val="1"/>
  </w:num>
  <w:num w:numId="14">
    <w:abstractNumId w:val="3"/>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lvlOverride w:ilvl="3"/>
    <w:lvlOverride w:ilvl="4"/>
    <w:lvlOverride w:ilvl="5"/>
    <w:lvlOverride w:ilvl="6"/>
    <w:lvlOverride w:ilvl="7"/>
    <w:lvlOverride w:ilvl="8"/>
  </w:num>
  <w:num w:numId="21">
    <w:abstractNumId w:val="4"/>
  </w:num>
  <w:num w:numId="22">
    <w:abstractNumId w:val="6"/>
  </w:num>
  <w:num w:numId="23">
    <w:abstractNumId w:val="20"/>
    <w:lvlOverride w:ilvl="0">
      <w:lvl w:ilvl="0">
        <w:start w:val="1"/>
        <w:numFmt w:val="decimal"/>
        <w:lvlText w:val="%1."/>
        <w:lvlJc w:val="left"/>
        <w:pPr>
          <w:tabs>
            <w:tab w:val="num" w:pos="360"/>
          </w:tabs>
          <w:ind w:left="360" w:hanging="360"/>
        </w:pPr>
      </w:lvl>
    </w:lvlOverride>
    <w:lvlOverride w:ilvl="1">
      <w:lvl w:ilvl="1">
        <w:start w:val="1"/>
        <w:numFmt w:val="decimal"/>
        <w:lvlText w:val="2.%2."/>
        <w:lvlJc w:val="left"/>
        <w:pPr>
          <w:tabs>
            <w:tab w:val="num" w:pos="432"/>
          </w:tabs>
          <w:ind w:left="432" w:hanging="432"/>
        </w:pPr>
      </w:lvl>
    </w:lvlOverride>
    <w:lvlOverride w:ilvl="2">
      <w:lvl w:ilvl="2">
        <w:start w:val="1"/>
        <w:numFmt w:val="decimal"/>
        <w:lvlText w:val="2.4.%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34FB"/>
    <w:rsid w:val="00003554"/>
    <w:rsid w:val="00007CFD"/>
    <w:rsid w:val="000107E1"/>
    <w:rsid w:val="0001222F"/>
    <w:rsid w:val="00014449"/>
    <w:rsid w:val="0002054D"/>
    <w:rsid w:val="000243BE"/>
    <w:rsid w:val="0003301F"/>
    <w:rsid w:val="00035A51"/>
    <w:rsid w:val="0003708A"/>
    <w:rsid w:val="00044A22"/>
    <w:rsid w:val="0004572E"/>
    <w:rsid w:val="000472A5"/>
    <w:rsid w:val="00050A8B"/>
    <w:rsid w:val="0005277D"/>
    <w:rsid w:val="000544F1"/>
    <w:rsid w:val="00055401"/>
    <w:rsid w:val="00055E3F"/>
    <w:rsid w:val="00056B29"/>
    <w:rsid w:val="00057D00"/>
    <w:rsid w:val="000626F3"/>
    <w:rsid w:val="000672F5"/>
    <w:rsid w:val="00071550"/>
    <w:rsid w:val="000774DB"/>
    <w:rsid w:val="0007750A"/>
    <w:rsid w:val="00082CA3"/>
    <w:rsid w:val="000842D8"/>
    <w:rsid w:val="000867A8"/>
    <w:rsid w:val="00090B03"/>
    <w:rsid w:val="00097287"/>
    <w:rsid w:val="00097BF1"/>
    <w:rsid w:val="000B2CB2"/>
    <w:rsid w:val="000B3EAE"/>
    <w:rsid w:val="000B4AB5"/>
    <w:rsid w:val="000D2B44"/>
    <w:rsid w:val="000D5ADB"/>
    <w:rsid w:val="000D77FE"/>
    <w:rsid w:val="000E02FD"/>
    <w:rsid w:val="000E31E6"/>
    <w:rsid w:val="000E5F07"/>
    <w:rsid w:val="000E5F39"/>
    <w:rsid w:val="000E62A7"/>
    <w:rsid w:val="000F4A4E"/>
    <w:rsid w:val="00100262"/>
    <w:rsid w:val="00101202"/>
    <w:rsid w:val="00110446"/>
    <w:rsid w:val="00113EC2"/>
    <w:rsid w:val="001142A5"/>
    <w:rsid w:val="00115C85"/>
    <w:rsid w:val="00116A83"/>
    <w:rsid w:val="00121488"/>
    <w:rsid w:val="00127307"/>
    <w:rsid w:val="0013329A"/>
    <w:rsid w:val="00134629"/>
    <w:rsid w:val="00134D84"/>
    <w:rsid w:val="00137F7B"/>
    <w:rsid w:val="00141D01"/>
    <w:rsid w:val="001426E3"/>
    <w:rsid w:val="0014463D"/>
    <w:rsid w:val="00155F13"/>
    <w:rsid w:val="0016133F"/>
    <w:rsid w:val="001669C5"/>
    <w:rsid w:val="00167454"/>
    <w:rsid w:val="00167483"/>
    <w:rsid w:val="001706CF"/>
    <w:rsid w:val="00175F94"/>
    <w:rsid w:val="00182359"/>
    <w:rsid w:val="0018365D"/>
    <w:rsid w:val="001841E2"/>
    <w:rsid w:val="00187715"/>
    <w:rsid w:val="00187A3C"/>
    <w:rsid w:val="001908EC"/>
    <w:rsid w:val="00194A8F"/>
    <w:rsid w:val="00195E9F"/>
    <w:rsid w:val="001A370D"/>
    <w:rsid w:val="001A5A4F"/>
    <w:rsid w:val="001A73E3"/>
    <w:rsid w:val="001C1AF1"/>
    <w:rsid w:val="001C2C71"/>
    <w:rsid w:val="001C2E03"/>
    <w:rsid w:val="001C4D10"/>
    <w:rsid w:val="001C7F65"/>
    <w:rsid w:val="001D0A58"/>
    <w:rsid w:val="001D0C0C"/>
    <w:rsid w:val="001D4F49"/>
    <w:rsid w:val="001D7F87"/>
    <w:rsid w:val="001E0B65"/>
    <w:rsid w:val="001F1267"/>
    <w:rsid w:val="001F5041"/>
    <w:rsid w:val="001F7732"/>
    <w:rsid w:val="00203552"/>
    <w:rsid w:val="00212F14"/>
    <w:rsid w:val="0021524D"/>
    <w:rsid w:val="00223D41"/>
    <w:rsid w:val="00225EBE"/>
    <w:rsid w:val="00237B27"/>
    <w:rsid w:val="00241311"/>
    <w:rsid w:val="00242758"/>
    <w:rsid w:val="00247BD1"/>
    <w:rsid w:val="002543BF"/>
    <w:rsid w:val="00254924"/>
    <w:rsid w:val="002554F9"/>
    <w:rsid w:val="00255D4E"/>
    <w:rsid w:val="00256B3A"/>
    <w:rsid w:val="00257444"/>
    <w:rsid w:val="002634BE"/>
    <w:rsid w:val="0026493F"/>
    <w:rsid w:val="002672FE"/>
    <w:rsid w:val="00271ADA"/>
    <w:rsid w:val="002740A4"/>
    <w:rsid w:val="00276DF4"/>
    <w:rsid w:val="00280D5C"/>
    <w:rsid w:val="00281052"/>
    <w:rsid w:val="00284352"/>
    <w:rsid w:val="00285DB7"/>
    <w:rsid w:val="00291553"/>
    <w:rsid w:val="00291692"/>
    <w:rsid w:val="00294120"/>
    <w:rsid w:val="002A4369"/>
    <w:rsid w:val="002A4415"/>
    <w:rsid w:val="002B03D5"/>
    <w:rsid w:val="002B26DC"/>
    <w:rsid w:val="002B7A99"/>
    <w:rsid w:val="002C35B1"/>
    <w:rsid w:val="002C59D9"/>
    <w:rsid w:val="002C5D39"/>
    <w:rsid w:val="002C7C14"/>
    <w:rsid w:val="002D2664"/>
    <w:rsid w:val="002D4064"/>
    <w:rsid w:val="002D4AE7"/>
    <w:rsid w:val="002E272E"/>
    <w:rsid w:val="002E293A"/>
    <w:rsid w:val="002E6F7B"/>
    <w:rsid w:val="002F16D2"/>
    <w:rsid w:val="002F38F1"/>
    <w:rsid w:val="00303318"/>
    <w:rsid w:val="00303439"/>
    <w:rsid w:val="00313793"/>
    <w:rsid w:val="00313E3E"/>
    <w:rsid w:val="00313EB1"/>
    <w:rsid w:val="00320A7F"/>
    <w:rsid w:val="003223C6"/>
    <w:rsid w:val="00322B86"/>
    <w:rsid w:val="00323E3A"/>
    <w:rsid w:val="003253DD"/>
    <w:rsid w:val="00326AF7"/>
    <w:rsid w:val="00330FC4"/>
    <w:rsid w:val="0033261E"/>
    <w:rsid w:val="00340490"/>
    <w:rsid w:val="00340596"/>
    <w:rsid w:val="0035088C"/>
    <w:rsid w:val="0035139F"/>
    <w:rsid w:val="0035143E"/>
    <w:rsid w:val="00355AC3"/>
    <w:rsid w:val="003566FD"/>
    <w:rsid w:val="003637CC"/>
    <w:rsid w:val="00372B1A"/>
    <w:rsid w:val="00372C01"/>
    <w:rsid w:val="00373AD0"/>
    <w:rsid w:val="00373C25"/>
    <w:rsid w:val="00373EB3"/>
    <w:rsid w:val="00385FF3"/>
    <w:rsid w:val="00394DA6"/>
    <w:rsid w:val="003A3AF2"/>
    <w:rsid w:val="003A3EE8"/>
    <w:rsid w:val="003A6EB1"/>
    <w:rsid w:val="003B1404"/>
    <w:rsid w:val="003B2C84"/>
    <w:rsid w:val="003B7B13"/>
    <w:rsid w:val="003C1F75"/>
    <w:rsid w:val="003C39BA"/>
    <w:rsid w:val="003C4BD1"/>
    <w:rsid w:val="003D0AAD"/>
    <w:rsid w:val="003D4A97"/>
    <w:rsid w:val="003D5791"/>
    <w:rsid w:val="003E02D0"/>
    <w:rsid w:val="003E0E0E"/>
    <w:rsid w:val="003E28CC"/>
    <w:rsid w:val="003E2E4D"/>
    <w:rsid w:val="003E7CDC"/>
    <w:rsid w:val="003F55BF"/>
    <w:rsid w:val="003F7B52"/>
    <w:rsid w:val="00400925"/>
    <w:rsid w:val="00402B59"/>
    <w:rsid w:val="0040481E"/>
    <w:rsid w:val="00405917"/>
    <w:rsid w:val="00406890"/>
    <w:rsid w:val="004114F8"/>
    <w:rsid w:val="004119AF"/>
    <w:rsid w:val="00413C2B"/>
    <w:rsid w:val="00415528"/>
    <w:rsid w:val="004169F5"/>
    <w:rsid w:val="00416F8F"/>
    <w:rsid w:val="00423177"/>
    <w:rsid w:val="004257D0"/>
    <w:rsid w:val="00432C97"/>
    <w:rsid w:val="004337DD"/>
    <w:rsid w:val="00435DC8"/>
    <w:rsid w:val="00441F88"/>
    <w:rsid w:val="00443A85"/>
    <w:rsid w:val="00443C18"/>
    <w:rsid w:val="00445062"/>
    <w:rsid w:val="0044764F"/>
    <w:rsid w:val="00460377"/>
    <w:rsid w:val="00460EDA"/>
    <w:rsid w:val="00461BEF"/>
    <w:rsid w:val="004639A4"/>
    <w:rsid w:val="00464CBE"/>
    <w:rsid w:val="00464CF5"/>
    <w:rsid w:val="00465870"/>
    <w:rsid w:val="00467BAE"/>
    <w:rsid w:val="004727E4"/>
    <w:rsid w:val="00474953"/>
    <w:rsid w:val="004834CC"/>
    <w:rsid w:val="0048443B"/>
    <w:rsid w:val="00485E79"/>
    <w:rsid w:val="0048610F"/>
    <w:rsid w:val="00486796"/>
    <w:rsid w:val="0049451D"/>
    <w:rsid w:val="00494BB7"/>
    <w:rsid w:val="00495424"/>
    <w:rsid w:val="004A030C"/>
    <w:rsid w:val="004A4779"/>
    <w:rsid w:val="004A4F26"/>
    <w:rsid w:val="004A7E3A"/>
    <w:rsid w:val="004C348A"/>
    <w:rsid w:val="004C3CF6"/>
    <w:rsid w:val="004C7E9D"/>
    <w:rsid w:val="004D2BAD"/>
    <w:rsid w:val="004D2E9E"/>
    <w:rsid w:val="004D5FEF"/>
    <w:rsid w:val="004D7E8F"/>
    <w:rsid w:val="004E314D"/>
    <w:rsid w:val="004E536C"/>
    <w:rsid w:val="004E5521"/>
    <w:rsid w:val="004E66FE"/>
    <w:rsid w:val="004F7D0C"/>
    <w:rsid w:val="005054CB"/>
    <w:rsid w:val="005073F4"/>
    <w:rsid w:val="0051438C"/>
    <w:rsid w:val="0051489F"/>
    <w:rsid w:val="00515A59"/>
    <w:rsid w:val="005238FA"/>
    <w:rsid w:val="00524106"/>
    <w:rsid w:val="00526C76"/>
    <w:rsid w:val="00532A45"/>
    <w:rsid w:val="005355B8"/>
    <w:rsid w:val="005371D8"/>
    <w:rsid w:val="00537ECE"/>
    <w:rsid w:val="00540DBD"/>
    <w:rsid w:val="00541952"/>
    <w:rsid w:val="0054655C"/>
    <w:rsid w:val="00550A81"/>
    <w:rsid w:val="00551C1A"/>
    <w:rsid w:val="00553C50"/>
    <w:rsid w:val="00554776"/>
    <w:rsid w:val="00555DB2"/>
    <w:rsid w:val="00562FD9"/>
    <w:rsid w:val="00564F13"/>
    <w:rsid w:val="0057079E"/>
    <w:rsid w:val="005719FD"/>
    <w:rsid w:val="00576CF3"/>
    <w:rsid w:val="00577B69"/>
    <w:rsid w:val="0058087C"/>
    <w:rsid w:val="00581EF5"/>
    <w:rsid w:val="005830D9"/>
    <w:rsid w:val="00587718"/>
    <w:rsid w:val="005976DF"/>
    <w:rsid w:val="00597C95"/>
    <w:rsid w:val="005A0157"/>
    <w:rsid w:val="005A17E4"/>
    <w:rsid w:val="005A3F75"/>
    <w:rsid w:val="005A50DA"/>
    <w:rsid w:val="005A759A"/>
    <w:rsid w:val="005B0F8E"/>
    <w:rsid w:val="005B22B1"/>
    <w:rsid w:val="005B4D13"/>
    <w:rsid w:val="005B6F8B"/>
    <w:rsid w:val="005D161F"/>
    <w:rsid w:val="005D16CA"/>
    <w:rsid w:val="005D51D6"/>
    <w:rsid w:val="005E2CA7"/>
    <w:rsid w:val="005E3D1B"/>
    <w:rsid w:val="005E4EA8"/>
    <w:rsid w:val="005E652F"/>
    <w:rsid w:val="005F2226"/>
    <w:rsid w:val="005F2542"/>
    <w:rsid w:val="005F3A9B"/>
    <w:rsid w:val="006025FA"/>
    <w:rsid w:val="00603C7A"/>
    <w:rsid w:val="00607B42"/>
    <w:rsid w:val="00607F0E"/>
    <w:rsid w:val="00620E78"/>
    <w:rsid w:val="00623561"/>
    <w:rsid w:val="006250E6"/>
    <w:rsid w:val="00633694"/>
    <w:rsid w:val="00637780"/>
    <w:rsid w:val="006454C1"/>
    <w:rsid w:val="006538E7"/>
    <w:rsid w:val="006541C6"/>
    <w:rsid w:val="00656857"/>
    <w:rsid w:val="00656958"/>
    <w:rsid w:val="006625AA"/>
    <w:rsid w:val="00665600"/>
    <w:rsid w:val="0066581E"/>
    <w:rsid w:val="0066681F"/>
    <w:rsid w:val="00666E3B"/>
    <w:rsid w:val="006733D3"/>
    <w:rsid w:val="0069137D"/>
    <w:rsid w:val="006923DD"/>
    <w:rsid w:val="006929D5"/>
    <w:rsid w:val="006A50FD"/>
    <w:rsid w:val="006A5C16"/>
    <w:rsid w:val="006A712D"/>
    <w:rsid w:val="006A7585"/>
    <w:rsid w:val="006B4504"/>
    <w:rsid w:val="006B490E"/>
    <w:rsid w:val="006B76D5"/>
    <w:rsid w:val="006C14A5"/>
    <w:rsid w:val="006C54F0"/>
    <w:rsid w:val="006C5EA6"/>
    <w:rsid w:val="006D3DF6"/>
    <w:rsid w:val="006D5A3E"/>
    <w:rsid w:val="006E2C0D"/>
    <w:rsid w:val="006E2E7D"/>
    <w:rsid w:val="006E5583"/>
    <w:rsid w:val="006F2C28"/>
    <w:rsid w:val="006F40AF"/>
    <w:rsid w:val="006F4FC7"/>
    <w:rsid w:val="006F7288"/>
    <w:rsid w:val="006F7E8D"/>
    <w:rsid w:val="00703F4E"/>
    <w:rsid w:val="007045CA"/>
    <w:rsid w:val="00705333"/>
    <w:rsid w:val="00710E16"/>
    <w:rsid w:val="00715EE9"/>
    <w:rsid w:val="007175CC"/>
    <w:rsid w:val="0072180B"/>
    <w:rsid w:val="007249BF"/>
    <w:rsid w:val="00725CD3"/>
    <w:rsid w:val="00726763"/>
    <w:rsid w:val="007345D4"/>
    <w:rsid w:val="007361FA"/>
    <w:rsid w:val="00740877"/>
    <w:rsid w:val="00741B7F"/>
    <w:rsid w:val="007444EF"/>
    <w:rsid w:val="00747059"/>
    <w:rsid w:val="00751139"/>
    <w:rsid w:val="00754D9D"/>
    <w:rsid w:val="0076002D"/>
    <w:rsid w:val="00761AB4"/>
    <w:rsid w:val="007627E4"/>
    <w:rsid w:val="00765237"/>
    <w:rsid w:val="00773054"/>
    <w:rsid w:val="007750AD"/>
    <w:rsid w:val="00776AA6"/>
    <w:rsid w:val="007774E5"/>
    <w:rsid w:val="00782140"/>
    <w:rsid w:val="00782BC5"/>
    <w:rsid w:val="007854A5"/>
    <w:rsid w:val="00786A51"/>
    <w:rsid w:val="00787C4C"/>
    <w:rsid w:val="00793A65"/>
    <w:rsid w:val="0079472D"/>
    <w:rsid w:val="007958D6"/>
    <w:rsid w:val="00796DE2"/>
    <w:rsid w:val="007B3809"/>
    <w:rsid w:val="007D25F0"/>
    <w:rsid w:val="007D2835"/>
    <w:rsid w:val="007D6087"/>
    <w:rsid w:val="007E1337"/>
    <w:rsid w:val="007E3BA4"/>
    <w:rsid w:val="007E651B"/>
    <w:rsid w:val="007F2A66"/>
    <w:rsid w:val="007F3CAC"/>
    <w:rsid w:val="00800F72"/>
    <w:rsid w:val="008019B5"/>
    <w:rsid w:val="0081105A"/>
    <w:rsid w:val="0081579D"/>
    <w:rsid w:val="0082058A"/>
    <w:rsid w:val="00823C24"/>
    <w:rsid w:val="00824A4F"/>
    <w:rsid w:val="008264F0"/>
    <w:rsid w:val="00837D2D"/>
    <w:rsid w:val="00840CE4"/>
    <w:rsid w:val="00843D70"/>
    <w:rsid w:val="00852080"/>
    <w:rsid w:val="00856600"/>
    <w:rsid w:val="0086057E"/>
    <w:rsid w:val="008624AB"/>
    <w:rsid w:val="00863EF0"/>
    <w:rsid w:val="00866D83"/>
    <w:rsid w:val="00867CCE"/>
    <w:rsid w:val="00872FEB"/>
    <w:rsid w:val="00874962"/>
    <w:rsid w:val="00874D73"/>
    <w:rsid w:val="0088173B"/>
    <w:rsid w:val="008A00DC"/>
    <w:rsid w:val="008A198A"/>
    <w:rsid w:val="008A5316"/>
    <w:rsid w:val="008A6F44"/>
    <w:rsid w:val="008B07D0"/>
    <w:rsid w:val="008C2A5B"/>
    <w:rsid w:val="008C7528"/>
    <w:rsid w:val="008D409E"/>
    <w:rsid w:val="008F3BAF"/>
    <w:rsid w:val="008F5505"/>
    <w:rsid w:val="00902341"/>
    <w:rsid w:val="009034A1"/>
    <w:rsid w:val="0090565D"/>
    <w:rsid w:val="00905CEB"/>
    <w:rsid w:val="0090610B"/>
    <w:rsid w:val="00906174"/>
    <w:rsid w:val="00910044"/>
    <w:rsid w:val="009129A7"/>
    <w:rsid w:val="00913BC1"/>
    <w:rsid w:val="00914B86"/>
    <w:rsid w:val="009166D1"/>
    <w:rsid w:val="00916F07"/>
    <w:rsid w:val="0092073B"/>
    <w:rsid w:val="00926CD6"/>
    <w:rsid w:val="00931C67"/>
    <w:rsid w:val="00932E56"/>
    <w:rsid w:val="00935ABA"/>
    <w:rsid w:val="00946320"/>
    <w:rsid w:val="0095125C"/>
    <w:rsid w:val="00953C0E"/>
    <w:rsid w:val="0095428E"/>
    <w:rsid w:val="00957D8F"/>
    <w:rsid w:val="00973823"/>
    <w:rsid w:val="00982D87"/>
    <w:rsid w:val="009866D5"/>
    <w:rsid w:val="00986F71"/>
    <w:rsid w:val="00992BFB"/>
    <w:rsid w:val="009A207B"/>
    <w:rsid w:val="009A3CF2"/>
    <w:rsid w:val="009A40B2"/>
    <w:rsid w:val="009A4DEC"/>
    <w:rsid w:val="009A6A0D"/>
    <w:rsid w:val="009A7DBE"/>
    <w:rsid w:val="009B0D6C"/>
    <w:rsid w:val="009B2AEB"/>
    <w:rsid w:val="009B4B0B"/>
    <w:rsid w:val="009C07D6"/>
    <w:rsid w:val="009C0B7B"/>
    <w:rsid w:val="009C1A4C"/>
    <w:rsid w:val="009C2327"/>
    <w:rsid w:val="009C2542"/>
    <w:rsid w:val="009D3B9A"/>
    <w:rsid w:val="009E2990"/>
    <w:rsid w:val="009E3A5E"/>
    <w:rsid w:val="009E7579"/>
    <w:rsid w:val="009F6995"/>
    <w:rsid w:val="009F6AA2"/>
    <w:rsid w:val="00A00F1B"/>
    <w:rsid w:val="00A06535"/>
    <w:rsid w:val="00A07C61"/>
    <w:rsid w:val="00A07F99"/>
    <w:rsid w:val="00A16247"/>
    <w:rsid w:val="00A16F12"/>
    <w:rsid w:val="00A231D5"/>
    <w:rsid w:val="00A26799"/>
    <w:rsid w:val="00A30251"/>
    <w:rsid w:val="00A307E0"/>
    <w:rsid w:val="00A31193"/>
    <w:rsid w:val="00A376C1"/>
    <w:rsid w:val="00A41287"/>
    <w:rsid w:val="00A4227B"/>
    <w:rsid w:val="00A42755"/>
    <w:rsid w:val="00A47125"/>
    <w:rsid w:val="00A51F8A"/>
    <w:rsid w:val="00A568B5"/>
    <w:rsid w:val="00A65AA1"/>
    <w:rsid w:val="00A743B3"/>
    <w:rsid w:val="00A769CF"/>
    <w:rsid w:val="00A8194E"/>
    <w:rsid w:val="00A94B5C"/>
    <w:rsid w:val="00A956A3"/>
    <w:rsid w:val="00A96A06"/>
    <w:rsid w:val="00A979E0"/>
    <w:rsid w:val="00AA1532"/>
    <w:rsid w:val="00AA1691"/>
    <w:rsid w:val="00AA3B83"/>
    <w:rsid w:val="00AA7775"/>
    <w:rsid w:val="00AB0B63"/>
    <w:rsid w:val="00AB1DA6"/>
    <w:rsid w:val="00AB6328"/>
    <w:rsid w:val="00AC1302"/>
    <w:rsid w:val="00AC666D"/>
    <w:rsid w:val="00AC6C19"/>
    <w:rsid w:val="00AC6D87"/>
    <w:rsid w:val="00AD1B12"/>
    <w:rsid w:val="00AD6897"/>
    <w:rsid w:val="00AD741B"/>
    <w:rsid w:val="00AE2650"/>
    <w:rsid w:val="00AE37F9"/>
    <w:rsid w:val="00AF1383"/>
    <w:rsid w:val="00AF14E8"/>
    <w:rsid w:val="00AF3B45"/>
    <w:rsid w:val="00AF466E"/>
    <w:rsid w:val="00B0177D"/>
    <w:rsid w:val="00B02884"/>
    <w:rsid w:val="00B02FF9"/>
    <w:rsid w:val="00B11435"/>
    <w:rsid w:val="00B17AEF"/>
    <w:rsid w:val="00B31D1E"/>
    <w:rsid w:val="00B328E5"/>
    <w:rsid w:val="00B329FB"/>
    <w:rsid w:val="00B40A68"/>
    <w:rsid w:val="00B43217"/>
    <w:rsid w:val="00B455D4"/>
    <w:rsid w:val="00B464E1"/>
    <w:rsid w:val="00B50598"/>
    <w:rsid w:val="00B52EF7"/>
    <w:rsid w:val="00B65D3E"/>
    <w:rsid w:val="00B7113E"/>
    <w:rsid w:val="00B71682"/>
    <w:rsid w:val="00B74831"/>
    <w:rsid w:val="00B815B3"/>
    <w:rsid w:val="00B928CA"/>
    <w:rsid w:val="00B966DD"/>
    <w:rsid w:val="00B9765B"/>
    <w:rsid w:val="00BA0230"/>
    <w:rsid w:val="00BA12C1"/>
    <w:rsid w:val="00BA722D"/>
    <w:rsid w:val="00BB08EC"/>
    <w:rsid w:val="00BB25B7"/>
    <w:rsid w:val="00BB2B02"/>
    <w:rsid w:val="00BB5D6C"/>
    <w:rsid w:val="00BB770C"/>
    <w:rsid w:val="00BC0BA1"/>
    <w:rsid w:val="00BD07BF"/>
    <w:rsid w:val="00BD1114"/>
    <w:rsid w:val="00BD3C6B"/>
    <w:rsid w:val="00BD4B17"/>
    <w:rsid w:val="00BD5123"/>
    <w:rsid w:val="00BD597C"/>
    <w:rsid w:val="00BE1E0B"/>
    <w:rsid w:val="00BE32D9"/>
    <w:rsid w:val="00BE346A"/>
    <w:rsid w:val="00BE4FFA"/>
    <w:rsid w:val="00BE6093"/>
    <w:rsid w:val="00BF07AD"/>
    <w:rsid w:val="00BF0E07"/>
    <w:rsid w:val="00BF1503"/>
    <w:rsid w:val="00BF2BEF"/>
    <w:rsid w:val="00BF3077"/>
    <w:rsid w:val="00BF54F7"/>
    <w:rsid w:val="00BF6391"/>
    <w:rsid w:val="00BF7CF4"/>
    <w:rsid w:val="00C02301"/>
    <w:rsid w:val="00C04685"/>
    <w:rsid w:val="00C06F4B"/>
    <w:rsid w:val="00C1326D"/>
    <w:rsid w:val="00C1400E"/>
    <w:rsid w:val="00C14F61"/>
    <w:rsid w:val="00C204CA"/>
    <w:rsid w:val="00C21FEC"/>
    <w:rsid w:val="00C243A3"/>
    <w:rsid w:val="00C31CD6"/>
    <w:rsid w:val="00C33327"/>
    <w:rsid w:val="00C35B75"/>
    <w:rsid w:val="00C419B7"/>
    <w:rsid w:val="00C574BB"/>
    <w:rsid w:val="00C605F9"/>
    <w:rsid w:val="00C6248B"/>
    <w:rsid w:val="00C62C6E"/>
    <w:rsid w:val="00C72AC0"/>
    <w:rsid w:val="00C7345D"/>
    <w:rsid w:val="00C76A6E"/>
    <w:rsid w:val="00C77D9E"/>
    <w:rsid w:val="00C85D33"/>
    <w:rsid w:val="00C86A51"/>
    <w:rsid w:val="00CA0DC4"/>
    <w:rsid w:val="00CA2B58"/>
    <w:rsid w:val="00CA34A9"/>
    <w:rsid w:val="00CA6110"/>
    <w:rsid w:val="00CA6195"/>
    <w:rsid w:val="00CA6F76"/>
    <w:rsid w:val="00CB3768"/>
    <w:rsid w:val="00CB5A6F"/>
    <w:rsid w:val="00CB7D55"/>
    <w:rsid w:val="00CC2417"/>
    <w:rsid w:val="00CC30BE"/>
    <w:rsid w:val="00CC3501"/>
    <w:rsid w:val="00CC7A01"/>
    <w:rsid w:val="00CD15DB"/>
    <w:rsid w:val="00CD5429"/>
    <w:rsid w:val="00CD5D10"/>
    <w:rsid w:val="00CD6028"/>
    <w:rsid w:val="00CF144A"/>
    <w:rsid w:val="00CF40D5"/>
    <w:rsid w:val="00D03F67"/>
    <w:rsid w:val="00D040FD"/>
    <w:rsid w:val="00D06D55"/>
    <w:rsid w:val="00D076D5"/>
    <w:rsid w:val="00D11AED"/>
    <w:rsid w:val="00D11F00"/>
    <w:rsid w:val="00D12F6E"/>
    <w:rsid w:val="00D15FA0"/>
    <w:rsid w:val="00D161D6"/>
    <w:rsid w:val="00D264A5"/>
    <w:rsid w:val="00D30449"/>
    <w:rsid w:val="00D33E22"/>
    <w:rsid w:val="00D37460"/>
    <w:rsid w:val="00D37549"/>
    <w:rsid w:val="00D405A8"/>
    <w:rsid w:val="00D41B5B"/>
    <w:rsid w:val="00D44E16"/>
    <w:rsid w:val="00D554CD"/>
    <w:rsid w:val="00D63704"/>
    <w:rsid w:val="00D65313"/>
    <w:rsid w:val="00D70910"/>
    <w:rsid w:val="00D71B10"/>
    <w:rsid w:val="00D8079F"/>
    <w:rsid w:val="00D82E73"/>
    <w:rsid w:val="00D834D4"/>
    <w:rsid w:val="00D85702"/>
    <w:rsid w:val="00D86C3B"/>
    <w:rsid w:val="00DA0C95"/>
    <w:rsid w:val="00DA3BDA"/>
    <w:rsid w:val="00DA4090"/>
    <w:rsid w:val="00DA7409"/>
    <w:rsid w:val="00DB2902"/>
    <w:rsid w:val="00DB6230"/>
    <w:rsid w:val="00DB75E5"/>
    <w:rsid w:val="00DC16D7"/>
    <w:rsid w:val="00DC22EA"/>
    <w:rsid w:val="00DC43EB"/>
    <w:rsid w:val="00DC59A7"/>
    <w:rsid w:val="00DD06E4"/>
    <w:rsid w:val="00DD1F58"/>
    <w:rsid w:val="00DD3628"/>
    <w:rsid w:val="00DD4D0E"/>
    <w:rsid w:val="00DD721C"/>
    <w:rsid w:val="00DE0A6E"/>
    <w:rsid w:val="00DE30F5"/>
    <w:rsid w:val="00DE3FD7"/>
    <w:rsid w:val="00DF325F"/>
    <w:rsid w:val="00DF34EF"/>
    <w:rsid w:val="00DF6758"/>
    <w:rsid w:val="00E006D9"/>
    <w:rsid w:val="00E02497"/>
    <w:rsid w:val="00E03BFD"/>
    <w:rsid w:val="00E0516B"/>
    <w:rsid w:val="00E07839"/>
    <w:rsid w:val="00E1196E"/>
    <w:rsid w:val="00E17362"/>
    <w:rsid w:val="00E2209E"/>
    <w:rsid w:val="00E314E5"/>
    <w:rsid w:val="00E35456"/>
    <w:rsid w:val="00E40C47"/>
    <w:rsid w:val="00E410DF"/>
    <w:rsid w:val="00E448DF"/>
    <w:rsid w:val="00E4506F"/>
    <w:rsid w:val="00E520EE"/>
    <w:rsid w:val="00E61C02"/>
    <w:rsid w:val="00E713B7"/>
    <w:rsid w:val="00E7147C"/>
    <w:rsid w:val="00E72799"/>
    <w:rsid w:val="00E8315F"/>
    <w:rsid w:val="00E8399D"/>
    <w:rsid w:val="00E94D64"/>
    <w:rsid w:val="00E94DA2"/>
    <w:rsid w:val="00E95BC6"/>
    <w:rsid w:val="00EA338C"/>
    <w:rsid w:val="00EA3A13"/>
    <w:rsid w:val="00EB60A6"/>
    <w:rsid w:val="00EB6420"/>
    <w:rsid w:val="00EC2E73"/>
    <w:rsid w:val="00EC3342"/>
    <w:rsid w:val="00EC493F"/>
    <w:rsid w:val="00ED5CAA"/>
    <w:rsid w:val="00ED690A"/>
    <w:rsid w:val="00ED7393"/>
    <w:rsid w:val="00EE1773"/>
    <w:rsid w:val="00EE4EF8"/>
    <w:rsid w:val="00EE66DB"/>
    <w:rsid w:val="00EF26E1"/>
    <w:rsid w:val="00EF3CB3"/>
    <w:rsid w:val="00EF4519"/>
    <w:rsid w:val="00EF5FAC"/>
    <w:rsid w:val="00F02385"/>
    <w:rsid w:val="00F0443C"/>
    <w:rsid w:val="00F04456"/>
    <w:rsid w:val="00F072F5"/>
    <w:rsid w:val="00F1169D"/>
    <w:rsid w:val="00F12590"/>
    <w:rsid w:val="00F14908"/>
    <w:rsid w:val="00F20CED"/>
    <w:rsid w:val="00F22C1C"/>
    <w:rsid w:val="00F25E46"/>
    <w:rsid w:val="00F261A8"/>
    <w:rsid w:val="00F275BB"/>
    <w:rsid w:val="00F32443"/>
    <w:rsid w:val="00F41B5B"/>
    <w:rsid w:val="00F41C89"/>
    <w:rsid w:val="00F42F40"/>
    <w:rsid w:val="00F47738"/>
    <w:rsid w:val="00F5369D"/>
    <w:rsid w:val="00F5685D"/>
    <w:rsid w:val="00F56EC1"/>
    <w:rsid w:val="00F577D9"/>
    <w:rsid w:val="00F60B1F"/>
    <w:rsid w:val="00F627C4"/>
    <w:rsid w:val="00F62991"/>
    <w:rsid w:val="00F636C0"/>
    <w:rsid w:val="00F6788A"/>
    <w:rsid w:val="00F7501A"/>
    <w:rsid w:val="00F77B33"/>
    <w:rsid w:val="00F82663"/>
    <w:rsid w:val="00FA147D"/>
    <w:rsid w:val="00FA1842"/>
    <w:rsid w:val="00FA2BE5"/>
    <w:rsid w:val="00FA3E9A"/>
    <w:rsid w:val="00FB0AEC"/>
    <w:rsid w:val="00FB1AE5"/>
    <w:rsid w:val="00FB68CE"/>
    <w:rsid w:val="00FC48F8"/>
    <w:rsid w:val="00FD0560"/>
    <w:rsid w:val="00FD156B"/>
    <w:rsid w:val="00FD29EB"/>
    <w:rsid w:val="00FD44D9"/>
    <w:rsid w:val="00FD673A"/>
    <w:rsid w:val="00FE3CEA"/>
    <w:rsid w:val="00FE407F"/>
    <w:rsid w:val="00FF1278"/>
    <w:rsid w:val="00FF58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30BD5"/>
  <w15:chartTrackingRefBased/>
  <w15:docId w15:val="{BBA4E91B-FC8E-45B7-AE83-CAF0F226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1"/>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styleId="Odkaznakoment">
    <w:name w:val="annotation reference"/>
    <w:uiPriority w:val="99"/>
    <w:semiHidden/>
    <w:unhideWhenUsed/>
    <w:rsid w:val="00D834D4"/>
    <w:rPr>
      <w:sz w:val="16"/>
      <w:szCs w:val="16"/>
    </w:rPr>
  </w:style>
  <w:style w:type="paragraph" w:styleId="Textkomente">
    <w:name w:val="annotation text"/>
    <w:basedOn w:val="Normln"/>
    <w:link w:val="TextkomenteChar"/>
    <w:uiPriority w:val="99"/>
    <w:unhideWhenUsed/>
    <w:rsid w:val="00D834D4"/>
  </w:style>
  <w:style w:type="character" w:customStyle="1" w:styleId="TextkomenteChar">
    <w:name w:val="Text komentáře Char"/>
    <w:basedOn w:val="Standardnpsmoodstavce"/>
    <w:link w:val="Textkomente"/>
    <w:uiPriority w:val="99"/>
    <w:rsid w:val="00D834D4"/>
  </w:style>
  <w:style w:type="paragraph" w:styleId="Pedmtkomente">
    <w:name w:val="annotation subject"/>
    <w:basedOn w:val="Textkomente"/>
    <w:next w:val="Textkomente"/>
    <w:link w:val="PedmtkomenteChar"/>
    <w:uiPriority w:val="99"/>
    <w:semiHidden/>
    <w:unhideWhenUsed/>
    <w:rsid w:val="005355B8"/>
    <w:rPr>
      <w:b/>
      <w:bCs/>
    </w:rPr>
  </w:style>
  <w:style w:type="character" w:customStyle="1" w:styleId="PedmtkomenteChar">
    <w:name w:val="Předmět komentáře Char"/>
    <w:link w:val="Pedmtkomente"/>
    <w:uiPriority w:val="99"/>
    <w:semiHidden/>
    <w:rsid w:val="005355B8"/>
    <w:rPr>
      <w:b/>
      <w:bCs/>
    </w:rPr>
  </w:style>
  <w:style w:type="paragraph" w:customStyle="1" w:styleId="ODSTAVEC">
    <w:name w:val="ODSTAVEC"/>
    <w:basedOn w:val="Bezmezer"/>
    <w:rsid w:val="00A26799"/>
    <w:pPr>
      <w:keepNext w:val="0"/>
      <w:numPr>
        <w:ilvl w:val="1"/>
        <w:numId w:val="10"/>
      </w:numPr>
      <w:spacing w:before="120"/>
      <w:jc w:val="both"/>
    </w:pPr>
    <w:rPr>
      <w:rFonts w:ascii="Arial" w:eastAsia="Times New Roman" w:hAnsi="Arial" w:cs="Arial"/>
      <w:sz w:val="18"/>
      <w:szCs w:val="18"/>
      <w:lang w:eastAsia="cs-CZ"/>
    </w:rPr>
  </w:style>
  <w:style w:type="paragraph" w:customStyle="1" w:styleId="NADPIS">
    <w:name w:val="NADPIS"/>
    <w:basedOn w:val="Bezmezer"/>
    <w:rsid w:val="00A26799"/>
    <w:pPr>
      <w:keepNext w:val="0"/>
      <w:numPr>
        <w:numId w:val="10"/>
      </w:numPr>
      <w:spacing w:before="360"/>
      <w:jc w:val="center"/>
    </w:pPr>
    <w:rPr>
      <w:rFonts w:ascii="Arial" w:hAnsi="Arial" w:cs="Arial"/>
      <w:b/>
    </w:rPr>
  </w:style>
  <w:style w:type="paragraph" w:styleId="Revize">
    <w:name w:val="Revision"/>
    <w:hidden/>
    <w:uiPriority w:val="99"/>
    <w:semiHidden/>
    <w:rsid w:val="006D5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21070">
      <w:bodyDiv w:val="1"/>
      <w:marLeft w:val="0"/>
      <w:marRight w:val="0"/>
      <w:marTop w:val="0"/>
      <w:marBottom w:val="0"/>
      <w:divBdr>
        <w:top w:val="none" w:sz="0" w:space="0" w:color="auto"/>
        <w:left w:val="none" w:sz="0" w:space="0" w:color="auto"/>
        <w:bottom w:val="none" w:sz="0" w:space="0" w:color="auto"/>
        <w:right w:val="none" w:sz="0" w:space="0" w:color="auto"/>
      </w:divBdr>
    </w:div>
    <w:div w:id="549658441">
      <w:bodyDiv w:val="1"/>
      <w:marLeft w:val="0"/>
      <w:marRight w:val="0"/>
      <w:marTop w:val="0"/>
      <w:marBottom w:val="0"/>
      <w:divBdr>
        <w:top w:val="none" w:sz="0" w:space="0" w:color="auto"/>
        <w:left w:val="none" w:sz="0" w:space="0" w:color="auto"/>
        <w:bottom w:val="none" w:sz="0" w:space="0" w:color="auto"/>
        <w:right w:val="none" w:sz="0" w:space="0" w:color="auto"/>
      </w:divBdr>
    </w:div>
    <w:div w:id="1236932972">
      <w:bodyDiv w:val="1"/>
      <w:marLeft w:val="0"/>
      <w:marRight w:val="0"/>
      <w:marTop w:val="0"/>
      <w:marBottom w:val="0"/>
      <w:divBdr>
        <w:top w:val="none" w:sz="0" w:space="0" w:color="auto"/>
        <w:left w:val="none" w:sz="0" w:space="0" w:color="auto"/>
        <w:bottom w:val="none" w:sz="0" w:space="0" w:color="auto"/>
        <w:right w:val="none" w:sz="0" w:space="0" w:color="auto"/>
      </w:divBdr>
    </w:div>
    <w:div w:id="1454599149">
      <w:bodyDiv w:val="1"/>
      <w:marLeft w:val="0"/>
      <w:marRight w:val="0"/>
      <w:marTop w:val="0"/>
      <w:marBottom w:val="0"/>
      <w:divBdr>
        <w:top w:val="none" w:sz="0" w:space="0" w:color="auto"/>
        <w:left w:val="none" w:sz="0" w:space="0" w:color="auto"/>
        <w:bottom w:val="none" w:sz="0" w:space="0" w:color="auto"/>
        <w:right w:val="none" w:sz="0" w:space="0" w:color="auto"/>
      </w:divBdr>
    </w:div>
    <w:div w:id="1751538478">
      <w:bodyDiv w:val="1"/>
      <w:marLeft w:val="0"/>
      <w:marRight w:val="0"/>
      <w:marTop w:val="0"/>
      <w:marBottom w:val="0"/>
      <w:divBdr>
        <w:top w:val="none" w:sz="0" w:space="0" w:color="auto"/>
        <w:left w:val="none" w:sz="0" w:space="0" w:color="auto"/>
        <w:bottom w:val="none" w:sz="0" w:space="0" w:color="auto"/>
        <w:right w:val="none" w:sz="0" w:space="0" w:color="auto"/>
      </w:divBdr>
    </w:div>
    <w:div w:id="1998417633">
      <w:bodyDiv w:val="1"/>
      <w:marLeft w:val="0"/>
      <w:marRight w:val="0"/>
      <w:marTop w:val="0"/>
      <w:marBottom w:val="0"/>
      <w:divBdr>
        <w:top w:val="none" w:sz="0" w:space="0" w:color="auto"/>
        <w:left w:val="none" w:sz="0" w:space="0" w:color="auto"/>
        <w:bottom w:val="none" w:sz="0" w:space="0" w:color="auto"/>
        <w:right w:val="none" w:sz="0" w:space="0" w:color="auto"/>
      </w:divBdr>
    </w:div>
    <w:div w:id="20960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4B653-477F-4AE2-AC28-496E4ADD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3078</Words>
  <Characters>18162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Turcovsky</dc:creator>
  <cp:keywords/>
  <cp:lastModifiedBy>Kusynova</cp:lastModifiedBy>
  <cp:revision>2</cp:revision>
  <cp:lastPrinted>2020-04-20T12:07:00Z</cp:lastPrinted>
  <dcterms:created xsi:type="dcterms:W3CDTF">2024-12-12T11:25:00Z</dcterms:created>
  <dcterms:modified xsi:type="dcterms:W3CDTF">2024-12-12T11:25:00Z</dcterms:modified>
</cp:coreProperties>
</file>