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5FCD3" w14:textId="77777777" w:rsidR="0071018E" w:rsidRDefault="0071018E" w:rsidP="00E82920">
      <w:pPr>
        <w:pStyle w:val="Zkladntext"/>
        <w:spacing w:line="276" w:lineRule="auto"/>
        <w:ind w:right="0"/>
        <w:jc w:val="center"/>
        <w:rPr>
          <w:rFonts w:ascii="Arial" w:hAnsi="Arial" w:cs="Arial"/>
          <w:b/>
          <w:sz w:val="28"/>
          <w:szCs w:val="28"/>
        </w:rPr>
      </w:pPr>
      <w:bookmarkStart w:id="0" w:name="_Hlk181688342"/>
      <w:bookmarkEnd w:id="0"/>
    </w:p>
    <w:p w14:paraId="03899743" w14:textId="4F0F6C02" w:rsidR="0077026D" w:rsidRDefault="0077026D" w:rsidP="00E82920">
      <w:pPr>
        <w:pStyle w:val="Zkladntext"/>
        <w:spacing w:line="276" w:lineRule="auto"/>
        <w:ind w:right="0"/>
        <w:jc w:val="center"/>
        <w:rPr>
          <w:rFonts w:ascii="Arial" w:hAnsi="Arial" w:cs="Arial"/>
          <w:b/>
          <w:sz w:val="28"/>
          <w:szCs w:val="28"/>
        </w:rPr>
      </w:pPr>
      <w:r w:rsidRPr="001426D2">
        <w:rPr>
          <w:rFonts w:ascii="Arial" w:hAnsi="Arial" w:cs="Arial"/>
          <w:b/>
          <w:sz w:val="28"/>
          <w:szCs w:val="28"/>
        </w:rPr>
        <w:t>Smlouva o poskytnutí</w:t>
      </w:r>
      <w:r w:rsidR="00192793" w:rsidRPr="00192793">
        <w:t xml:space="preserve"> </w:t>
      </w:r>
      <w:r w:rsidR="00192793" w:rsidRPr="00192793">
        <w:rPr>
          <w:rFonts w:ascii="Arial" w:hAnsi="Arial" w:cs="Arial"/>
          <w:b/>
          <w:sz w:val="28"/>
          <w:szCs w:val="28"/>
        </w:rPr>
        <w:t>vyrovnávací platby ve formě</w:t>
      </w:r>
      <w:r w:rsidRPr="001426D2">
        <w:rPr>
          <w:rFonts w:ascii="Arial" w:hAnsi="Arial" w:cs="Arial"/>
          <w:b/>
          <w:sz w:val="28"/>
          <w:szCs w:val="28"/>
        </w:rPr>
        <w:t xml:space="preserve"> dotace</w:t>
      </w:r>
    </w:p>
    <w:p w14:paraId="507C9DAF" w14:textId="5C1012C9" w:rsidR="0077026D" w:rsidRPr="001426D2" w:rsidRDefault="0077026D" w:rsidP="00E82920">
      <w:pPr>
        <w:tabs>
          <w:tab w:val="left" w:pos="8928"/>
        </w:tabs>
        <w:spacing w:beforeLines="50" w:before="120" w:after="120" w:line="276" w:lineRule="auto"/>
        <w:jc w:val="center"/>
        <w:rPr>
          <w:rFonts w:cs="Arial"/>
          <w:i/>
          <w:szCs w:val="20"/>
        </w:rPr>
      </w:pPr>
      <w:r w:rsidRPr="001426D2">
        <w:rPr>
          <w:rFonts w:cs="Arial"/>
          <w:b/>
        </w:rPr>
        <w:t xml:space="preserve">č. </w:t>
      </w:r>
      <w:bookmarkStart w:id="1" w:name="_Hlk184132394"/>
      <w:r w:rsidR="00186FC5">
        <w:rPr>
          <w:rFonts w:cs="Arial"/>
          <w:b/>
        </w:rPr>
        <w:t>D/3538/2024/ZD</w:t>
      </w:r>
      <w:bookmarkEnd w:id="1"/>
    </w:p>
    <w:p w14:paraId="57BA3331" w14:textId="77777777" w:rsidR="0077026D" w:rsidRPr="001426D2" w:rsidRDefault="0077026D" w:rsidP="00E82920">
      <w:pPr>
        <w:tabs>
          <w:tab w:val="left" w:pos="8928"/>
        </w:tabs>
        <w:spacing w:beforeLines="30" w:before="72" w:after="120" w:line="276" w:lineRule="auto"/>
        <w:jc w:val="center"/>
        <w:rPr>
          <w:rFonts w:cs="Arial"/>
          <w:sz w:val="24"/>
          <w:szCs w:val="24"/>
        </w:rPr>
      </w:pPr>
      <w:r w:rsidRPr="001426D2">
        <w:rPr>
          <w:rFonts w:cs="Arial"/>
          <w:szCs w:val="20"/>
        </w:rPr>
        <w:t xml:space="preserve"> (uzavřená dle § 159 a násl. zákona č. 500/2004 Sb., správní řád, ve znění pozdějších předpisů)</w:t>
      </w:r>
    </w:p>
    <w:p w14:paraId="1D4AB8DE" w14:textId="77777777" w:rsidR="00CB1B5B" w:rsidRDefault="00CB1B5B" w:rsidP="00E82920">
      <w:pPr>
        <w:pStyle w:val="Bezmezer"/>
        <w:spacing w:line="276" w:lineRule="auto"/>
        <w:jc w:val="center"/>
      </w:pPr>
      <w:r>
        <w:t>mezi:</w:t>
      </w:r>
    </w:p>
    <w:p w14:paraId="56A2DCDC" w14:textId="77777777" w:rsidR="00CB1B5B" w:rsidRDefault="00CB1B5B" w:rsidP="00E82920">
      <w:pPr>
        <w:pStyle w:val="Bezmezer"/>
        <w:spacing w:line="276" w:lineRule="auto"/>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2321A0" w14:paraId="5F130106" w14:textId="77777777" w:rsidTr="002321A0">
        <w:tc>
          <w:tcPr>
            <w:tcW w:w="2122" w:type="dxa"/>
          </w:tcPr>
          <w:p w14:paraId="4BF23ED6" w14:textId="33BD4E3B" w:rsidR="002321A0" w:rsidRDefault="002321A0" w:rsidP="00E82920">
            <w:pPr>
              <w:pStyle w:val="Bezmezer"/>
              <w:spacing w:line="276" w:lineRule="auto"/>
            </w:pPr>
            <w:r w:rsidRPr="00BC0BE0">
              <w:t>Poskytovatel dotace</w:t>
            </w:r>
            <w:r>
              <w:t>:</w:t>
            </w:r>
          </w:p>
        </w:tc>
        <w:tc>
          <w:tcPr>
            <w:tcW w:w="6940" w:type="dxa"/>
          </w:tcPr>
          <w:p w14:paraId="1962ED3C" w14:textId="77777777" w:rsidR="002321A0" w:rsidRPr="00662ABF" w:rsidRDefault="002321A0" w:rsidP="002321A0">
            <w:pPr>
              <w:pStyle w:val="Bezmezer"/>
              <w:spacing w:line="276" w:lineRule="auto"/>
              <w:rPr>
                <w:b/>
                <w:bCs/>
              </w:rPr>
            </w:pPr>
            <w:r w:rsidRPr="00662ABF">
              <w:rPr>
                <w:b/>
                <w:bCs/>
              </w:rPr>
              <w:t>Zlínský kraj</w:t>
            </w:r>
          </w:p>
          <w:p w14:paraId="0333D464" w14:textId="56AAEE44" w:rsidR="002321A0" w:rsidRDefault="002321A0" w:rsidP="002321A0">
            <w:pPr>
              <w:pStyle w:val="Bezmezer"/>
              <w:spacing w:line="276" w:lineRule="auto"/>
            </w:pPr>
            <w:r w:rsidRPr="00BC0BE0">
              <w:t>se sídlem ve Zlíně, tř. T. Bati 21, PSČ 761 90</w:t>
            </w:r>
          </w:p>
          <w:p w14:paraId="7667BFA4" w14:textId="28CFB04E" w:rsidR="002321A0" w:rsidRDefault="002321A0" w:rsidP="002321A0">
            <w:pPr>
              <w:pStyle w:val="Bezmezer"/>
              <w:spacing w:line="276" w:lineRule="auto"/>
            </w:pPr>
            <w:r w:rsidRPr="00BC0BE0">
              <w:t>zastupuje:</w:t>
            </w:r>
            <w:r>
              <w:t> </w:t>
            </w:r>
            <w:r w:rsidR="00F80526">
              <w:t>Ing. Radim Holiš</w:t>
            </w:r>
            <w:r w:rsidRPr="00BC0BE0">
              <w:t>, hejtman</w:t>
            </w:r>
            <w:r>
              <w:t xml:space="preserve"> </w:t>
            </w:r>
          </w:p>
          <w:p w14:paraId="052FE315" w14:textId="4B68DD32" w:rsidR="002321A0" w:rsidRDefault="002321A0" w:rsidP="002321A0">
            <w:pPr>
              <w:pStyle w:val="Bezmezer"/>
              <w:spacing w:line="276" w:lineRule="auto"/>
            </w:pPr>
            <w:r>
              <w:t>IČO: 70891320</w:t>
            </w:r>
          </w:p>
          <w:p w14:paraId="0B46A2BF" w14:textId="77777777" w:rsidR="00F80526" w:rsidRDefault="002321A0" w:rsidP="00F80526">
            <w:pPr>
              <w:pStyle w:val="Bezmezer"/>
              <w:spacing w:line="276" w:lineRule="auto"/>
              <w:rPr>
                <w:rFonts w:eastAsia="Times New Roman" w:cs="Arial"/>
                <w:szCs w:val="20"/>
                <w:lang w:eastAsia="cs-CZ"/>
              </w:rPr>
            </w:pPr>
            <w:r w:rsidRPr="00BC0BE0">
              <w:t>bankovní spojení:</w:t>
            </w:r>
            <w:r w:rsidR="00F80526">
              <w:t xml:space="preserve"> </w:t>
            </w:r>
            <w:r w:rsidR="00F80526" w:rsidRPr="00F80526">
              <w:rPr>
                <w:rFonts w:eastAsia="Times New Roman" w:cs="Arial"/>
                <w:szCs w:val="20"/>
                <w:lang w:eastAsia="cs-CZ"/>
              </w:rPr>
              <w:t>2786182/0800, Česká spořitelna, a.s</w:t>
            </w:r>
            <w:r w:rsidR="00F80526">
              <w:rPr>
                <w:rFonts w:eastAsia="Times New Roman" w:cs="Arial"/>
                <w:szCs w:val="20"/>
                <w:lang w:eastAsia="cs-CZ"/>
              </w:rPr>
              <w:t xml:space="preserve">. </w:t>
            </w:r>
          </w:p>
          <w:p w14:paraId="27616957" w14:textId="6EDF6585" w:rsidR="002321A0" w:rsidRDefault="002321A0" w:rsidP="00F80526">
            <w:pPr>
              <w:pStyle w:val="Bezmezer"/>
              <w:spacing w:line="276" w:lineRule="auto"/>
            </w:pPr>
            <w:r w:rsidRPr="00BC0BE0">
              <w:t>(dále</w:t>
            </w:r>
            <w:r>
              <w:t xml:space="preserve"> i</w:t>
            </w:r>
            <w:r w:rsidRPr="00BC0BE0">
              <w:t xml:space="preserve"> jen „</w:t>
            </w:r>
            <w:r w:rsidRPr="002563AC">
              <w:rPr>
                <w:b/>
              </w:rPr>
              <w:t>poskytovatel</w:t>
            </w:r>
            <w:r w:rsidRPr="00BC0BE0">
              <w:t>“)</w:t>
            </w:r>
          </w:p>
        </w:tc>
      </w:tr>
    </w:tbl>
    <w:p w14:paraId="2727947E" w14:textId="77777777" w:rsidR="00CB1B5B" w:rsidRDefault="0077026D" w:rsidP="00E82920">
      <w:pPr>
        <w:pStyle w:val="Bezmezer"/>
        <w:spacing w:line="276" w:lineRule="auto"/>
      </w:pPr>
      <w: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2321A0" w14:paraId="116E2AE0" w14:textId="77777777" w:rsidTr="00347047">
        <w:tc>
          <w:tcPr>
            <w:tcW w:w="2122" w:type="dxa"/>
          </w:tcPr>
          <w:p w14:paraId="1D18D164" w14:textId="19B88555" w:rsidR="002321A0" w:rsidRDefault="002321A0" w:rsidP="00347047">
            <w:pPr>
              <w:pStyle w:val="Bezmezer"/>
              <w:spacing w:line="276" w:lineRule="auto"/>
            </w:pPr>
            <w:r w:rsidRPr="00BC0BE0">
              <w:t>Příjemce dotace</w:t>
            </w:r>
            <w:r>
              <w:t>:</w:t>
            </w:r>
          </w:p>
        </w:tc>
        <w:tc>
          <w:tcPr>
            <w:tcW w:w="6940" w:type="dxa"/>
          </w:tcPr>
          <w:p w14:paraId="4523588B" w14:textId="77777777" w:rsidR="00065587" w:rsidRPr="00065587" w:rsidRDefault="00065587" w:rsidP="00065587">
            <w:pPr>
              <w:pStyle w:val="Bezmezer"/>
              <w:spacing w:line="276" w:lineRule="auto"/>
              <w:rPr>
                <w:rFonts w:eastAsia="Times New Roman" w:cs="Arial"/>
                <w:b/>
                <w:i/>
                <w:szCs w:val="20"/>
                <w:lang w:eastAsia="cs-CZ"/>
              </w:rPr>
            </w:pPr>
            <w:r w:rsidRPr="00065587">
              <w:rPr>
                <w:rFonts w:eastAsia="Times New Roman" w:cs="Arial"/>
                <w:b/>
                <w:szCs w:val="20"/>
                <w:lang w:eastAsia="cs-CZ"/>
              </w:rPr>
              <w:t>Krajská nemocnice T. Bati, a. s.</w:t>
            </w:r>
          </w:p>
          <w:p w14:paraId="73C7F6CE" w14:textId="12B93A9B" w:rsidR="002321A0" w:rsidRPr="00BC0BE0" w:rsidRDefault="00F80526" w:rsidP="002321A0">
            <w:pPr>
              <w:pStyle w:val="Bezmezer"/>
              <w:spacing w:line="276" w:lineRule="auto"/>
            </w:pPr>
            <w:r w:rsidRPr="00BC0BE0">
              <w:t>sídlo:</w:t>
            </w:r>
            <w:r>
              <w:t xml:space="preserve"> </w:t>
            </w:r>
            <w:r w:rsidR="00065587" w:rsidRPr="00065587">
              <w:t>Zlín, Havlíčkovo nábřeží 600, PSČ 762 75</w:t>
            </w:r>
          </w:p>
          <w:p w14:paraId="5954261C" w14:textId="396FC1C4" w:rsidR="002321A0" w:rsidRPr="0077026D" w:rsidRDefault="002321A0" w:rsidP="002321A0">
            <w:pPr>
              <w:pStyle w:val="Bezmezer"/>
              <w:spacing w:line="276" w:lineRule="auto"/>
              <w:rPr>
                <w:i/>
                <w:color w:val="5B9BD5" w:themeColor="accent1"/>
                <w:sz w:val="16"/>
                <w:szCs w:val="16"/>
              </w:rPr>
            </w:pPr>
            <w:r w:rsidRPr="00BC0BE0">
              <w:t>typ příjemce:</w:t>
            </w:r>
            <w:r w:rsidR="00F80526">
              <w:t xml:space="preserve"> akciová společnost</w:t>
            </w:r>
          </w:p>
          <w:p w14:paraId="0C46E1F5" w14:textId="5C4EA06F" w:rsidR="002321A0" w:rsidRPr="0077026D" w:rsidRDefault="002321A0" w:rsidP="002321A0">
            <w:pPr>
              <w:pStyle w:val="Bezmezer"/>
              <w:spacing w:line="276" w:lineRule="auto"/>
              <w:rPr>
                <w:i/>
                <w:color w:val="5B9BD5" w:themeColor="accent1"/>
                <w:sz w:val="16"/>
                <w:szCs w:val="16"/>
              </w:rPr>
            </w:pPr>
            <w:r w:rsidRPr="00BC0BE0">
              <w:t>IČO:</w:t>
            </w:r>
            <w:r>
              <w:t> </w:t>
            </w:r>
            <w:r w:rsidR="00065587" w:rsidRPr="00065587">
              <w:rPr>
                <w:rFonts w:eastAsia="Times New Roman" w:cs="Arial"/>
                <w:szCs w:val="20"/>
                <w:lang w:eastAsia="cs-CZ"/>
              </w:rPr>
              <w:t>27661989</w:t>
            </w:r>
          </w:p>
          <w:p w14:paraId="1657290E" w14:textId="7C30B23A" w:rsidR="002321A0" w:rsidRPr="00BC0BE0" w:rsidRDefault="002321A0" w:rsidP="002321A0">
            <w:pPr>
              <w:pStyle w:val="Bezmezer"/>
              <w:spacing w:line="276" w:lineRule="auto"/>
            </w:pPr>
            <w:r>
              <w:t>bankovní spojení: </w:t>
            </w:r>
            <w:r w:rsidR="004903B8" w:rsidRPr="00AB50EB">
              <w:rPr>
                <w:rFonts w:eastAsia="Times New Roman" w:cs="Arial"/>
                <w:szCs w:val="20"/>
                <w:lang w:eastAsia="cs-CZ"/>
              </w:rPr>
              <w:t>2108637168/2700</w:t>
            </w:r>
            <w:r w:rsidR="00065587" w:rsidRPr="00065587">
              <w:rPr>
                <w:rFonts w:eastAsia="Times New Roman" w:cs="Arial"/>
                <w:szCs w:val="20"/>
                <w:lang w:eastAsia="cs-CZ"/>
              </w:rPr>
              <w:t xml:space="preserve">, </w:t>
            </w:r>
            <w:r w:rsidR="004903B8" w:rsidRPr="00AB50EB">
              <w:rPr>
                <w:rFonts w:eastAsia="Times New Roman" w:cs="Arial"/>
                <w:szCs w:val="20"/>
                <w:lang w:eastAsia="cs-CZ"/>
              </w:rPr>
              <w:t>UniCredit Bank Czech Republic and Slovakia, a.s.</w:t>
            </w:r>
          </w:p>
          <w:p w14:paraId="28CEC8A4" w14:textId="27AC1025" w:rsidR="002321A0" w:rsidRDefault="002321A0" w:rsidP="002321A0">
            <w:pPr>
              <w:pStyle w:val="Bezmezer"/>
              <w:spacing w:line="276" w:lineRule="auto"/>
              <w:rPr>
                <w:i/>
                <w:color w:val="5B9BD5" w:themeColor="accent1"/>
                <w:sz w:val="16"/>
                <w:szCs w:val="16"/>
              </w:rPr>
            </w:pPr>
            <w:r w:rsidRPr="00BC0BE0">
              <w:t>zapsaný u KS v</w:t>
            </w:r>
            <w:r>
              <w:t> </w:t>
            </w:r>
            <w:r w:rsidR="00C6338B">
              <w:t>Brně</w:t>
            </w:r>
            <w:r w:rsidRPr="00BC0BE0">
              <w:t>, oddíl</w:t>
            </w:r>
            <w:r w:rsidR="00C6338B">
              <w:t xml:space="preserve"> B</w:t>
            </w:r>
            <w:r w:rsidRPr="00BC0BE0">
              <w:t>, vložka</w:t>
            </w:r>
            <w:r w:rsidR="00C6338B">
              <w:t xml:space="preserve"> </w:t>
            </w:r>
            <w:r w:rsidR="00065587">
              <w:t>4437</w:t>
            </w:r>
            <w:r w:rsidRPr="00BC0BE0">
              <w:t xml:space="preserve"> </w:t>
            </w:r>
          </w:p>
          <w:p w14:paraId="4617E615" w14:textId="77777777" w:rsidR="00065587" w:rsidRDefault="002321A0" w:rsidP="002321A0">
            <w:pPr>
              <w:pStyle w:val="Bezmezer"/>
              <w:spacing w:line="276" w:lineRule="auto"/>
            </w:pPr>
            <w:r>
              <w:t>zastoupen:</w:t>
            </w:r>
          </w:p>
          <w:p w14:paraId="10424CF2" w14:textId="5C261F73" w:rsidR="00065587" w:rsidRPr="00065587" w:rsidRDefault="00065587" w:rsidP="00065587">
            <w:pPr>
              <w:pStyle w:val="Bezmezer"/>
              <w:spacing w:line="276" w:lineRule="auto"/>
            </w:pPr>
            <w:r w:rsidRPr="00065587">
              <w:t>Ing. Jan Hrdý, předseda představenstva a</w:t>
            </w:r>
          </w:p>
          <w:p w14:paraId="5A8EA539" w14:textId="77777777" w:rsidR="00065587" w:rsidRPr="00065587" w:rsidRDefault="00065587" w:rsidP="00065587">
            <w:pPr>
              <w:pStyle w:val="Bezmezer"/>
              <w:spacing w:line="276" w:lineRule="auto"/>
            </w:pPr>
            <w:r w:rsidRPr="00065587">
              <w:t>Ing. Martin Déva,</w:t>
            </w:r>
            <w:r w:rsidRPr="00065587" w:rsidDel="00EA7C3B">
              <w:t xml:space="preserve"> </w:t>
            </w:r>
            <w:r w:rsidRPr="00065587">
              <w:t>člen představenstva</w:t>
            </w:r>
          </w:p>
          <w:p w14:paraId="1FF40B27" w14:textId="2D655639" w:rsidR="002321A0" w:rsidRPr="00E82920" w:rsidRDefault="002321A0" w:rsidP="002321A0">
            <w:pPr>
              <w:pStyle w:val="Bezmezer"/>
              <w:spacing w:line="276" w:lineRule="auto"/>
            </w:pPr>
          </w:p>
          <w:p w14:paraId="27F8DE20" w14:textId="195BF651" w:rsidR="002321A0" w:rsidRDefault="002321A0" w:rsidP="002321A0">
            <w:pPr>
              <w:pStyle w:val="Bezmezer"/>
              <w:spacing w:line="276" w:lineRule="auto"/>
            </w:pPr>
            <w:r w:rsidRPr="00BC0BE0">
              <w:t>(dále</w:t>
            </w:r>
            <w:r w:rsidR="00A33037">
              <w:t xml:space="preserve"> i</w:t>
            </w:r>
            <w:r w:rsidRPr="00BC0BE0">
              <w:t xml:space="preserve"> jen „</w:t>
            </w:r>
            <w:r w:rsidRPr="002563AC">
              <w:rPr>
                <w:b/>
              </w:rPr>
              <w:t>příjemce</w:t>
            </w:r>
            <w:r w:rsidRPr="00BC0BE0">
              <w:t>“)</w:t>
            </w:r>
          </w:p>
        </w:tc>
      </w:tr>
    </w:tbl>
    <w:p w14:paraId="702FD38B" w14:textId="3E8971EA" w:rsidR="00192793" w:rsidRDefault="00192793" w:rsidP="00192793">
      <w:pPr>
        <w:pStyle w:val="Nadpis1"/>
        <w:numPr>
          <w:ilvl w:val="0"/>
          <w:numId w:val="0"/>
        </w:numPr>
        <w:ind w:left="431"/>
      </w:pPr>
      <w:r>
        <w:t>Preambule</w:t>
      </w:r>
    </w:p>
    <w:p w14:paraId="217373EF" w14:textId="43D9AA04" w:rsidR="00065587" w:rsidRPr="00451148" w:rsidRDefault="00065587" w:rsidP="00CE1562">
      <w:pPr>
        <w:pStyle w:val="Styl2"/>
        <w:ind w:left="567"/>
      </w:pPr>
      <w:r w:rsidRPr="00451148">
        <w:t>Na základě Pověření k poskytování služeb obecného hospodářského zájmu ze dne 13. 10. 2016</w:t>
      </w:r>
      <w:r>
        <w:t xml:space="preserve"> číslo smlouvy D/2953/2016/ZD </w:t>
      </w:r>
      <w:r w:rsidRPr="00451148">
        <w:t>(dále jen „</w:t>
      </w:r>
      <w:r w:rsidRPr="00662ABF">
        <w:rPr>
          <w:b/>
          <w:bCs/>
        </w:rPr>
        <w:t>Pověření</w:t>
      </w:r>
      <w:r w:rsidRPr="00451148">
        <w:t>“)</w:t>
      </w:r>
      <w:r w:rsidR="00B633A5">
        <w:t xml:space="preserve"> ve znění pozdějších dodatků</w:t>
      </w:r>
      <w:r w:rsidRPr="00451148">
        <w:t xml:space="preserve"> byl příjemce pověřen poskytovatelem poskytováním služeb obecného hospodářského zájmu (dále jen „SOHZ“). Za zajištění poskytování SOHZ je nyní příjemci poskytnuta vyrovnávací platba ve formě dotace. Jelikož jsou tímto splněny podmínky Rozhodnutí Komise 2012/21/EU ze dne 20. prosince 2011 o použití čl. 106 odst. 2 Smlouvy o fungování Evropské unie na státní podporu ve formě vyrovnávací platby za závazek veřejné služby udělené určitým podnikům pověřeným poskytováním služeb obecného hospodářského zájmu, které bylo publikováno v Úředním věstníku EU dne 11. 1. 2012, lze tuto vyrovnávací platbu ve formě dotace, považovat za veřejnou podporou slučitelnou s vnitřním trhem, která nepodléhá ohlašovací povinnosti ve smyslu čl. 108 odst. 3 Smlouvy o fungování Evropské unie.</w:t>
      </w:r>
      <w:r w:rsidR="00D37860">
        <w:t xml:space="preserve"> </w:t>
      </w:r>
    </w:p>
    <w:p w14:paraId="3CA0C8B2" w14:textId="13D8688E" w:rsidR="0077026D" w:rsidRPr="00C7203C" w:rsidRDefault="0077026D" w:rsidP="00C7203C">
      <w:pPr>
        <w:pStyle w:val="Nadpis1"/>
      </w:pPr>
      <w:r w:rsidRPr="00C7203C">
        <w:t>Předmět smlouvy</w:t>
      </w:r>
    </w:p>
    <w:p w14:paraId="7F4039BD" w14:textId="6EC1B424" w:rsidR="0077026D" w:rsidRPr="00735C58" w:rsidRDefault="0077026D" w:rsidP="00C7203C">
      <w:pPr>
        <w:pStyle w:val="2rove"/>
        <w:rPr>
          <w:rStyle w:val="Kvbruaodstrann"/>
        </w:rPr>
      </w:pPr>
      <w:r w:rsidRPr="0013520D">
        <w:t xml:space="preserve">Poskytovatel se zavazuje poskytnout příjemci </w:t>
      </w:r>
      <w:r w:rsidR="00192793">
        <w:t>vyrovnávací platbu ve formě</w:t>
      </w:r>
      <w:r w:rsidR="001D3898">
        <w:t xml:space="preserve"> </w:t>
      </w:r>
      <w:r w:rsidRPr="003D6A1A">
        <w:rPr>
          <w:b/>
        </w:rPr>
        <w:t>neinvestiční dotac</w:t>
      </w:r>
      <w:r w:rsidR="00192793">
        <w:rPr>
          <w:b/>
        </w:rPr>
        <w:t>e</w:t>
      </w:r>
      <w:r w:rsidRPr="0013520D">
        <w:t xml:space="preserve"> z</w:t>
      </w:r>
      <w:r w:rsidR="00192793">
        <w:t xml:space="preserve"> rozpočtu </w:t>
      </w:r>
      <w:r w:rsidRPr="0013520D">
        <w:t>Zlínského kraje (dále jen „</w:t>
      </w:r>
      <w:r w:rsidRPr="002563AC">
        <w:rPr>
          <w:b/>
        </w:rPr>
        <w:t>dotace</w:t>
      </w:r>
      <w:r w:rsidRPr="0013520D">
        <w:t>“) do výše</w:t>
      </w:r>
      <w:r w:rsidR="001D3898">
        <w:t xml:space="preserve"> </w:t>
      </w:r>
      <w:r w:rsidR="00C760FB">
        <w:rPr>
          <w:b/>
          <w:bCs/>
        </w:rPr>
        <w:t>15 615 000</w:t>
      </w:r>
      <w:r w:rsidRPr="00612D37">
        <w:rPr>
          <w:b/>
          <w:bCs/>
        </w:rPr>
        <w:t xml:space="preserve"> Kč</w:t>
      </w:r>
      <w:r w:rsidRPr="0013520D">
        <w:t xml:space="preserve"> (slovy:</w:t>
      </w:r>
      <w:r w:rsidR="002321A0">
        <w:t> </w:t>
      </w:r>
      <w:r w:rsidR="004903B8">
        <w:t>patnáct milionů šest set patnáct</w:t>
      </w:r>
      <w:r w:rsidR="007F1D2E" w:rsidRPr="007F1D2E">
        <w:t xml:space="preserve"> tisíc</w:t>
      </w:r>
      <w:r w:rsidR="007F1D2E">
        <w:t xml:space="preserve"> korun českých</w:t>
      </w:r>
      <w:r w:rsidRPr="0013520D">
        <w:t>)</w:t>
      </w:r>
      <w:r w:rsidR="007F1D2E">
        <w:t>,</w:t>
      </w:r>
      <w:r w:rsidRPr="0013520D">
        <w:t xml:space="preserve"> na </w:t>
      </w:r>
      <w:r w:rsidR="00735C58" w:rsidRPr="00C0563D">
        <w:t>financování poskytování SOHZ vymezené v příloze č. 1 této smlouvy</w:t>
      </w:r>
      <w:r w:rsidR="00735C58">
        <w:t xml:space="preserve"> v</w:t>
      </w:r>
      <w:r w:rsidR="001D3898">
        <w:t> </w:t>
      </w:r>
      <w:r w:rsidR="00735C58">
        <w:t>roce</w:t>
      </w:r>
      <w:r w:rsidR="001D3898">
        <w:t xml:space="preserve"> 2025</w:t>
      </w:r>
      <w:r w:rsidR="004903B8">
        <w:t>.</w:t>
      </w:r>
    </w:p>
    <w:p w14:paraId="614E5E83" w14:textId="7242DB90" w:rsidR="00E14143" w:rsidRPr="00C7203C" w:rsidRDefault="00735C58" w:rsidP="00C7203C">
      <w:pPr>
        <w:pStyle w:val="Nadpis1"/>
      </w:pPr>
      <w:r>
        <w:t>Doba, v níž je poskytování SOHZ financováno</w:t>
      </w:r>
    </w:p>
    <w:p w14:paraId="1E460C7B" w14:textId="6F732A9B" w:rsidR="00735C58" w:rsidRPr="004F3CDF" w:rsidRDefault="00735C58" w:rsidP="00735C58">
      <w:pPr>
        <w:pStyle w:val="2rove"/>
      </w:pPr>
      <w:r>
        <w:t>Dotaci je možné použít na úhradu nákladů vzniklých v období od</w:t>
      </w:r>
      <w:r w:rsidR="000600DA">
        <w:t xml:space="preserve"> 1. 1. 2025</w:t>
      </w:r>
      <w:r>
        <w:t xml:space="preserve"> do</w:t>
      </w:r>
      <w:r w:rsidR="000600DA">
        <w:t xml:space="preserve"> 31. 12. 2025</w:t>
      </w:r>
      <w:r>
        <w:t xml:space="preserve">, </w:t>
      </w:r>
      <w:r w:rsidRPr="00C0563D">
        <w:t xml:space="preserve">vztahujících se ke stanovenému účelu poskytnutí dle </w:t>
      </w:r>
      <w:r w:rsidR="00727B14">
        <w:t>čl</w:t>
      </w:r>
      <w:r w:rsidRPr="00C0563D">
        <w:t>. 1.1,</w:t>
      </w:r>
      <w:r w:rsidR="004E642A">
        <w:t xml:space="preserve"> které budou uhrazeny nejpozději do termínu pro pře</w:t>
      </w:r>
      <w:r w:rsidR="00AF3056">
        <w:t>dložení</w:t>
      </w:r>
      <w:r w:rsidR="004E642A">
        <w:t xml:space="preserve"> vyúčtování dle čl. </w:t>
      </w:r>
      <w:r w:rsidR="004F3CDF">
        <w:t>3.3.</w:t>
      </w:r>
      <w:r w:rsidR="004F3CDF" w:rsidRPr="00C0563D">
        <w:t xml:space="preserve"> </w:t>
      </w:r>
      <w:r w:rsidR="004F3CDF">
        <w:t>nebo</w:t>
      </w:r>
      <w:r w:rsidR="00D16C00" w:rsidRPr="004F3CDF">
        <w:t xml:space="preserve"> 7.11. V případě, že bude postupováno dle čl. </w:t>
      </w:r>
      <w:r w:rsidR="00D16C00" w:rsidRPr="004F3CDF">
        <w:lastRenderedPageBreak/>
        <w:t>7.11 této smlouvy, je možné dotaci použít na úhradu nákladů vzniklých od 1.1.2025 do doby zániku této smlouvy (zánik z důvodu uvedeného v čl. 7.11 této smlouvy).</w:t>
      </w:r>
    </w:p>
    <w:p w14:paraId="115BE40A" w14:textId="08462130" w:rsidR="00530D1A" w:rsidRDefault="00530D1A" w:rsidP="00C7203C">
      <w:pPr>
        <w:pStyle w:val="Nadpis1"/>
      </w:pPr>
      <w:r w:rsidRPr="00C7203C">
        <w:t>Financování</w:t>
      </w:r>
      <w:r>
        <w:t xml:space="preserve"> </w:t>
      </w:r>
      <w:r w:rsidR="00075720">
        <w:t>poskytování SOHZ</w:t>
      </w:r>
    </w:p>
    <w:p w14:paraId="4D761A87" w14:textId="77777777" w:rsidR="00EA0AFD" w:rsidRPr="00EA0AFD" w:rsidRDefault="00530D1A" w:rsidP="00DC4529">
      <w:pPr>
        <w:pStyle w:val="2rove"/>
        <w:tabs>
          <w:tab w:val="left" w:pos="7560"/>
        </w:tabs>
        <w:spacing w:beforeLines="30" w:before="72" w:after="120"/>
        <w:rPr>
          <w:rStyle w:val="Kvbruaodstrann"/>
          <w:rFonts w:cs="Arial"/>
          <w:b/>
          <w:color w:val="7030A0"/>
        </w:rPr>
      </w:pPr>
      <w:r w:rsidRPr="0013520D">
        <w:t xml:space="preserve">Dotace bude příjemci poskytnuta na účet uvedený v záhlaví této smlouvy následujícím způsobem: </w:t>
      </w:r>
    </w:p>
    <w:p w14:paraId="1E0E0F1C" w14:textId="1828BE7E" w:rsidR="00EA0AFD" w:rsidRPr="00EA0AFD" w:rsidRDefault="00EA0AFD" w:rsidP="00EA0AFD">
      <w:pPr>
        <w:pStyle w:val="2rove"/>
        <w:numPr>
          <w:ilvl w:val="0"/>
          <w:numId w:val="0"/>
        </w:numPr>
        <w:tabs>
          <w:tab w:val="left" w:pos="7560"/>
        </w:tabs>
        <w:spacing w:beforeLines="30" w:before="72" w:after="120"/>
        <w:ind w:left="567"/>
        <w:rPr>
          <w:rFonts w:cs="Arial"/>
          <w:b/>
          <w:i/>
          <w:color w:val="7030A0"/>
          <w:sz w:val="16"/>
          <w:szCs w:val="16"/>
        </w:rPr>
      </w:pPr>
      <w:r w:rsidRPr="00EA0AFD">
        <w:rPr>
          <w:rFonts w:cs="Arial"/>
          <w:b/>
        </w:rPr>
        <w:t>po nabytí účinnosti této smlouvy</w:t>
      </w:r>
      <w:r w:rsidRPr="00EA0AFD">
        <w:rPr>
          <w:rFonts w:cs="Arial"/>
        </w:rPr>
        <w:t xml:space="preserve"> bude vyplacena nejpozději 28. 2. </w:t>
      </w:r>
      <w:r w:rsidRPr="00EA0AFD">
        <w:rPr>
          <w:rFonts w:cs="Arial"/>
          <w:b/>
        </w:rPr>
        <w:t>první část</w:t>
      </w:r>
      <w:r w:rsidRPr="00EA0AFD">
        <w:rPr>
          <w:rFonts w:cs="Arial"/>
        </w:rPr>
        <w:t xml:space="preserve"> dotace ve výši </w:t>
      </w:r>
      <w:r w:rsidR="00C760FB">
        <w:rPr>
          <w:rFonts w:cs="Arial"/>
          <w:b/>
        </w:rPr>
        <w:t>7 807 500</w:t>
      </w:r>
      <w:r w:rsidRPr="00EA0AFD">
        <w:rPr>
          <w:rFonts w:cs="Arial"/>
          <w:b/>
        </w:rPr>
        <w:t xml:space="preserve"> Kč</w:t>
      </w:r>
      <w:r w:rsidRPr="00EA0AFD">
        <w:rPr>
          <w:rFonts w:cs="Arial"/>
        </w:rPr>
        <w:t xml:space="preserve"> (slovy </w:t>
      </w:r>
      <w:r w:rsidR="00C760FB">
        <w:rPr>
          <w:rFonts w:cs="Arial"/>
        </w:rPr>
        <w:t>sedm milionů osm set sedm tisíc pět set</w:t>
      </w:r>
      <w:r w:rsidRPr="00EA0AFD">
        <w:rPr>
          <w:rFonts w:cs="Arial"/>
        </w:rPr>
        <w:t xml:space="preserve"> korun českých), </w:t>
      </w:r>
      <w:r w:rsidRPr="00EA0AFD">
        <w:rPr>
          <w:rFonts w:cs="Arial"/>
          <w:b/>
        </w:rPr>
        <w:t>druhá část</w:t>
      </w:r>
      <w:r w:rsidRPr="00EA0AFD">
        <w:rPr>
          <w:rFonts w:cs="Arial"/>
        </w:rPr>
        <w:t xml:space="preserve"> dotace ve výši </w:t>
      </w:r>
      <w:r w:rsidR="00C760FB">
        <w:rPr>
          <w:rFonts w:cs="Arial"/>
          <w:b/>
        </w:rPr>
        <w:t>3 903 750</w:t>
      </w:r>
      <w:r w:rsidRPr="00EA0AFD">
        <w:rPr>
          <w:rFonts w:cs="Arial"/>
          <w:b/>
        </w:rPr>
        <w:t xml:space="preserve"> Kč</w:t>
      </w:r>
      <w:r w:rsidRPr="00EA0AFD">
        <w:rPr>
          <w:rFonts w:cs="Arial"/>
        </w:rPr>
        <w:t xml:space="preserve"> (</w:t>
      </w:r>
      <w:r w:rsidR="00612D37">
        <w:rPr>
          <w:rFonts w:cs="Arial"/>
        </w:rPr>
        <w:t xml:space="preserve">slovy </w:t>
      </w:r>
      <w:r w:rsidR="00C760FB">
        <w:rPr>
          <w:rFonts w:cs="Arial"/>
        </w:rPr>
        <w:t>tři miliony devět set tři tisíc sedm set padesát</w:t>
      </w:r>
      <w:r w:rsidRPr="00EA0AFD">
        <w:rPr>
          <w:rFonts w:cs="Arial"/>
        </w:rPr>
        <w:t xml:space="preserve"> korun českých) bude vyplacena v termínu do 30. 6., </w:t>
      </w:r>
      <w:r w:rsidRPr="00EA0AFD">
        <w:rPr>
          <w:rFonts w:cs="Arial"/>
          <w:b/>
        </w:rPr>
        <w:t>třetí část</w:t>
      </w:r>
      <w:r w:rsidRPr="00EA0AFD">
        <w:rPr>
          <w:rFonts w:cs="Arial"/>
        </w:rPr>
        <w:t xml:space="preserve"> dotace ve výši </w:t>
      </w:r>
      <w:r w:rsidR="00C760FB">
        <w:rPr>
          <w:rFonts w:cs="Arial"/>
          <w:b/>
        </w:rPr>
        <w:t>3 903 750</w:t>
      </w:r>
      <w:r w:rsidR="007F1D2E" w:rsidRPr="00EA0AFD">
        <w:rPr>
          <w:rFonts w:cs="Arial"/>
          <w:b/>
        </w:rPr>
        <w:t xml:space="preserve"> Kč</w:t>
      </w:r>
      <w:r w:rsidR="007F1D2E" w:rsidRPr="00EA0AFD">
        <w:rPr>
          <w:rFonts w:cs="Arial"/>
        </w:rPr>
        <w:t xml:space="preserve"> (</w:t>
      </w:r>
      <w:bookmarkStart w:id="2" w:name="_Hlk180675078"/>
      <w:r w:rsidR="00612D37">
        <w:rPr>
          <w:rFonts w:cs="Arial"/>
        </w:rPr>
        <w:t>slovy</w:t>
      </w:r>
      <w:r w:rsidR="00C760FB">
        <w:rPr>
          <w:rFonts w:cs="Arial"/>
        </w:rPr>
        <w:t xml:space="preserve"> tři miliony devět set tři tisíc sedm set padesát </w:t>
      </w:r>
      <w:bookmarkEnd w:id="2"/>
      <w:r w:rsidRPr="00EA0AFD">
        <w:rPr>
          <w:rFonts w:cs="Arial"/>
        </w:rPr>
        <w:t xml:space="preserve">korun českých) bude vyplacena v termínu do 30. 9. </w:t>
      </w:r>
      <w:r w:rsidR="007B1457">
        <w:rPr>
          <w:rFonts w:cs="Arial"/>
        </w:rPr>
        <w:t xml:space="preserve"> </w:t>
      </w:r>
    </w:p>
    <w:p w14:paraId="40E9BA56" w14:textId="740EB14D" w:rsidR="00D47986" w:rsidRPr="00D47986" w:rsidRDefault="00D47986" w:rsidP="00D47986">
      <w:pPr>
        <w:pStyle w:val="2rove"/>
      </w:pPr>
      <w:r w:rsidRPr="00C0563D">
        <w:t xml:space="preserve">Pokud budou skutečné prokazatelné způsobilé náklady příjemce vzniklé v souvislosti s poskytováním SOHZ po odečtení výnosů z SOHZ vyšší než částka, na kterou vznikl příjemci nárok dle této smlouvy, uhradí příjemce částku tohoto překročení z vlastních nebo jiných zdrojů, pokud se poskytovatel nerozhodne vzniklý rozdíl kompenzovat prostřednictvím písemného dodatku. Smluvní strany berou na vědomí, že hodnota čistých nákladů podle čl. IV odst. 3 </w:t>
      </w:r>
      <w:r w:rsidR="00FA61EC">
        <w:rPr>
          <w:b/>
        </w:rPr>
        <w:t>P</w:t>
      </w:r>
      <w:r w:rsidRPr="00D47986">
        <w:rPr>
          <w:b/>
        </w:rPr>
        <w:t>ověření</w:t>
      </w:r>
      <w:r w:rsidRPr="00C0563D">
        <w:t xml:space="preserve"> nesmí být překročena.</w:t>
      </w:r>
      <w:r>
        <w:t xml:space="preserve"> </w:t>
      </w:r>
      <w:r w:rsidRPr="00D47986">
        <w:rPr>
          <w:rFonts w:cs="Arial"/>
          <w:szCs w:val="20"/>
        </w:rPr>
        <w:t xml:space="preserve">V případě, že příjemce dodrží podmínky pro čerpání dotace stanovené touto smlouvou, ale na základě závěrečné zprávy s vyúčtováním </w:t>
      </w:r>
      <w:r>
        <w:rPr>
          <w:rFonts w:cs="Arial"/>
          <w:szCs w:val="20"/>
        </w:rPr>
        <w:t>dotace</w:t>
      </w:r>
      <w:r w:rsidRPr="00D47986">
        <w:rPr>
          <w:rFonts w:cs="Arial"/>
          <w:szCs w:val="20"/>
        </w:rPr>
        <w:t xml:space="preserve">, bude zjištěno, že byla poskytnuta </w:t>
      </w:r>
      <w:r>
        <w:rPr>
          <w:rFonts w:cs="Arial"/>
          <w:szCs w:val="20"/>
        </w:rPr>
        <w:t xml:space="preserve">dotace </w:t>
      </w:r>
      <w:r w:rsidRPr="00D47986">
        <w:rPr>
          <w:rFonts w:cs="Arial"/>
          <w:szCs w:val="20"/>
        </w:rPr>
        <w:t>(záloha na ni) vyšší</w:t>
      </w:r>
      <w:r w:rsidR="004903B8">
        <w:rPr>
          <w:rFonts w:cs="Arial"/>
          <w:szCs w:val="20"/>
        </w:rPr>
        <w:t>,</w:t>
      </w:r>
      <w:r w:rsidRPr="00D47986">
        <w:rPr>
          <w:rFonts w:cs="Arial"/>
          <w:szCs w:val="20"/>
        </w:rPr>
        <w:t xml:space="preserve"> než činí hodnota čistýc</w:t>
      </w:r>
      <w:r>
        <w:rPr>
          <w:rFonts w:cs="Arial"/>
          <w:szCs w:val="20"/>
        </w:rPr>
        <w:t xml:space="preserve">h nákladů podle čl. IV odst. 3 </w:t>
      </w:r>
      <w:r w:rsidR="00FA61EC">
        <w:rPr>
          <w:rFonts w:cs="Arial"/>
          <w:b/>
          <w:szCs w:val="20"/>
        </w:rPr>
        <w:t>P</w:t>
      </w:r>
      <w:r w:rsidRPr="00D47986">
        <w:rPr>
          <w:rFonts w:cs="Arial"/>
          <w:b/>
          <w:szCs w:val="20"/>
        </w:rPr>
        <w:t>ověření</w:t>
      </w:r>
      <w:r w:rsidRPr="00D47986">
        <w:rPr>
          <w:rFonts w:cs="Arial"/>
          <w:szCs w:val="20"/>
        </w:rPr>
        <w:t xml:space="preserve">, je příjemce povinen o této skutečnosti poskytovatele informovat a takovou nadměrnou platbu vrátit, a to způsobem a v termínu určeném poskytovatelem v </w:t>
      </w:r>
      <w:r w:rsidR="00FA61EC">
        <w:rPr>
          <w:rFonts w:cs="Arial"/>
          <w:b/>
          <w:szCs w:val="20"/>
        </w:rPr>
        <w:t>P</w:t>
      </w:r>
      <w:r w:rsidRPr="00D47986">
        <w:rPr>
          <w:rFonts w:cs="Arial"/>
          <w:b/>
          <w:szCs w:val="20"/>
        </w:rPr>
        <w:t>ověření</w:t>
      </w:r>
      <w:r w:rsidRPr="00D47986">
        <w:rPr>
          <w:rFonts w:cs="Arial"/>
          <w:szCs w:val="20"/>
        </w:rPr>
        <w:t xml:space="preserve"> čl. </w:t>
      </w:r>
      <w:r w:rsidR="00267798" w:rsidRPr="00D47986">
        <w:rPr>
          <w:rFonts w:cs="Arial"/>
          <w:szCs w:val="20"/>
        </w:rPr>
        <w:t>IV odst.</w:t>
      </w:r>
      <w:r w:rsidRPr="00D47986">
        <w:rPr>
          <w:rFonts w:cs="Arial"/>
          <w:szCs w:val="20"/>
        </w:rPr>
        <w:t xml:space="preserve"> </w:t>
      </w:r>
      <w:r w:rsidR="003549D6">
        <w:rPr>
          <w:rFonts w:cs="Arial"/>
          <w:szCs w:val="20"/>
        </w:rPr>
        <w:t>7</w:t>
      </w:r>
      <w:r w:rsidRPr="00D47986">
        <w:rPr>
          <w:rFonts w:cs="Arial"/>
          <w:szCs w:val="20"/>
        </w:rPr>
        <w:t>.</w:t>
      </w:r>
    </w:p>
    <w:p w14:paraId="6C44F694" w14:textId="39E3C802" w:rsidR="00CB78A2" w:rsidRPr="00267798" w:rsidRDefault="00CB78A2" w:rsidP="00C7203C">
      <w:pPr>
        <w:pStyle w:val="2rove"/>
      </w:pPr>
      <w:r w:rsidRPr="00C557DB">
        <w:t xml:space="preserve">Po </w:t>
      </w:r>
      <w:r w:rsidR="0036448F">
        <w:t>u</w:t>
      </w:r>
      <w:r w:rsidRPr="00C557DB">
        <w:t xml:space="preserve">končení </w:t>
      </w:r>
      <w:r w:rsidR="00B20C4A">
        <w:t xml:space="preserve">doby, v níž je poskytování SOHZ financováno </w:t>
      </w:r>
      <w:r w:rsidR="0036448F">
        <w:t xml:space="preserve">dle </w:t>
      </w:r>
      <w:r w:rsidR="00727B14">
        <w:t>čl</w:t>
      </w:r>
      <w:r w:rsidR="0036448F">
        <w:t>. 2.</w:t>
      </w:r>
      <w:r w:rsidR="00B20C4A">
        <w:t>1</w:t>
      </w:r>
      <w:r w:rsidRPr="00C557DB">
        <w:t xml:space="preserve"> je příjemce povinen předložit Odboru</w:t>
      </w:r>
      <w:r w:rsidR="002321A0">
        <w:t> </w:t>
      </w:r>
      <w:r w:rsidR="003549D6">
        <w:t xml:space="preserve">zdravotnictví </w:t>
      </w:r>
      <w:r w:rsidRPr="00C557DB">
        <w:t xml:space="preserve">Krajského úřadu Zlínského kraje </w:t>
      </w:r>
      <w:r w:rsidR="00CD6632">
        <w:rPr>
          <w:b/>
        </w:rPr>
        <w:t>z</w:t>
      </w:r>
      <w:r w:rsidR="00CD6632" w:rsidRPr="003D6A1A">
        <w:rPr>
          <w:b/>
        </w:rPr>
        <w:t xml:space="preserve">ávěrečnou </w:t>
      </w:r>
      <w:r w:rsidRPr="003D6A1A">
        <w:rPr>
          <w:b/>
        </w:rPr>
        <w:t>zprávu</w:t>
      </w:r>
      <w:r w:rsidR="0060034F">
        <w:rPr>
          <w:b/>
        </w:rPr>
        <w:t xml:space="preserve"> s vyúčtováním </w:t>
      </w:r>
      <w:r w:rsidR="004E642A">
        <w:rPr>
          <w:b/>
        </w:rPr>
        <w:t>dotace</w:t>
      </w:r>
      <w:r w:rsidR="0060034F">
        <w:rPr>
          <w:b/>
        </w:rPr>
        <w:t xml:space="preserve"> </w:t>
      </w:r>
      <w:r w:rsidR="0060034F" w:rsidRPr="0060034F">
        <w:t>(dále i jen „</w:t>
      </w:r>
      <w:r w:rsidR="0060034F">
        <w:rPr>
          <w:b/>
        </w:rPr>
        <w:t>závěrečná zpráva</w:t>
      </w:r>
      <w:r w:rsidR="0060034F" w:rsidRPr="0060034F">
        <w:t>“)</w:t>
      </w:r>
      <w:r w:rsidRPr="0060034F">
        <w:t>,</w:t>
      </w:r>
      <w:r w:rsidRPr="003D6A1A">
        <w:rPr>
          <w:b/>
        </w:rPr>
        <w:t xml:space="preserve"> </w:t>
      </w:r>
      <w:r w:rsidRPr="0060034F">
        <w:t>a to</w:t>
      </w:r>
      <w:r w:rsidRPr="003D6A1A">
        <w:rPr>
          <w:b/>
        </w:rPr>
        <w:t xml:space="preserve"> nejpozději do</w:t>
      </w:r>
      <w:r w:rsidR="002321A0">
        <w:rPr>
          <w:b/>
        </w:rPr>
        <w:t> </w:t>
      </w:r>
      <w:r w:rsidR="003549D6">
        <w:rPr>
          <w:b/>
        </w:rPr>
        <w:t>28. 2. následujícího roku.</w:t>
      </w:r>
      <w:r w:rsidR="00727B14" w:rsidRPr="00727B14">
        <w:rPr>
          <w:rFonts w:cs="Arial"/>
          <w:szCs w:val="16"/>
        </w:rPr>
        <w:t xml:space="preserve"> </w:t>
      </w:r>
    </w:p>
    <w:p w14:paraId="71CE6DB4" w14:textId="72137FA6" w:rsidR="00267798" w:rsidRPr="00333D01" w:rsidRDefault="00267798" w:rsidP="00267798">
      <w:pPr>
        <w:pStyle w:val="2rove"/>
      </w:pPr>
      <w:r w:rsidRPr="00333D01">
        <w:t xml:space="preserve">Příjemce je povinen zasílat kontaktnímu místu Poskytovatele dotace průběžné měsíční zprávy ve formě tabulky v elektronické podobě ve formátu .xls nebo .xlsx (Microsoft Excel), dle vzoru uvedeného v příloze č. 2 této smlouvy prostřednictvím datové schránky </w:t>
      </w:r>
      <w:r w:rsidR="00FA61EC">
        <w:t>poskytovatele</w:t>
      </w:r>
      <w:r w:rsidRPr="00333D01">
        <w:t xml:space="preserve"> dle zákona č. 300/2008 Sb., o elektronických úkonech a autorizované konverzi dokumentů, v platném znění. Jednotlivé průběžné zprávy za příslušný měsíc je </w:t>
      </w:r>
      <w:r w:rsidR="00FA61EC">
        <w:t>p</w:t>
      </w:r>
      <w:r w:rsidRPr="00333D01">
        <w:t xml:space="preserve">říjemce dotace povinen doručit </w:t>
      </w:r>
      <w:r w:rsidR="00FA61EC">
        <w:t>p</w:t>
      </w:r>
      <w:r w:rsidRPr="00333D01">
        <w:t xml:space="preserve">oskytovateli dotace vždy do </w:t>
      </w:r>
      <w:r w:rsidR="004903B8" w:rsidRPr="004F3CDF">
        <w:t>posledního</w:t>
      </w:r>
      <w:r w:rsidRPr="00333D01">
        <w:t xml:space="preserve"> dne následujícího kalendářního měsíce.</w:t>
      </w:r>
    </w:p>
    <w:p w14:paraId="26C0C403" w14:textId="3D87A889" w:rsidR="002D34EA" w:rsidRPr="0094051C" w:rsidRDefault="002D34EA" w:rsidP="002D34EA">
      <w:pPr>
        <w:pStyle w:val="2rove"/>
        <w:rPr>
          <w:i/>
          <w:color w:val="00B050"/>
          <w:sz w:val="12"/>
          <w:szCs w:val="12"/>
        </w:rPr>
      </w:pPr>
      <w:r w:rsidRPr="00BF7855">
        <w:t xml:space="preserve">V případě, že dojde k ukončení nebo změně této Smlouvy a tato skutečnost bude mít vliv na výši </w:t>
      </w:r>
      <w:r w:rsidR="004E642A">
        <w:t>dotace</w:t>
      </w:r>
      <w:r w:rsidRPr="00BF7855">
        <w:t xml:space="preserve">, je </w:t>
      </w:r>
      <w:r>
        <w:t>příjemce</w:t>
      </w:r>
      <w:r w:rsidRPr="00BF7855">
        <w:t xml:space="preserve"> povinen vyúčtování předložit </w:t>
      </w:r>
      <w:r>
        <w:t>poskytovateli</w:t>
      </w:r>
      <w:r w:rsidRPr="00BF7855">
        <w:t xml:space="preserve"> do 30 kalendářních dnů od účinnosti ukončení </w:t>
      </w:r>
      <w:r w:rsidRPr="0094051C">
        <w:t>nebo</w:t>
      </w:r>
      <w:r w:rsidRPr="00BF7855">
        <w:t xml:space="preserve"> změny Smlouvy.</w:t>
      </w:r>
    </w:p>
    <w:p w14:paraId="33FDC2EF" w14:textId="1875855E" w:rsidR="00B633A5" w:rsidRDefault="00B633A5" w:rsidP="00B633A5">
      <w:pPr>
        <w:pStyle w:val="2rove"/>
      </w:pPr>
      <w:r>
        <w:t xml:space="preserve">Závěrečnou zprávou s vyúčtováním </w:t>
      </w:r>
      <w:r w:rsidR="004E642A">
        <w:t>dotace</w:t>
      </w:r>
      <w:r>
        <w:t xml:space="preserve"> se rozumí předložení prohlášení představenstva o využití dotace a povinné přílohy sestávající z:</w:t>
      </w:r>
    </w:p>
    <w:p w14:paraId="292C1AB3" w14:textId="5CAD6641" w:rsidR="00B633A5" w:rsidRDefault="00B633A5" w:rsidP="00B633A5">
      <w:pPr>
        <w:pStyle w:val="2rove"/>
        <w:numPr>
          <w:ilvl w:val="0"/>
          <w:numId w:val="29"/>
        </w:numPr>
      </w:pPr>
      <w:r w:rsidRPr="00951E2D">
        <w:rPr>
          <w:b/>
          <w:bCs/>
        </w:rPr>
        <w:t>výkazů zisků a ztrát</w:t>
      </w:r>
      <w:r>
        <w:t xml:space="preserve"> za středisko služby obecného hospodářského zájmu dle Pověření Přílohy 1 souhrnně za bod 3, a dále samostatně bod 4. Spolu s výčtem všech způsobilých nákladů a s výčtem všech výnosů souvisejících s poskytováním SOHZ v členění dle účtové osnovy na syntetické účty.</w:t>
      </w:r>
    </w:p>
    <w:p w14:paraId="1C0910A2" w14:textId="3ED9A99B" w:rsidR="00B633A5" w:rsidRDefault="00B633A5" w:rsidP="00B633A5">
      <w:pPr>
        <w:pStyle w:val="2rove"/>
        <w:numPr>
          <w:ilvl w:val="0"/>
          <w:numId w:val="29"/>
        </w:numPr>
      </w:pPr>
      <w:r>
        <w:t>souhrnného střediskového vyúčtování služby obecného hospodářského zájmu podle přílohy č. 2 této smlouvy rozdělené dle Pověření Přílohy 1 body 3.1, 3.2, 3.3 samostatně a souhrnně za bod 3, a dále samostatně za bod 4.</w:t>
      </w:r>
    </w:p>
    <w:p w14:paraId="26CFC085" w14:textId="1795E119" w:rsidR="00267798" w:rsidRDefault="00B633A5" w:rsidP="00B633A5">
      <w:pPr>
        <w:pStyle w:val="2rove"/>
        <w:numPr>
          <w:ilvl w:val="0"/>
          <w:numId w:val="29"/>
        </w:numPr>
      </w:pPr>
      <w:r>
        <w:t xml:space="preserve">vyhodnocení plnění rozpočtu poskytování SOHZ, který je přílohou žádosti příjemce o poskytnutí této </w:t>
      </w:r>
      <w:r w:rsidR="004E642A">
        <w:t>dotace</w:t>
      </w:r>
      <w:r>
        <w:t xml:space="preserve"> a přílohou č. 3 této smlouvy.</w:t>
      </w:r>
    </w:p>
    <w:p w14:paraId="5EB47DE6" w14:textId="57D7E6C5" w:rsidR="005B1088" w:rsidRPr="008338C7" w:rsidRDefault="00357941" w:rsidP="008338C7">
      <w:pPr>
        <w:pStyle w:val="2rove"/>
      </w:pPr>
      <w:r w:rsidRPr="008338C7">
        <w:t xml:space="preserve">V případě, že poskytovatel neshledá v předložené </w:t>
      </w:r>
      <w:r w:rsidR="00553A54" w:rsidRPr="008338C7">
        <w:t>z</w:t>
      </w:r>
      <w:r w:rsidRPr="008338C7">
        <w:t>ávěrečné zprávě nedostatky či nesrovnalosti, schválí ji do 30 pracovních dnů ode dne jejího předložení. Budou-li shledány nedostatky či nesrovnalosti, bude příjemce</w:t>
      </w:r>
      <w:r w:rsidR="00B64E1E" w:rsidRPr="008338C7">
        <w:t xml:space="preserve"> v této lhůtě</w:t>
      </w:r>
      <w:r w:rsidR="00432A5A" w:rsidRPr="008338C7">
        <w:t xml:space="preserve"> poskytovatelem</w:t>
      </w:r>
      <w:r w:rsidRPr="008338C7">
        <w:t xml:space="preserve"> vyzván k jejich odstranění, a to </w:t>
      </w:r>
      <w:r w:rsidR="00F13C74" w:rsidRPr="008338C7">
        <w:t xml:space="preserve">do </w:t>
      </w:r>
      <w:r w:rsidRPr="008338C7">
        <w:t>20 pracovních dnů ode dne doručení výzvy.</w:t>
      </w:r>
      <w:r w:rsidR="00B64E1E" w:rsidRPr="008338C7">
        <w:t xml:space="preserve"> V případě, že</w:t>
      </w:r>
      <w:r w:rsidR="00F13C74" w:rsidRPr="008338C7">
        <w:t xml:space="preserve"> příjemce v této lhůtě nedostatky či nesrovnalosti neodstraní, bude opětovně poskytovatelem vyzván </w:t>
      </w:r>
      <w:r w:rsidR="00432A5A" w:rsidRPr="008338C7">
        <w:t>k jejich odstranění v </w:t>
      </w:r>
      <w:r w:rsidR="00F13C74" w:rsidRPr="008338C7">
        <w:t xml:space="preserve">náhradní lhůtě do 20 pracovních dnů </w:t>
      </w:r>
      <w:r w:rsidR="000B11E0" w:rsidRPr="008338C7">
        <w:t>ode</w:t>
      </w:r>
      <w:r w:rsidR="00F13C74" w:rsidRPr="008338C7">
        <w:t xml:space="preserve"> dne doručení výzvy </w:t>
      </w:r>
      <w:r w:rsidR="00432A5A" w:rsidRPr="008338C7">
        <w:t>příjemci</w:t>
      </w:r>
      <w:r w:rsidR="00F13C74" w:rsidRPr="008338C7">
        <w:t xml:space="preserve">. </w:t>
      </w:r>
    </w:p>
    <w:p w14:paraId="40FE0CDA" w14:textId="77777777" w:rsidR="00614BDF" w:rsidRPr="00F207E6" w:rsidRDefault="00614BDF" w:rsidP="00614BDF">
      <w:pPr>
        <w:pStyle w:val="2rove"/>
        <w:rPr>
          <w:i/>
          <w:color w:val="7030A0"/>
          <w:sz w:val="16"/>
          <w:szCs w:val="16"/>
        </w:rPr>
      </w:pPr>
      <w:r>
        <w:rPr>
          <w:b/>
        </w:rPr>
        <w:t>Příjemce nevyče</w:t>
      </w:r>
      <w:r w:rsidRPr="008A7F56">
        <w:rPr>
          <w:b/>
        </w:rPr>
        <w:t>rpané finanční prostředky</w:t>
      </w:r>
      <w:r w:rsidRPr="008A7F56">
        <w:t xml:space="preserve"> </w:t>
      </w:r>
      <w:r w:rsidRPr="00D11BCD">
        <w:rPr>
          <w:b/>
        </w:rPr>
        <w:t>vrátí</w:t>
      </w:r>
      <w:r>
        <w:t xml:space="preserve"> na účet Zlínského kraje do 10. 3. následujícího roku.</w:t>
      </w:r>
    </w:p>
    <w:p w14:paraId="16035682" w14:textId="7114F797" w:rsidR="008B7F65" w:rsidRDefault="008B7F65" w:rsidP="008B7F65">
      <w:pPr>
        <w:pStyle w:val="2rove"/>
      </w:pPr>
      <w:r>
        <w:lastRenderedPageBreak/>
        <w:t xml:space="preserve">V případě, že bude příjemce poskytovateli vracet nevyčerpané finanční prostředky podle kteréhokoli ustanovení této smlouvy, provede platbu bezhotovostním převodem a platbu označí variabilním symbolem </w:t>
      </w:r>
      <w:r w:rsidR="00614BDF" w:rsidRPr="00614BDF">
        <w:rPr>
          <w:b/>
          <w:bCs/>
        </w:rPr>
        <w:t>ČÍSLO SMLOUVY</w:t>
      </w:r>
      <w:r w:rsidR="00FA61EC">
        <w:rPr>
          <w:b/>
          <w:bCs/>
        </w:rPr>
        <w:t>.</w:t>
      </w:r>
      <w:r w:rsidR="00614BDF">
        <w:tab/>
      </w:r>
    </w:p>
    <w:p w14:paraId="258D73FC" w14:textId="77777777" w:rsidR="00CB78A2" w:rsidRDefault="00D64AB1" w:rsidP="00C7203C">
      <w:pPr>
        <w:pStyle w:val="Nadpis1"/>
      </w:pPr>
      <w:r>
        <w:t xml:space="preserve">Podmínky </w:t>
      </w:r>
      <w:r w:rsidRPr="00C7203C">
        <w:t>použití</w:t>
      </w:r>
      <w:r>
        <w:t xml:space="preserve"> dotace</w:t>
      </w:r>
    </w:p>
    <w:p w14:paraId="3EA73F26" w14:textId="77777777" w:rsidR="00D64AB1" w:rsidRDefault="00D64AB1" w:rsidP="00C7203C">
      <w:pPr>
        <w:pStyle w:val="2rove"/>
      </w:pPr>
      <w:r w:rsidRPr="00F70832">
        <w:t>Příjemce je oprávněn použít dotaci pouze k účelu uvedenému v</w:t>
      </w:r>
      <w:r>
        <w:t> </w:t>
      </w:r>
      <w:r w:rsidRPr="00F70832">
        <w:t>č</w:t>
      </w:r>
      <w:r>
        <w:t>l.</w:t>
      </w:r>
      <w:r w:rsidRPr="00F70832">
        <w:t xml:space="preserve"> </w:t>
      </w:r>
      <w:r>
        <w:t>1</w:t>
      </w:r>
      <w:r w:rsidRPr="00F70832">
        <w:t>.</w:t>
      </w:r>
    </w:p>
    <w:p w14:paraId="01A0FEB9" w14:textId="77777777" w:rsidR="00B633A5" w:rsidRPr="00B633A5" w:rsidRDefault="00B633A5" w:rsidP="00B633A5">
      <w:pPr>
        <w:pStyle w:val="2rove"/>
        <w:rPr>
          <w:b/>
        </w:rPr>
      </w:pPr>
      <w:r w:rsidRPr="00B633A5">
        <w:rPr>
          <w:b/>
        </w:rPr>
        <w:t>Způsobilými náklady jsou:</w:t>
      </w:r>
    </w:p>
    <w:p w14:paraId="1858AF04" w14:textId="39BBEBCF" w:rsidR="00B633A5" w:rsidRPr="00B633A5" w:rsidRDefault="00B633A5" w:rsidP="00B633A5">
      <w:pPr>
        <w:pStyle w:val="2rove"/>
        <w:numPr>
          <w:ilvl w:val="0"/>
          <w:numId w:val="30"/>
        </w:numPr>
        <w:rPr>
          <w:bCs/>
        </w:rPr>
      </w:pPr>
      <w:r w:rsidRPr="00B633A5">
        <w:rPr>
          <w:bCs/>
        </w:rPr>
        <w:t xml:space="preserve">plnění, jež souvisí s účelem, na který je </w:t>
      </w:r>
      <w:r w:rsidR="00F64E94">
        <w:rPr>
          <w:bCs/>
        </w:rPr>
        <w:t>dotace</w:t>
      </w:r>
      <w:r w:rsidRPr="00B633A5">
        <w:rPr>
          <w:bCs/>
        </w:rPr>
        <w:t xml:space="preserve"> poskytnuta a vyhovuje zásadám účelnosti, efektivnosti a hospodárnosti podle zákona č. 320/2001 Sb., o finanční kontrole, ve znění pozdějších předpisů. Za způsobilé náklady jsou považovány veškeré přímé náklady vynaložené při poskytování služby obecného hospodářského zájmu a odpovídající podíl nákladů společných službě obecného hospodářského zájmu a jiným činnostem příjemce. Náklady společnými službě obecného hospodářského zájmu a jiným činnostem příjemce se rozumí režijní náklady vyúčtované paušální sazbou. Odpovídajícím podílem nákladů společných službě obecného hospodářského zájmu a jiným činnostem příjemce se pro účely této smlouvy rozumí režijní náklady stanovené paušální sazbou ve výši max. 6 % skutečně vynaložených přímých nákladů. Způsobilé náklady musí být vynaloženy v době financování poskytování SOHZ uvedené v článku </w:t>
      </w:r>
      <w:r w:rsidR="00F64E94">
        <w:rPr>
          <w:bCs/>
        </w:rPr>
        <w:t>2</w:t>
      </w:r>
      <w:r w:rsidRPr="00B633A5">
        <w:rPr>
          <w:bCs/>
        </w:rPr>
        <w:t xml:space="preserve">. této smlouvy. </w:t>
      </w:r>
    </w:p>
    <w:p w14:paraId="1D3EDB96" w14:textId="77777777" w:rsidR="00B633A5" w:rsidRPr="00B633A5" w:rsidRDefault="00B633A5" w:rsidP="00B633A5">
      <w:pPr>
        <w:pStyle w:val="2rove"/>
        <w:numPr>
          <w:ilvl w:val="0"/>
          <w:numId w:val="30"/>
        </w:numPr>
        <w:rPr>
          <w:bCs/>
        </w:rPr>
      </w:pPr>
      <w:r w:rsidRPr="00B633A5">
        <w:rPr>
          <w:bCs/>
        </w:rPr>
        <w:t>pouze osobní náklady ve výši za 20 minut ošetření, celé materiálové náklady spojené s ošetřením pacienta a režie maximálně 120 Kč na pacienta v případě, že je služba držena zdravotnickým personálem (lékař, sestra), který případně současně zabezpečuje službu ústavní pohotovostní služby nebo urgentního příjmu.</w:t>
      </w:r>
    </w:p>
    <w:p w14:paraId="0F7AD223" w14:textId="77777777" w:rsidR="00B633A5" w:rsidRPr="00B633A5" w:rsidRDefault="00B633A5" w:rsidP="00B633A5">
      <w:pPr>
        <w:pStyle w:val="2rove"/>
        <w:numPr>
          <w:ilvl w:val="0"/>
          <w:numId w:val="30"/>
        </w:numPr>
        <w:rPr>
          <w:bCs/>
        </w:rPr>
      </w:pPr>
      <w:r w:rsidRPr="00B633A5">
        <w:rPr>
          <w:bCs/>
        </w:rPr>
        <w:t>pro službu definovanou v bodě 4. Přílohy č. 1 Pověření platí v plném rozsahu obsahová náplň uvedená v tomto bodě pod písmenem a) s tím, že osobní náklady NLZP (zdravotní sestra) a lékaře budou uznány v plném rozsahu dle smluvně stanovených ordinačních hodin, avšak s výjimkou lékaře v případě souběhu s ÚPS, kdy budou osobní náklady lékaře zahrnuty ve výši 30 minut/1 ošetřený pacient.</w:t>
      </w:r>
    </w:p>
    <w:p w14:paraId="56D64BAD" w14:textId="290BEFED" w:rsidR="00BD6C23" w:rsidRPr="00BD6C23" w:rsidRDefault="00430948" w:rsidP="00771A67">
      <w:pPr>
        <w:pStyle w:val="2rove"/>
      </w:pPr>
      <w:r w:rsidRPr="003D6A1A">
        <w:rPr>
          <w:b/>
        </w:rPr>
        <w:t xml:space="preserve">Nezpůsobilými </w:t>
      </w:r>
      <w:r w:rsidR="009B032D">
        <w:rPr>
          <w:b/>
        </w:rPr>
        <w:t>náklady</w:t>
      </w:r>
      <w:r>
        <w:t xml:space="preserve"> jsou zejména:</w:t>
      </w:r>
      <w:r w:rsidR="00C93792">
        <w:t xml:space="preserve"> </w:t>
      </w:r>
    </w:p>
    <w:p w14:paraId="6DA4439A" w14:textId="77777777" w:rsidR="00E607F6" w:rsidRPr="008A7F56" w:rsidRDefault="00E607F6" w:rsidP="00E607F6">
      <w:pPr>
        <w:pStyle w:val="Odstavecseseznamem"/>
        <w:numPr>
          <w:ilvl w:val="0"/>
          <w:numId w:val="28"/>
        </w:numPr>
        <w:ind w:left="870"/>
        <w:jc w:val="both"/>
        <w:rPr>
          <w:rFonts w:ascii="Arial" w:hAnsi="Arial" w:cs="Arial"/>
          <w:sz w:val="20"/>
          <w:szCs w:val="20"/>
        </w:rPr>
      </w:pPr>
      <w:r w:rsidRPr="008A7F56">
        <w:rPr>
          <w:rFonts w:ascii="Arial" w:hAnsi="Arial" w:cs="Arial"/>
          <w:sz w:val="20"/>
          <w:szCs w:val="20"/>
        </w:rPr>
        <w:t>odstupné ve smyslu zákoníku práce</w:t>
      </w:r>
    </w:p>
    <w:p w14:paraId="51C26D18" w14:textId="77777777" w:rsidR="00E607F6" w:rsidRPr="008A7F56" w:rsidRDefault="00E607F6" w:rsidP="00E607F6">
      <w:pPr>
        <w:pStyle w:val="Odstavecseseznamem"/>
        <w:numPr>
          <w:ilvl w:val="0"/>
          <w:numId w:val="28"/>
        </w:numPr>
        <w:ind w:left="870"/>
        <w:jc w:val="both"/>
        <w:rPr>
          <w:rFonts w:ascii="Arial" w:hAnsi="Arial" w:cs="Arial"/>
          <w:sz w:val="20"/>
          <w:szCs w:val="20"/>
        </w:rPr>
      </w:pPr>
      <w:r>
        <w:rPr>
          <w:rFonts w:ascii="Arial" w:hAnsi="Arial" w:cs="Arial"/>
          <w:sz w:val="20"/>
          <w:szCs w:val="20"/>
        </w:rPr>
        <w:t>náklady</w:t>
      </w:r>
      <w:r w:rsidRPr="008A7F56">
        <w:rPr>
          <w:rFonts w:ascii="Arial" w:hAnsi="Arial" w:cs="Arial"/>
          <w:sz w:val="20"/>
          <w:szCs w:val="20"/>
        </w:rPr>
        <w:t xml:space="preserve"> na pořádání výjezdních zasedání apod. </w:t>
      </w:r>
    </w:p>
    <w:p w14:paraId="2AE01F31" w14:textId="77777777" w:rsidR="00E607F6" w:rsidRPr="008A7F56" w:rsidRDefault="00E607F6" w:rsidP="00E607F6">
      <w:pPr>
        <w:pStyle w:val="Odstavecseseznamem"/>
        <w:numPr>
          <w:ilvl w:val="0"/>
          <w:numId w:val="28"/>
        </w:numPr>
        <w:ind w:left="870"/>
        <w:jc w:val="both"/>
        <w:rPr>
          <w:rFonts w:ascii="Arial" w:hAnsi="Arial" w:cs="Arial"/>
          <w:sz w:val="20"/>
          <w:szCs w:val="20"/>
        </w:rPr>
      </w:pPr>
      <w:r w:rsidRPr="008A7F56">
        <w:rPr>
          <w:rFonts w:ascii="Arial" w:hAnsi="Arial" w:cs="Arial"/>
          <w:sz w:val="20"/>
          <w:szCs w:val="20"/>
        </w:rPr>
        <w:t xml:space="preserve">odměny členů statutárních či kontrolních orgánů </w:t>
      </w:r>
    </w:p>
    <w:p w14:paraId="73195CBC" w14:textId="77777777" w:rsidR="00E607F6" w:rsidRPr="008A7F56" w:rsidRDefault="00E607F6" w:rsidP="00E607F6">
      <w:pPr>
        <w:pStyle w:val="Odstavecseseznamem"/>
        <w:numPr>
          <w:ilvl w:val="0"/>
          <w:numId w:val="28"/>
        </w:numPr>
        <w:ind w:left="870"/>
        <w:jc w:val="both"/>
        <w:rPr>
          <w:rFonts w:ascii="Arial" w:hAnsi="Arial" w:cs="Arial"/>
          <w:sz w:val="20"/>
          <w:szCs w:val="20"/>
        </w:rPr>
      </w:pPr>
      <w:r w:rsidRPr="008A7F56">
        <w:rPr>
          <w:rFonts w:ascii="Arial" w:hAnsi="Arial" w:cs="Arial"/>
          <w:sz w:val="20"/>
          <w:szCs w:val="20"/>
        </w:rPr>
        <w:t>dlužný úrok, pokuty a finanční sankce</w:t>
      </w:r>
    </w:p>
    <w:p w14:paraId="2F079282" w14:textId="77777777" w:rsidR="00E607F6" w:rsidRPr="008A7F56" w:rsidRDefault="00E607F6" w:rsidP="00E607F6">
      <w:pPr>
        <w:pStyle w:val="Odstavecseseznamem"/>
        <w:numPr>
          <w:ilvl w:val="0"/>
          <w:numId w:val="28"/>
        </w:numPr>
        <w:ind w:left="870"/>
        <w:jc w:val="both"/>
        <w:rPr>
          <w:rFonts w:ascii="Arial" w:hAnsi="Arial" w:cs="Arial"/>
          <w:sz w:val="20"/>
          <w:szCs w:val="20"/>
        </w:rPr>
      </w:pPr>
      <w:r>
        <w:rPr>
          <w:rFonts w:ascii="Arial" w:hAnsi="Arial" w:cs="Arial"/>
          <w:sz w:val="20"/>
          <w:szCs w:val="20"/>
        </w:rPr>
        <w:t>náklady</w:t>
      </w:r>
      <w:r w:rsidRPr="008A7F56">
        <w:rPr>
          <w:rFonts w:ascii="Arial" w:hAnsi="Arial" w:cs="Arial"/>
          <w:sz w:val="20"/>
          <w:szCs w:val="20"/>
        </w:rPr>
        <w:t xml:space="preserve"> na přípravné studie nebo jiné přípravné činnosti, vč</w:t>
      </w:r>
      <w:r>
        <w:rPr>
          <w:rFonts w:ascii="Arial" w:hAnsi="Arial" w:cs="Arial"/>
          <w:sz w:val="20"/>
          <w:szCs w:val="20"/>
        </w:rPr>
        <w:t>. zpracování ž</w:t>
      </w:r>
      <w:r w:rsidRPr="008A7F56">
        <w:rPr>
          <w:rFonts w:ascii="Arial" w:hAnsi="Arial" w:cs="Arial"/>
          <w:sz w:val="20"/>
          <w:szCs w:val="20"/>
        </w:rPr>
        <w:t xml:space="preserve">ádosti o poskytnutí </w:t>
      </w:r>
      <w:r>
        <w:rPr>
          <w:rFonts w:ascii="Arial" w:hAnsi="Arial" w:cs="Arial"/>
          <w:sz w:val="20"/>
          <w:szCs w:val="20"/>
        </w:rPr>
        <w:t>dotace</w:t>
      </w:r>
    </w:p>
    <w:p w14:paraId="508C4298" w14:textId="77777777" w:rsidR="00E607F6" w:rsidRPr="00825279" w:rsidRDefault="00E607F6" w:rsidP="00E607F6">
      <w:pPr>
        <w:pStyle w:val="Odstavecseseznamem"/>
        <w:numPr>
          <w:ilvl w:val="0"/>
          <w:numId w:val="28"/>
        </w:numPr>
        <w:ind w:left="870"/>
        <w:jc w:val="both"/>
        <w:rPr>
          <w:rFonts w:ascii="Arial" w:hAnsi="Arial" w:cs="Arial"/>
          <w:sz w:val="20"/>
          <w:szCs w:val="20"/>
        </w:rPr>
      </w:pPr>
      <w:r w:rsidRPr="00825279">
        <w:rPr>
          <w:rFonts w:ascii="Arial" w:hAnsi="Arial" w:cs="Arial"/>
          <w:sz w:val="20"/>
          <w:szCs w:val="20"/>
        </w:rPr>
        <w:t>nákupy pozemků nebo budov</w:t>
      </w:r>
    </w:p>
    <w:p w14:paraId="2FE391FE" w14:textId="77777777" w:rsidR="00E607F6" w:rsidRPr="008A7F56" w:rsidRDefault="00E607F6" w:rsidP="00E607F6">
      <w:pPr>
        <w:pStyle w:val="Odstavecseseznamem"/>
        <w:numPr>
          <w:ilvl w:val="0"/>
          <w:numId w:val="28"/>
        </w:numPr>
        <w:ind w:left="870"/>
        <w:jc w:val="both"/>
        <w:rPr>
          <w:rFonts w:ascii="Arial" w:hAnsi="Arial" w:cs="Arial"/>
          <w:sz w:val="20"/>
          <w:szCs w:val="20"/>
        </w:rPr>
      </w:pPr>
      <w:r>
        <w:rPr>
          <w:rFonts w:ascii="Arial" w:hAnsi="Arial" w:cs="Arial"/>
          <w:sz w:val="20"/>
          <w:szCs w:val="20"/>
        </w:rPr>
        <w:t>náklady</w:t>
      </w:r>
      <w:r w:rsidRPr="008A7F56">
        <w:rPr>
          <w:rFonts w:ascii="Arial" w:hAnsi="Arial" w:cs="Arial"/>
          <w:sz w:val="20"/>
          <w:szCs w:val="20"/>
        </w:rPr>
        <w:t xml:space="preserve"> na propagaci a marketing příjemce </w:t>
      </w:r>
    </w:p>
    <w:p w14:paraId="48648FC5" w14:textId="77777777" w:rsidR="00E607F6" w:rsidRPr="008A7F56" w:rsidRDefault="00E607F6" w:rsidP="00E607F6">
      <w:pPr>
        <w:pStyle w:val="Odstavecseseznamem"/>
        <w:numPr>
          <w:ilvl w:val="0"/>
          <w:numId w:val="28"/>
        </w:numPr>
        <w:ind w:left="870"/>
        <w:jc w:val="both"/>
        <w:rPr>
          <w:rFonts w:ascii="Arial" w:hAnsi="Arial" w:cs="Arial"/>
          <w:sz w:val="20"/>
          <w:szCs w:val="20"/>
        </w:rPr>
      </w:pPr>
      <w:r w:rsidRPr="008A7F56">
        <w:rPr>
          <w:rFonts w:ascii="Arial" w:hAnsi="Arial" w:cs="Arial"/>
          <w:sz w:val="20"/>
          <w:szCs w:val="20"/>
        </w:rPr>
        <w:t xml:space="preserve">účetně nedoložené </w:t>
      </w:r>
      <w:r>
        <w:rPr>
          <w:rFonts w:ascii="Arial" w:hAnsi="Arial" w:cs="Arial"/>
          <w:sz w:val="20"/>
          <w:szCs w:val="20"/>
        </w:rPr>
        <w:t>náklady</w:t>
      </w:r>
    </w:p>
    <w:p w14:paraId="54EC51E1" w14:textId="26FB7711" w:rsidR="00E607F6" w:rsidRPr="008A7F56" w:rsidRDefault="00E607F6" w:rsidP="00E607F6">
      <w:pPr>
        <w:pStyle w:val="Odstavecseseznamem"/>
        <w:numPr>
          <w:ilvl w:val="0"/>
          <w:numId w:val="28"/>
        </w:numPr>
        <w:ind w:left="870"/>
        <w:jc w:val="both"/>
        <w:rPr>
          <w:rFonts w:ascii="Arial" w:hAnsi="Arial" w:cs="Arial"/>
          <w:sz w:val="20"/>
          <w:szCs w:val="20"/>
        </w:rPr>
      </w:pPr>
      <w:r w:rsidRPr="008A7F56">
        <w:rPr>
          <w:rFonts w:ascii="Arial" w:hAnsi="Arial" w:cs="Arial"/>
          <w:sz w:val="20"/>
          <w:szCs w:val="20"/>
        </w:rPr>
        <w:t>daň s</w:t>
      </w:r>
      <w:r>
        <w:rPr>
          <w:rFonts w:ascii="Arial" w:hAnsi="Arial" w:cs="Arial"/>
          <w:sz w:val="20"/>
          <w:szCs w:val="20"/>
        </w:rPr>
        <w:t xml:space="preserve">ilniční, daň z nemovitých věcí, </w:t>
      </w:r>
      <w:r w:rsidRPr="008A7F56">
        <w:rPr>
          <w:rFonts w:ascii="Arial" w:hAnsi="Arial" w:cs="Arial"/>
          <w:sz w:val="20"/>
          <w:szCs w:val="20"/>
        </w:rPr>
        <w:t>poplatek za znečištění ovzduší, televizní a rozhlasový poplatek atp.</w:t>
      </w:r>
    </w:p>
    <w:p w14:paraId="090E125D" w14:textId="77777777" w:rsidR="00E607F6" w:rsidRPr="00267A80" w:rsidRDefault="00E607F6" w:rsidP="00E607F6">
      <w:pPr>
        <w:pStyle w:val="Odstavecseseznamem"/>
        <w:numPr>
          <w:ilvl w:val="0"/>
          <w:numId w:val="28"/>
        </w:numPr>
        <w:ind w:left="870"/>
        <w:jc w:val="both"/>
        <w:rPr>
          <w:rFonts w:ascii="Arial" w:hAnsi="Arial" w:cs="Arial"/>
          <w:i/>
          <w:color w:val="00B050"/>
          <w:sz w:val="16"/>
          <w:szCs w:val="16"/>
        </w:rPr>
      </w:pPr>
      <w:r>
        <w:rPr>
          <w:rFonts w:ascii="Arial" w:hAnsi="Arial" w:cs="Arial"/>
          <w:sz w:val="20"/>
          <w:szCs w:val="20"/>
        </w:rPr>
        <w:t>náklady</w:t>
      </w:r>
      <w:r w:rsidRPr="008A7F56">
        <w:rPr>
          <w:rFonts w:ascii="Arial" w:hAnsi="Arial" w:cs="Arial"/>
          <w:sz w:val="20"/>
          <w:szCs w:val="20"/>
        </w:rPr>
        <w:t xml:space="preserve"> na pohoštění</w:t>
      </w:r>
    </w:p>
    <w:p w14:paraId="7BE3234B" w14:textId="77777777" w:rsidR="00E607F6" w:rsidRPr="00267A80" w:rsidRDefault="00E607F6" w:rsidP="00E607F6">
      <w:pPr>
        <w:pStyle w:val="Odstavecseseznamem"/>
        <w:numPr>
          <w:ilvl w:val="0"/>
          <w:numId w:val="28"/>
        </w:numPr>
        <w:ind w:left="870"/>
        <w:jc w:val="both"/>
        <w:rPr>
          <w:rFonts w:ascii="Arial" w:hAnsi="Arial" w:cs="Arial"/>
          <w:i/>
          <w:color w:val="00B050"/>
          <w:sz w:val="16"/>
          <w:szCs w:val="16"/>
        </w:rPr>
      </w:pPr>
      <w:r>
        <w:rPr>
          <w:rFonts w:ascii="Arial" w:hAnsi="Arial" w:cs="Arial"/>
          <w:sz w:val="20"/>
          <w:szCs w:val="20"/>
        </w:rPr>
        <w:t>opravné položky k pohledávkám</w:t>
      </w:r>
    </w:p>
    <w:p w14:paraId="53CDE636" w14:textId="77777777" w:rsidR="00E607F6" w:rsidRPr="005169EF" w:rsidRDefault="00E607F6" w:rsidP="00E607F6">
      <w:pPr>
        <w:pStyle w:val="Odstavecseseznamem"/>
        <w:numPr>
          <w:ilvl w:val="0"/>
          <w:numId w:val="28"/>
        </w:numPr>
        <w:ind w:left="870"/>
        <w:jc w:val="both"/>
        <w:rPr>
          <w:rFonts w:ascii="Arial" w:hAnsi="Arial" w:cs="Arial"/>
          <w:i/>
          <w:color w:val="00B050"/>
          <w:sz w:val="16"/>
          <w:szCs w:val="16"/>
        </w:rPr>
      </w:pPr>
      <w:r>
        <w:rPr>
          <w:rFonts w:ascii="Arial" w:hAnsi="Arial" w:cs="Arial"/>
          <w:sz w:val="20"/>
          <w:szCs w:val="20"/>
        </w:rPr>
        <w:t>odpis pohledávek</w:t>
      </w:r>
    </w:p>
    <w:p w14:paraId="34A8F332" w14:textId="76ACB3D2" w:rsidR="00963551" w:rsidRDefault="003117ED" w:rsidP="003117ED">
      <w:pPr>
        <w:pStyle w:val="2rove"/>
      </w:pPr>
      <w:r w:rsidRPr="00C0563D">
        <w:rPr>
          <w:rFonts w:cs="Arial"/>
        </w:rPr>
        <w:t xml:space="preserve">Příjemce je povinen vést pro každou SOHZ oddělenou účetní evidenci a výkaznictví, a to od zahájení poskytování SOHZ. Musí být jednoznačně prokazatelné, zda konkrétní náklady nebo příjem je vykazován na podporovanou SOHZ a skutečně odpovídá charakteru SOHZ. Subjekty, které vedou daňovou evidenci v souladu se zákonem č. 586/1992 Sb., o daních z příjmů, ve znění pozdějších předpisů, jsou povinny použít jiný prokazatelný způsob vedení evidence o finančních tocích SOHZ. Doklady prokazující využití </w:t>
      </w:r>
      <w:r w:rsidR="00F64E94">
        <w:rPr>
          <w:rFonts w:cs="Arial"/>
        </w:rPr>
        <w:t>dotace</w:t>
      </w:r>
      <w:r w:rsidRPr="00C0563D">
        <w:rPr>
          <w:rFonts w:cs="Arial"/>
        </w:rPr>
        <w:t xml:space="preserve"> musí být viditelně označeny „</w:t>
      </w:r>
      <w:r w:rsidRPr="003117ED">
        <w:rPr>
          <w:rFonts w:cs="Arial"/>
          <w:b/>
        </w:rPr>
        <w:t>Dotace ZK</w:t>
      </w:r>
      <w:r w:rsidR="009266B1">
        <w:rPr>
          <w:rFonts w:cs="Arial"/>
          <w:b/>
        </w:rPr>
        <w:t xml:space="preserve"> LPS</w:t>
      </w:r>
      <w:r w:rsidRPr="00C0563D">
        <w:rPr>
          <w:rFonts w:cs="Arial"/>
        </w:rPr>
        <w:t>“ (označeny musí být již originály dokladů). Příjemce je povinen umožnit poskytovateli na základě jeho požadavku provedení kontroly všech prvotních účetních dokladů za účelem prověření předloženého vyúčtování SOHZ. Zlínský kraj bude vykonávat u příjemce kontrolu vyplývající ze zákona č. 320/2001 Sb., o finanční kontrole, ve znění pozdějších předpisů.</w:t>
      </w:r>
      <w:r w:rsidRPr="003117ED">
        <w:rPr>
          <w:rStyle w:val="Kvbruaodstrann"/>
        </w:rPr>
        <w:t xml:space="preserve"> </w:t>
      </w:r>
    </w:p>
    <w:p w14:paraId="646D8E6C" w14:textId="0E2B780B" w:rsidR="00B24D28" w:rsidRDefault="00B24D28" w:rsidP="00963551">
      <w:pPr>
        <w:pStyle w:val="2rove"/>
      </w:pPr>
      <w:r w:rsidRPr="00A103DD">
        <w:t>Ustanovení o dani z přidané hodnoty</w:t>
      </w:r>
      <w:r>
        <w:t xml:space="preserve"> (dále jen „</w:t>
      </w:r>
      <w:r w:rsidRPr="00641673">
        <w:rPr>
          <w:b/>
        </w:rPr>
        <w:t>DPH</w:t>
      </w:r>
      <w:r>
        <w:t>“)</w:t>
      </w:r>
      <w:r w:rsidRPr="00A103DD">
        <w:t xml:space="preserve"> dle zákona č. 235/2004 </w:t>
      </w:r>
      <w:r w:rsidR="004B6331">
        <w:t>Sb., o dani z</w:t>
      </w:r>
      <w:r w:rsidR="002321A0">
        <w:t> </w:t>
      </w:r>
      <w:r w:rsidR="004B6331">
        <w:t>přidané hodnoty, ve znění pozdějších předpisů (dále jen „</w:t>
      </w:r>
      <w:r w:rsidR="004B6331" w:rsidRPr="00641673">
        <w:rPr>
          <w:b/>
        </w:rPr>
        <w:t>zákon o DPH</w:t>
      </w:r>
      <w:r w:rsidR="004B6331">
        <w:t>“)</w:t>
      </w:r>
      <w:r>
        <w:t>:</w:t>
      </w:r>
    </w:p>
    <w:p w14:paraId="59FDC343" w14:textId="13D7D906" w:rsidR="00B24D28" w:rsidRDefault="00B24D28" w:rsidP="00C37053">
      <w:pPr>
        <w:pStyle w:val="3rove-trval"/>
      </w:pPr>
      <w:r w:rsidRPr="00A103DD">
        <w:t xml:space="preserve">DPH je pro příjemce způsobilým </w:t>
      </w:r>
      <w:r w:rsidR="00794BBB">
        <w:t>nákladem</w:t>
      </w:r>
      <w:r w:rsidRPr="00A103DD">
        <w:t>, pokud příjemce není plátcem DPH nebo příjemci nevzniká nárok na odpočet DPH</w:t>
      </w:r>
      <w:r>
        <w:t>;</w:t>
      </w:r>
    </w:p>
    <w:p w14:paraId="7738CF1B" w14:textId="33472785" w:rsidR="00B24D28" w:rsidRDefault="00B24D28" w:rsidP="00C37053">
      <w:pPr>
        <w:pStyle w:val="3rove-trval"/>
      </w:pPr>
      <w:r>
        <w:lastRenderedPageBreak/>
        <w:t>v</w:t>
      </w:r>
      <w:r w:rsidRPr="00A103DD">
        <w:t xml:space="preserve"> případě, že </w:t>
      </w:r>
      <w:r w:rsidR="00794BBB">
        <w:t xml:space="preserve">náklady </w:t>
      </w:r>
      <w:r w:rsidRPr="00A103DD">
        <w:t xml:space="preserve">jsou způsobilými </w:t>
      </w:r>
      <w:r w:rsidR="00794BBB">
        <w:t xml:space="preserve">náklady </w:t>
      </w:r>
      <w:r w:rsidRPr="00A103DD">
        <w:t xml:space="preserve">pouze z části, pak je DPH způsobilým </w:t>
      </w:r>
      <w:r w:rsidR="00794BBB">
        <w:t xml:space="preserve">nákladem </w:t>
      </w:r>
      <w:r w:rsidRPr="00A103DD">
        <w:t>ze stejné části</w:t>
      </w:r>
      <w:r>
        <w:t>;</w:t>
      </w:r>
    </w:p>
    <w:p w14:paraId="596E42FB" w14:textId="29A7BAA1" w:rsidR="00B24D28" w:rsidRDefault="00B24D28" w:rsidP="00C37053">
      <w:pPr>
        <w:pStyle w:val="3rove-trval"/>
      </w:pPr>
      <w:r>
        <w:t>p</w:t>
      </w:r>
      <w:r w:rsidRPr="00A103DD">
        <w:t xml:space="preserve">okud má příjemce nárok na odpočet v poměrné části nebo dle koeficientu, bude způsobilým </w:t>
      </w:r>
      <w:r w:rsidR="00794BBB">
        <w:t xml:space="preserve">nákladem </w:t>
      </w:r>
      <w:r w:rsidRPr="00A103DD">
        <w:t>část oprávněně neuplatněné DPH</w:t>
      </w:r>
      <w:r>
        <w:t>;</w:t>
      </w:r>
    </w:p>
    <w:p w14:paraId="760C80E8" w14:textId="5ED48878" w:rsidR="00B24D28" w:rsidRDefault="00B24D28" w:rsidP="00C37053">
      <w:pPr>
        <w:pStyle w:val="3rove-trval"/>
      </w:pPr>
      <w:r>
        <w:t>v</w:t>
      </w:r>
      <w:r w:rsidRPr="00A103DD">
        <w:t xml:space="preserve"> případě, že před předložením </w:t>
      </w:r>
      <w:r w:rsidR="00794BBB">
        <w:t>z</w:t>
      </w:r>
      <w:r w:rsidRPr="00A103DD">
        <w:t xml:space="preserve">ávěrečné zprávy dojde ke změně nároku na odpočet, musí příjemce tuto skutečnost promítnout do </w:t>
      </w:r>
      <w:r w:rsidR="00794BBB">
        <w:t>z</w:t>
      </w:r>
      <w:r w:rsidRPr="00A103DD">
        <w:t xml:space="preserve">ávěrečné zprávy. Způsobilým </w:t>
      </w:r>
      <w:r w:rsidR="00794BBB">
        <w:t xml:space="preserve">nákladem </w:t>
      </w:r>
      <w:r w:rsidRPr="00A103DD">
        <w:t>je pak pouze oprávněně neuplatněná DPH</w:t>
      </w:r>
      <w:r>
        <w:t>;</w:t>
      </w:r>
    </w:p>
    <w:p w14:paraId="58BA296F" w14:textId="259974C9" w:rsidR="00B24D28" w:rsidRDefault="00B24D28" w:rsidP="00C37053">
      <w:pPr>
        <w:pStyle w:val="3rove-trval"/>
      </w:pPr>
      <w:r>
        <w:t>p</w:t>
      </w:r>
      <w:r w:rsidRPr="00A103DD">
        <w:t xml:space="preserve">okud příjemce není plátcem DPH, </w:t>
      </w:r>
      <w:r w:rsidR="00794BBB">
        <w:t>ale stane se jím po předložení z</w:t>
      </w:r>
      <w:r w:rsidRPr="00A103DD">
        <w:t>ávěrečné zprávy, a</w:t>
      </w:r>
      <w:r w:rsidR="002321A0">
        <w:t> </w:t>
      </w:r>
      <w:r w:rsidRPr="00A103DD">
        <w:t xml:space="preserve">vznikne mu ve vztahu ke způsobilým </w:t>
      </w:r>
      <w:r w:rsidR="00794BBB">
        <w:t xml:space="preserve">nákladům </w:t>
      </w:r>
      <w:r w:rsidRPr="00A103DD">
        <w:t>nárok na uplatnění odpočtu DPH, je povinen tuto skutečnost neprodleně oznámit poskytovateli a do 30 dnů od podání přiznání k DPH, v němž si nárokuje odpočet, částku DPH vrátit na účet poskytovatele</w:t>
      </w:r>
      <w:r>
        <w:t>;</w:t>
      </w:r>
    </w:p>
    <w:p w14:paraId="78D4698D" w14:textId="67B8E6BE" w:rsidR="00B24D28" w:rsidRDefault="00B24D28" w:rsidP="00C37053">
      <w:pPr>
        <w:pStyle w:val="3rove-trval"/>
      </w:pPr>
      <w:r>
        <w:t>j</w:t>
      </w:r>
      <w:r w:rsidRPr="00A103DD">
        <w:t>estliže se příjemce stane plátcem DPH v</w:t>
      </w:r>
      <w:r w:rsidR="003042E9">
        <w:t> </w:t>
      </w:r>
      <w:r w:rsidRPr="00A103DD">
        <w:t>průběhu</w:t>
      </w:r>
      <w:r w:rsidR="003042E9">
        <w:t xml:space="preserve"> doby</w:t>
      </w:r>
      <w:r w:rsidR="00794BBB">
        <w:t>, v níž je poskytování SOHZ financováno</w:t>
      </w:r>
      <w:r w:rsidRPr="00A103DD">
        <w:t>, je povinen tuto skutečnost</w:t>
      </w:r>
      <w:r w:rsidR="00A75A68">
        <w:t xml:space="preserve"> </w:t>
      </w:r>
      <w:r w:rsidR="000B11E0">
        <w:t xml:space="preserve">nejpozději se závěrečnou zprávou </w:t>
      </w:r>
      <w:r w:rsidR="00760945">
        <w:t xml:space="preserve">oznámit </w:t>
      </w:r>
      <w:r w:rsidR="00A75A68">
        <w:t>poskytovateli</w:t>
      </w:r>
      <w:r>
        <w:t>;</w:t>
      </w:r>
    </w:p>
    <w:p w14:paraId="4B876FB0" w14:textId="31B11792" w:rsidR="00963551" w:rsidRDefault="00B24D28" w:rsidP="00963551">
      <w:pPr>
        <w:pStyle w:val="3rove-trval"/>
      </w:pPr>
      <w:r>
        <w:t>v</w:t>
      </w:r>
      <w:r w:rsidRPr="00A103DD">
        <w:t xml:space="preserve"> případech, kdy je příjemce plátcem DPH a dotace bude použita v rámci ekonomické činnosti pro úhradu </w:t>
      </w:r>
      <w:r w:rsidR="00794BBB">
        <w:t xml:space="preserve">nákladů </w:t>
      </w:r>
      <w:r w:rsidRPr="00A103DD">
        <w:t xml:space="preserve">z titulu plnění, pro které je plátce povinen použít režim přenesení daňové povinnosti dle zákona </w:t>
      </w:r>
      <w:r w:rsidR="004B6331">
        <w:t>o DPH</w:t>
      </w:r>
      <w:r w:rsidRPr="00A103DD">
        <w:t xml:space="preserve">, a </w:t>
      </w:r>
      <w:r w:rsidR="0058284A">
        <w:t>DPH</w:t>
      </w:r>
      <w:r w:rsidRPr="00A103DD">
        <w:t xml:space="preserve"> je způsobilým </w:t>
      </w:r>
      <w:r w:rsidR="00794BBB">
        <w:t>nákladem</w:t>
      </w:r>
      <w:r w:rsidRPr="00A103DD">
        <w:t xml:space="preserve">, </w:t>
      </w:r>
      <w:r w:rsidR="00BE451E">
        <w:t>doloží příjemce výši DPH</w:t>
      </w:r>
      <w:r>
        <w:t xml:space="preserve"> </w:t>
      </w:r>
      <w:r w:rsidR="00BE451E">
        <w:t xml:space="preserve">poskytovateli </w:t>
      </w:r>
      <w:r>
        <w:t>vnitřním účetním dokladem s vyčíslením částky DPH, daňovým přiznáním k DPH, kontrolním hlášením a bankovním výpisem.</w:t>
      </w:r>
    </w:p>
    <w:p w14:paraId="505CC8A8" w14:textId="4F402270" w:rsidR="00B64E1E" w:rsidRDefault="00CD2C76" w:rsidP="00963551">
      <w:pPr>
        <w:pStyle w:val="2rove"/>
      </w:pPr>
      <w:r w:rsidRPr="00AC7A82">
        <w:t>U veřejné zakázky, která podléhá zákonu č. 134/2016 Sb., o zadávání veřejných zakázek, ve znění pozdějších předpisů, je příjemce povinen při výběru dodavatelů, kteří se budou podílet na</w:t>
      </w:r>
      <w:r w:rsidR="00794BBB" w:rsidRPr="00C0563D">
        <w:rPr>
          <w:rFonts w:cs="Arial"/>
        </w:rPr>
        <w:t xml:space="preserve"> poskytování SOHZ</w:t>
      </w:r>
      <w:r w:rsidRPr="00AC7A82">
        <w:t>,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r>
        <w:t>.</w:t>
      </w:r>
    </w:p>
    <w:p w14:paraId="25FA9519" w14:textId="0FC4D7DC" w:rsidR="00FC2E44" w:rsidRDefault="00610168" w:rsidP="00C37053">
      <w:pPr>
        <w:pStyle w:val="2rove"/>
      </w:pPr>
      <w:r w:rsidRPr="00AC7A82">
        <w:t>Příjemce je povinen do 15 dnů oznámit poskytovateli vstup právnické osoby do likvidace, zahájení insolvenčního řízení, exekučního řízení, či řízení o výkonu rozhodnutí</w:t>
      </w:r>
      <w:r>
        <w:t>.</w:t>
      </w:r>
      <w:r w:rsidR="00B7037E">
        <w:t xml:space="preserve"> </w:t>
      </w:r>
      <w:r w:rsidR="00FC2E44">
        <w:t xml:space="preserve">Příjemce je povinen informovat poskytovatele o přeměně právnické osoby a předat mu projekt přeměny alespoň </w:t>
      </w:r>
      <w:r w:rsidR="00586C8E">
        <w:t>30 dnů</w:t>
      </w:r>
      <w:r w:rsidR="00FC2E44">
        <w:t xml:space="preserve"> přede dnem, kdy má být přeměna schválena příslušným orgánem. </w:t>
      </w:r>
    </w:p>
    <w:p w14:paraId="1936A6D1" w14:textId="77777777" w:rsidR="00FC2E44" w:rsidRDefault="00FC2E44" w:rsidP="00C37053">
      <w:pPr>
        <w:pStyle w:val="2rove"/>
      </w:pPr>
      <w:r>
        <w:t xml:space="preserve"> </w:t>
      </w:r>
      <w:r w:rsidR="00A233FD">
        <w:t>Příjemce je dále povinen:</w:t>
      </w:r>
    </w:p>
    <w:p w14:paraId="60AA6562" w14:textId="77777777" w:rsidR="00A233FD" w:rsidRDefault="00A233FD" w:rsidP="00C37053">
      <w:pPr>
        <w:pStyle w:val="3rove-trval"/>
      </w:pPr>
      <w:r>
        <w:t>zajistit, aby všechny údaje, které uvádí poskytovateli, byly vždy úplné a pravdivé,</w:t>
      </w:r>
    </w:p>
    <w:p w14:paraId="0400490E" w14:textId="4D2D8367" w:rsidR="00A233FD" w:rsidRDefault="00BD6C23" w:rsidP="00C37053">
      <w:pPr>
        <w:pStyle w:val="3rove-trval"/>
      </w:pPr>
      <w:r>
        <w:t>zabezpečit archivaci veškeré dokumentace k </w:t>
      </w:r>
      <w:r w:rsidR="00794BBB">
        <w:t>SOHZ</w:t>
      </w:r>
      <w:r>
        <w:t xml:space="preserve"> včetně účetnictví o </w:t>
      </w:r>
      <w:r w:rsidR="00794BBB">
        <w:t>SOHZ</w:t>
      </w:r>
      <w:r>
        <w:t xml:space="preserve"> po dobu 10 let </w:t>
      </w:r>
      <w:r w:rsidR="00F82245">
        <w:t xml:space="preserve">ode dne </w:t>
      </w:r>
      <w:r w:rsidR="00F82245" w:rsidRPr="00B007CA">
        <w:t xml:space="preserve">ukončení doby </w:t>
      </w:r>
      <w:r w:rsidR="00794BBB">
        <w:t xml:space="preserve">poskytování SOHZ dle </w:t>
      </w:r>
      <w:r w:rsidR="00FA61EC">
        <w:rPr>
          <w:b/>
        </w:rPr>
        <w:t>P</w:t>
      </w:r>
      <w:r w:rsidR="00794BBB" w:rsidRPr="00794BBB">
        <w:rPr>
          <w:b/>
        </w:rPr>
        <w:t>ověření</w:t>
      </w:r>
      <w:r w:rsidR="00794BBB" w:rsidRPr="00794BBB">
        <w:t>,</w:t>
      </w:r>
    </w:p>
    <w:p w14:paraId="19FF5982" w14:textId="14317E4B" w:rsidR="00A233FD" w:rsidRDefault="00A233FD" w:rsidP="00C37053">
      <w:pPr>
        <w:pStyle w:val="3rove-trval"/>
      </w:pPr>
      <w:r>
        <w:t xml:space="preserve">dohodnout s dodavateli v rámci </w:t>
      </w:r>
      <w:r w:rsidR="00794BBB">
        <w:t xml:space="preserve">poskytování SOHZ </w:t>
      </w:r>
      <w:r>
        <w:t xml:space="preserve">fakturační podmínky tak, aby byla doložena účelovost faktur včetně specifikace jednotlivých </w:t>
      </w:r>
      <w:r w:rsidR="00794BBB">
        <w:t>nákladů</w:t>
      </w:r>
      <w:r>
        <w:t>,</w:t>
      </w:r>
    </w:p>
    <w:p w14:paraId="2EB9C248" w14:textId="5A94E38B" w:rsidR="00CB78A2" w:rsidRDefault="00357941" w:rsidP="00C37053">
      <w:pPr>
        <w:pStyle w:val="Nadpis1"/>
      </w:pPr>
      <w:r w:rsidRPr="00C37053">
        <w:t>Sankce</w:t>
      </w:r>
    </w:p>
    <w:p w14:paraId="275F0AF7" w14:textId="04377C2B" w:rsidR="00D64AB1" w:rsidRDefault="00D64AB1" w:rsidP="00C37053">
      <w:pPr>
        <w:pStyle w:val="2rove"/>
      </w:pPr>
      <w:r>
        <w:t>V případě porušení rozpočtové kázně ze strany příjemce bude poskytovatel postupovat v souladu s § 22 zákona č. 250/2000 Sb., o rozpočtových pravidlech územních rozpočtů, ve znění pozdějších předpisů</w:t>
      </w:r>
      <w:r w:rsidR="001E22BF">
        <w:t xml:space="preserve"> (dále jen „</w:t>
      </w:r>
      <w:r w:rsidR="001E22BF" w:rsidRPr="00641673">
        <w:rPr>
          <w:b/>
        </w:rPr>
        <w:t>zákon o rozpočtových pravidlech územních rozpočtů</w:t>
      </w:r>
      <w:r w:rsidR="001E22BF">
        <w:t>“)</w:t>
      </w:r>
      <w:r>
        <w:t>.</w:t>
      </w:r>
    </w:p>
    <w:p w14:paraId="57785EFB" w14:textId="2F822B19" w:rsidR="002D215A" w:rsidRPr="00C61735" w:rsidRDefault="002D215A" w:rsidP="00C37053">
      <w:pPr>
        <w:pStyle w:val="2rove"/>
      </w:pPr>
      <w:r>
        <w:t xml:space="preserve">Za </w:t>
      </w:r>
      <w:r w:rsidRPr="00B43670">
        <w:rPr>
          <w:b/>
        </w:rPr>
        <w:t>porušení rozpočtové kázně</w:t>
      </w:r>
      <w:r w:rsidRPr="00357941">
        <w:t xml:space="preserve"> </w:t>
      </w:r>
      <w:r>
        <w:t xml:space="preserve">dle § 22 zákona o rozpočtových pravidlech územních rozpočtů, za který bude příjemci uložen </w:t>
      </w:r>
      <w:r w:rsidRPr="00B43670">
        <w:rPr>
          <w:b/>
        </w:rPr>
        <w:t>odvod</w:t>
      </w:r>
      <w:r w:rsidR="00B60582">
        <w:rPr>
          <w:b/>
        </w:rPr>
        <w:t xml:space="preserve"> </w:t>
      </w:r>
      <w:r w:rsidR="00B60582" w:rsidRPr="00B43670">
        <w:rPr>
          <w:b/>
        </w:rPr>
        <w:t>ve výši</w:t>
      </w:r>
      <w:r w:rsidR="00B60582">
        <w:rPr>
          <w:b/>
        </w:rPr>
        <w:t xml:space="preserve"> poskytnuté dotace</w:t>
      </w:r>
      <w:r w:rsidR="00B60582" w:rsidRPr="00C61735">
        <w:t>, se považuje zejména</w:t>
      </w:r>
      <w:r w:rsidR="00B60582">
        <w:t xml:space="preserve"> pokud:</w:t>
      </w:r>
    </w:p>
    <w:p w14:paraId="3FE0B0CE" w14:textId="77777777" w:rsidR="002D215A" w:rsidRDefault="002D215A" w:rsidP="00C37053">
      <w:pPr>
        <w:pStyle w:val="3rove-trval"/>
      </w:pPr>
      <w:r>
        <w:t>příjemce nedodrží účel dotace,</w:t>
      </w:r>
    </w:p>
    <w:p w14:paraId="29EB9EB6" w14:textId="0607C1B7" w:rsidR="002D215A" w:rsidRPr="00D11E31" w:rsidRDefault="002D215A" w:rsidP="00C37053">
      <w:pPr>
        <w:pStyle w:val="3rove-trval"/>
      </w:pPr>
      <w:r w:rsidRPr="00D11E31">
        <w:t xml:space="preserve">příjemce </w:t>
      </w:r>
      <w:r>
        <w:t xml:space="preserve">vůbec </w:t>
      </w:r>
      <w:r w:rsidRPr="00D11E31">
        <w:t xml:space="preserve">nedoloží úhrady </w:t>
      </w:r>
      <w:r w:rsidR="009B032D">
        <w:t>nákladů</w:t>
      </w:r>
      <w:r w:rsidRPr="00D11E31">
        <w:t>,</w:t>
      </w:r>
    </w:p>
    <w:p w14:paraId="2AE1B240" w14:textId="1C3E94D4" w:rsidR="002D215A" w:rsidRPr="00D11E31" w:rsidRDefault="002D215A" w:rsidP="00C37053">
      <w:pPr>
        <w:pStyle w:val="3rove-trval"/>
      </w:pPr>
      <w:r w:rsidRPr="00D11E31">
        <w:t xml:space="preserve">příjemce nepředloží </w:t>
      </w:r>
      <w:r w:rsidR="007E7130">
        <w:t>z</w:t>
      </w:r>
      <w:r w:rsidRPr="00D11E31">
        <w:t>ávěrečnou zprávu ani ve lhůtě 30 pracovních dní po uplyn</w:t>
      </w:r>
      <w:r w:rsidR="00472255">
        <w:t xml:space="preserve">utí lhůty dle čl. </w:t>
      </w:r>
      <w:r w:rsidR="004F3CDF">
        <w:t>3.</w:t>
      </w:r>
      <w:r w:rsidR="004F3CDF" w:rsidRPr="004F3CDF">
        <w:t>3 nebo</w:t>
      </w:r>
      <w:r w:rsidR="00D16C00" w:rsidRPr="004F3CDF">
        <w:t xml:space="preserve"> čl. 7.11,</w:t>
      </w:r>
    </w:p>
    <w:p w14:paraId="2F800403" w14:textId="15D3B65C" w:rsidR="002D215A" w:rsidRDefault="002D215A" w:rsidP="00C37053">
      <w:pPr>
        <w:pStyle w:val="3rove-trval"/>
      </w:pPr>
      <w:r w:rsidRPr="00D11E31">
        <w:t xml:space="preserve">příjemce poruší povinnost dle čl. </w:t>
      </w:r>
      <w:r w:rsidR="00F64E94">
        <w:t>4</w:t>
      </w:r>
      <w:r w:rsidRPr="00D11E31">
        <w:t xml:space="preserve">.7 nebo </w:t>
      </w:r>
      <w:r w:rsidR="00F64E94">
        <w:t>4</w:t>
      </w:r>
      <w:r w:rsidRPr="00D11E31">
        <w:t>.8,</w:t>
      </w:r>
    </w:p>
    <w:p w14:paraId="1E26630F" w14:textId="7896F6F8" w:rsidR="00B60582" w:rsidRPr="00D11E31" w:rsidRDefault="00B60582" w:rsidP="00C37053">
      <w:pPr>
        <w:pStyle w:val="2rove"/>
      </w:pPr>
      <w:r>
        <w:t xml:space="preserve">Za </w:t>
      </w:r>
      <w:r w:rsidRPr="00B43670">
        <w:rPr>
          <w:b/>
        </w:rPr>
        <w:t>porušení rozpočtové kázně</w:t>
      </w:r>
      <w:r w:rsidRPr="00357941">
        <w:t xml:space="preserve"> </w:t>
      </w:r>
      <w:r>
        <w:t xml:space="preserve">dle § 22 zákona o rozpočtových pravidlech územních rozpočtů, za který bude příjemci uložen </w:t>
      </w:r>
      <w:r w:rsidRPr="00B43670">
        <w:rPr>
          <w:b/>
        </w:rPr>
        <w:t>odvod</w:t>
      </w:r>
      <w:r w:rsidRPr="00B60582">
        <w:rPr>
          <w:b/>
        </w:rPr>
        <w:t xml:space="preserve"> </w:t>
      </w:r>
      <w:r w:rsidRPr="00B43670">
        <w:rPr>
          <w:b/>
        </w:rPr>
        <w:t>ve výši</w:t>
      </w:r>
      <w:r>
        <w:rPr>
          <w:b/>
        </w:rPr>
        <w:t xml:space="preserve"> neoprávněně použitých nebo zadržených peněžních prostředků</w:t>
      </w:r>
      <w:r w:rsidRPr="00D262BB">
        <w:t>, se považuje zejména</w:t>
      </w:r>
      <w:r>
        <w:t xml:space="preserve"> pokud:</w:t>
      </w:r>
    </w:p>
    <w:p w14:paraId="48FC3C99" w14:textId="1D49D5AB" w:rsidR="002D215A" w:rsidRDefault="002D215A" w:rsidP="00C37053">
      <w:pPr>
        <w:pStyle w:val="3rove-trval"/>
        <w:rPr>
          <w:i/>
        </w:rPr>
      </w:pPr>
      <w:r>
        <w:t xml:space="preserve">příjemce neodstraní nedostatky v předložené </w:t>
      </w:r>
      <w:r w:rsidR="001F53B9">
        <w:t xml:space="preserve">závěrečné </w:t>
      </w:r>
      <w:r>
        <w:t xml:space="preserve">zprávě ani v náhradní lhůtě dle čl. </w:t>
      </w:r>
      <w:r w:rsidR="00F64E94">
        <w:t>3</w:t>
      </w:r>
      <w:r>
        <w:t>.</w:t>
      </w:r>
      <w:r w:rsidR="009266B1">
        <w:t>7</w:t>
      </w:r>
      <w:r>
        <w:t>, výše odvodu se v tomto případě rovná výši neoprávněně použitých nebo zadržených peněžních prostředků,</w:t>
      </w:r>
    </w:p>
    <w:p w14:paraId="0FAD8FD4" w14:textId="16BD4AAF" w:rsidR="002D215A" w:rsidRDefault="000D31A2" w:rsidP="00C37053">
      <w:pPr>
        <w:pStyle w:val="3rove-trval"/>
      </w:pPr>
      <w:r>
        <w:lastRenderedPageBreak/>
        <w:t xml:space="preserve">příjemce v rozporu s čl. </w:t>
      </w:r>
      <w:r w:rsidR="00F64E94">
        <w:t>4</w:t>
      </w:r>
      <w:r w:rsidR="00582FA9">
        <w:t>.2 uhradí náklady později než v době, kdy je poskytování SOHZ financováno dle čl. 2.1</w:t>
      </w:r>
      <w:r w:rsidR="007C2258">
        <w:t xml:space="preserve">. Za toto </w:t>
      </w:r>
      <w:r w:rsidR="00EB1154">
        <w:t>porušení bude</w:t>
      </w:r>
      <w:r w:rsidR="002D215A">
        <w:t xml:space="preserve"> příjemci uložen odvod ve výši takto opožděně uhrazené částky způsobilých </w:t>
      </w:r>
      <w:r w:rsidR="00582FA9">
        <w:t>nákladů</w:t>
      </w:r>
      <w:r w:rsidR="002D215A">
        <w:t>.</w:t>
      </w:r>
      <w:r w:rsidR="006120A4">
        <w:t xml:space="preserve"> </w:t>
      </w:r>
    </w:p>
    <w:p w14:paraId="12F4D11E" w14:textId="785C7EFB" w:rsidR="00F64E94" w:rsidRPr="00C61735" w:rsidRDefault="00F64E94" w:rsidP="00C37053">
      <w:pPr>
        <w:pStyle w:val="3rove-trval"/>
      </w:pPr>
      <w:r>
        <w:t>Příjemce nevrátí</w:t>
      </w:r>
      <w:r w:rsidR="003C6B3E">
        <w:t xml:space="preserve"> nadměrnou platbu dle podmínek specifikovaných v čl. 3.2</w:t>
      </w:r>
      <w:r w:rsidR="00D16C00">
        <w:t xml:space="preserve"> </w:t>
      </w:r>
      <w:r w:rsidR="00D16C00" w:rsidRPr="004F3CDF">
        <w:t>nebo čl. 7.11</w:t>
      </w:r>
      <w:r w:rsidR="003C6B3E">
        <w:t>, výše odvodu se v tomto případě rovná výši nevrácené nadměrné platby.</w:t>
      </w:r>
    </w:p>
    <w:p w14:paraId="60273C9A" w14:textId="37402C68" w:rsidR="008D0B91" w:rsidRDefault="00357941" w:rsidP="00BE1E84">
      <w:pPr>
        <w:pStyle w:val="2rove"/>
      </w:pPr>
      <w:r>
        <w:t>O</w:t>
      </w:r>
      <w:r w:rsidR="00077168">
        <w:t xml:space="preserve"> </w:t>
      </w:r>
      <w:r w:rsidR="00077168" w:rsidRPr="00582FA9">
        <w:rPr>
          <w:b/>
        </w:rPr>
        <w:t>méně závažné</w:t>
      </w:r>
      <w:r w:rsidRPr="00582FA9">
        <w:rPr>
          <w:b/>
        </w:rPr>
        <w:t xml:space="preserve"> porušení</w:t>
      </w:r>
      <w:r>
        <w:t xml:space="preserve"> rozpočtové kázně dle § 22 zákona </w:t>
      </w:r>
      <w:r w:rsidR="001E22BF">
        <w:t>o rozpočtových pravidlech územních rozpočtů</w:t>
      </w:r>
      <w:r>
        <w:t xml:space="preserve">, za které bude příjemci uložen snížený </w:t>
      </w:r>
      <w:r w:rsidRPr="00582FA9">
        <w:rPr>
          <w:b/>
        </w:rPr>
        <w:t xml:space="preserve">odvod ve výši </w:t>
      </w:r>
      <w:r w:rsidR="008D0B91" w:rsidRPr="00582FA9">
        <w:rPr>
          <w:b/>
        </w:rPr>
        <w:t>5</w:t>
      </w:r>
      <w:r w:rsidRPr="00582FA9">
        <w:rPr>
          <w:b/>
        </w:rPr>
        <w:t xml:space="preserve"> %</w:t>
      </w:r>
      <w:r>
        <w:t xml:space="preserve"> z poskytnuté dotace</w:t>
      </w:r>
      <w:r w:rsidR="008D0B91">
        <w:t>,</w:t>
      </w:r>
      <w:r w:rsidR="00077168">
        <w:t xml:space="preserve"> se jedná v případě, kdy</w:t>
      </w:r>
      <w:r w:rsidR="00582FA9">
        <w:t xml:space="preserve"> </w:t>
      </w:r>
      <w:r w:rsidR="007E7130">
        <w:t>příjemce předloží z</w:t>
      </w:r>
      <w:r w:rsidR="00485683">
        <w:t xml:space="preserve">ávěrečnou zprávu </w:t>
      </w:r>
      <w:r w:rsidR="004D67D0">
        <w:t xml:space="preserve">ve lhůtě </w:t>
      </w:r>
      <w:r w:rsidR="009954FF">
        <w:t xml:space="preserve">do </w:t>
      </w:r>
      <w:r w:rsidR="004D67D0">
        <w:t>30 pracovních d</w:t>
      </w:r>
      <w:r w:rsidR="00582FA9">
        <w:t xml:space="preserve">ní po uplynutí lhůty dle čl. </w:t>
      </w:r>
      <w:r w:rsidR="003C6B3E">
        <w:t>3</w:t>
      </w:r>
      <w:r w:rsidR="00582FA9">
        <w:t>.3</w:t>
      </w:r>
      <w:r w:rsidR="00D16C00">
        <w:t xml:space="preserve"> </w:t>
      </w:r>
      <w:r w:rsidR="00D16C00" w:rsidRPr="004F3CDF">
        <w:t>nebo dle čl. 7.11.</w:t>
      </w:r>
    </w:p>
    <w:p w14:paraId="72C5316E" w14:textId="7F82DE8E" w:rsidR="00F50470" w:rsidRDefault="004D7E38" w:rsidP="001A5CBA">
      <w:pPr>
        <w:pStyle w:val="2rove"/>
      </w:pPr>
      <w:r>
        <w:t xml:space="preserve">O </w:t>
      </w:r>
      <w:r w:rsidRPr="00F71788">
        <w:rPr>
          <w:b/>
        </w:rPr>
        <w:t>méně závažné porušení</w:t>
      </w:r>
      <w:r>
        <w:t xml:space="preserve"> rozpočtové kázně dle § 22 zákona o rozpočtových pravidlech územních rozpočtů, </w:t>
      </w:r>
      <w:r w:rsidR="00F50470">
        <w:t>se</w:t>
      </w:r>
      <w:r w:rsidR="0056114B">
        <w:t xml:space="preserve"> dále</w:t>
      </w:r>
      <w:r w:rsidR="00F50470">
        <w:t xml:space="preserve"> jedná v případě, kdy</w:t>
      </w:r>
      <w:r w:rsidR="00F71788">
        <w:t xml:space="preserve"> </w:t>
      </w:r>
      <w:r w:rsidR="00F50470">
        <w:t xml:space="preserve">příjemce odstraní nedostatky či nesrovnalosti v závěrečné zprávě </w:t>
      </w:r>
      <w:r w:rsidR="00582FA9">
        <w:t xml:space="preserve">až v náhradní lhůtě dle čl. </w:t>
      </w:r>
      <w:r w:rsidR="003C6B3E">
        <w:t>3</w:t>
      </w:r>
      <w:r w:rsidR="00582FA9">
        <w:t>.</w:t>
      </w:r>
      <w:r w:rsidR="008338C7">
        <w:t>7</w:t>
      </w:r>
      <w:r w:rsidR="00C276DF">
        <w:t>. Příjemci bude uložen snížený odvod ve výši</w:t>
      </w:r>
      <w:r w:rsidR="00F50470">
        <w:t xml:space="preserve"> 5 % z částky dotace, které se týkaly odstran</w:t>
      </w:r>
      <w:r w:rsidR="00C276DF">
        <w:t>ěné nedostatky či nesrovnalosti;</w:t>
      </w:r>
      <w:r w:rsidR="00F50470">
        <w:t xml:space="preserve"> pokud takový rozsah nelze stanovit, bude</w:t>
      </w:r>
      <w:r w:rsidR="00C276DF">
        <w:t xml:space="preserve"> mu</w:t>
      </w:r>
      <w:r w:rsidR="00F50470">
        <w:t xml:space="preserve"> uložen odvod ve výši 5</w:t>
      </w:r>
      <w:r w:rsidR="003E2D53">
        <w:t xml:space="preserve"> </w:t>
      </w:r>
      <w:r w:rsidR="00F50470">
        <w:t xml:space="preserve">% ze schválené dotace, </w:t>
      </w:r>
    </w:p>
    <w:p w14:paraId="55CF5BFB" w14:textId="3E12B205" w:rsidR="005B3156" w:rsidRDefault="005B3156" w:rsidP="00C37053">
      <w:pPr>
        <w:pStyle w:val="2rove"/>
      </w:pPr>
      <w:r>
        <w:t>Nastane-li situace, za kterou by byl příjemci uložen odvod podle tohoto článku, ale peněžní prostředky dotace ještě nebyly poskytnuty, odvod nebude příjemci uložen. Namísto toho bude v odpovídající výši zkrácena dotace.</w:t>
      </w:r>
      <w:r w:rsidR="00A5574C">
        <w:t xml:space="preserve"> </w:t>
      </w:r>
    </w:p>
    <w:p w14:paraId="07B82C56" w14:textId="77777777" w:rsidR="004E4E47" w:rsidRDefault="004E4E47" w:rsidP="00C37053">
      <w:pPr>
        <w:pStyle w:val="Nadpis1"/>
      </w:pPr>
      <w:r>
        <w:t>Změny podmínek smlouvy</w:t>
      </w:r>
    </w:p>
    <w:p w14:paraId="3F8984DB" w14:textId="6A37628E" w:rsidR="004E4E47" w:rsidRDefault="00D9597D" w:rsidP="00C37053">
      <w:pPr>
        <w:pStyle w:val="2rove"/>
      </w:pPr>
      <w:r>
        <w:t>Příjemce může</w:t>
      </w:r>
      <w:r w:rsidRPr="00D9597D">
        <w:t xml:space="preserve"> změnit </w:t>
      </w:r>
      <w:r w:rsidR="003E2D53">
        <w:t>údaje</w:t>
      </w:r>
      <w:r w:rsidR="003E2D53" w:rsidRPr="00D9597D">
        <w:t xml:space="preserve"> </w:t>
      </w:r>
      <w:r w:rsidRPr="00D9597D">
        <w:t>bez předchozího souhlasu poskytovatele za předpokladu, že změny nejsou podstatného charakteru</w:t>
      </w:r>
      <w:r w:rsidR="004A3A15">
        <w:t xml:space="preserve">, a za podmínky zachování smyslu a účelu </w:t>
      </w:r>
      <w:r w:rsidR="003E2D53">
        <w:t>dotace</w:t>
      </w:r>
      <w:r w:rsidR="004A3A15">
        <w:t>. Nepodstatné změny je příjemce povinen písemně oznámit poskytovateli bez zbytečného odkladu, nejpozději v </w:t>
      </w:r>
      <w:r w:rsidR="00F71788">
        <w:t>z</w:t>
      </w:r>
      <w:r w:rsidR="004A3A15">
        <w:t>ávěrečné zprávě. Nepodstatnými změnami jsou</w:t>
      </w:r>
      <w:r>
        <w:t>:</w:t>
      </w:r>
    </w:p>
    <w:p w14:paraId="19BAA672" w14:textId="392A5021" w:rsidR="00D9597D" w:rsidRDefault="00747C54" w:rsidP="00C37053">
      <w:pPr>
        <w:pStyle w:val="3rove-trval"/>
      </w:pPr>
      <w:r>
        <w:t xml:space="preserve">změna adresy nebo </w:t>
      </w:r>
      <w:r w:rsidR="00D9597D" w:rsidRPr="00A960B0">
        <w:t>sídla příjemce</w:t>
      </w:r>
      <w:r w:rsidR="00F71788">
        <w:t>,</w:t>
      </w:r>
    </w:p>
    <w:p w14:paraId="28901192" w14:textId="77777777" w:rsidR="00D9597D" w:rsidRDefault="00747C54" w:rsidP="00C37053">
      <w:pPr>
        <w:pStyle w:val="3rove-trval"/>
      </w:pPr>
      <w:r>
        <w:t xml:space="preserve">změna statutárního orgánu nebo </w:t>
      </w:r>
      <w:r w:rsidR="00D9597D" w:rsidRPr="00A960B0">
        <w:t>kontaktní osoby</w:t>
      </w:r>
      <w:r w:rsidR="00D9597D">
        <w:t>,</w:t>
      </w:r>
    </w:p>
    <w:p w14:paraId="39FEE3AF" w14:textId="15612416" w:rsidR="00D9597D" w:rsidRPr="00EB1154" w:rsidRDefault="00F71788" w:rsidP="00C37053">
      <w:pPr>
        <w:pStyle w:val="3rove-trval"/>
      </w:pPr>
      <w:r>
        <w:t>změna názvu příjemce</w:t>
      </w:r>
      <w:r w:rsidR="000F2B8F">
        <w:t>.</w:t>
      </w:r>
    </w:p>
    <w:p w14:paraId="49628CD4" w14:textId="69CCC1CB" w:rsidR="00581218" w:rsidRDefault="00EE4740" w:rsidP="00581218">
      <w:pPr>
        <w:pStyle w:val="3rove-trval"/>
        <w:numPr>
          <w:ilvl w:val="0"/>
          <w:numId w:val="0"/>
        </w:numPr>
        <w:ind w:left="1304"/>
      </w:pPr>
      <w:r w:rsidRPr="00EE4740">
        <w:rPr>
          <w:rStyle w:val="Kvbruaodstrann"/>
        </w:rPr>
        <w:t xml:space="preserve"> </w:t>
      </w:r>
    </w:p>
    <w:p w14:paraId="47FDFC6B" w14:textId="77777777" w:rsidR="005651A6" w:rsidRDefault="005651A6" w:rsidP="00C37053">
      <w:pPr>
        <w:pStyle w:val="2rove"/>
      </w:pPr>
      <w:r>
        <w:t>Změnu bankovního spojení oznámí příjemce poskytova</w:t>
      </w:r>
      <w:r w:rsidR="007A3EEB">
        <w:t>teli písemně ve lhůtě do 15 dní ode dne, kdy ke změně došlo.</w:t>
      </w:r>
      <w:r w:rsidR="007A3EEB" w:rsidRPr="007A3EEB">
        <w:t xml:space="preserve"> </w:t>
      </w:r>
      <w:r w:rsidR="007A3EEB">
        <w:t xml:space="preserve">Informace o změně účtu příjemce je pro poskytovatele závazná ode dne, kdy byla poskytovateli doručena. </w:t>
      </w:r>
    </w:p>
    <w:p w14:paraId="75C97287" w14:textId="60B808F0" w:rsidR="005651A6" w:rsidRDefault="00DE64D6" w:rsidP="00C37053">
      <w:pPr>
        <w:pStyle w:val="2rove"/>
      </w:pPr>
      <w:r>
        <w:t xml:space="preserve">V </w:t>
      </w:r>
      <w:r w:rsidRPr="001C3D21">
        <w:t xml:space="preserve">případě podstatných změn musí příjemce písemně požádat poskytovatele o změnu smlouvy formou dodatku ke smlouvě, přičemž žádost o změnu smlouvy musí být řádně odůvodněná a musí být doručena poskytovateli minimálně 30 dnů před realizací změny a v přiměřené lhůtě, zpravidla minimálně 30 dnů před zasedáním příslušného orgánu </w:t>
      </w:r>
      <w:r w:rsidR="00FA61EC">
        <w:t>poskytovatele</w:t>
      </w:r>
      <w:r w:rsidRPr="001C3D21">
        <w:t xml:space="preserve"> tak, aby bylo možné vypracování dodatku. Změny smlouvy je možné provádět pouze během plnění smlouvy a nelze je aplikovat se zpětnou účinností</w:t>
      </w:r>
      <w:r>
        <w:t>.</w:t>
      </w:r>
    </w:p>
    <w:p w14:paraId="4C3BA731" w14:textId="77777777" w:rsidR="00DE64D6" w:rsidRDefault="00DE64D6" w:rsidP="00E82920">
      <w:pPr>
        <w:pStyle w:val="Nadpis1"/>
        <w:spacing w:line="276" w:lineRule="auto"/>
      </w:pPr>
      <w:r>
        <w:t>Ukončení smlouvy</w:t>
      </w:r>
    </w:p>
    <w:p w14:paraId="2789F046" w14:textId="77777777" w:rsidR="00971B6C" w:rsidRDefault="00971B6C" w:rsidP="002321A0">
      <w:pPr>
        <w:pStyle w:val="2rove"/>
      </w:pPr>
      <w:r>
        <w:t>Smlouvu lze ukončit na základě písemné dohody obou smluvních stran nebo písemnou výpovědí smlouvy, a to za podmínek dále stanovených.</w:t>
      </w:r>
    </w:p>
    <w:p w14:paraId="71D36F5D" w14:textId="77777777" w:rsidR="00971B6C" w:rsidRDefault="00971B6C" w:rsidP="002321A0">
      <w:pPr>
        <w:pStyle w:val="2rove"/>
      </w:pPr>
      <w:r>
        <w:t>Poskytovatel je oprávněn vypovědět smlouvu jak před proplacením, tak i po proplacení dotace.</w:t>
      </w:r>
    </w:p>
    <w:p w14:paraId="57643CFE" w14:textId="6652DD89" w:rsidR="00971B6C" w:rsidRDefault="00971B6C" w:rsidP="002321A0">
      <w:pPr>
        <w:pStyle w:val="2rove"/>
      </w:pPr>
      <w:r>
        <w:t xml:space="preserve">Výpovědním důvodem je porušení povinností příjemcem stanovených touto smlouvou nebo obecně závaznými právními předpisy. </w:t>
      </w:r>
      <w:r w:rsidR="00504796">
        <w:t>Porušením se rozumí zejména, pokud:</w:t>
      </w:r>
    </w:p>
    <w:p w14:paraId="60FD4179" w14:textId="028620E9" w:rsidR="00766DAA" w:rsidRDefault="007E7130" w:rsidP="002321A0">
      <w:pPr>
        <w:pStyle w:val="3rove-trval"/>
      </w:pPr>
      <w:r>
        <w:t xml:space="preserve">příjemce </w:t>
      </w:r>
      <w:r w:rsidR="00766DAA">
        <w:t>nedodrží účel dotace,</w:t>
      </w:r>
    </w:p>
    <w:p w14:paraId="3B84C001" w14:textId="2FE90E81" w:rsidR="00504796" w:rsidRDefault="007E7130" w:rsidP="002321A0">
      <w:pPr>
        <w:pStyle w:val="3rove-trval"/>
      </w:pPr>
      <w:r>
        <w:t xml:space="preserve">příjemce </w:t>
      </w:r>
      <w:r w:rsidR="00504796">
        <w:t>svým jednáním poruší rozpočtovou kázeň</w:t>
      </w:r>
      <w:r w:rsidR="004F1656">
        <w:t xml:space="preserve"> zejména dle </w:t>
      </w:r>
      <w:r w:rsidR="00F50470">
        <w:t xml:space="preserve">čl. </w:t>
      </w:r>
      <w:r w:rsidR="000F2B8F">
        <w:t>5</w:t>
      </w:r>
      <w:r w:rsidR="004F1656">
        <w:t>.</w:t>
      </w:r>
      <w:r w:rsidR="00CC6CBC">
        <w:t>2</w:t>
      </w:r>
      <w:r w:rsidR="004942FC">
        <w:t>,</w:t>
      </w:r>
      <w:r w:rsidR="00504796">
        <w:t xml:space="preserve"> </w:t>
      </w:r>
      <w:r w:rsidR="00F50470">
        <w:t xml:space="preserve">ve smyslu </w:t>
      </w:r>
      <w:r w:rsidR="00504796">
        <w:t xml:space="preserve">zákona </w:t>
      </w:r>
      <w:r w:rsidR="001E22BF">
        <w:t>o</w:t>
      </w:r>
      <w:r w:rsidR="002321A0">
        <w:t> </w:t>
      </w:r>
      <w:r w:rsidR="001E22BF">
        <w:t>rozpočtových pravidlech územních rozpočtů,</w:t>
      </w:r>
    </w:p>
    <w:p w14:paraId="3CCBCD73" w14:textId="3E1F134B" w:rsidR="00F50470" w:rsidRDefault="00F50470" w:rsidP="002321A0">
      <w:pPr>
        <w:pStyle w:val="3rove-trval"/>
      </w:pPr>
      <w:r>
        <w:t xml:space="preserve">se </w:t>
      </w:r>
      <w:r w:rsidR="007E7130">
        <w:t xml:space="preserve">příjemce </w:t>
      </w:r>
      <w:r>
        <w:t>opozdí s předložením závěrečné zprávy o více než 30 pracovn</w:t>
      </w:r>
      <w:r w:rsidR="00426BE6">
        <w:t xml:space="preserve">ích dnů oproti lhůtě dle čl. </w:t>
      </w:r>
      <w:r w:rsidR="00AF3056">
        <w:t>3</w:t>
      </w:r>
      <w:r w:rsidR="00426BE6">
        <w:t>.3</w:t>
      </w:r>
      <w:r>
        <w:t>,</w:t>
      </w:r>
    </w:p>
    <w:p w14:paraId="586C8C36" w14:textId="77777777" w:rsidR="00504796" w:rsidRDefault="00504796" w:rsidP="002321A0">
      <w:pPr>
        <w:pStyle w:val="3rove-trval"/>
      </w:pPr>
      <w:r>
        <w:t xml:space="preserve">je on sám, případně jako právnická osoba či některá osoba tvořící statutární orgán příjemce odsouzen/a za trestný čin, </w:t>
      </w:r>
      <w:r w:rsidRPr="00504796">
        <w:t xml:space="preserve">jehož skutková podstat souvisí s předmětem podnikání nebo činností příjemce, nebo pro trestný čin hospodářský, anebo trestný čin proti majetku ve smyslu zákona č. 40/2009 Sb., trestní zákoník, ve znění pozdějších </w:t>
      </w:r>
      <w:r w:rsidRPr="00504796">
        <w:lastRenderedPageBreak/>
        <w:t>předpisů a zákona č. 418/2011 Sb., o trestní odpovědnosti právnických osob, ve znění pozdějších předpisů</w:t>
      </w:r>
      <w:r>
        <w:t>,</w:t>
      </w:r>
    </w:p>
    <w:p w14:paraId="574BCD01" w14:textId="27E4FE15" w:rsidR="00504796" w:rsidRDefault="00504796" w:rsidP="002321A0">
      <w:pPr>
        <w:pStyle w:val="3rove-trval"/>
      </w:pPr>
      <w:r w:rsidRPr="00BC32A3">
        <w:t xml:space="preserve">bylo </w:t>
      </w:r>
      <w:r>
        <w:t xml:space="preserve">vůči příjemci </w:t>
      </w:r>
      <w:r w:rsidRPr="00BC32A3">
        <w:t>zahájeno insolvenční řízení podle zákona č. 182/2006 Sb., o úpadku a</w:t>
      </w:r>
      <w:r w:rsidR="002321A0">
        <w:t> </w:t>
      </w:r>
      <w:r w:rsidRPr="00BC32A3">
        <w:t>způsobech jeho řešení, ve znění pozdějších předpisů, exekuční řízení či řízení o</w:t>
      </w:r>
      <w:r w:rsidR="002321A0">
        <w:t> </w:t>
      </w:r>
      <w:r w:rsidRPr="00BC32A3">
        <w:t>výkonu rozhodnutí</w:t>
      </w:r>
      <w:r>
        <w:t>,</w:t>
      </w:r>
    </w:p>
    <w:p w14:paraId="120493F4" w14:textId="11A1A500" w:rsidR="00504796" w:rsidRDefault="007E7130" w:rsidP="002321A0">
      <w:pPr>
        <w:pStyle w:val="3rove-trval"/>
      </w:pPr>
      <w:r>
        <w:t xml:space="preserve">příjemce </w:t>
      </w:r>
      <w:r w:rsidR="00504796" w:rsidRPr="00BC32A3">
        <w:t>uvedl nepravdivé, neúplné nebo zkreslené údaje, na které se váže uzavření této smlouvy</w:t>
      </w:r>
      <w:r w:rsidR="00504796">
        <w:t>,</w:t>
      </w:r>
    </w:p>
    <w:p w14:paraId="54ACC364" w14:textId="622282AA" w:rsidR="00504796" w:rsidRDefault="00504796" w:rsidP="002321A0">
      <w:pPr>
        <w:pStyle w:val="3rove-trval"/>
      </w:pPr>
      <w:r w:rsidRPr="00BC32A3">
        <w:t xml:space="preserve">je </w:t>
      </w:r>
      <w:r w:rsidR="007E7130">
        <w:t xml:space="preserve">příjemce </w:t>
      </w:r>
      <w:r w:rsidRPr="00BC32A3">
        <w:t>v</w:t>
      </w:r>
      <w:r>
        <w:t> </w:t>
      </w:r>
      <w:r w:rsidRPr="00BC32A3">
        <w:t>likvidaci</w:t>
      </w:r>
      <w:r>
        <w:t>,</w:t>
      </w:r>
    </w:p>
    <w:p w14:paraId="02D0C5AC" w14:textId="0EB65DDB" w:rsidR="00504796" w:rsidRDefault="007E7130" w:rsidP="002321A0">
      <w:pPr>
        <w:pStyle w:val="3rove-trval"/>
      </w:pPr>
      <w:r>
        <w:t xml:space="preserve">příjemce </w:t>
      </w:r>
      <w:r w:rsidR="00504796" w:rsidRPr="00BC32A3">
        <w:t>změní právní formu a stane se tak nezpůsobilým příjemcem pro danou oblast podpory</w:t>
      </w:r>
      <w:r w:rsidR="00504796">
        <w:t>,</w:t>
      </w:r>
    </w:p>
    <w:p w14:paraId="1E3C1201" w14:textId="220431C8" w:rsidR="00504796" w:rsidRDefault="007E7130" w:rsidP="002321A0">
      <w:pPr>
        <w:pStyle w:val="3rove-trval"/>
      </w:pPr>
      <w:r>
        <w:t xml:space="preserve">příjemce </w:t>
      </w:r>
      <w:r w:rsidR="00504796" w:rsidRPr="00BC32A3">
        <w:t xml:space="preserve">neplní povinnosti stanovené smlouvou, i když byl k jejich nápravě vyzván poskytovatelem; v případě, že příjemce nesplní povinnost ze smlouvy, a toto nesplnění již nelze napravit (např. příjemce nedodrží konečný termín </w:t>
      </w:r>
      <w:r w:rsidR="003042E9">
        <w:t xml:space="preserve">doby </w:t>
      </w:r>
      <w:r w:rsidR="00504796" w:rsidRPr="00BC32A3">
        <w:t>realizace) může poskytovatel smlouvu vypovědět i bez učinění předchozí výzvy k</w:t>
      </w:r>
      <w:r w:rsidR="001C6112">
        <w:t> </w:t>
      </w:r>
      <w:r w:rsidR="00504796" w:rsidRPr="00BC32A3">
        <w:t>nápravě</w:t>
      </w:r>
      <w:r w:rsidR="001C6112">
        <w:t>,</w:t>
      </w:r>
    </w:p>
    <w:p w14:paraId="1BA35132" w14:textId="22A7572A" w:rsidR="00D26A61" w:rsidRPr="00D26A61" w:rsidRDefault="007E7130" w:rsidP="00C24A88">
      <w:pPr>
        <w:pStyle w:val="3rove-trval"/>
      </w:pPr>
      <w:r>
        <w:t xml:space="preserve">příjemci </w:t>
      </w:r>
      <w:r w:rsidR="00D26A61" w:rsidRPr="00D26A61">
        <w:t xml:space="preserve">zanikne </w:t>
      </w:r>
      <w:r w:rsidR="009F6310">
        <w:t>P</w:t>
      </w:r>
      <w:r w:rsidR="00D26A61">
        <w:t>ověření,</w:t>
      </w:r>
    </w:p>
    <w:p w14:paraId="45E986F9" w14:textId="12F18408" w:rsidR="00426BE6" w:rsidRDefault="007E7130" w:rsidP="00D318E3">
      <w:pPr>
        <w:pStyle w:val="3rove-trval"/>
      </w:pPr>
      <w:r>
        <w:t xml:space="preserve">příjemce </w:t>
      </w:r>
      <w:r w:rsidR="00D26A61" w:rsidRPr="00D26A61">
        <w:t>neumožní poskytovateli provedení kontroly</w:t>
      </w:r>
      <w:r w:rsidR="00D26A61">
        <w:t>.</w:t>
      </w:r>
    </w:p>
    <w:p w14:paraId="20238DC4" w14:textId="77777777" w:rsidR="001C6112" w:rsidRDefault="00EC4D55" w:rsidP="002321A0">
      <w:pPr>
        <w:pStyle w:val="2rove"/>
      </w:pPr>
      <w:r w:rsidRPr="00BC32A3">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r>
        <w:t>.</w:t>
      </w:r>
    </w:p>
    <w:p w14:paraId="0F02581F" w14:textId="77777777" w:rsidR="00EC4D55" w:rsidRDefault="00EC4D55" w:rsidP="002321A0">
      <w:pPr>
        <w:pStyle w:val="2rove"/>
      </w:pPr>
      <w:r w:rsidRPr="00BC32A3">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t>.</w:t>
      </w:r>
    </w:p>
    <w:p w14:paraId="67FB4E6A" w14:textId="77777777" w:rsidR="00EC4D55" w:rsidRDefault="00EC4D55" w:rsidP="002321A0">
      <w:pPr>
        <w:pStyle w:val="2rove"/>
      </w:pPr>
      <w:r w:rsidRPr="00BC32A3">
        <w:t>Výpověď smlouvy musí být učiněna písemně a musí v ní být uvedeny důvody jejího udělení.</w:t>
      </w:r>
    </w:p>
    <w:p w14:paraId="2EFC1858" w14:textId="1A2CFE15" w:rsidR="00EC4D55" w:rsidRDefault="00EC4D55" w:rsidP="002321A0">
      <w:pPr>
        <w:pStyle w:val="2rove"/>
      </w:pPr>
      <w:r w:rsidRPr="00BC32A3">
        <w:t>Výpovědní doba činí jeden měsíc a začne běžet od prvního dne měsíce následujícího po měsíci, v němž byla výpověď doručena příjemci. Účinky doručení pro účely této smlouvy však nastávají i</w:t>
      </w:r>
      <w:r w:rsidR="002321A0">
        <w:t> </w:t>
      </w:r>
      <w:r w:rsidRPr="00BC32A3">
        <w:t>tehdy, pokud příjemce svým jednáním nebo opomenutím doručení zmařil.</w:t>
      </w:r>
    </w:p>
    <w:p w14:paraId="183EA7A9" w14:textId="77777777" w:rsidR="00EC4D55" w:rsidRDefault="00EC4D55" w:rsidP="002321A0">
      <w:pPr>
        <w:pStyle w:val="2rove"/>
      </w:pPr>
      <w:r w:rsidRPr="00BC32A3">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36B2C102" w14:textId="77777777" w:rsidR="00EC4D55" w:rsidRDefault="00EC4D55" w:rsidP="002321A0">
      <w:pPr>
        <w:pStyle w:val="2rove"/>
      </w:pPr>
      <w:r w:rsidRPr="00BC32A3">
        <w:t>Příjemce je oprávněn tuto smlouvu kdykoliv písemně vypovědět</w:t>
      </w:r>
      <w:r>
        <w:t xml:space="preserve"> i bez udání důvodů</w:t>
      </w:r>
      <w:r w:rsidRPr="00BC32A3">
        <w:t>, přičemž výpověď je účinná dnem jejího doručení poskytovateli. V takovém případě je příjemce povinen vrátit poskytnutou částku dotace poskytovateli do 15 dnů ode dne účinnosti výpovědi.</w:t>
      </w:r>
    </w:p>
    <w:p w14:paraId="02A32F90" w14:textId="77777777" w:rsidR="00EC4D55" w:rsidRDefault="00EC4D55" w:rsidP="002321A0">
      <w:pPr>
        <w:pStyle w:val="2rove"/>
      </w:pPr>
      <w:r w:rsidRPr="00BC32A3">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731B828C" w14:textId="77777777" w:rsidR="00D16C00" w:rsidRPr="004F3CDF" w:rsidRDefault="00D16C00" w:rsidP="00D16C00">
      <w:pPr>
        <w:pStyle w:val="2rove"/>
      </w:pPr>
      <w:r w:rsidRPr="004F3CDF">
        <w:t>Smlouva zaniká dnem nabytí účinnosti zákona, kterým bude novelizován zákon č. 372/2011 Sb., o zdravotních službách a podmínkách jejich poskytování, který zruší povinnost (odpovědnost) kraje stanovenou v § 110 zákona organizovat a zajišťovat lékařskou pohotovostní službu, lékárenskou pohotovostní službu a pohotovostní službu v oboru zubní lékařství, jež je službou SOHZ dle této smlouvy. V případě zániku smlouvy z důvodů uvedených v tomto odstavci smlouvy, předloží příjemce Závěrečnou zprávu s vyúčtováním dotace v rozsahu dle článku 3. odst. 3.6 této smlouvy, a to do dvou (2) měsíců od zániku této smlouvy. Nevyčerpané finanční prostředky vrátí příjemce na účet Zlínského kraje do jednoho (1) měsíce od předložení Závěrečné zprávy s vyúčtováním dotace. Ostatní ustanovení čl. 3 této smlouvy platí pro práva a povinnosti smluvních stran při zániku této smlouvy z důvodů uvedených v tomto odstavci přiměřeně.</w:t>
      </w:r>
    </w:p>
    <w:p w14:paraId="2BA535EB" w14:textId="77777777" w:rsidR="00EC4D55" w:rsidRDefault="00EC4D55" w:rsidP="002321A0">
      <w:pPr>
        <w:pStyle w:val="2rove"/>
      </w:pPr>
      <w:r w:rsidRPr="00BC32A3">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7C12464B" w14:textId="77777777" w:rsidR="00EC4D55" w:rsidRDefault="00EC4D55" w:rsidP="002321A0">
      <w:pPr>
        <w:pStyle w:val="2rove"/>
      </w:pPr>
      <w:r w:rsidRPr="00BC32A3">
        <w:t xml:space="preserve">Pokud příjemce ve stanovené lhůtě poskytnuté prostředky nevrátí v souladu s tímto článkem poskytovateli, považují se tyto prostředky za zadržené ve smyslu zákona </w:t>
      </w:r>
      <w:r w:rsidR="001E22BF">
        <w:t>o rozpočtových pravidlech územních rozpočtů</w:t>
      </w:r>
      <w:r>
        <w:t>.</w:t>
      </w:r>
    </w:p>
    <w:p w14:paraId="641FA7DA" w14:textId="77777777" w:rsidR="00EC4D55" w:rsidRDefault="00EC4D55" w:rsidP="002321A0">
      <w:pPr>
        <w:pStyle w:val="Nadpis1"/>
      </w:pPr>
      <w:r>
        <w:lastRenderedPageBreak/>
        <w:t xml:space="preserve"> Závěrečná ustanovení</w:t>
      </w:r>
    </w:p>
    <w:p w14:paraId="6EB98424" w14:textId="21208FBF" w:rsidR="00D84666" w:rsidRDefault="00D84666" w:rsidP="00D84666">
      <w:pPr>
        <w:pStyle w:val="2rove"/>
      </w:pPr>
      <w:r w:rsidRPr="00D84666">
        <w:t xml:space="preserve">Příjemce se zavazuje, že bude při poskytování SOHZ postupovat nejen dle této </w:t>
      </w:r>
      <w:r>
        <w:t xml:space="preserve">smlouvy, ale rovněž dle </w:t>
      </w:r>
      <w:r w:rsidR="009F6310">
        <w:rPr>
          <w:b/>
        </w:rPr>
        <w:t>P</w:t>
      </w:r>
      <w:r w:rsidRPr="00D84666">
        <w:rPr>
          <w:b/>
        </w:rPr>
        <w:t>ověření</w:t>
      </w:r>
      <w:r>
        <w:t>. V případě rozporů s</w:t>
      </w:r>
      <w:r w:rsidRPr="00D84666">
        <w:t xml:space="preserve">mlouvy a </w:t>
      </w:r>
      <w:r w:rsidR="009F6310">
        <w:t>P</w:t>
      </w:r>
      <w:r w:rsidRPr="00D84666">
        <w:t xml:space="preserve">ověření, mají přednost ustanovení </w:t>
      </w:r>
      <w:r w:rsidR="009F6310">
        <w:t>P</w:t>
      </w:r>
      <w:r w:rsidRPr="00D84666">
        <w:t>ověření</w:t>
      </w:r>
      <w:r>
        <w:t>.</w:t>
      </w:r>
    </w:p>
    <w:p w14:paraId="2D7732BC" w14:textId="1E74D126" w:rsidR="00EC4D55" w:rsidRDefault="00EC4D55" w:rsidP="002321A0">
      <w:pPr>
        <w:pStyle w:val="2rove"/>
      </w:pPr>
      <w:r w:rsidRPr="00EC4D55">
        <w:t>Jako kontaktní místo poskytovatele se pro účely této smlouvy stanovuje: Krajský úřad Zlínského kraje, odbor</w:t>
      </w:r>
      <w:r w:rsidR="00EB0671">
        <w:t xml:space="preserve"> zdravotnictví</w:t>
      </w:r>
      <w:r w:rsidRPr="00EC4D55">
        <w:t>,</w:t>
      </w:r>
      <w:r w:rsidR="00EB0671">
        <w:t xml:space="preserve"> </w:t>
      </w:r>
      <w:r w:rsidR="00C5033D">
        <w:t>XXXXXXX</w:t>
      </w:r>
      <w:r w:rsidR="00EB0671">
        <w:t>,</w:t>
      </w:r>
      <w:r w:rsidRPr="00EC4D55">
        <w:t xml:space="preserve"> tel.:</w:t>
      </w:r>
      <w:r w:rsidR="00EB0671">
        <w:t xml:space="preserve"> </w:t>
      </w:r>
      <w:r w:rsidR="00C5033D">
        <w:t>XXXXXXX</w:t>
      </w:r>
      <w:r>
        <w:t xml:space="preserve">, </w:t>
      </w:r>
      <w:r w:rsidRPr="00EC4D55">
        <w:t>e-mail:</w:t>
      </w:r>
      <w:r w:rsidR="00EB0671">
        <w:t xml:space="preserve"> </w:t>
      </w:r>
      <w:r w:rsidR="00C5033D">
        <w:t>XXXXXXX</w:t>
      </w:r>
      <w:r w:rsidR="00EB0671">
        <w:t xml:space="preserve"> </w:t>
      </w:r>
      <w:r w:rsidR="00D84666" w:rsidRPr="00C0563D">
        <w:rPr>
          <w:rFonts w:cs="Arial"/>
        </w:rPr>
        <w:t>Jako kontaktní místo příjemce se pro účely této smlouvy stanovuje</w:t>
      </w:r>
      <w:r w:rsidR="00D84666">
        <w:rPr>
          <w:rFonts w:cs="Arial"/>
        </w:rPr>
        <w:t>:</w:t>
      </w:r>
      <w:r w:rsidR="00C372A9" w:rsidRPr="00C372A9">
        <w:t xml:space="preserve"> </w:t>
      </w:r>
      <w:r w:rsidR="00C372A9" w:rsidRPr="00C372A9">
        <w:rPr>
          <w:rFonts w:cs="Arial"/>
        </w:rPr>
        <w:t xml:space="preserve">Krajská nemocnice T. Bati, a. s., oddělení dotací, tel.: </w:t>
      </w:r>
      <w:r w:rsidR="00C5033D">
        <w:rPr>
          <w:rFonts w:cs="Arial"/>
        </w:rPr>
        <w:t>XXXXXX</w:t>
      </w:r>
      <w:r w:rsidR="00C372A9" w:rsidRPr="00C372A9">
        <w:rPr>
          <w:rFonts w:cs="Arial"/>
        </w:rPr>
        <w:t xml:space="preserve">, e-mail: </w:t>
      </w:r>
      <w:r w:rsidR="00C5033D">
        <w:rPr>
          <w:rFonts w:cs="Arial"/>
        </w:rPr>
        <w:t>XXXXXXXX</w:t>
      </w:r>
      <w:r w:rsidR="00C372A9" w:rsidRPr="00C372A9">
        <w:rPr>
          <w:rFonts w:cs="Arial"/>
        </w:rPr>
        <w:t>.</w:t>
      </w:r>
    </w:p>
    <w:p w14:paraId="0C7DCD02" w14:textId="77777777" w:rsidR="00EC4D55" w:rsidRDefault="00EC4D55" w:rsidP="002321A0">
      <w:pPr>
        <w:pStyle w:val="2rove"/>
      </w:pPr>
      <w:r w:rsidRPr="00BC32A3">
        <w:t xml:space="preserve">Právní vztahy, které nejsou přímo upraveny touto smlouvou, se řídí příslušnými ustanoveními zákona č. 500/2004 Sb., správní řád, ve znění pozdějších předpisů, zákona </w:t>
      </w:r>
      <w:r w:rsidR="001E22BF">
        <w:t>o rozpočtových pravidlech územních rozpočtů</w:t>
      </w:r>
      <w:r w:rsidRPr="00BC32A3">
        <w:t xml:space="preserve"> a dalšími obecně závaznými předpisy</w:t>
      </w:r>
      <w:r>
        <w:t>.</w:t>
      </w:r>
    </w:p>
    <w:p w14:paraId="512E7B13" w14:textId="0BC3BD07" w:rsidR="00EC4D55" w:rsidRDefault="00EC4D55" w:rsidP="002321A0">
      <w:pPr>
        <w:pStyle w:val="2rove"/>
      </w:pPr>
      <w:r w:rsidRPr="00BC32A3">
        <w:t>Tato smlouva byla uzavřena na základě svobodné vůle, nebyla uzavřena v tísni za nápadně nevýhodných podmínek</w:t>
      </w:r>
      <w:r>
        <w:t>.</w:t>
      </w:r>
    </w:p>
    <w:p w14:paraId="6F376891" w14:textId="1CB9DD11" w:rsidR="008B3EAF" w:rsidRDefault="008B3EAF" w:rsidP="002321A0">
      <w:pPr>
        <w:pStyle w:val="2rove"/>
      </w:pPr>
      <w:r>
        <w:t>Nedílnou součástí této smlouvy je příloha č. 1 – Vymezení služeb obecného hospodářského zájmu</w:t>
      </w:r>
      <w:r w:rsidR="00E91539">
        <w:t>,</w:t>
      </w:r>
      <w:r>
        <w:t xml:space="preserve"> </w:t>
      </w:r>
      <w:r w:rsidR="00E91539">
        <w:t>p</w:t>
      </w:r>
      <w:r w:rsidR="007D505B">
        <w:t xml:space="preserve">říloha č. 2 Souhrnné vyúčtování a příloha č. 3 Rozpočet. </w:t>
      </w:r>
    </w:p>
    <w:p w14:paraId="7F346E53" w14:textId="2264B42D" w:rsidR="00EC4D55" w:rsidRDefault="00CB57BD" w:rsidP="002321A0">
      <w:pPr>
        <w:pStyle w:val="2rove"/>
      </w:pPr>
      <w:r>
        <w:t>Smlouva je uzavírána elektronicky.</w:t>
      </w:r>
    </w:p>
    <w:p w14:paraId="197971F9" w14:textId="198196C7" w:rsidR="00EC4D55" w:rsidRDefault="00EC4D55" w:rsidP="002321A0">
      <w:pPr>
        <w:pStyle w:val="2rove"/>
      </w:pPr>
      <w:r w:rsidRPr="00BC32A3">
        <w:t>Smlouva podléhá zveřejnění v registru smluv v souladu se zákonem č. 340/2015 Sb., zákon o registru smluv</w:t>
      </w:r>
      <w:r w:rsidR="00C069A0">
        <w:t>, ve znění pozdějších předpisů</w:t>
      </w:r>
      <w:r w:rsidRPr="00BC32A3">
        <w:t>. Smluvní strany se dohodly, že poskytovatel odešle v zákonné lhůtě smlouvu k řádnému uveřejnění do registru smluv. O</w:t>
      </w:r>
      <w:r w:rsidR="002321A0">
        <w:t> </w:t>
      </w:r>
      <w:r w:rsidRPr="00BC32A3">
        <w:t xml:space="preserve">uveřejnění smlouvy bude příjemce bezodkladně informován. </w:t>
      </w:r>
    </w:p>
    <w:p w14:paraId="36B6DC39" w14:textId="2A13EAAB" w:rsidR="00AD1FBB" w:rsidRDefault="00AD1FBB" w:rsidP="00AD1FBB">
      <w:pPr>
        <w:pStyle w:val="2rove"/>
      </w:pPr>
      <w:r>
        <w:t xml:space="preserve">Tato smlouva nabývá účinnosti dnem zveřejnění v registru smluv. </w:t>
      </w:r>
    </w:p>
    <w:p w14:paraId="7F2D9911" w14:textId="77777777" w:rsidR="00AD1FBB" w:rsidRDefault="00AD1FBB" w:rsidP="00AD1FBB">
      <w:pPr>
        <w:pStyle w:val="2rove"/>
        <w:numPr>
          <w:ilvl w:val="0"/>
          <w:numId w:val="0"/>
        </w:numPr>
        <w:ind w:left="567"/>
      </w:pPr>
    </w:p>
    <w:p w14:paraId="6043F61E" w14:textId="3CFCADEF" w:rsidR="006A4FA0" w:rsidRPr="004076B2" w:rsidRDefault="00F75253" w:rsidP="00AD1FBB">
      <w:pPr>
        <w:pStyle w:val="2rove"/>
        <w:widowControl w:val="0"/>
        <w:numPr>
          <w:ilvl w:val="0"/>
          <w:numId w:val="0"/>
        </w:numPr>
        <w:pBdr>
          <w:top w:val="single" w:sz="6" w:space="1" w:color="auto"/>
          <w:left w:val="single" w:sz="6" w:space="1" w:color="auto"/>
          <w:bottom w:val="single" w:sz="6" w:space="1" w:color="auto"/>
          <w:right w:val="single" w:sz="6" w:space="1" w:color="auto"/>
        </w:pBdr>
        <w:tabs>
          <w:tab w:val="left" w:pos="8928"/>
        </w:tabs>
        <w:spacing w:after="0" w:line="276" w:lineRule="auto"/>
        <w:rPr>
          <w:rFonts w:cs="Arial"/>
          <w:b/>
          <w:szCs w:val="20"/>
        </w:rPr>
      </w:pPr>
      <w:r w:rsidRPr="00BC32A3">
        <w:t xml:space="preserve"> </w:t>
      </w:r>
      <w:r w:rsidR="006A4FA0" w:rsidRPr="004076B2">
        <w:rPr>
          <w:rFonts w:cs="Arial"/>
          <w:b/>
          <w:szCs w:val="20"/>
        </w:rPr>
        <w:t>Doložka dle § 23 zákona č. 129/2000 Sb., o krajích, ve znění pozdějších předpisů</w:t>
      </w:r>
    </w:p>
    <w:p w14:paraId="2A45B697" w14:textId="455D3274"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1426D2">
        <w:rPr>
          <w:rFonts w:cs="Arial"/>
          <w:szCs w:val="20"/>
        </w:rPr>
        <w:t>Schváleno orgánem kraje:</w:t>
      </w:r>
      <w:r w:rsidR="002321A0">
        <w:rPr>
          <w:rFonts w:cs="Arial"/>
          <w:szCs w:val="20"/>
        </w:rPr>
        <w:t> </w:t>
      </w:r>
      <w:r w:rsidR="00230DA3">
        <w:rPr>
          <w:rFonts w:cs="Arial"/>
          <w:szCs w:val="20"/>
        </w:rPr>
        <w:t>Zastupitelstvo Zlínského kraje</w:t>
      </w:r>
    </w:p>
    <w:p w14:paraId="4F7A8297" w14:textId="1F1B343C"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1426D2">
        <w:rPr>
          <w:rFonts w:cs="Arial"/>
          <w:szCs w:val="20"/>
        </w:rPr>
        <w:t>Datum jednání a číslo usnesení:</w:t>
      </w:r>
      <w:r w:rsidR="002321A0">
        <w:rPr>
          <w:rFonts w:cs="Arial"/>
          <w:szCs w:val="20"/>
        </w:rPr>
        <w:t> </w:t>
      </w:r>
      <w:r w:rsidR="00230DA3">
        <w:rPr>
          <w:rFonts w:cs="Arial"/>
          <w:szCs w:val="20"/>
        </w:rPr>
        <w:t xml:space="preserve">2.12.2024; </w:t>
      </w:r>
      <w:r w:rsidR="00230DA3" w:rsidRPr="00230DA3">
        <w:rPr>
          <w:rFonts w:cs="Arial"/>
          <w:szCs w:val="20"/>
        </w:rPr>
        <w:t>0021/Z02/24</w:t>
      </w:r>
    </w:p>
    <w:p w14:paraId="29F0BC7D" w14:textId="77777777" w:rsidR="006A4FA0" w:rsidRPr="001426D2" w:rsidRDefault="006A4FA0" w:rsidP="00E82920">
      <w:pPr>
        <w:widowControl w:val="0"/>
        <w:tabs>
          <w:tab w:val="left" w:pos="708"/>
          <w:tab w:val="left" w:pos="8928"/>
        </w:tabs>
        <w:spacing w:after="0" w:line="276" w:lineRule="auto"/>
        <w:jc w:val="both"/>
        <w:rPr>
          <w:rFonts w:cs="Arial"/>
          <w:snapToGrid w:val="0"/>
          <w:szCs w:val="20"/>
        </w:rPr>
      </w:pPr>
    </w:p>
    <w:p w14:paraId="1B72B3A8" w14:textId="664790F8" w:rsidR="00CB57BD" w:rsidRPr="00A4086E" w:rsidRDefault="00CB57BD" w:rsidP="00E82920">
      <w:pPr>
        <w:pStyle w:val="Hlavntextlnksmlouvy"/>
        <w:numPr>
          <w:ilvl w:val="0"/>
          <w:numId w:val="0"/>
        </w:numPr>
        <w:spacing w:line="276" w:lineRule="auto"/>
        <w:rPr>
          <w:rStyle w:val="Kvbruaodstrann"/>
        </w:rPr>
      </w:pPr>
      <w:r>
        <w:t>Zkontroloval:</w:t>
      </w:r>
    </w:p>
    <w:p w14:paraId="5096B059" w14:textId="77777777" w:rsidR="00CB57BD" w:rsidRDefault="00CB57BD" w:rsidP="00E82920">
      <w:pPr>
        <w:pStyle w:val="Hlavntextlnksmlouvy"/>
        <w:numPr>
          <w:ilvl w:val="0"/>
          <w:numId w:val="0"/>
        </w:numPr>
        <w:spacing w:line="276" w:lineRule="auto"/>
      </w:pPr>
    </w:p>
    <w:p w14:paraId="2580932B" w14:textId="77777777" w:rsidR="001049ED" w:rsidRPr="00F75253" w:rsidRDefault="001049ED" w:rsidP="00E82920">
      <w:pPr>
        <w:pStyle w:val="Hlavntextlnksmlouvy"/>
        <w:numPr>
          <w:ilvl w:val="0"/>
          <w:numId w:val="0"/>
        </w:numPr>
        <w:spacing w:line="276" w:lineRule="auto"/>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A4FA0" w14:paraId="2C81F358" w14:textId="77777777" w:rsidTr="002321A0">
        <w:trPr>
          <w:trHeight w:val="567"/>
          <w:jc w:val="center"/>
        </w:trPr>
        <w:tc>
          <w:tcPr>
            <w:tcW w:w="4531" w:type="dxa"/>
            <w:vAlign w:val="center"/>
          </w:tcPr>
          <w:p w14:paraId="100D5DB2" w14:textId="0E420A66" w:rsidR="006A4FA0" w:rsidRDefault="006A4FA0" w:rsidP="00E82920">
            <w:pPr>
              <w:spacing w:line="276" w:lineRule="auto"/>
            </w:pPr>
            <w:r>
              <w:t>Ve Zlíně dne</w:t>
            </w:r>
            <w:r w:rsidR="002321A0">
              <w:t> …</w:t>
            </w:r>
            <w:r>
              <w:t>…</w:t>
            </w:r>
          </w:p>
        </w:tc>
        <w:tc>
          <w:tcPr>
            <w:tcW w:w="4531" w:type="dxa"/>
            <w:vAlign w:val="center"/>
          </w:tcPr>
          <w:p w14:paraId="6BD02E02" w14:textId="64B95F47" w:rsidR="006A4FA0" w:rsidRDefault="006A4FA0" w:rsidP="00E82920">
            <w:pPr>
              <w:spacing w:line="276" w:lineRule="auto"/>
            </w:pPr>
            <w:r>
              <w:t>V</w:t>
            </w:r>
            <w:r w:rsidR="004076B2">
              <w:t>e Zlíně</w:t>
            </w:r>
            <w:r>
              <w:t xml:space="preserve"> dne</w:t>
            </w:r>
            <w:r w:rsidR="002321A0">
              <w:t> </w:t>
            </w:r>
          </w:p>
        </w:tc>
      </w:tr>
      <w:tr w:rsidR="006A4FA0" w14:paraId="197079F7" w14:textId="77777777" w:rsidTr="002321A0">
        <w:trPr>
          <w:trHeight w:val="567"/>
          <w:jc w:val="center"/>
        </w:trPr>
        <w:tc>
          <w:tcPr>
            <w:tcW w:w="4531" w:type="dxa"/>
            <w:vAlign w:val="center"/>
          </w:tcPr>
          <w:p w14:paraId="1061511C" w14:textId="77777777" w:rsidR="006A4FA0" w:rsidRDefault="006A4FA0" w:rsidP="00E82920">
            <w:pPr>
              <w:spacing w:line="276" w:lineRule="auto"/>
            </w:pPr>
            <w:r>
              <w:t>Za poskytovatele</w:t>
            </w:r>
          </w:p>
        </w:tc>
        <w:tc>
          <w:tcPr>
            <w:tcW w:w="4531" w:type="dxa"/>
            <w:vAlign w:val="center"/>
          </w:tcPr>
          <w:p w14:paraId="0071665C" w14:textId="77777777" w:rsidR="006A4FA0" w:rsidRDefault="006A4FA0" w:rsidP="00E82920">
            <w:pPr>
              <w:spacing w:line="276" w:lineRule="auto"/>
            </w:pPr>
            <w:r>
              <w:t>Za příjemce</w:t>
            </w:r>
          </w:p>
        </w:tc>
      </w:tr>
      <w:tr w:rsidR="006A4FA0" w14:paraId="1DD0106B" w14:textId="77777777" w:rsidTr="002321A0">
        <w:trPr>
          <w:trHeight w:val="567"/>
          <w:jc w:val="center"/>
        </w:trPr>
        <w:tc>
          <w:tcPr>
            <w:tcW w:w="4531" w:type="dxa"/>
            <w:vAlign w:val="center"/>
          </w:tcPr>
          <w:p w14:paraId="0B03C875" w14:textId="77777777" w:rsidR="006A4FA0" w:rsidRDefault="006A4FA0" w:rsidP="00E82920">
            <w:pPr>
              <w:spacing w:line="276" w:lineRule="auto"/>
            </w:pPr>
          </w:p>
        </w:tc>
        <w:tc>
          <w:tcPr>
            <w:tcW w:w="4531" w:type="dxa"/>
            <w:vAlign w:val="center"/>
          </w:tcPr>
          <w:p w14:paraId="2B2DF9AC" w14:textId="77777777" w:rsidR="006A4FA0" w:rsidRDefault="006A4FA0" w:rsidP="00E82920">
            <w:pPr>
              <w:spacing w:line="276" w:lineRule="auto"/>
            </w:pPr>
          </w:p>
        </w:tc>
      </w:tr>
      <w:tr w:rsidR="006A4FA0" w14:paraId="1AC55388" w14:textId="77777777" w:rsidTr="002321A0">
        <w:trPr>
          <w:trHeight w:val="567"/>
          <w:jc w:val="center"/>
        </w:trPr>
        <w:tc>
          <w:tcPr>
            <w:tcW w:w="4531" w:type="dxa"/>
            <w:vAlign w:val="center"/>
          </w:tcPr>
          <w:p w14:paraId="52129B4B" w14:textId="77777777" w:rsidR="006A4FA0" w:rsidRDefault="006A4FA0" w:rsidP="002321A0">
            <w:pPr>
              <w:spacing w:line="276" w:lineRule="auto"/>
              <w:jc w:val="center"/>
            </w:pPr>
            <w:r>
              <w:t>……………………</w:t>
            </w:r>
          </w:p>
          <w:p w14:paraId="195616BE" w14:textId="77777777" w:rsidR="004076B2" w:rsidRDefault="004076B2" w:rsidP="0067509E">
            <w:pPr>
              <w:spacing w:line="276" w:lineRule="auto"/>
              <w:jc w:val="center"/>
            </w:pPr>
            <w:r>
              <w:t>Ing. Radim Holiš</w:t>
            </w:r>
            <w:r w:rsidR="006A2C40">
              <w:t>,</w:t>
            </w:r>
          </w:p>
          <w:p w14:paraId="2EDC7A34" w14:textId="07A9D4D1" w:rsidR="006A4FA0" w:rsidRDefault="006A2C40" w:rsidP="0067509E">
            <w:pPr>
              <w:spacing w:line="276" w:lineRule="auto"/>
              <w:jc w:val="center"/>
            </w:pPr>
            <w:r>
              <w:t xml:space="preserve"> </w:t>
            </w:r>
            <w:r w:rsidR="006A4FA0">
              <w:t xml:space="preserve">hejtman </w:t>
            </w:r>
          </w:p>
        </w:tc>
        <w:tc>
          <w:tcPr>
            <w:tcW w:w="4531" w:type="dxa"/>
            <w:vAlign w:val="center"/>
          </w:tcPr>
          <w:p w14:paraId="5B48F8E7" w14:textId="77777777" w:rsidR="006A4FA0" w:rsidRDefault="006A4FA0" w:rsidP="002321A0">
            <w:pPr>
              <w:pStyle w:val="Bezmezer"/>
              <w:spacing w:line="276" w:lineRule="auto"/>
              <w:jc w:val="center"/>
            </w:pPr>
            <w:r>
              <w:t>……………………</w:t>
            </w:r>
          </w:p>
          <w:p w14:paraId="0C287BFA" w14:textId="48498745" w:rsidR="006A4FA0" w:rsidRPr="009266B1" w:rsidRDefault="009266B1" w:rsidP="002321A0">
            <w:pPr>
              <w:spacing w:line="276" w:lineRule="auto"/>
              <w:jc w:val="center"/>
              <w:rPr>
                <w:rStyle w:val="Kvbruaodstrann"/>
                <w:i w:val="0"/>
                <w:iCs/>
                <w:color w:val="auto"/>
                <w:sz w:val="20"/>
                <w:szCs w:val="20"/>
              </w:rPr>
            </w:pPr>
            <w:r w:rsidRPr="009266B1">
              <w:rPr>
                <w:rStyle w:val="Kvbruaodstrann"/>
                <w:i w:val="0"/>
                <w:iCs/>
                <w:color w:val="auto"/>
                <w:sz w:val="20"/>
                <w:szCs w:val="20"/>
              </w:rPr>
              <w:t>Ing. Jan Hrdý</w:t>
            </w:r>
          </w:p>
          <w:p w14:paraId="198191DC" w14:textId="748A5E92" w:rsidR="009266B1" w:rsidRPr="009266B1" w:rsidRDefault="001049ED" w:rsidP="009266B1">
            <w:pPr>
              <w:spacing w:line="276" w:lineRule="auto"/>
              <w:jc w:val="center"/>
              <w:rPr>
                <w:rStyle w:val="Kvbruaodstrann"/>
                <w:i w:val="0"/>
                <w:iCs/>
                <w:color w:val="auto"/>
                <w:sz w:val="20"/>
                <w:szCs w:val="20"/>
              </w:rPr>
            </w:pPr>
            <w:r>
              <w:rPr>
                <w:rStyle w:val="Kvbruaodstrann"/>
                <w:i w:val="0"/>
                <w:iCs/>
                <w:color w:val="auto"/>
                <w:sz w:val="20"/>
                <w:szCs w:val="20"/>
              </w:rPr>
              <w:t>p</w:t>
            </w:r>
            <w:r w:rsidRPr="001049ED">
              <w:rPr>
                <w:rStyle w:val="Kvbruaodstrann"/>
                <w:i w:val="0"/>
                <w:iCs/>
                <w:color w:val="auto"/>
                <w:sz w:val="20"/>
                <w:szCs w:val="20"/>
              </w:rPr>
              <w:t>ředseda představenstva</w:t>
            </w:r>
          </w:p>
        </w:tc>
      </w:tr>
    </w:tbl>
    <w:p w14:paraId="1F223B23" w14:textId="7F2D0105" w:rsidR="008B3EAF" w:rsidRDefault="008B3EAF" w:rsidP="00E82920">
      <w:pPr>
        <w:pStyle w:val="Hlavntextlnksmlouvy"/>
        <w:numPr>
          <w:ilvl w:val="0"/>
          <w:numId w:val="0"/>
        </w:numPr>
        <w:spacing w:line="276" w:lineRule="auto"/>
        <w:ind w:left="142"/>
      </w:pPr>
    </w:p>
    <w:p w14:paraId="6D403222" w14:textId="77777777" w:rsidR="009266B1" w:rsidRDefault="009266B1" w:rsidP="00E82920">
      <w:pPr>
        <w:pStyle w:val="Hlavntextlnksmlouvy"/>
        <w:numPr>
          <w:ilvl w:val="0"/>
          <w:numId w:val="0"/>
        </w:numPr>
        <w:spacing w:line="276" w:lineRule="auto"/>
        <w:ind w:left="142"/>
      </w:pPr>
    </w:p>
    <w:p w14:paraId="7FFFC3B4" w14:textId="77777777" w:rsidR="009266B1" w:rsidRDefault="009266B1" w:rsidP="00E82920">
      <w:pPr>
        <w:pStyle w:val="Hlavntextlnksmlouvy"/>
        <w:numPr>
          <w:ilvl w:val="0"/>
          <w:numId w:val="0"/>
        </w:numPr>
        <w:spacing w:line="276" w:lineRule="auto"/>
        <w:ind w:left="142"/>
      </w:pPr>
    </w:p>
    <w:p w14:paraId="15F5C89E" w14:textId="6916988F" w:rsidR="009266B1" w:rsidRDefault="009266B1" w:rsidP="00E82920">
      <w:pPr>
        <w:pStyle w:val="Hlavntextlnksmlouvy"/>
        <w:numPr>
          <w:ilvl w:val="0"/>
          <w:numId w:val="0"/>
        </w:numPr>
        <w:spacing w:line="276" w:lineRule="auto"/>
        <w:ind w:left="142"/>
        <w:rPr>
          <w:u w:val="dotted"/>
        </w:rPr>
      </w:pPr>
      <w:r>
        <w:tab/>
      </w:r>
      <w:r>
        <w:tab/>
      </w:r>
      <w:r>
        <w:tab/>
      </w:r>
      <w:r>
        <w:tab/>
      </w:r>
      <w:r>
        <w:tab/>
      </w:r>
      <w:r>
        <w:tab/>
      </w:r>
      <w:r>
        <w:tab/>
      </w:r>
      <w:r>
        <w:tab/>
      </w:r>
      <w:r>
        <w:rPr>
          <w:u w:val="dotted"/>
        </w:rPr>
        <w:t xml:space="preserve">    </w:t>
      </w:r>
      <w:r>
        <w:rPr>
          <w:u w:val="dotted"/>
        </w:rPr>
        <w:tab/>
      </w:r>
      <w:r>
        <w:rPr>
          <w:u w:val="dotted"/>
        </w:rPr>
        <w:tab/>
      </w:r>
      <w:r>
        <w:rPr>
          <w:u w:val="dotted"/>
        </w:rPr>
        <w:tab/>
      </w:r>
    </w:p>
    <w:p w14:paraId="6D4E3957" w14:textId="59BEFADA" w:rsidR="009266B1" w:rsidRDefault="009266B1" w:rsidP="009266B1">
      <w:pPr>
        <w:pStyle w:val="Hlavntextlnksmlouvy"/>
        <w:numPr>
          <w:ilvl w:val="0"/>
          <w:numId w:val="0"/>
        </w:numPr>
        <w:spacing w:line="276" w:lineRule="auto"/>
        <w:ind w:left="4815" w:hanging="567"/>
        <w:jc w:val="center"/>
      </w:pPr>
      <w:r>
        <w:t>Ing. Martin Déva</w:t>
      </w:r>
    </w:p>
    <w:p w14:paraId="2014371A" w14:textId="070D70A3" w:rsidR="009266B1" w:rsidRPr="009266B1" w:rsidRDefault="009266B1" w:rsidP="009266B1">
      <w:pPr>
        <w:pStyle w:val="Hlavntextlnksmlouvy"/>
        <w:numPr>
          <w:ilvl w:val="0"/>
          <w:numId w:val="0"/>
        </w:numPr>
        <w:spacing w:line="276" w:lineRule="auto"/>
        <w:ind w:left="4815" w:hanging="567"/>
        <w:jc w:val="center"/>
      </w:pPr>
      <w:r>
        <w:t>člen představenstva</w:t>
      </w:r>
    </w:p>
    <w:p w14:paraId="7C8D20E9" w14:textId="77777777" w:rsidR="008B3EAF" w:rsidRDefault="008B3EAF">
      <w:r>
        <w:br w:type="page"/>
      </w:r>
    </w:p>
    <w:p w14:paraId="232F54A1" w14:textId="7CF4CE43" w:rsidR="008B3EAF" w:rsidRPr="00C0563D" w:rsidRDefault="008B3EAF" w:rsidP="008B3EAF">
      <w:pPr>
        <w:rPr>
          <w:rFonts w:cs="Arial"/>
          <w:b/>
          <w:szCs w:val="20"/>
        </w:rPr>
      </w:pPr>
      <w:r w:rsidRPr="008B3EAF">
        <w:rPr>
          <w:b/>
        </w:rPr>
        <w:lastRenderedPageBreak/>
        <w:t>Příloha č. 1</w:t>
      </w:r>
      <w:r>
        <w:rPr>
          <w:b/>
        </w:rPr>
        <w:t xml:space="preserve"> – </w:t>
      </w:r>
      <w:r w:rsidRPr="00C0563D">
        <w:rPr>
          <w:rFonts w:cs="Arial"/>
          <w:b/>
          <w:szCs w:val="20"/>
        </w:rPr>
        <w:t>Vymezení</w:t>
      </w:r>
      <w:r>
        <w:rPr>
          <w:rFonts w:cs="Arial"/>
          <w:b/>
          <w:szCs w:val="20"/>
        </w:rPr>
        <w:t xml:space="preserve"> </w:t>
      </w:r>
      <w:r w:rsidRPr="00C0563D">
        <w:rPr>
          <w:rFonts w:cs="Arial"/>
          <w:b/>
          <w:szCs w:val="20"/>
        </w:rPr>
        <w:t>služeb</w:t>
      </w:r>
      <w:r>
        <w:rPr>
          <w:rFonts w:cs="Arial"/>
          <w:b/>
          <w:szCs w:val="20"/>
        </w:rPr>
        <w:t xml:space="preserve"> obecného hospodářského zájmu</w:t>
      </w:r>
    </w:p>
    <w:p w14:paraId="67F3E698" w14:textId="7E48E5AB" w:rsidR="008B3EAF" w:rsidRDefault="00096829" w:rsidP="008B3EAF">
      <w:pPr>
        <w:rPr>
          <w:rFonts w:cs="Arial"/>
          <w:bCs/>
          <w:szCs w:val="20"/>
        </w:rPr>
      </w:pPr>
      <w:r w:rsidRPr="00096829">
        <w:rPr>
          <w:rFonts w:cs="Arial"/>
          <w:bCs/>
          <w:szCs w:val="20"/>
        </w:rPr>
        <w:t xml:space="preserve">Příjemce </w:t>
      </w:r>
      <w:r w:rsidR="00AF3056">
        <w:rPr>
          <w:rFonts w:cs="Arial"/>
          <w:bCs/>
          <w:szCs w:val="20"/>
        </w:rPr>
        <w:t>dotace</w:t>
      </w:r>
    </w:p>
    <w:p w14:paraId="65B1A002" w14:textId="77777777" w:rsidR="00096829" w:rsidRPr="00096829" w:rsidRDefault="00096829" w:rsidP="00096829">
      <w:pPr>
        <w:spacing w:before="60" w:after="0" w:line="240" w:lineRule="auto"/>
        <w:rPr>
          <w:rFonts w:eastAsia="Times New Roman" w:cs="Arial"/>
          <w:b/>
          <w:szCs w:val="20"/>
          <w:lang w:eastAsia="cs-CZ"/>
        </w:rPr>
      </w:pPr>
      <w:r w:rsidRPr="00096829">
        <w:rPr>
          <w:rFonts w:eastAsia="Times New Roman" w:cs="Arial"/>
          <w:b/>
          <w:szCs w:val="20"/>
          <w:lang w:eastAsia="cs-CZ"/>
        </w:rPr>
        <w:t>Krajská nemocnice T. Bati, a. s.</w:t>
      </w:r>
    </w:p>
    <w:p w14:paraId="6A545433" w14:textId="77777777" w:rsidR="00096829" w:rsidRPr="00096829" w:rsidRDefault="00096829" w:rsidP="00096829">
      <w:pPr>
        <w:spacing w:before="60" w:after="0" w:line="240" w:lineRule="auto"/>
        <w:rPr>
          <w:rFonts w:eastAsia="Times New Roman" w:cs="Arial"/>
          <w:szCs w:val="20"/>
          <w:lang w:eastAsia="cs-CZ"/>
        </w:rPr>
      </w:pPr>
      <w:r w:rsidRPr="00096829">
        <w:rPr>
          <w:rFonts w:eastAsia="Times New Roman" w:cs="Arial"/>
          <w:szCs w:val="20"/>
          <w:lang w:eastAsia="cs-CZ"/>
        </w:rPr>
        <w:t>se sídlem Zlín, Havlíčkovo nábřeží 600, PSČ 762 75</w:t>
      </w:r>
    </w:p>
    <w:p w14:paraId="402F22D0" w14:textId="77777777" w:rsidR="00096829" w:rsidRPr="00096829" w:rsidRDefault="00096829" w:rsidP="00096829">
      <w:pPr>
        <w:spacing w:before="60" w:after="0" w:line="240" w:lineRule="auto"/>
        <w:rPr>
          <w:rFonts w:eastAsia="Times New Roman" w:cs="Arial"/>
          <w:i/>
          <w:color w:val="00B050"/>
          <w:sz w:val="16"/>
          <w:szCs w:val="16"/>
          <w:lang w:eastAsia="cs-CZ"/>
        </w:rPr>
      </w:pPr>
      <w:r w:rsidRPr="00096829">
        <w:rPr>
          <w:rFonts w:eastAsia="Times New Roman" w:cs="Arial"/>
          <w:szCs w:val="20"/>
          <w:lang w:eastAsia="cs-CZ"/>
        </w:rPr>
        <w:t>IČO: 27661989</w:t>
      </w:r>
    </w:p>
    <w:p w14:paraId="77F703EF" w14:textId="77777777" w:rsidR="00096829" w:rsidRDefault="00096829" w:rsidP="008B3EAF">
      <w:pPr>
        <w:rPr>
          <w:rFonts w:cs="Arial"/>
          <w:b/>
          <w:color w:val="2E74B5" w:themeColor="accent1" w:themeShade="BF"/>
          <w:szCs w:val="20"/>
        </w:rPr>
      </w:pPr>
    </w:p>
    <w:tbl>
      <w:tblPr>
        <w:tblStyle w:val="Mkatabulky"/>
        <w:tblW w:w="9350" w:type="dxa"/>
        <w:tblLayout w:type="fixed"/>
        <w:tblLook w:val="04A0" w:firstRow="1" w:lastRow="0" w:firstColumn="1" w:lastColumn="0" w:noHBand="0" w:noVBand="1"/>
      </w:tblPr>
      <w:tblGrid>
        <w:gridCol w:w="1271"/>
        <w:gridCol w:w="4252"/>
        <w:gridCol w:w="1985"/>
        <w:gridCol w:w="1842"/>
      </w:tblGrid>
      <w:tr w:rsidR="00096829" w:rsidRPr="00096829" w14:paraId="68434764" w14:textId="77777777" w:rsidTr="000E0C3B">
        <w:tc>
          <w:tcPr>
            <w:tcW w:w="1271" w:type="dxa"/>
          </w:tcPr>
          <w:p w14:paraId="3FC9AD55" w14:textId="77777777" w:rsidR="00096829" w:rsidRPr="00096829" w:rsidRDefault="00096829" w:rsidP="00096829">
            <w:pPr>
              <w:spacing w:line="276" w:lineRule="auto"/>
              <w:rPr>
                <w:rFonts w:eastAsia="Times New Roman" w:cs="Arial"/>
                <w:color w:val="000000" w:themeColor="text1"/>
                <w:szCs w:val="20"/>
                <w:lang w:eastAsia="cs-CZ"/>
              </w:rPr>
            </w:pPr>
            <w:r w:rsidRPr="00096829">
              <w:rPr>
                <w:rFonts w:eastAsia="Times New Roman" w:cs="Arial"/>
                <w:color w:val="000000" w:themeColor="text1"/>
                <w:szCs w:val="20"/>
                <w:lang w:eastAsia="cs-CZ"/>
              </w:rPr>
              <w:t>Název SOHZ</w:t>
            </w:r>
          </w:p>
        </w:tc>
        <w:tc>
          <w:tcPr>
            <w:tcW w:w="4252" w:type="dxa"/>
          </w:tcPr>
          <w:p w14:paraId="370B7A82" w14:textId="77777777" w:rsidR="00096829" w:rsidRPr="00096829" w:rsidRDefault="00096829" w:rsidP="00096829">
            <w:pPr>
              <w:spacing w:line="276" w:lineRule="auto"/>
              <w:rPr>
                <w:rFonts w:eastAsia="Times New Roman" w:cs="Arial"/>
                <w:color w:val="000000" w:themeColor="text1"/>
                <w:szCs w:val="20"/>
                <w:lang w:eastAsia="cs-CZ"/>
              </w:rPr>
            </w:pPr>
            <w:r w:rsidRPr="00096829">
              <w:rPr>
                <w:rFonts w:eastAsia="Times New Roman" w:cs="Arial"/>
                <w:color w:val="000000" w:themeColor="text1"/>
                <w:szCs w:val="20"/>
                <w:lang w:eastAsia="cs-CZ"/>
              </w:rPr>
              <w:t>Obsah SOHZ</w:t>
            </w:r>
          </w:p>
        </w:tc>
        <w:tc>
          <w:tcPr>
            <w:tcW w:w="1985" w:type="dxa"/>
          </w:tcPr>
          <w:p w14:paraId="4E67A4E4" w14:textId="77777777" w:rsidR="00096829" w:rsidRPr="00096829" w:rsidRDefault="00096829" w:rsidP="00096829">
            <w:pPr>
              <w:spacing w:line="276" w:lineRule="auto"/>
              <w:jc w:val="center"/>
              <w:rPr>
                <w:rFonts w:eastAsia="Times New Roman" w:cs="Arial"/>
                <w:color w:val="000000" w:themeColor="text1"/>
                <w:szCs w:val="20"/>
                <w:lang w:eastAsia="cs-CZ"/>
              </w:rPr>
            </w:pPr>
            <w:r w:rsidRPr="00096829">
              <w:rPr>
                <w:rFonts w:eastAsia="Times New Roman" w:cs="Arial"/>
                <w:color w:val="000000" w:themeColor="text1"/>
                <w:szCs w:val="20"/>
                <w:lang w:eastAsia="cs-CZ"/>
              </w:rPr>
              <w:t>Rozsah SOHZ</w:t>
            </w:r>
          </w:p>
        </w:tc>
        <w:tc>
          <w:tcPr>
            <w:tcW w:w="1842" w:type="dxa"/>
          </w:tcPr>
          <w:p w14:paraId="792DAC98" w14:textId="77777777" w:rsidR="00096829" w:rsidRPr="00096829" w:rsidRDefault="00096829" w:rsidP="00096829">
            <w:pPr>
              <w:spacing w:line="276" w:lineRule="auto"/>
              <w:jc w:val="center"/>
              <w:rPr>
                <w:rFonts w:eastAsia="Times New Roman" w:cs="Arial"/>
                <w:color w:val="000000" w:themeColor="text1"/>
                <w:szCs w:val="20"/>
                <w:lang w:eastAsia="cs-CZ"/>
              </w:rPr>
            </w:pPr>
            <w:r w:rsidRPr="00096829">
              <w:rPr>
                <w:rFonts w:cs="Arial"/>
                <w:szCs w:val="20"/>
                <w:lang w:eastAsia="cs-CZ"/>
              </w:rPr>
              <w:t xml:space="preserve">Doba, v níž je </w:t>
            </w:r>
            <w:r w:rsidRPr="00096829">
              <w:rPr>
                <w:rFonts w:eastAsia="Times New Roman" w:cs="Arial"/>
                <w:szCs w:val="20"/>
                <w:lang w:eastAsia="cs-CZ"/>
              </w:rPr>
              <w:t>poskytování SOHZ financováno</w:t>
            </w:r>
          </w:p>
        </w:tc>
      </w:tr>
      <w:tr w:rsidR="00096829" w:rsidRPr="00096829" w14:paraId="42C664CC" w14:textId="77777777" w:rsidTr="000E0C3B">
        <w:tc>
          <w:tcPr>
            <w:tcW w:w="1271" w:type="dxa"/>
          </w:tcPr>
          <w:p w14:paraId="7816B10D" w14:textId="77777777" w:rsidR="00096829" w:rsidRPr="00096829" w:rsidRDefault="00096829" w:rsidP="00096829">
            <w:pPr>
              <w:spacing w:line="276" w:lineRule="auto"/>
              <w:rPr>
                <w:rFonts w:eastAsia="Times New Roman" w:cs="Arial"/>
                <w:color w:val="000000" w:themeColor="text1"/>
                <w:szCs w:val="20"/>
                <w:lang w:eastAsia="cs-CZ"/>
              </w:rPr>
            </w:pPr>
            <w:r w:rsidRPr="00096829">
              <w:rPr>
                <w:rFonts w:eastAsia="Times New Roman" w:cs="Arial"/>
                <w:color w:val="000000" w:themeColor="text1"/>
                <w:szCs w:val="20"/>
                <w:lang w:eastAsia="cs-CZ"/>
              </w:rPr>
              <w:t>LPS</w:t>
            </w:r>
          </w:p>
        </w:tc>
        <w:tc>
          <w:tcPr>
            <w:tcW w:w="4252" w:type="dxa"/>
          </w:tcPr>
          <w:p w14:paraId="199324E1" w14:textId="77777777" w:rsidR="00096829" w:rsidRPr="00096829" w:rsidRDefault="00096829" w:rsidP="00096829">
            <w:pPr>
              <w:spacing w:line="276" w:lineRule="auto"/>
              <w:rPr>
                <w:rFonts w:eastAsia="Times New Roman" w:cs="Arial"/>
                <w:color w:val="000000" w:themeColor="text1"/>
                <w:szCs w:val="20"/>
                <w:lang w:eastAsia="cs-CZ"/>
              </w:rPr>
            </w:pPr>
            <w:r w:rsidRPr="00096829">
              <w:rPr>
                <w:rFonts w:eastAsia="Times New Roman" w:cs="Arial"/>
                <w:color w:val="000000" w:themeColor="text1"/>
                <w:szCs w:val="20"/>
                <w:lang w:eastAsia="cs-CZ"/>
              </w:rPr>
              <w:t xml:space="preserve">Ambulantní péče poskytovaná pacientům </w:t>
            </w:r>
          </w:p>
          <w:p w14:paraId="3CFA879B" w14:textId="77777777" w:rsidR="00096829" w:rsidRPr="00096829" w:rsidRDefault="00096829" w:rsidP="00096829">
            <w:pPr>
              <w:spacing w:line="276" w:lineRule="auto"/>
              <w:rPr>
                <w:rFonts w:eastAsia="Times New Roman" w:cs="Arial"/>
                <w:color w:val="000000" w:themeColor="text1"/>
                <w:szCs w:val="20"/>
                <w:lang w:eastAsia="cs-CZ"/>
              </w:rPr>
            </w:pPr>
            <w:r w:rsidRPr="00096829">
              <w:rPr>
                <w:rFonts w:eastAsia="Times New Roman" w:cs="Arial"/>
                <w:color w:val="000000" w:themeColor="text1"/>
                <w:szCs w:val="20"/>
                <w:lang w:eastAsia="cs-CZ"/>
              </w:rPr>
              <w:t>v případech náhlé změny zdravotního stavu nebo zhoršení průběhu onemocnění.</w:t>
            </w:r>
          </w:p>
        </w:tc>
        <w:tc>
          <w:tcPr>
            <w:tcW w:w="1985" w:type="dxa"/>
          </w:tcPr>
          <w:p w14:paraId="7231242A" w14:textId="77777777" w:rsidR="00096829" w:rsidRPr="00096829" w:rsidRDefault="00096829" w:rsidP="00096829">
            <w:pPr>
              <w:spacing w:line="276" w:lineRule="auto"/>
              <w:jc w:val="center"/>
              <w:rPr>
                <w:rFonts w:eastAsia="Times New Roman" w:cs="Arial"/>
                <w:color w:val="000000" w:themeColor="text1"/>
                <w:szCs w:val="20"/>
                <w:lang w:eastAsia="cs-CZ"/>
              </w:rPr>
            </w:pPr>
            <w:r w:rsidRPr="00096829">
              <w:rPr>
                <w:rFonts w:eastAsia="Times New Roman" w:cs="Arial"/>
                <w:color w:val="000000" w:themeColor="text1"/>
                <w:szCs w:val="20"/>
                <w:lang w:eastAsia="cs-CZ"/>
              </w:rPr>
              <w:t>Dle Pověření</w:t>
            </w:r>
          </w:p>
          <w:p w14:paraId="62455DCF" w14:textId="77777777" w:rsidR="00096829" w:rsidRPr="00096829" w:rsidRDefault="00096829" w:rsidP="00096829">
            <w:pPr>
              <w:spacing w:line="276" w:lineRule="auto"/>
              <w:rPr>
                <w:rFonts w:eastAsia="Times New Roman" w:cs="Arial"/>
                <w:color w:val="000000" w:themeColor="text1"/>
                <w:szCs w:val="20"/>
                <w:lang w:eastAsia="cs-CZ"/>
              </w:rPr>
            </w:pPr>
          </w:p>
        </w:tc>
        <w:tc>
          <w:tcPr>
            <w:tcW w:w="1842" w:type="dxa"/>
          </w:tcPr>
          <w:p w14:paraId="1A2CC676" w14:textId="74485ACE" w:rsidR="00096829" w:rsidRPr="00096829" w:rsidRDefault="00096829" w:rsidP="00096829">
            <w:pPr>
              <w:numPr>
                <w:ilvl w:val="1"/>
                <w:numId w:val="27"/>
              </w:numPr>
              <w:spacing w:line="276" w:lineRule="auto"/>
              <w:contextualSpacing/>
              <w:jc w:val="center"/>
              <w:rPr>
                <w:rFonts w:eastAsia="Times New Roman" w:cs="Arial"/>
                <w:color w:val="000000" w:themeColor="text1"/>
                <w:szCs w:val="20"/>
                <w:lang w:eastAsia="cs-CZ"/>
              </w:rPr>
            </w:pPr>
            <w:r w:rsidRPr="00096829">
              <w:rPr>
                <w:rFonts w:eastAsia="Times New Roman" w:cs="Arial"/>
                <w:color w:val="000000" w:themeColor="text1"/>
                <w:szCs w:val="20"/>
                <w:lang w:eastAsia="cs-CZ"/>
              </w:rPr>
              <w:t>- 31.12.202</w:t>
            </w:r>
            <w:r>
              <w:rPr>
                <w:rFonts w:eastAsia="Times New Roman" w:cs="Arial"/>
                <w:color w:val="000000" w:themeColor="text1"/>
                <w:szCs w:val="20"/>
                <w:lang w:eastAsia="cs-CZ"/>
              </w:rPr>
              <w:t>5</w:t>
            </w:r>
            <w:r w:rsidR="002E40AA">
              <w:rPr>
                <w:rFonts w:eastAsia="Times New Roman" w:cs="Arial"/>
                <w:color w:val="000000" w:themeColor="text1"/>
                <w:szCs w:val="20"/>
                <w:lang w:eastAsia="cs-CZ"/>
              </w:rPr>
              <w:t>*</w:t>
            </w:r>
          </w:p>
        </w:tc>
      </w:tr>
      <w:tr w:rsidR="00096829" w:rsidRPr="00096829" w14:paraId="5F9A94D7" w14:textId="77777777" w:rsidTr="000E0C3B">
        <w:tc>
          <w:tcPr>
            <w:tcW w:w="1271" w:type="dxa"/>
          </w:tcPr>
          <w:p w14:paraId="5015CE55" w14:textId="77777777" w:rsidR="00096829" w:rsidRPr="00096829" w:rsidRDefault="00096829" w:rsidP="00096829">
            <w:pPr>
              <w:spacing w:line="276" w:lineRule="auto"/>
              <w:rPr>
                <w:rFonts w:eastAsia="Times New Roman" w:cs="Arial"/>
                <w:color w:val="000000" w:themeColor="text1"/>
                <w:szCs w:val="20"/>
                <w:lang w:eastAsia="cs-CZ"/>
              </w:rPr>
            </w:pPr>
            <w:r w:rsidRPr="00096829">
              <w:rPr>
                <w:rFonts w:eastAsia="Times New Roman" w:cs="Arial"/>
                <w:color w:val="000000" w:themeColor="text1"/>
                <w:szCs w:val="20"/>
                <w:lang w:eastAsia="cs-CZ"/>
              </w:rPr>
              <w:t>Akutní dětská příjmová ambulance</w:t>
            </w:r>
          </w:p>
        </w:tc>
        <w:tc>
          <w:tcPr>
            <w:tcW w:w="4252" w:type="dxa"/>
          </w:tcPr>
          <w:p w14:paraId="6F99861E" w14:textId="77777777" w:rsidR="00096829" w:rsidRPr="00096829" w:rsidRDefault="00096829" w:rsidP="00096829">
            <w:pPr>
              <w:spacing w:line="276" w:lineRule="auto"/>
              <w:rPr>
                <w:rFonts w:eastAsia="Times New Roman" w:cs="Arial"/>
                <w:color w:val="000000" w:themeColor="text1"/>
                <w:szCs w:val="20"/>
                <w:lang w:eastAsia="cs-CZ"/>
              </w:rPr>
            </w:pPr>
            <w:r w:rsidRPr="00096829">
              <w:rPr>
                <w:rFonts w:eastAsia="Times New Roman" w:cs="Arial"/>
                <w:color w:val="000000" w:themeColor="text1"/>
                <w:szCs w:val="20"/>
                <w:lang w:eastAsia="cs-CZ"/>
              </w:rPr>
              <w:t xml:space="preserve">Ambulantní péče poskytovaná pacientům </w:t>
            </w:r>
          </w:p>
          <w:p w14:paraId="6FBB14AC" w14:textId="77777777" w:rsidR="00096829" w:rsidRPr="00096829" w:rsidRDefault="00096829" w:rsidP="00096829">
            <w:pPr>
              <w:spacing w:line="276" w:lineRule="auto"/>
              <w:rPr>
                <w:rFonts w:eastAsia="Times New Roman" w:cs="Arial"/>
                <w:color w:val="000000" w:themeColor="text1"/>
                <w:szCs w:val="20"/>
                <w:lang w:eastAsia="cs-CZ"/>
              </w:rPr>
            </w:pPr>
            <w:r w:rsidRPr="00096829">
              <w:rPr>
                <w:rFonts w:eastAsia="Times New Roman" w:cs="Arial"/>
                <w:color w:val="000000" w:themeColor="text1"/>
                <w:szCs w:val="20"/>
                <w:lang w:eastAsia="cs-CZ"/>
              </w:rPr>
              <w:t>v případech náhlé změny zdravotního stavu nebo zhoršení průběhu onemocnění mimo rozsah ordinačních hodin LPS pro děti a dorost</w:t>
            </w:r>
          </w:p>
        </w:tc>
        <w:tc>
          <w:tcPr>
            <w:tcW w:w="1985" w:type="dxa"/>
          </w:tcPr>
          <w:p w14:paraId="7714FA59" w14:textId="77777777" w:rsidR="00096829" w:rsidRPr="00096829" w:rsidRDefault="00096829" w:rsidP="00096829">
            <w:pPr>
              <w:spacing w:line="276" w:lineRule="auto"/>
              <w:jc w:val="center"/>
              <w:rPr>
                <w:rFonts w:eastAsia="Times New Roman" w:cs="Arial"/>
                <w:color w:val="000000" w:themeColor="text1"/>
                <w:szCs w:val="20"/>
                <w:lang w:eastAsia="cs-CZ"/>
              </w:rPr>
            </w:pPr>
            <w:r w:rsidRPr="00096829">
              <w:rPr>
                <w:rFonts w:eastAsia="Times New Roman" w:cs="Arial"/>
                <w:color w:val="000000" w:themeColor="text1"/>
                <w:szCs w:val="20"/>
                <w:lang w:eastAsia="cs-CZ"/>
              </w:rPr>
              <w:t>Dle Dodatku č. 2 Pověření – bod 4</w:t>
            </w:r>
          </w:p>
        </w:tc>
        <w:tc>
          <w:tcPr>
            <w:tcW w:w="1842" w:type="dxa"/>
          </w:tcPr>
          <w:p w14:paraId="7AD52FE0" w14:textId="16D090AB" w:rsidR="00096829" w:rsidRPr="00096829" w:rsidRDefault="00096829" w:rsidP="00096829">
            <w:pPr>
              <w:spacing w:line="276" w:lineRule="auto"/>
              <w:jc w:val="center"/>
              <w:rPr>
                <w:rFonts w:eastAsia="Times New Roman" w:cs="Arial"/>
                <w:color w:val="000000" w:themeColor="text1"/>
                <w:szCs w:val="20"/>
                <w:lang w:eastAsia="cs-CZ"/>
              </w:rPr>
            </w:pPr>
            <w:r w:rsidRPr="00096829">
              <w:rPr>
                <w:rFonts w:eastAsia="Times New Roman" w:cs="Arial"/>
                <w:color w:val="000000" w:themeColor="text1"/>
                <w:szCs w:val="20"/>
                <w:lang w:eastAsia="cs-CZ"/>
              </w:rPr>
              <w:t>1.1.– 31.12.202</w:t>
            </w:r>
            <w:r>
              <w:rPr>
                <w:rFonts w:eastAsia="Times New Roman" w:cs="Arial"/>
                <w:color w:val="000000" w:themeColor="text1"/>
                <w:szCs w:val="20"/>
                <w:lang w:eastAsia="cs-CZ"/>
              </w:rPr>
              <w:t>5</w:t>
            </w:r>
            <w:r w:rsidR="002E40AA">
              <w:rPr>
                <w:rFonts w:eastAsia="Times New Roman" w:cs="Arial"/>
                <w:color w:val="000000" w:themeColor="text1"/>
                <w:szCs w:val="20"/>
                <w:lang w:eastAsia="cs-CZ"/>
              </w:rPr>
              <w:t>*</w:t>
            </w:r>
          </w:p>
        </w:tc>
      </w:tr>
    </w:tbl>
    <w:p w14:paraId="42136C19" w14:textId="77777777" w:rsidR="00096829" w:rsidRPr="00C0563D" w:rsidRDefault="00096829" w:rsidP="008B3EAF">
      <w:pPr>
        <w:rPr>
          <w:rFonts w:cs="Arial"/>
          <w:b/>
          <w:color w:val="2E74B5" w:themeColor="accent1" w:themeShade="BF"/>
          <w:szCs w:val="20"/>
        </w:rPr>
      </w:pPr>
    </w:p>
    <w:p w14:paraId="342AD1F9" w14:textId="77777777" w:rsidR="008B3EAF" w:rsidRPr="00C0563D" w:rsidRDefault="008B3EAF" w:rsidP="008B3EAF">
      <w:pPr>
        <w:rPr>
          <w:rFonts w:cs="Arial"/>
          <w:i/>
          <w:color w:val="2E74B5" w:themeColor="accent1" w:themeShade="BF"/>
          <w:szCs w:val="20"/>
        </w:rPr>
      </w:pPr>
    </w:p>
    <w:p w14:paraId="2E7495C3" w14:textId="77777777" w:rsidR="002E40AA" w:rsidRPr="004F3CDF" w:rsidRDefault="008B3EAF" w:rsidP="002E40AA">
      <w:pPr>
        <w:pStyle w:val="2rove"/>
        <w:numPr>
          <w:ilvl w:val="0"/>
          <w:numId w:val="0"/>
        </w:numPr>
        <w:ind w:left="567" w:hanging="567"/>
      </w:pPr>
      <w:r w:rsidRPr="008B3EAF">
        <w:rPr>
          <w:rStyle w:val="Kvbruaodstrann"/>
        </w:rPr>
        <w:t xml:space="preserve"> </w:t>
      </w:r>
      <w:r w:rsidR="002E40AA" w:rsidRPr="004F3CDF">
        <w:rPr>
          <w:rFonts w:cs="Arial"/>
        </w:rPr>
        <w:t>*</w:t>
      </w:r>
      <w:r w:rsidR="002E40AA" w:rsidRPr="004F3CDF">
        <w:t xml:space="preserve"> V případě, že bude postupováno dle čl. 7.11 této smlouvy, je možné dotaci použít na úhradu nákladů vzniklých od 1.1.2025 do doby zániku této smlouvy (zánik z důvodu uvedeného v čl. 7.11 této smlouvy).</w:t>
      </w:r>
    </w:p>
    <w:p w14:paraId="69C61605" w14:textId="49A21D80" w:rsidR="008B3EAF" w:rsidRDefault="008B3EAF" w:rsidP="008B3EAF">
      <w:pPr>
        <w:tabs>
          <w:tab w:val="left" w:pos="8928"/>
        </w:tabs>
        <w:rPr>
          <w:rStyle w:val="Kvbruaodstrann"/>
        </w:rPr>
      </w:pPr>
    </w:p>
    <w:p w14:paraId="210D2215" w14:textId="77777777" w:rsidR="00895B2C" w:rsidRDefault="00895B2C" w:rsidP="008B3EAF">
      <w:pPr>
        <w:tabs>
          <w:tab w:val="left" w:pos="8928"/>
        </w:tabs>
        <w:rPr>
          <w:rStyle w:val="Kvbruaodstrann"/>
        </w:rPr>
      </w:pPr>
    </w:p>
    <w:p w14:paraId="51FBB03B" w14:textId="77777777" w:rsidR="00895B2C" w:rsidRDefault="00895B2C" w:rsidP="008B3EAF">
      <w:pPr>
        <w:tabs>
          <w:tab w:val="left" w:pos="8928"/>
        </w:tabs>
        <w:rPr>
          <w:rStyle w:val="Kvbruaodstrann"/>
        </w:rPr>
      </w:pPr>
    </w:p>
    <w:p w14:paraId="2D2FE50C" w14:textId="77777777" w:rsidR="00895B2C" w:rsidRDefault="00895B2C" w:rsidP="008B3EAF">
      <w:pPr>
        <w:tabs>
          <w:tab w:val="left" w:pos="8928"/>
        </w:tabs>
        <w:rPr>
          <w:rStyle w:val="Kvbruaodstrann"/>
        </w:rPr>
      </w:pPr>
    </w:p>
    <w:p w14:paraId="4B1BAF34" w14:textId="77777777" w:rsidR="00895B2C" w:rsidRDefault="00895B2C" w:rsidP="008B3EAF">
      <w:pPr>
        <w:tabs>
          <w:tab w:val="left" w:pos="8928"/>
        </w:tabs>
        <w:rPr>
          <w:rStyle w:val="Kvbruaodstrann"/>
        </w:rPr>
      </w:pPr>
    </w:p>
    <w:p w14:paraId="7B6B988D" w14:textId="77777777" w:rsidR="00895B2C" w:rsidRDefault="00895B2C" w:rsidP="008B3EAF">
      <w:pPr>
        <w:tabs>
          <w:tab w:val="left" w:pos="8928"/>
        </w:tabs>
        <w:rPr>
          <w:rStyle w:val="Kvbruaodstrann"/>
        </w:rPr>
      </w:pPr>
    </w:p>
    <w:p w14:paraId="45B40F63" w14:textId="77777777" w:rsidR="00895B2C" w:rsidRDefault="00895B2C" w:rsidP="008B3EAF">
      <w:pPr>
        <w:tabs>
          <w:tab w:val="left" w:pos="8928"/>
        </w:tabs>
        <w:rPr>
          <w:rStyle w:val="Kvbruaodstrann"/>
        </w:rPr>
      </w:pPr>
    </w:p>
    <w:p w14:paraId="6A25B053" w14:textId="77777777" w:rsidR="00895B2C" w:rsidRDefault="00895B2C" w:rsidP="008B3EAF">
      <w:pPr>
        <w:tabs>
          <w:tab w:val="left" w:pos="8928"/>
        </w:tabs>
        <w:rPr>
          <w:rStyle w:val="Kvbruaodstrann"/>
        </w:rPr>
      </w:pPr>
    </w:p>
    <w:p w14:paraId="3379C080" w14:textId="77777777" w:rsidR="00895B2C" w:rsidRDefault="00895B2C" w:rsidP="008B3EAF">
      <w:pPr>
        <w:tabs>
          <w:tab w:val="left" w:pos="8928"/>
        </w:tabs>
        <w:rPr>
          <w:rStyle w:val="Kvbruaodstrann"/>
        </w:rPr>
      </w:pPr>
    </w:p>
    <w:p w14:paraId="42E8B2ED" w14:textId="77777777" w:rsidR="00895B2C" w:rsidRDefault="00895B2C" w:rsidP="008B3EAF">
      <w:pPr>
        <w:tabs>
          <w:tab w:val="left" w:pos="8928"/>
        </w:tabs>
        <w:rPr>
          <w:rStyle w:val="Kvbruaodstrann"/>
        </w:rPr>
      </w:pPr>
    </w:p>
    <w:p w14:paraId="4B9A34C4" w14:textId="77777777" w:rsidR="00895B2C" w:rsidRDefault="00895B2C" w:rsidP="008B3EAF">
      <w:pPr>
        <w:tabs>
          <w:tab w:val="left" w:pos="8928"/>
        </w:tabs>
        <w:rPr>
          <w:rStyle w:val="Kvbruaodstrann"/>
        </w:rPr>
      </w:pPr>
    </w:p>
    <w:p w14:paraId="3CD691BD" w14:textId="77777777" w:rsidR="00895B2C" w:rsidRDefault="00895B2C" w:rsidP="008B3EAF">
      <w:pPr>
        <w:tabs>
          <w:tab w:val="left" w:pos="8928"/>
        </w:tabs>
        <w:rPr>
          <w:rStyle w:val="Kvbruaodstrann"/>
        </w:rPr>
      </w:pPr>
    </w:p>
    <w:p w14:paraId="731EC9CA" w14:textId="77777777" w:rsidR="00895B2C" w:rsidRDefault="00895B2C" w:rsidP="008B3EAF">
      <w:pPr>
        <w:tabs>
          <w:tab w:val="left" w:pos="8928"/>
        </w:tabs>
        <w:rPr>
          <w:rStyle w:val="Kvbruaodstrann"/>
        </w:rPr>
      </w:pPr>
    </w:p>
    <w:p w14:paraId="77FE0D04" w14:textId="77777777" w:rsidR="00895B2C" w:rsidRDefault="00895B2C" w:rsidP="008B3EAF">
      <w:pPr>
        <w:tabs>
          <w:tab w:val="left" w:pos="8928"/>
        </w:tabs>
        <w:rPr>
          <w:rStyle w:val="Kvbruaodstrann"/>
        </w:rPr>
      </w:pPr>
    </w:p>
    <w:p w14:paraId="6B5C9A1B" w14:textId="77777777" w:rsidR="00895B2C" w:rsidRDefault="00895B2C" w:rsidP="008B3EAF">
      <w:pPr>
        <w:tabs>
          <w:tab w:val="left" w:pos="8928"/>
        </w:tabs>
        <w:rPr>
          <w:rStyle w:val="Kvbruaodstrann"/>
        </w:rPr>
      </w:pPr>
    </w:p>
    <w:p w14:paraId="04EC879B" w14:textId="77777777" w:rsidR="00895B2C" w:rsidRDefault="00895B2C" w:rsidP="008B3EAF">
      <w:pPr>
        <w:tabs>
          <w:tab w:val="left" w:pos="8928"/>
        </w:tabs>
        <w:rPr>
          <w:rStyle w:val="Kvbruaodstrann"/>
        </w:rPr>
      </w:pPr>
    </w:p>
    <w:p w14:paraId="0273AC72" w14:textId="77777777" w:rsidR="00895B2C" w:rsidRDefault="00895B2C" w:rsidP="008B3EAF">
      <w:pPr>
        <w:tabs>
          <w:tab w:val="left" w:pos="8928"/>
        </w:tabs>
        <w:rPr>
          <w:rStyle w:val="Kvbruaodstrann"/>
        </w:rPr>
      </w:pPr>
    </w:p>
    <w:p w14:paraId="08171526" w14:textId="77777777" w:rsidR="00895B2C" w:rsidRDefault="00895B2C" w:rsidP="008B3EAF">
      <w:pPr>
        <w:tabs>
          <w:tab w:val="left" w:pos="8928"/>
        </w:tabs>
        <w:rPr>
          <w:rStyle w:val="Kvbruaodstrann"/>
        </w:rPr>
      </w:pPr>
    </w:p>
    <w:p w14:paraId="3BD654B8" w14:textId="77777777" w:rsidR="00895B2C" w:rsidRDefault="00895B2C" w:rsidP="008B3EAF">
      <w:pPr>
        <w:tabs>
          <w:tab w:val="left" w:pos="8928"/>
        </w:tabs>
        <w:rPr>
          <w:rStyle w:val="Kvbruaodstrann"/>
        </w:rPr>
      </w:pPr>
    </w:p>
    <w:p w14:paraId="5D946AF3" w14:textId="77777777" w:rsidR="00895B2C" w:rsidRDefault="00895B2C" w:rsidP="008B3EAF">
      <w:pPr>
        <w:tabs>
          <w:tab w:val="left" w:pos="8928"/>
        </w:tabs>
        <w:rPr>
          <w:rStyle w:val="Kvbruaodstrann"/>
        </w:rPr>
      </w:pPr>
    </w:p>
    <w:p w14:paraId="0D79D8CA" w14:textId="77777777" w:rsidR="00895B2C" w:rsidRDefault="00895B2C" w:rsidP="008B3EAF">
      <w:pPr>
        <w:tabs>
          <w:tab w:val="left" w:pos="8928"/>
        </w:tabs>
        <w:rPr>
          <w:rStyle w:val="Kvbruaodstrann"/>
        </w:rPr>
        <w:sectPr w:rsidR="00895B2C" w:rsidSect="009A7208">
          <w:headerReference w:type="default" r:id="rId12"/>
          <w:footerReference w:type="default" r:id="rId13"/>
          <w:pgSz w:w="11906" w:h="16838"/>
          <w:pgMar w:top="1417" w:right="1417" w:bottom="1417" w:left="1417" w:header="708" w:footer="708" w:gutter="0"/>
          <w:cols w:space="708"/>
          <w:docGrid w:linePitch="360"/>
        </w:sectPr>
      </w:pPr>
    </w:p>
    <w:p w14:paraId="57261017" w14:textId="2EEC9612" w:rsidR="003903A5" w:rsidRPr="00C71FA0" w:rsidRDefault="003903A5" w:rsidP="008B3EAF">
      <w:pPr>
        <w:tabs>
          <w:tab w:val="left" w:pos="8928"/>
        </w:tabs>
        <w:rPr>
          <w:rStyle w:val="Kvbruaodstrann"/>
        </w:rPr>
      </w:pPr>
      <w:r w:rsidRPr="008B3EAF">
        <w:rPr>
          <w:b/>
        </w:rPr>
        <w:lastRenderedPageBreak/>
        <w:t xml:space="preserve">Příloha č. </w:t>
      </w:r>
      <w:r>
        <w:rPr>
          <w:b/>
        </w:rPr>
        <w:t xml:space="preserve">2 – </w:t>
      </w:r>
      <w:r>
        <w:rPr>
          <w:rFonts w:cs="Arial"/>
          <w:b/>
          <w:szCs w:val="20"/>
        </w:rPr>
        <w:t>Souhrnné vyúčtování</w:t>
      </w:r>
    </w:p>
    <w:p w14:paraId="03BFA8E8" w14:textId="20A78E37" w:rsidR="00895B2C" w:rsidRDefault="00096829" w:rsidP="008B3EAF">
      <w:pPr>
        <w:tabs>
          <w:tab w:val="left" w:pos="8928"/>
        </w:tabs>
        <w:rPr>
          <w:rStyle w:val="Kvbruaodstrann"/>
        </w:rPr>
      </w:pPr>
      <w:r w:rsidRPr="00096829">
        <w:rPr>
          <w:rStyle w:val="Kvbruaodstrann"/>
          <w:i w:val="0"/>
          <w:noProof/>
          <w:color w:val="auto"/>
          <w:sz w:val="20"/>
          <w:szCs w:val="22"/>
        </w:rPr>
        <w:drawing>
          <wp:inline distT="0" distB="0" distL="0" distR="0" wp14:anchorId="0BC456E6" wp14:editId="24476A6C">
            <wp:extent cx="8891270" cy="5245100"/>
            <wp:effectExtent l="0" t="0" r="5080" b="0"/>
            <wp:docPr id="38490792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1270" cy="5245100"/>
                    </a:xfrm>
                    <a:prstGeom prst="rect">
                      <a:avLst/>
                    </a:prstGeom>
                    <a:noFill/>
                    <a:ln>
                      <a:noFill/>
                    </a:ln>
                  </pic:spPr>
                </pic:pic>
              </a:graphicData>
            </a:graphic>
          </wp:inline>
        </w:drawing>
      </w:r>
    </w:p>
    <w:p w14:paraId="4C902C07" w14:textId="77777777" w:rsidR="00895B2C" w:rsidRDefault="00895B2C" w:rsidP="008B3EAF">
      <w:pPr>
        <w:tabs>
          <w:tab w:val="left" w:pos="8928"/>
        </w:tabs>
        <w:rPr>
          <w:rStyle w:val="Kvbruaodstrann"/>
        </w:rPr>
      </w:pPr>
    </w:p>
    <w:p w14:paraId="6011C5BF" w14:textId="2E7F1A69" w:rsidR="00895B2C" w:rsidRDefault="00B973CB" w:rsidP="008B3EAF">
      <w:pPr>
        <w:tabs>
          <w:tab w:val="left" w:pos="8928"/>
        </w:tabs>
        <w:rPr>
          <w:rStyle w:val="Kvbruaodstrann"/>
        </w:rPr>
      </w:pPr>
      <w:r w:rsidRPr="00B973CB">
        <w:rPr>
          <w:rStyle w:val="Kvbruaodstrann"/>
          <w:i w:val="0"/>
          <w:noProof/>
          <w:color w:val="auto"/>
          <w:sz w:val="20"/>
          <w:szCs w:val="22"/>
        </w:rPr>
        <w:lastRenderedPageBreak/>
        <w:drawing>
          <wp:inline distT="0" distB="0" distL="0" distR="0" wp14:anchorId="09BC4596" wp14:editId="7E9100A3">
            <wp:extent cx="8891270" cy="5231765"/>
            <wp:effectExtent l="0" t="0" r="5080" b="6985"/>
            <wp:docPr id="189639114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1270" cy="5231765"/>
                    </a:xfrm>
                    <a:prstGeom prst="rect">
                      <a:avLst/>
                    </a:prstGeom>
                    <a:noFill/>
                    <a:ln>
                      <a:noFill/>
                    </a:ln>
                  </pic:spPr>
                </pic:pic>
              </a:graphicData>
            </a:graphic>
          </wp:inline>
        </w:drawing>
      </w:r>
    </w:p>
    <w:p w14:paraId="2C77D717" w14:textId="60C92BA6" w:rsidR="00895B2C" w:rsidRDefault="00895B2C" w:rsidP="008B3EAF">
      <w:pPr>
        <w:tabs>
          <w:tab w:val="left" w:pos="8928"/>
        </w:tabs>
        <w:rPr>
          <w:rStyle w:val="Kvbruaodstrann"/>
        </w:rPr>
      </w:pPr>
    </w:p>
    <w:p w14:paraId="358BF8E5" w14:textId="77777777" w:rsidR="00895B2C" w:rsidRDefault="00895B2C" w:rsidP="008B3EAF">
      <w:pPr>
        <w:tabs>
          <w:tab w:val="left" w:pos="8928"/>
        </w:tabs>
        <w:rPr>
          <w:rStyle w:val="Kvbruaodstrann"/>
        </w:rPr>
      </w:pPr>
    </w:p>
    <w:p w14:paraId="1830706C" w14:textId="77777777" w:rsidR="00895B2C" w:rsidRDefault="00895B2C" w:rsidP="008B3EAF">
      <w:pPr>
        <w:tabs>
          <w:tab w:val="left" w:pos="8928"/>
        </w:tabs>
        <w:rPr>
          <w:rStyle w:val="Kvbruaodstrann"/>
        </w:rPr>
      </w:pPr>
    </w:p>
    <w:p w14:paraId="1179844E" w14:textId="538E06F0" w:rsidR="00895B2C" w:rsidRDefault="00895B2C" w:rsidP="008B3EAF">
      <w:pPr>
        <w:tabs>
          <w:tab w:val="left" w:pos="8928"/>
        </w:tabs>
        <w:rPr>
          <w:rStyle w:val="Kvbruaodstrann"/>
        </w:rPr>
      </w:pPr>
    </w:p>
    <w:p w14:paraId="5D17CD0B" w14:textId="651E8A1E" w:rsidR="00074816" w:rsidRDefault="005E27EC" w:rsidP="008B3EAF">
      <w:pPr>
        <w:tabs>
          <w:tab w:val="left" w:pos="8928"/>
        </w:tabs>
        <w:rPr>
          <w:rStyle w:val="Kvbruaodstrann"/>
        </w:rPr>
      </w:pPr>
      <w:r w:rsidRPr="005E27EC">
        <w:rPr>
          <w:rStyle w:val="Kvbruaodstrann"/>
          <w:i w:val="0"/>
          <w:noProof/>
          <w:color w:val="auto"/>
          <w:sz w:val="20"/>
          <w:szCs w:val="22"/>
        </w:rPr>
        <w:drawing>
          <wp:inline distT="0" distB="0" distL="0" distR="0" wp14:anchorId="37149E9F" wp14:editId="4E63AE25">
            <wp:extent cx="9424706" cy="4800600"/>
            <wp:effectExtent l="0" t="0" r="508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31464" cy="4804042"/>
                    </a:xfrm>
                    <a:prstGeom prst="rect">
                      <a:avLst/>
                    </a:prstGeom>
                    <a:noFill/>
                    <a:ln>
                      <a:noFill/>
                    </a:ln>
                  </pic:spPr>
                </pic:pic>
              </a:graphicData>
            </a:graphic>
          </wp:inline>
        </w:drawing>
      </w:r>
    </w:p>
    <w:p w14:paraId="7B446077" w14:textId="77777777" w:rsidR="00074816" w:rsidRDefault="00074816" w:rsidP="008B3EAF">
      <w:pPr>
        <w:tabs>
          <w:tab w:val="left" w:pos="8928"/>
        </w:tabs>
        <w:rPr>
          <w:rStyle w:val="Kvbruaodstrann"/>
        </w:rPr>
      </w:pPr>
    </w:p>
    <w:p w14:paraId="7F70B762" w14:textId="77777777" w:rsidR="00895B2C" w:rsidRDefault="00895B2C" w:rsidP="008B3EAF">
      <w:pPr>
        <w:tabs>
          <w:tab w:val="left" w:pos="8928"/>
        </w:tabs>
        <w:rPr>
          <w:rStyle w:val="Kvbruaodstrann"/>
        </w:rPr>
      </w:pPr>
    </w:p>
    <w:p w14:paraId="5E1A063D" w14:textId="2B6B667D" w:rsidR="00895B2C" w:rsidRDefault="00B973CB" w:rsidP="008B3EAF">
      <w:pPr>
        <w:tabs>
          <w:tab w:val="left" w:pos="8928"/>
        </w:tabs>
        <w:rPr>
          <w:rStyle w:val="Kvbruaodstrann"/>
        </w:rPr>
      </w:pPr>
      <w:r w:rsidRPr="00B973CB">
        <w:rPr>
          <w:rStyle w:val="Kvbruaodstrann"/>
          <w:i w:val="0"/>
          <w:noProof/>
          <w:color w:val="auto"/>
          <w:sz w:val="20"/>
          <w:szCs w:val="22"/>
        </w:rPr>
        <w:lastRenderedPageBreak/>
        <w:drawing>
          <wp:inline distT="0" distB="0" distL="0" distR="0" wp14:anchorId="4F7C15F3" wp14:editId="11B8F454">
            <wp:extent cx="8891270" cy="5231765"/>
            <wp:effectExtent l="0" t="0" r="5080" b="6985"/>
            <wp:docPr id="178081390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1270" cy="5231765"/>
                    </a:xfrm>
                    <a:prstGeom prst="rect">
                      <a:avLst/>
                    </a:prstGeom>
                    <a:noFill/>
                    <a:ln>
                      <a:noFill/>
                    </a:ln>
                  </pic:spPr>
                </pic:pic>
              </a:graphicData>
            </a:graphic>
          </wp:inline>
        </w:drawing>
      </w:r>
    </w:p>
    <w:p w14:paraId="709A27AC" w14:textId="77777777" w:rsidR="00E91539" w:rsidRDefault="00E91539" w:rsidP="008B3EAF">
      <w:pPr>
        <w:tabs>
          <w:tab w:val="left" w:pos="8928"/>
        </w:tabs>
        <w:rPr>
          <w:rStyle w:val="Kvbruaodstrann"/>
        </w:rPr>
      </w:pPr>
    </w:p>
    <w:p w14:paraId="071C253A" w14:textId="77777777" w:rsidR="00E91539" w:rsidRDefault="00E91539" w:rsidP="008B3EAF">
      <w:pPr>
        <w:tabs>
          <w:tab w:val="left" w:pos="8928"/>
        </w:tabs>
        <w:rPr>
          <w:rStyle w:val="Kvbruaodstrann"/>
        </w:rPr>
      </w:pPr>
    </w:p>
    <w:p w14:paraId="17348182" w14:textId="77777777" w:rsidR="00E91539" w:rsidRDefault="00E91539" w:rsidP="008B3EAF">
      <w:pPr>
        <w:tabs>
          <w:tab w:val="left" w:pos="8928"/>
        </w:tabs>
        <w:rPr>
          <w:rStyle w:val="Kvbruaodstrann"/>
        </w:rPr>
      </w:pPr>
    </w:p>
    <w:p w14:paraId="771FEA30" w14:textId="77777777" w:rsidR="00E91539" w:rsidRDefault="00E91539" w:rsidP="008B3EAF">
      <w:pPr>
        <w:tabs>
          <w:tab w:val="left" w:pos="8928"/>
        </w:tabs>
        <w:rPr>
          <w:rStyle w:val="Kvbruaodstrann"/>
        </w:rPr>
      </w:pPr>
    </w:p>
    <w:p w14:paraId="7A9B7147" w14:textId="030DF811" w:rsidR="00E91539" w:rsidRDefault="00A06BE1" w:rsidP="008B3EAF">
      <w:pPr>
        <w:tabs>
          <w:tab w:val="left" w:pos="8928"/>
        </w:tabs>
        <w:rPr>
          <w:rStyle w:val="Kvbruaodstrann"/>
        </w:rPr>
        <w:sectPr w:rsidR="00E91539" w:rsidSect="00895B2C">
          <w:pgSz w:w="16838" w:h="11906" w:orient="landscape"/>
          <w:pgMar w:top="1418" w:right="1418" w:bottom="1418" w:left="1418" w:header="709" w:footer="709" w:gutter="0"/>
          <w:cols w:space="708"/>
          <w:docGrid w:linePitch="360"/>
        </w:sectPr>
      </w:pPr>
      <w:r w:rsidRPr="00A06BE1">
        <w:rPr>
          <w:rStyle w:val="Kvbruaodstrann"/>
          <w:i w:val="0"/>
        </w:rPr>
        <w:t xml:space="preserve"> </w:t>
      </w:r>
      <w:r w:rsidRPr="00A06BE1">
        <w:rPr>
          <w:rStyle w:val="Kvbruaodstrann"/>
          <w:i w:val="0"/>
          <w:noProof/>
          <w:color w:val="auto"/>
          <w:sz w:val="20"/>
          <w:szCs w:val="22"/>
        </w:rPr>
        <w:drawing>
          <wp:inline distT="0" distB="0" distL="0" distR="0" wp14:anchorId="1615FE06" wp14:editId="05C47BB0">
            <wp:extent cx="8891270" cy="4543188"/>
            <wp:effectExtent l="0" t="0" r="508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1270" cy="4543188"/>
                    </a:xfrm>
                    <a:prstGeom prst="rect">
                      <a:avLst/>
                    </a:prstGeom>
                    <a:noFill/>
                    <a:ln>
                      <a:noFill/>
                    </a:ln>
                  </pic:spPr>
                </pic:pic>
              </a:graphicData>
            </a:graphic>
          </wp:inline>
        </w:drawing>
      </w:r>
    </w:p>
    <w:p w14:paraId="7809C64C" w14:textId="5223352F" w:rsidR="00E91539" w:rsidRPr="00E91539" w:rsidRDefault="00E91539" w:rsidP="008B3EAF">
      <w:pPr>
        <w:tabs>
          <w:tab w:val="left" w:pos="8928"/>
        </w:tabs>
        <w:rPr>
          <w:rStyle w:val="Kvbruaodstrann"/>
          <w:b/>
          <w:bCs/>
          <w:i w:val="0"/>
          <w:iCs/>
          <w:color w:val="auto"/>
          <w:sz w:val="20"/>
          <w:szCs w:val="20"/>
        </w:rPr>
      </w:pPr>
      <w:r w:rsidRPr="00E91539">
        <w:rPr>
          <w:rStyle w:val="Kvbruaodstrann"/>
          <w:b/>
          <w:bCs/>
          <w:i w:val="0"/>
          <w:iCs/>
          <w:color w:val="auto"/>
          <w:sz w:val="20"/>
          <w:szCs w:val="20"/>
        </w:rPr>
        <w:lastRenderedPageBreak/>
        <w:t>Příloha č. 3 - Rozpočet</w:t>
      </w:r>
    </w:p>
    <w:p w14:paraId="42B408F6" w14:textId="77777777" w:rsidR="00E91539" w:rsidRPr="00E91539" w:rsidRDefault="00E91539" w:rsidP="008B3EAF">
      <w:pPr>
        <w:tabs>
          <w:tab w:val="left" w:pos="8928"/>
        </w:tabs>
        <w:rPr>
          <w:rStyle w:val="Kvbruaodstrann"/>
          <w:sz w:val="20"/>
          <w:szCs w:val="20"/>
        </w:rPr>
      </w:pPr>
    </w:p>
    <w:p w14:paraId="1F8A9AAD" w14:textId="77777777" w:rsidR="00E91539" w:rsidRDefault="00E91539" w:rsidP="008B3EAF">
      <w:pPr>
        <w:tabs>
          <w:tab w:val="left" w:pos="8928"/>
        </w:tabs>
        <w:rPr>
          <w:rStyle w:val="Kvbruaodstrann"/>
        </w:rPr>
      </w:pPr>
    </w:p>
    <w:p w14:paraId="3BBCFCE1" w14:textId="77777777" w:rsidR="00D705A2" w:rsidRDefault="00D705A2" w:rsidP="008B3EAF">
      <w:pPr>
        <w:tabs>
          <w:tab w:val="left" w:pos="8928"/>
        </w:tabs>
        <w:rPr>
          <w:rStyle w:val="Kvbruaodstrann"/>
        </w:rPr>
      </w:pPr>
    </w:p>
    <w:p w14:paraId="1F1EC5EA" w14:textId="1E007DA8" w:rsidR="00E91539" w:rsidRDefault="00E91539" w:rsidP="008B3EAF">
      <w:pPr>
        <w:tabs>
          <w:tab w:val="left" w:pos="8928"/>
        </w:tabs>
        <w:rPr>
          <w:rStyle w:val="Kvbruaodstrann"/>
        </w:rPr>
      </w:pPr>
    </w:p>
    <w:p w14:paraId="1D5EA3FF" w14:textId="7F003CA0" w:rsidR="00D705A2" w:rsidRDefault="00D705A2" w:rsidP="008B3EAF">
      <w:pPr>
        <w:tabs>
          <w:tab w:val="left" w:pos="8928"/>
        </w:tabs>
        <w:rPr>
          <w:rStyle w:val="Kvbruaodstrann"/>
        </w:rPr>
      </w:pPr>
    </w:p>
    <w:p w14:paraId="4722B757" w14:textId="42B3B7FE" w:rsidR="00D705A2" w:rsidRPr="008B3EAF" w:rsidRDefault="00D705A2" w:rsidP="008B3EAF">
      <w:pPr>
        <w:tabs>
          <w:tab w:val="left" w:pos="8928"/>
        </w:tabs>
        <w:rPr>
          <w:rStyle w:val="Kvbruaodstrann"/>
        </w:rPr>
      </w:pPr>
      <w:r w:rsidRPr="00D705A2">
        <w:rPr>
          <w:rStyle w:val="Kvbruaodstrann"/>
          <w:i w:val="0"/>
          <w:noProof/>
          <w:color w:val="auto"/>
          <w:sz w:val="20"/>
          <w:szCs w:val="22"/>
        </w:rPr>
        <w:drawing>
          <wp:inline distT="0" distB="0" distL="0" distR="0" wp14:anchorId="1D1F1248" wp14:editId="1D38B45F">
            <wp:extent cx="5759450" cy="35914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3591475"/>
                    </a:xfrm>
                    <a:prstGeom prst="rect">
                      <a:avLst/>
                    </a:prstGeom>
                    <a:noFill/>
                    <a:ln>
                      <a:noFill/>
                    </a:ln>
                  </pic:spPr>
                </pic:pic>
              </a:graphicData>
            </a:graphic>
          </wp:inline>
        </w:drawing>
      </w:r>
    </w:p>
    <w:sectPr w:rsidR="00D705A2" w:rsidRPr="008B3EAF" w:rsidSect="00E91539">
      <w:pgSz w:w="11906" w:h="16838"/>
      <w:pgMar w:top="1418" w:right="1418" w:bottom="1418" w:left="1418"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s>
  <wne:toolbars>
    <wne:acdManifest>
      <wne:acdEntry wne:acdName="acd0"/>
      <wne:acdEntry wne:acdName="acd1"/>
      <wne:acdEntry wne:acdName="acd2"/>
    </wne:acdManifest>
  </wne:toolbars>
  <wne:acds>
    <wne:acd wne:argValue="AgAyAC4AIAD6AHIAbwB2AGUASAE=" wne:acdName="acd0" wne:fciIndexBasedOn="0065"/>
    <wne:acd wne:argValue="AgAzAC4AIAD6AHIAbwB2AGUASAEgAC0AIABrACAAbwBkAHMAdAByAGEAbgAbAW4A7QA=" wne:acdName="acd1" wne:fciIndexBasedOn="0065"/>
    <wne:acd wne:argValue="AgAzAC4AIAD6AHIAbwB2AGUASAEgAC0AIAB0AHIAdgBhAGwA4Q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D0F62" w14:textId="77777777" w:rsidR="002644DA" w:rsidRDefault="002644DA" w:rsidP="00324D78">
      <w:pPr>
        <w:spacing w:after="0" w:line="240" w:lineRule="auto"/>
      </w:pPr>
      <w:r>
        <w:separator/>
      </w:r>
    </w:p>
  </w:endnote>
  <w:endnote w:type="continuationSeparator" w:id="0">
    <w:p w14:paraId="55A3F7B7" w14:textId="77777777" w:rsidR="002644DA" w:rsidRDefault="002644DA" w:rsidP="00324D78">
      <w:pPr>
        <w:spacing w:after="0" w:line="240" w:lineRule="auto"/>
      </w:pPr>
      <w:r>
        <w:continuationSeparator/>
      </w:r>
    </w:p>
  </w:endnote>
  <w:endnote w:type="continuationNotice" w:id="1">
    <w:p w14:paraId="07E5D093" w14:textId="77777777" w:rsidR="002644DA" w:rsidRDefault="00264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1757216"/>
      <w:docPartObj>
        <w:docPartGallery w:val="Page Numbers (Bottom of Page)"/>
        <w:docPartUnique/>
      </w:docPartObj>
    </w:sdtPr>
    <w:sdtContent>
      <w:sdt>
        <w:sdtPr>
          <w:id w:val="-1705238520"/>
          <w:docPartObj>
            <w:docPartGallery w:val="Page Numbers (Top of Page)"/>
            <w:docPartUnique/>
          </w:docPartObj>
        </w:sdtPr>
        <w:sdtContent>
          <w:p w14:paraId="759A0ACA" w14:textId="24037027" w:rsidR="00324D78" w:rsidRDefault="00324D78">
            <w:pPr>
              <w:pStyle w:val="Zpat"/>
            </w:pPr>
            <w:r>
              <w:t xml:space="preserve">Stránka </w:t>
            </w:r>
            <w:r>
              <w:rPr>
                <w:b/>
                <w:bCs/>
                <w:sz w:val="24"/>
                <w:szCs w:val="24"/>
              </w:rPr>
              <w:fldChar w:fldCharType="begin"/>
            </w:r>
            <w:r>
              <w:rPr>
                <w:b/>
                <w:bCs/>
              </w:rPr>
              <w:instrText>PAGE</w:instrText>
            </w:r>
            <w:r>
              <w:rPr>
                <w:b/>
                <w:bCs/>
                <w:sz w:val="24"/>
                <w:szCs w:val="24"/>
              </w:rPr>
              <w:fldChar w:fldCharType="separate"/>
            </w:r>
            <w:r w:rsidR="007E7130">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E7130">
              <w:rPr>
                <w:b/>
                <w:bCs/>
                <w:noProof/>
              </w:rPr>
              <w:t>9</w:t>
            </w:r>
            <w:r>
              <w:rPr>
                <w:b/>
                <w:bCs/>
                <w:sz w:val="24"/>
                <w:szCs w:val="24"/>
              </w:rPr>
              <w:fldChar w:fldCharType="end"/>
            </w:r>
          </w:p>
        </w:sdtContent>
      </w:sdt>
    </w:sdtContent>
  </w:sdt>
  <w:p w14:paraId="319CDE85" w14:textId="77777777" w:rsidR="00324D78" w:rsidRDefault="00324D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288C6" w14:textId="77777777" w:rsidR="002644DA" w:rsidRDefault="002644DA" w:rsidP="00324D78">
      <w:pPr>
        <w:spacing w:after="0" w:line="240" w:lineRule="auto"/>
      </w:pPr>
      <w:r>
        <w:separator/>
      </w:r>
    </w:p>
  </w:footnote>
  <w:footnote w:type="continuationSeparator" w:id="0">
    <w:p w14:paraId="47E3E65A" w14:textId="77777777" w:rsidR="002644DA" w:rsidRDefault="002644DA" w:rsidP="00324D78">
      <w:pPr>
        <w:spacing w:after="0" w:line="240" w:lineRule="auto"/>
      </w:pPr>
      <w:r>
        <w:continuationSeparator/>
      </w:r>
    </w:p>
  </w:footnote>
  <w:footnote w:type="continuationNotice" w:id="1">
    <w:p w14:paraId="2B4235C7" w14:textId="77777777" w:rsidR="002644DA" w:rsidRDefault="002644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453E6" w14:textId="4F823076" w:rsidR="00186FC5" w:rsidRPr="00186FC5" w:rsidRDefault="00186FC5">
    <w:pPr>
      <w:pStyle w:val="Zhlav"/>
    </w:pPr>
    <w:r>
      <w:tab/>
      <w:t xml:space="preserve">                                                                                                                                   </w:t>
    </w:r>
    <w:r w:rsidRPr="00186FC5">
      <w:t>D/3538/2024/ZD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D4EB6"/>
    <w:multiLevelType w:val="hybridMultilevel"/>
    <w:tmpl w:val="AC4AFDD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8814CDD"/>
    <w:multiLevelType w:val="multilevel"/>
    <w:tmpl w:val="01C2B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D9477ED"/>
    <w:multiLevelType w:val="multilevel"/>
    <w:tmpl w:val="50F661DC"/>
    <w:lvl w:ilvl="0">
      <w:start w:val="7"/>
      <w:numFmt w:val="decimal"/>
      <w:lvlText w:val="%1."/>
      <w:lvlJc w:val="left"/>
      <w:pPr>
        <w:ind w:left="495" w:hanging="495"/>
      </w:pPr>
      <w:rPr>
        <w:rFonts w:hint="default"/>
      </w:rPr>
    </w:lvl>
    <w:lvl w:ilvl="1">
      <w:start w:val="2"/>
      <w:numFmt w:val="decimal"/>
      <w:lvlText w:val="%1.%2."/>
      <w:lvlJc w:val="left"/>
      <w:pPr>
        <w:ind w:left="566" w:hanging="495"/>
      </w:pPr>
      <w:rPr>
        <w:rFonts w:hint="default"/>
      </w:rPr>
    </w:lvl>
    <w:lvl w:ilvl="2">
      <w:start w:val="2"/>
      <w:numFmt w:val="decimal"/>
      <w:lvlText w:val="%1.%2.%3."/>
      <w:lvlJc w:val="left"/>
      <w:pPr>
        <w:ind w:left="862" w:hanging="720"/>
      </w:pPr>
      <w:rPr>
        <w:rFonts w:hint="default"/>
        <w:b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1DB976E1"/>
    <w:multiLevelType w:val="multilevel"/>
    <w:tmpl w:val="79821448"/>
    <w:lvl w:ilvl="0">
      <w:start w:val="1"/>
      <w:numFmt w:val="decimal"/>
      <w:pStyle w:val="Nadpis1"/>
      <w:lvlText w:val="%1."/>
      <w:lvlJc w:val="center"/>
      <w:pPr>
        <w:ind w:left="431" w:hanging="142"/>
      </w:pPr>
      <w:rPr>
        <w:rFonts w:ascii="Arial" w:hAnsi="Arial" w:hint="default"/>
        <w:b/>
        <w:i w:val="0"/>
        <w:color w:val="auto"/>
        <w:sz w:val="20"/>
        <w:u w:val="none"/>
      </w:rPr>
    </w:lvl>
    <w:lvl w:ilvl="1">
      <w:start w:val="1"/>
      <w:numFmt w:val="decimal"/>
      <w:pStyle w:val="2rove"/>
      <w:lvlText w:val="%1.%2"/>
      <w:lvlJc w:val="left"/>
      <w:pPr>
        <w:ind w:left="567" w:hanging="567"/>
      </w:pPr>
      <w:rPr>
        <w:rFonts w:ascii="Arial" w:hAnsi="Arial" w:hint="default"/>
        <w:b w:val="0"/>
        <w:i w:val="0"/>
        <w:color w:val="auto"/>
        <w:sz w:val="20"/>
      </w:rPr>
    </w:lvl>
    <w:lvl w:ilvl="2">
      <w:start w:val="1"/>
      <w:numFmt w:val="lowerLetter"/>
      <w:pStyle w:val="3rove-kodstrann"/>
      <w:lvlText w:val="%1.%2.%3)"/>
      <w:lvlJc w:val="left"/>
      <w:pPr>
        <w:ind w:left="1304" w:hanging="737"/>
      </w:pPr>
      <w:rPr>
        <w:rFonts w:ascii="Arial" w:hAnsi="Arial" w:cstheme="minorBidi" w:hint="default"/>
        <w:b w:val="0"/>
        <w:i/>
        <w:color w:val="5B9BD5" w:themeColor="accent1"/>
        <w:sz w:val="20"/>
        <w:szCs w:val="16"/>
        <w:u w:val="none"/>
      </w:rPr>
    </w:lvl>
    <w:lvl w:ilvl="3">
      <w:start w:val="1"/>
      <w:numFmt w:val="lowerLetter"/>
      <w:pStyle w:val="3rove-trval"/>
      <w:lvlText w:val="%1.%2.%4)"/>
      <w:lvlJc w:val="left"/>
      <w:pPr>
        <w:tabs>
          <w:tab w:val="num" w:pos="992"/>
        </w:tabs>
        <w:ind w:left="1304" w:hanging="737"/>
      </w:pPr>
      <w:rPr>
        <w:rFonts w:ascii="Arial" w:hAnsi="Arial" w:hint="default"/>
        <w:b w:val="0"/>
        <w:i w:val="0"/>
        <w:color w:val="auto"/>
        <w:sz w:val="20"/>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4" w15:restartNumberingAfterBreak="0">
    <w:nsid w:val="31925955"/>
    <w:multiLevelType w:val="multilevel"/>
    <w:tmpl w:val="7864110A"/>
    <w:lvl w:ilvl="0">
      <w:start w:val="1"/>
      <w:numFmt w:val="decimal"/>
      <w:lvlText w:val="%1."/>
      <w:lvlJc w:val="center"/>
      <w:pPr>
        <w:ind w:left="431" w:hanging="142"/>
      </w:pPr>
      <w:rPr>
        <w:rFonts w:ascii="Arial" w:hAnsi="Arial" w:hint="default"/>
        <w:b/>
        <w:i w:val="0"/>
        <w:color w:val="auto"/>
        <w:sz w:val="20"/>
        <w:u w:val="none"/>
      </w:rPr>
    </w:lvl>
    <w:lvl w:ilvl="1">
      <w:start w:val="1"/>
      <w:numFmt w:val="decimal"/>
      <w:pStyle w:val="Hlavntextlnksmlouvy"/>
      <w:lvlText w:val="%1.%2"/>
      <w:lvlJc w:val="left"/>
      <w:pPr>
        <w:ind w:left="567" w:hanging="567"/>
      </w:pPr>
      <w:rPr>
        <w:rFonts w:ascii="Arial" w:hAnsi="Arial" w:hint="default"/>
        <w:b w:val="0"/>
        <w:i w:val="0"/>
        <w:color w:val="auto"/>
        <w:sz w:val="20"/>
      </w:rPr>
    </w:lvl>
    <w:lvl w:ilvl="2">
      <w:start w:val="1"/>
      <w:numFmt w:val="lowerLetter"/>
      <w:lvlText w:val="%1.%2.%3)"/>
      <w:lvlJc w:val="left"/>
      <w:pPr>
        <w:ind w:left="709" w:hanging="142"/>
      </w:pPr>
      <w:rPr>
        <w:rFonts w:ascii="Arial" w:eastAsiaTheme="minorHAnsi" w:hAnsi="Arial" w:cstheme="minorBidi" w:hint="default"/>
        <w:b w:val="0"/>
        <w:i w:val="0"/>
        <w:color w:val="auto"/>
        <w:sz w:val="20"/>
        <w:szCs w:val="16"/>
        <w:u w:val="none"/>
      </w:rPr>
    </w:lvl>
    <w:lvl w:ilvl="3">
      <w:start w:val="1"/>
      <w:numFmt w:val="lowerLetter"/>
      <w:lvlText w:val="%1.%2.%4)"/>
      <w:lvlJc w:val="left"/>
      <w:pPr>
        <w:tabs>
          <w:tab w:val="num" w:pos="992"/>
        </w:tabs>
        <w:ind w:left="1134" w:hanging="283"/>
      </w:pPr>
      <w:rPr>
        <w:rFonts w:ascii="Arial" w:hAnsi="Arial" w:hint="default"/>
        <w:b w:val="0"/>
        <w:i/>
        <w:color w:val="5B9BD5" w:themeColor="accent1"/>
        <w:sz w:val="16"/>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5"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3E4217D5"/>
    <w:multiLevelType w:val="hybridMultilevel"/>
    <w:tmpl w:val="FC10755C"/>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7DF7FDF"/>
    <w:multiLevelType w:val="multilevel"/>
    <w:tmpl w:val="A03CC7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D639DF"/>
    <w:multiLevelType w:val="multilevel"/>
    <w:tmpl w:val="E54C54D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10" w15:restartNumberingAfterBreak="0">
    <w:nsid w:val="58CC6254"/>
    <w:multiLevelType w:val="hybridMultilevel"/>
    <w:tmpl w:val="87A899D0"/>
    <w:lvl w:ilvl="0" w:tplc="12BE7B2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12" w15:restartNumberingAfterBreak="0">
    <w:nsid w:val="6E7719E8"/>
    <w:multiLevelType w:val="hybridMultilevel"/>
    <w:tmpl w:val="0D3613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7F2866F2"/>
    <w:multiLevelType w:val="multilevel"/>
    <w:tmpl w:val="2B88652A"/>
    <w:lvl w:ilvl="0">
      <w:start w:val="3"/>
      <w:numFmt w:val="decimal"/>
      <w:lvlText w:val="%1"/>
      <w:lvlJc w:val="left"/>
      <w:pPr>
        <w:ind w:left="360" w:hanging="360"/>
      </w:pPr>
      <w:rPr>
        <w:rFonts w:hint="default"/>
        <w:b w:val="0"/>
        <w:i w:val="0"/>
        <w:color w:val="auto"/>
        <w:sz w:val="20"/>
      </w:rPr>
    </w:lvl>
    <w:lvl w:ilvl="1">
      <w:start w:val="1"/>
      <w:numFmt w:val="decimal"/>
      <w:lvlText w:val="%1.%2"/>
      <w:lvlJc w:val="left"/>
      <w:pPr>
        <w:ind w:left="361" w:hanging="360"/>
      </w:pPr>
      <w:rPr>
        <w:rFonts w:hint="default"/>
        <w:b w:val="0"/>
        <w:i w:val="0"/>
        <w:color w:val="auto"/>
        <w:sz w:val="20"/>
      </w:rPr>
    </w:lvl>
    <w:lvl w:ilvl="2">
      <w:start w:val="1"/>
      <w:numFmt w:val="decimal"/>
      <w:lvlText w:val="%1.%2.%3"/>
      <w:lvlJc w:val="left"/>
      <w:pPr>
        <w:ind w:left="362" w:hanging="360"/>
      </w:pPr>
      <w:rPr>
        <w:rFonts w:hint="default"/>
        <w:b w:val="0"/>
        <w:i w:val="0"/>
        <w:color w:val="auto"/>
        <w:sz w:val="20"/>
      </w:rPr>
    </w:lvl>
    <w:lvl w:ilvl="3">
      <w:start w:val="1"/>
      <w:numFmt w:val="decimal"/>
      <w:lvlText w:val="%1.%2.%3.%4"/>
      <w:lvlJc w:val="left"/>
      <w:pPr>
        <w:ind w:left="723" w:hanging="720"/>
      </w:pPr>
      <w:rPr>
        <w:rFonts w:hint="default"/>
        <w:b w:val="0"/>
        <w:i w:val="0"/>
        <w:color w:val="auto"/>
        <w:sz w:val="20"/>
      </w:rPr>
    </w:lvl>
    <w:lvl w:ilvl="4">
      <w:start w:val="1"/>
      <w:numFmt w:val="decimal"/>
      <w:lvlText w:val="%1.%2.%3.%4.%5"/>
      <w:lvlJc w:val="left"/>
      <w:pPr>
        <w:ind w:left="724" w:hanging="720"/>
      </w:pPr>
      <w:rPr>
        <w:rFonts w:hint="default"/>
        <w:b w:val="0"/>
        <w:i w:val="0"/>
        <w:color w:val="auto"/>
        <w:sz w:val="20"/>
      </w:rPr>
    </w:lvl>
    <w:lvl w:ilvl="5">
      <w:start w:val="1"/>
      <w:numFmt w:val="decimal"/>
      <w:lvlText w:val="%1.%2.%3.%4.%5.%6"/>
      <w:lvlJc w:val="left"/>
      <w:pPr>
        <w:ind w:left="1085" w:hanging="1080"/>
      </w:pPr>
      <w:rPr>
        <w:rFonts w:hint="default"/>
        <w:b w:val="0"/>
        <w:i w:val="0"/>
        <w:color w:val="auto"/>
        <w:sz w:val="20"/>
      </w:rPr>
    </w:lvl>
    <w:lvl w:ilvl="6">
      <w:start w:val="1"/>
      <w:numFmt w:val="decimal"/>
      <w:lvlText w:val="%1.%2.%3.%4.%5.%6.%7"/>
      <w:lvlJc w:val="left"/>
      <w:pPr>
        <w:ind w:left="1086" w:hanging="1080"/>
      </w:pPr>
      <w:rPr>
        <w:rFonts w:hint="default"/>
        <w:b w:val="0"/>
        <w:i w:val="0"/>
        <w:color w:val="auto"/>
        <w:sz w:val="20"/>
      </w:rPr>
    </w:lvl>
    <w:lvl w:ilvl="7">
      <w:start w:val="1"/>
      <w:numFmt w:val="decimal"/>
      <w:lvlText w:val="%1.%2.%3.%4.%5.%6.%7.%8"/>
      <w:lvlJc w:val="left"/>
      <w:pPr>
        <w:ind w:left="1087" w:hanging="1080"/>
      </w:pPr>
      <w:rPr>
        <w:rFonts w:hint="default"/>
        <w:b w:val="0"/>
        <w:i w:val="0"/>
        <w:color w:val="auto"/>
        <w:sz w:val="20"/>
      </w:rPr>
    </w:lvl>
    <w:lvl w:ilvl="8">
      <w:start w:val="1"/>
      <w:numFmt w:val="decimal"/>
      <w:lvlText w:val="%1.%2.%3.%4.%5.%6.%7.%8.%9"/>
      <w:lvlJc w:val="left"/>
      <w:pPr>
        <w:ind w:left="1448" w:hanging="1440"/>
      </w:pPr>
      <w:rPr>
        <w:rFonts w:hint="default"/>
        <w:b w:val="0"/>
        <w:i w:val="0"/>
        <w:color w:val="auto"/>
        <w:sz w:val="20"/>
      </w:rPr>
    </w:lvl>
  </w:abstractNum>
  <w:num w:numId="1" w16cid:durableId="922228339">
    <w:abstractNumId w:val="4"/>
  </w:num>
  <w:num w:numId="2" w16cid:durableId="95365683">
    <w:abstractNumId w:val="11"/>
  </w:num>
  <w:num w:numId="3" w16cid:durableId="1149517777">
    <w:abstractNumId w:val="4"/>
  </w:num>
  <w:num w:numId="4" w16cid:durableId="1943150347">
    <w:abstractNumId w:val="4"/>
  </w:num>
  <w:num w:numId="5" w16cid:durableId="2129422413">
    <w:abstractNumId w:val="4"/>
  </w:num>
  <w:num w:numId="6" w16cid:durableId="385841126">
    <w:abstractNumId w:val="4"/>
  </w:num>
  <w:num w:numId="7" w16cid:durableId="10987174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0122954">
    <w:abstractNumId w:val="4"/>
  </w:num>
  <w:num w:numId="9" w16cid:durableId="1491751765">
    <w:abstractNumId w:val="4"/>
  </w:num>
  <w:num w:numId="10" w16cid:durableId="1679773384">
    <w:abstractNumId w:val="4"/>
  </w:num>
  <w:num w:numId="11" w16cid:durableId="1628968473">
    <w:abstractNumId w:val="4"/>
  </w:num>
  <w:num w:numId="12" w16cid:durableId="1889878567">
    <w:abstractNumId w:val="2"/>
  </w:num>
  <w:num w:numId="13" w16cid:durableId="526873812">
    <w:abstractNumId w:val="4"/>
    <w:lvlOverride w:ilvl="0">
      <w:startOverride w:val="1"/>
    </w:lvlOverride>
    <w:lvlOverride w:ilvl="1">
      <w:startOverride w:val="1"/>
    </w:lvlOverride>
    <w:lvlOverride w:ilvl="2">
      <w:startOverride w:val="1"/>
    </w:lvlOverride>
  </w:num>
  <w:num w:numId="14" w16cid:durableId="1721245141">
    <w:abstractNumId w:val="9"/>
  </w:num>
  <w:num w:numId="15" w16cid:durableId="868496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0367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0568895">
    <w:abstractNumId w:val="4"/>
  </w:num>
  <w:num w:numId="18" w16cid:durableId="1250385129">
    <w:abstractNumId w:val="4"/>
  </w:num>
  <w:num w:numId="19" w16cid:durableId="439839044">
    <w:abstractNumId w:val="4"/>
  </w:num>
  <w:num w:numId="20" w16cid:durableId="1396708393">
    <w:abstractNumId w:val="3"/>
  </w:num>
  <w:num w:numId="21" w16cid:durableId="914124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82814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1257635">
    <w:abstractNumId w:val="13"/>
  </w:num>
  <w:num w:numId="24" w16cid:durableId="1645429148">
    <w:abstractNumId w:val="10"/>
  </w:num>
  <w:num w:numId="25" w16cid:durableId="2058360601">
    <w:abstractNumId w:val="7"/>
  </w:num>
  <w:num w:numId="26" w16cid:durableId="436022265">
    <w:abstractNumId w:val="12"/>
  </w:num>
  <w:num w:numId="27" w16cid:durableId="1524392531">
    <w:abstractNumId w:val="8"/>
  </w:num>
  <w:num w:numId="28" w16cid:durableId="1743603304">
    <w:abstractNumId w:val="5"/>
  </w:num>
  <w:num w:numId="29" w16cid:durableId="123157628">
    <w:abstractNumId w:val="6"/>
  </w:num>
  <w:num w:numId="30" w16cid:durableId="126249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6D"/>
    <w:rsid w:val="000132A3"/>
    <w:rsid w:val="00013EEE"/>
    <w:rsid w:val="000228C3"/>
    <w:rsid w:val="0003487A"/>
    <w:rsid w:val="000417D8"/>
    <w:rsid w:val="0005319A"/>
    <w:rsid w:val="0005501A"/>
    <w:rsid w:val="000600DA"/>
    <w:rsid w:val="00065587"/>
    <w:rsid w:val="00073D40"/>
    <w:rsid w:val="00074816"/>
    <w:rsid w:val="00075720"/>
    <w:rsid w:val="00077168"/>
    <w:rsid w:val="00090713"/>
    <w:rsid w:val="00095DF0"/>
    <w:rsid w:val="000967F4"/>
    <w:rsid w:val="00096829"/>
    <w:rsid w:val="00097AA1"/>
    <w:rsid w:val="000A5F02"/>
    <w:rsid w:val="000A6E68"/>
    <w:rsid w:val="000B0AC2"/>
    <w:rsid w:val="000B11E0"/>
    <w:rsid w:val="000B3582"/>
    <w:rsid w:val="000B7FE5"/>
    <w:rsid w:val="000C5740"/>
    <w:rsid w:val="000D31A2"/>
    <w:rsid w:val="000E6F63"/>
    <w:rsid w:val="000E7D0E"/>
    <w:rsid w:val="000F2B8F"/>
    <w:rsid w:val="000F686B"/>
    <w:rsid w:val="001049ED"/>
    <w:rsid w:val="001114DC"/>
    <w:rsid w:val="00114376"/>
    <w:rsid w:val="00116E6A"/>
    <w:rsid w:val="00123AD3"/>
    <w:rsid w:val="00126170"/>
    <w:rsid w:val="00136A61"/>
    <w:rsid w:val="001422DD"/>
    <w:rsid w:val="0014635F"/>
    <w:rsid w:val="001575B6"/>
    <w:rsid w:val="00162B76"/>
    <w:rsid w:val="00165E3A"/>
    <w:rsid w:val="001727DF"/>
    <w:rsid w:val="001755B5"/>
    <w:rsid w:val="0017738B"/>
    <w:rsid w:val="00177FB1"/>
    <w:rsid w:val="00185DE1"/>
    <w:rsid w:val="00186FC5"/>
    <w:rsid w:val="00192793"/>
    <w:rsid w:val="001C4D9E"/>
    <w:rsid w:val="001C6112"/>
    <w:rsid w:val="001D227C"/>
    <w:rsid w:val="001D3898"/>
    <w:rsid w:val="001E11F1"/>
    <w:rsid w:val="001E22BF"/>
    <w:rsid w:val="001E5A62"/>
    <w:rsid w:val="001F2596"/>
    <w:rsid w:val="001F53B9"/>
    <w:rsid w:val="002031A5"/>
    <w:rsid w:val="002065FF"/>
    <w:rsid w:val="00211237"/>
    <w:rsid w:val="00214E04"/>
    <w:rsid w:val="00220F80"/>
    <w:rsid w:val="00222CBA"/>
    <w:rsid w:val="00223423"/>
    <w:rsid w:val="00230DA3"/>
    <w:rsid w:val="002321A0"/>
    <w:rsid w:val="002413BD"/>
    <w:rsid w:val="00251DFE"/>
    <w:rsid w:val="00253134"/>
    <w:rsid w:val="00254F2A"/>
    <w:rsid w:val="00256275"/>
    <w:rsid w:val="002563AC"/>
    <w:rsid w:val="002644DA"/>
    <w:rsid w:val="00267798"/>
    <w:rsid w:val="00281988"/>
    <w:rsid w:val="00282F08"/>
    <w:rsid w:val="00287043"/>
    <w:rsid w:val="002A0B26"/>
    <w:rsid w:val="002A56F2"/>
    <w:rsid w:val="002B066D"/>
    <w:rsid w:val="002B1861"/>
    <w:rsid w:val="002B1A10"/>
    <w:rsid w:val="002B4723"/>
    <w:rsid w:val="002C00E2"/>
    <w:rsid w:val="002C5090"/>
    <w:rsid w:val="002D150A"/>
    <w:rsid w:val="002D215A"/>
    <w:rsid w:val="002D34EA"/>
    <w:rsid w:val="002E40AA"/>
    <w:rsid w:val="003042E9"/>
    <w:rsid w:val="00306C0D"/>
    <w:rsid w:val="0030743E"/>
    <w:rsid w:val="003117ED"/>
    <w:rsid w:val="00313590"/>
    <w:rsid w:val="00313DE9"/>
    <w:rsid w:val="00324D78"/>
    <w:rsid w:val="00331B27"/>
    <w:rsid w:val="00340702"/>
    <w:rsid w:val="00340B35"/>
    <w:rsid w:val="003549D6"/>
    <w:rsid w:val="00357941"/>
    <w:rsid w:val="0036448F"/>
    <w:rsid w:val="003659F7"/>
    <w:rsid w:val="003666F4"/>
    <w:rsid w:val="00373C3D"/>
    <w:rsid w:val="00374AE6"/>
    <w:rsid w:val="00376A53"/>
    <w:rsid w:val="00381A8A"/>
    <w:rsid w:val="003903A5"/>
    <w:rsid w:val="003A2B2E"/>
    <w:rsid w:val="003A399C"/>
    <w:rsid w:val="003B4183"/>
    <w:rsid w:val="003B4F68"/>
    <w:rsid w:val="003B6DE0"/>
    <w:rsid w:val="003C4D8A"/>
    <w:rsid w:val="003C6B3E"/>
    <w:rsid w:val="003D35B4"/>
    <w:rsid w:val="003D4418"/>
    <w:rsid w:val="003D6684"/>
    <w:rsid w:val="003D6A1A"/>
    <w:rsid w:val="003D7EC4"/>
    <w:rsid w:val="003E2D53"/>
    <w:rsid w:val="003E3BE0"/>
    <w:rsid w:val="003E3DF1"/>
    <w:rsid w:val="003F1035"/>
    <w:rsid w:val="004076B2"/>
    <w:rsid w:val="00412219"/>
    <w:rsid w:val="004131ED"/>
    <w:rsid w:val="00426BE6"/>
    <w:rsid w:val="00430948"/>
    <w:rsid w:val="00432A5A"/>
    <w:rsid w:val="004340C5"/>
    <w:rsid w:val="004365DE"/>
    <w:rsid w:val="00441B3B"/>
    <w:rsid w:val="00444289"/>
    <w:rsid w:val="00454C62"/>
    <w:rsid w:val="00472255"/>
    <w:rsid w:val="00485683"/>
    <w:rsid w:val="004872A7"/>
    <w:rsid w:val="004903B8"/>
    <w:rsid w:val="004942FC"/>
    <w:rsid w:val="00496893"/>
    <w:rsid w:val="004A3A15"/>
    <w:rsid w:val="004A49A2"/>
    <w:rsid w:val="004B6331"/>
    <w:rsid w:val="004D67D0"/>
    <w:rsid w:val="004D7E38"/>
    <w:rsid w:val="004E4E47"/>
    <w:rsid w:val="004E642A"/>
    <w:rsid w:val="004F068F"/>
    <w:rsid w:val="004F1656"/>
    <w:rsid w:val="004F3CDF"/>
    <w:rsid w:val="004F7526"/>
    <w:rsid w:val="00504796"/>
    <w:rsid w:val="00506961"/>
    <w:rsid w:val="005069B4"/>
    <w:rsid w:val="00512F67"/>
    <w:rsid w:val="005160EE"/>
    <w:rsid w:val="00516C51"/>
    <w:rsid w:val="00524DE4"/>
    <w:rsid w:val="005269E1"/>
    <w:rsid w:val="00530D1A"/>
    <w:rsid w:val="005339E9"/>
    <w:rsid w:val="005405D6"/>
    <w:rsid w:val="00553A54"/>
    <w:rsid w:val="0056114B"/>
    <w:rsid w:val="005651A6"/>
    <w:rsid w:val="00567CAC"/>
    <w:rsid w:val="005803A9"/>
    <w:rsid w:val="00581218"/>
    <w:rsid w:val="0058284A"/>
    <w:rsid w:val="00582FA9"/>
    <w:rsid w:val="00584FAF"/>
    <w:rsid w:val="00586C8E"/>
    <w:rsid w:val="00592774"/>
    <w:rsid w:val="005B1088"/>
    <w:rsid w:val="005B1591"/>
    <w:rsid w:val="005B3156"/>
    <w:rsid w:val="005C0FC8"/>
    <w:rsid w:val="005C1BF3"/>
    <w:rsid w:val="005C3F37"/>
    <w:rsid w:val="005C5366"/>
    <w:rsid w:val="005E27EC"/>
    <w:rsid w:val="005F036E"/>
    <w:rsid w:val="005F5EF1"/>
    <w:rsid w:val="0060034F"/>
    <w:rsid w:val="006033A0"/>
    <w:rsid w:val="00610168"/>
    <w:rsid w:val="006120A4"/>
    <w:rsid w:val="006128F2"/>
    <w:rsid w:val="00612D37"/>
    <w:rsid w:val="006137BD"/>
    <w:rsid w:val="00614BDF"/>
    <w:rsid w:val="00620363"/>
    <w:rsid w:val="00626FA3"/>
    <w:rsid w:val="00641673"/>
    <w:rsid w:val="00642A5E"/>
    <w:rsid w:val="00647EE1"/>
    <w:rsid w:val="00662ABF"/>
    <w:rsid w:val="00663A3B"/>
    <w:rsid w:val="00664E5A"/>
    <w:rsid w:val="00674C5D"/>
    <w:rsid w:val="0067509E"/>
    <w:rsid w:val="00693C73"/>
    <w:rsid w:val="006A2C40"/>
    <w:rsid w:val="006A39C7"/>
    <w:rsid w:val="006A4FA0"/>
    <w:rsid w:val="006C18DA"/>
    <w:rsid w:val="006D77B9"/>
    <w:rsid w:val="006E48D9"/>
    <w:rsid w:val="006F0A9F"/>
    <w:rsid w:val="00703656"/>
    <w:rsid w:val="0071018E"/>
    <w:rsid w:val="007235CF"/>
    <w:rsid w:val="00727B14"/>
    <w:rsid w:val="00735C58"/>
    <w:rsid w:val="00740741"/>
    <w:rsid w:val="00740DD4"/>
    <w:rsid w:val="00745B09"/>
    <w:rsid w:val="00747C54"/>
    <w:rsid w:val="00760945"/>
    <w:rsid w:val="00766DAA"/>
    <w:rsid w:val="0077026D"/>
    <w:rsid w:val="00771A67"/>
    <w:rsid w:val="007769D6"/>
    <w:rsid w:val="00794512"/>
    <w:rsid w:val="00794BBB"/>
    <w:rsid w:val="00796EB0"/>
    <w:rsid w:val="007A3EEB"/>
    <w:rsid w:val="007B1390"/>
    <w:rsid w:val="007B1457"/>
    <w:rsid w:val="007B16C0"/>
    <w:rsid w:val="007B258A"/>
    <w:rsid w:val="007C01EB"/>
    <w:rsid w:val="007C1859"/>
    <w:rsid w:val="007C2258"/>
    <w:rsid w:val="007D505B"/>
    <w:rsid w:val="007D786E"/>
    <w:rsid w:val="007D7F74"/>
    <w:rsid w:val="007E1653"/>
    <w:rsid w:val="007E1791"/>
    <w:rsid w:val="007E202E"/>
    <w:rsid w:val="007E7130"/>
    <w:rsid w:val="007F1D2E"/>
    <w:rsid w:val="007F3815"/>
    <w:rsid w:val="008024B4"/>
    <w:rsid w:val="0081667A"/>
    <w:rsid w:val="008209BF"/>
    <w:rsid w:val="008338C7"/>
    <w:rsid w:val="008342C1"/>
    <w:rsid w:val="00836085"/>
    <w:rsid w:val="008366B8"/>
    <w:rsid w:val="008414F3"/>
    <w:rsid w:val="00846F07"/>
    <w:rsid w:val="00850833"/>
    <w:rsid w:val="00860737"/>
    <w:rsid w:val="00864DD2"/>
    <w:rsid w:val="00867936"/>
    <w:rsid w:val="00870EEC"/>
    <w:rsid w:val="0088567B"/>
    <w:rsid w:val="008861B6"/>
    <w:rsid w:val="00887BFA"/>
    <w:rsid w:val="00890E4B"/>
    <w:rsid w:val="00895B2C"/>
    <w:rsid w:val="008A6407"/>
    <w:rsid w:val="008B3CAE"/>
    <w:rsid w:val="008B3EAF"/>
    <w:rsid w:val="008B7F65"/>
    <w:rsid w:val="008C55EA"/>
    <w:rsid w:val="008D0B91"/>
    <w:rsid w:val="008D1EBC"/>
    <w:rsid w:val="008D374D"/>
    <w:rsid w:val="008E75C2"/>
    <w:rsid w:val="008E7B6E"/>
    <w:rsid w:val="009021DC"/>
    <w:rsid w:val="00911D65"/>
    <w:rsid w:val="009139D6"/>
    <w:rsid w:val="00921CB8"/>
    <w:rsid w:val="009266B1"/>
    <w:rsid w:val="00927879"/>
    <w:rsid w:val="00930026"/>
    <w:rsid w:val="009465C0"/>
    <w:rsid w:val="00950841"/>
    <w:rsid w:val="009514A5"/>
    <w:rsid w:val="00951E2D"/>
    <w:rsid w:val="009609DE"/>
    <w:rsid w:val="009631A7"/>
    <w:rsid w:val="00963551"/>
    <w:rsid w:val="00971B6C"/>
    <w:rsid w:val="009721DC"/>
    <w:rsid w:val="009726C2"/>
    <w:rsid w:val="00982CDA"/>
    <w:rsid w:val="00990D91"/>
    <w:rsid w:val="0099201B"/>
    <w:rsid w:val="00992594"/>
    <w:rsid w:val="009954FF"/>
    <w:rsid w:val="009A0CD4"/>
    <w:rsid w:val="009A1660"/>
    <w:rsid w:val="009A7208"/>
    <w:rsid w:val="009A7B68"/>
    <w:rsid w:val="009B032D"/>
    <w:rsid w:val="009B704A"/>
    <w:rsid w:val="009C5298"/>
    <w:rsid w:val="009C62B9"/>
    <w:rsid w:val="009D2D7E"/>
    <w:rsid w:val="009D6548"/>
    <w:rsid w:val="009E1DBD"/>
    <w:rsid w:val="009F6310"/>
    <w:rsid w:val="00A03A9E"/>
    <w:rsid w:val="00A06BE1"/>
    <w:rsid w:val="00A11E59"/>
    <w:rsid w:val="00A16779"/>
    <w:rsid w:val="00A233FD"/>
    <w:rsid w:val="00A26062"/>
    <w:rsid w:val="00A33037"/>
    <w:rsid w:val="00A35B90"/>
    <w:rsid w:val="00A4086E"/>
    <w:rsid w:val="00A439DD"/>
    <w:rsid w:val="00A517D6"/>
    <w:rsid w:val="00A5574C"/>
    <w:rsid w:val="00A64E56"/>
    <w:rsid w:val="00A66CDB"/>
    <w:rsid w:val="00A72CCD"/>
    <w:rsid w:val="00A75A68"/>
    <w:rsid w:val="00A954DB"/>
    <w:rsid w:val="00A96906"/>
    <w:rsid w:val="00A96CAC"/>
    <w:rsid w:val="00AB01C1"/>
    <w:rsid w:val="00AB4AFB"/>
    <w:rsid w:val="00AC1732"/>
    <w:rsid w:val="00AD1FBB"/>
    <w:rsid w:val="00AD41BD"/>
    <w:rsid w:val="00AF3056"/>
    <w:rsid w:val="00AF403C"/>
    <w:rsid w:val="00B007CA"/>
    <w:rsid w:val="00B036EE"/>
    <w:rsid w:val="00B06852"/>
    <w:rsid w:val="00B20C4A"/>
    <w:rsid w:val="00B21DB2"/>
    <w:rsid w:val="00B24D28"/>
    <w:rsid w:val="00B43670"/>
    <w:rsid w:val="00B56AC2"/>
    <w:rsid w:val="00B57038"/>
    <w:rsid w:val="00B60582"/>
    <w:rsid w:val="00B633A5"/>
    <w:rsid w:val="00B63415"/>
    <w:rsid w:val="00B64E1E"/>
    <w:rsid w:val="00B7037E"/>
    <w:rsid w:val="00B7467E"/>
    <w:rsid w:val="00B93712"/>
    <w:rsid w:val="00B973CB"/>
    <w:rsid w:val="00BB1F5D"/>
    <w:rsid w:val="00BB7185"/>
    <w:rsid w:val="00BC2D1D"/>
    <w:rsid w:val="00BD1A8B"/>
    <w:rsid w:val="00BD2867"/>
    <w:rsid w:val="00BD6C23"/>
    <w:rsid w:val="00BD792D"/>
    <w:rsid w:val="00BE049C"/>
    <w:rsid w:val="00BE199A"/>
    <w:rsid w:val="00BE1FEE"/>
    <w:rsid w:val="00BE451E"/>
    <w:rsid w:val="00BF1854"/>
    <w:rsid w:val="00BF23F2"/>
    <w:rsid w:val="00C069A0"/>
    <w:rsid w:val="00C201D2"/>
    <w:rsid w:val="00C23F57"/>
    <w:rsid w:val="00C276DF"/>
    <w:rsid w:val="00C306FE"/>
    <w:rsid w:val="00C37053"/>
    <w:rsid w:val="00C372A9"/>
    <w:rsid w:val="00C41132"/>
    <w:rsid w:val="00C417C3"/>
    <w:rsid w:val="00C5033D"/>
    <w:rsid w:val="00C5450B"/>
    <w:rsid w:val="00C60217"/>
    <w:rsid w:val="00C62A7D"/>
    <w:rsid w:val="00C6338B"/>
    <w:rsid w:val="00C64D04"/>
    <w:rsid w:val="00C658A0"/>
    <w:rsid w:val="00C66338"/>
    <w:rsid w:val="00C70342"/>
    <w:rsid w:val="00C71FA0"/>
    <w:rsid w:val="00C7203C"/>
    <w:rsid w:val="00C736EB"/>
    <w:rsid w:val="00C760FB"/>
    <w:rsid w:val="00C81F2E"/>
    <w:rsid w:val="00C84CA9"/>
    <w:rsid w:val="00C92705"/>
    <w:rsid w:val="00C93792"/>
    <w:rsid w:val="00CA6054"/>
    <w:rsid w:val="00CB1B5B"/>
    <w:rsid w:val="00CB57BD"/>
    <w:rsid w:val="00CB78A2"/>
    <w:rsid w:val="00CC6CBC"/>
    <w:rsid w:val="00CD15CD"/>
    <w:rsid w:val="00CD2022"/>
    <w:rsid w:val="00CD2C76"/>
    <w:rsid w:val="00CD6632"/>
    <w:rsid w:val="00CE1562"/>
    <w:rsid w:val="00CE1B9E"/>
    <w:rsid w:val="00CE1DC5"/>
    <w:rsid w:val="00CF1D37"/>
    <w:rsid w:val="00CF3007"/>
    <w:rsid w:val="00CF3AEF"/>
    <w:rsid w:val="00D0470B"/>
    <w:rsid w:val="00D067FC"/>
    <w:rsid w:val="00D11E31"/>
    <w:rsid w:val="00D13E85"/>
    <w:rsid w:val="00D143CD"/>
    <w:rsid w:val="00D16C00"/>
    <w:rsid w:val="00D26A61"/>
    <w:rsid w:val="00D37860"/>
    <w:rsid w:val="00D449CF"/>
    <w:rsid w:val="00D47986"/>
    <w:rsid w:val="00D53684"/>
    <w:rsid w:val="00D62FDD"/>
    <w:rsid w:val="00D64AB1"/>
    <w:rsid w:val="00D65F4F"/>
    <w:rsid w:val="00D705A2"/>
    <w:rsid w:val="00D76FC9"/>
    <w:rsid w:val="00D77279"/>
    <w:rsid w:val="00D81B61"/>
    <w:rsid w:val="00D81DAF"/>
    <w:rsid w:val="00D81E06"/>
    <w:rsid w:val="00D84666"/>
    <w:rsid w:val="00D85234"/>
    <w:rsid w:val="00D86174"/>
    <w:rsid w:val="00D87383"/>
    <w:rsid w:val="00D9597D"/>
    <w:rsid w:val="00DB0265"/>
    <w:rsid w:val="00DB2509"/>
    <w:rsid w:val="00DC297B"/>
    <w:rsid w:val="00DE1A8D"/>
    <w:rsid w:val="00DE5507"/>
    <w:rsid w:val="00DE64D6"/>
    <w:rsid w:val="00DE6C50"/>
    <w:rsid w:val="00DE70AD"/>
    <w:rsid w:val="00DF56E7"/>
    <w:rsid w:val="00E11474"/>
    <w:rsid w:val="00E14143"/>
    <w:rsid w:val="00E14690"/>
    <w:rsid w:val="00E24859"/>
    <w:rsid w:val="00E26389"/>
    <w:rsid w:val="00E31A36"/>
    <w:rsid w:val="00E35B80"/>
    <w:rsid w:val="00E37BB1"/>
    <w:rsid w:val="00E41BB2"/>
    <w:rsid w:val="00E5121A"/>
    <w:rsid w:val="00E52928"/>
    <w:rsid w:val="00E57923"/>
    <w:rsid w:val="00E607F6"/>
    <w:rsid w:val="00E80EA9"/>
    <w:rsid w:val="00E81330"/>
    <w:rsid w:val="00E82920"/>
    <w:rsid w:val="00E84126"/>
    <w:rsid w:val="00E8594B"/>
    <w:rsid w:val="00E86D26"/>
    <w:rsid w:val="00E9044F"/>
    <w:rsid w:val="00E91539"/>
    <w:rsid w:val="00EA0AFD"/>
    <w:rsid w:val="00EA1D72"/>
    <w:rsid w:val="00EA26E7"/>
    <w:rsid w:val="00EA6063"/>
    <w:rsid w:val="00EB0671"/>
    <w:rsid w:val="00EB1154"/>
    <w:rsid w:val="00EC2305"/>
    <w:rsid w:val="00EC4D55"/>
    <w:rsid w:val="00EE2AE8"/>
    <w:rsid w:val="00EE3182"/>
    <w:rsid w:val="00EE4740"/>
    <w:rsid w:val="00EE7942"/>
    <w:rsid w:val="00EF21F6"/>
    <w:rsid w:val="00EF3515"/>
    <w:rsid w:val="00EF3631"/>
    <w:rsid w:val="00EF59D5"/>
    <w:rsid w:val="00F0763A"/>
    <w:rsid w:val="00F12D11"/>
    <w:rsid w:val="00F13C74"/>
    <w:rsid w:val="00F158CC"/>
    <w:rsid w:val="00F17028"/>
    <w:rsid w:val="00F258EC"/>
    <w:rsid w:val="00F26AF6"/>
    <w:rsid w:val="00F351E6"/>
    <w:rsid w:val="00F3780D"/>
    <w:rsid w:val="00F40D13"/>
    <w:rsid w:val="00F43D0C"/>
    <w:rsid w:val="00F50470"/>
    <w:rsid w:val="00F575F2"/>
    <w:rsid w:val="00F64E94"/>
    <w:rsid w:val="00F71788"/>
    <w:rsid w:val="00F71A22"/>
    <w:rsid w:val="00F75253"/>
    <w:rsid w:val="00F80526"/>
    <w:rsid w:val="00F82245"/>
    <w:rsid w:val="00F8398D"/>
    <w:rsid w:val="00F90976"/>
    <w:rsid w:val="00FA3071"/>
    <w:rsid w:val="00FA61EC"/>
    <w:rsid w:val="00FB0E5C"/>
    <w:rsid w:val="00FB265A"/>
    <w:rsid w:val="00FC1D25"/>
    <w:rsid w:val="00FC2E44"/>
    <w:rsid w:val="00FD1DA8"/>
    <w:rsid w:val="00FE0BEF"/>
    <w:rsid w:val="00FE3B42"/>
    <w:rsid w:val="00FE69B7"/>
    <w:rsid w:val="00FF00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9A9B"/>
  <w15:chartTrackingRefBased/>
  <w15:docId w15:val="{56790228-AD5B-446F-9354-F116445B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2321A0"/>
    <w:rPr>
      <w:rFonts w:ascii="Arial" w:hAnsi="Arial"/>
      <w:sz w:val="20"/>
    </w:rPr>
  </w:style>
  <w:style w:type="paragraph" w:styleId="Nadpis1">
    <w:name w:val="heading 1"/>
    <w:aliases w:val="Nadpis článku smlouvy,1. úroveň"/>
    <w:basedOn w:val="Normln"/>
    <w:next w:val="Hlavntextlnksmlouvy"/>
    <w:link w:val="Nadpis1Char"/>
    <w:qFormat/>
    <w:rsid w:val="002321A0"/>
    <w:pPr>
      <w:keepNext/>
      <w:numPr>
        <w:numId w:val="20"/>
      </w:numPr>
      <w:spacing w:before="360"/>
      <w:jc w:val="center"/>
      <w:outlineLvl w:val="0"/>
    </w:pPr>
    <w:rPr>
      <w:b/>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textlnksmlouvy">
    <w:name w:val="Hlavní text článků smlouvy"/>
    <w:basedOn w:val="Normln"/>
    <w:uiPriority w:val="1"/>
    <w:qFormat/>
    <w:rsid w:val="0014635F"/>
    <w:pPr>
      <w:numPr>
        <w:ilvl w:val="1"/>
        <w:numId w:val="1"/>
      </w:numPr>
      <w:jc w:val="both"/>
    </w:pPr>
  </w:style>
  <w:style w:type="paragraph" w:customStyle="1" w:styleId="Textpodrovnlnk">
    <w:name w:val="Text podúrovní článků"/>
    <w:basedOn w:val="Hlavntextlnksmlouvy"/>
    <w:uiPriority w:val="2"/>
    <w:qFormat/>
    <w:rsid w:val="00340B35"/>
    <w:pPr>
      <w:numPr>
        <w:ilvl w:val="0"/>
        <w:numId w:val="0"/>
      </w:numPr>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5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článku smlouvy Char,1. úroveň Char"/>
    <w:basedOn w:val="Standardnpsmoodstavce"/>
    <w:link w:val="Nadpis1"/>
    <w:rsid w:val="002321A0"/>
    <w:rPr>
      <w:rFonts w:ascii="Arial" w:hAnsi="Arial"/>
      <w:b/>
      <w:sz w:val="20"/>
    </w:rPr>
  </w:style>
  <w:style w:type="paragraph" w:styleId="Zkladntext">
    <w:name w:val="Body Text"/>
    <w:basedOn w:val="Normln"/>
    <w:link w:val="ZkladntextChar"/>
    <w:uiPriority w:val="99"/>
    <w:rsid w:val="0077026D"/>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77026D"/>
    <w:rPr>
      <w:rFonts w:ascii="Courier New" w:eastAsia="Times New Roman" w:hAnsi="Courier New" w:cs="Times New Roman"/>
      <w:sz w:val="24"/>
      <w:szCs w:val="20"/>
      <w:lang w:eastAsia="cs-CZ"/>
    </w:rPr>
  </w:style>
  <w:style w:type="paragraph" w:styleId="Textpoznpodarou">
    <w:name w:val="footnote text"/>
    <w:basedOn w:val="Normln"/>
    <w:link w:val="TextpoznpodarouChar"/>
    <w:unhideWhenUsed/>
    <w:rsid w:val="0077026D"/>
    <w:pPr>
      <w:spacing w:after="0" w:line="240" w:lineRule="auto"/>
    </w:pPr>
    <w:rPr>
      <w:rFonts w:ascii="Times New Roman" w:eastAsia="Times New Roman" w:hAnsi="Times New Roman" w:cs="Times New Roman"/>
      <w:szCs w:val="20"/>
      <w:lang w:eastAsia="cs-CZ"/>
    </w:rPr>
  </w:style>
  <w:style w:type="character" w:customStyle="1" w:styleId="TextpoznpodarouChar">
    <w:name w:val="Text pozn. pod čarou Char"/>
    <w:basedOn w:val="Standardnpsmoodstavce"/>
    <w:link w:val="Textpoznpodarou"/>
    <w:rsid w:val="0077026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563AC"/>
    <w:rPr>
      <w:vertAlign w:val="superscript"/>
    </w:rPr>
  </w:style>
  <w:style w:type="character" w:styleId="Odkaznakoment">
    <w:name w:val="annotation reference"/>
    <w:basedOn w:val="Standardnpsmoodstavce"/>
    <w:uiPriority w:val="99"/>
    <w:semiHidden/>
    <w:unhideWhenUsed/>
    <w:rsid w:val="002031A5"/>
    <w:rPr>
      <w:sz w:val="16"/>
      <w:szCs w:val="16"/>
    </w:rPr>
  </w:style>
  <w:style w:type="paragraph" w:styleId="Textkomente">
    <w:name w:val="annotation text"/>
    <w:basedOn w:val="Normln"/>
    <w:link w:val="TextkomenteChar"/>
    <w:uiPriority w:val="99"/>
    <w:unhideWhenUsed/>
    <w:rsid w:val="002031A5"/>
    <w:pPr>
      <w:spacing w:line="240" w:lineRule="auto"/>
    </w:pPr>
    <w:rPr>
      <w:szCs w:val="20"/>
    </w:rPr>
  </w:style>
  <w:style w:type="character" w:customStyle="1" w:styleId="TextkomenteChar">
    <w:name w:val="Text komentáře Char"/>
    <w:basedOn w:val="Standardnpsmoodstavce"/>
    <w:link w:val="Textkomente"/>
    <w:uiPriority w:val="99"/>
    <w:rsid w:val="002031A5"/>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031A5"/>
    <w:rPr>
      <w:b/>
      <w:bCs/>
    </w:rPr>
  </w:style>
  <w:style w:type="character" w:customStyle="1" w:styleId="PedmtkomenteChar">
    <w:name w:val="Předmět komentáře Char"/>
    <w:basedOn w:val="TextkomenteChar"/>
    <w:link w:val="Pedmtkomente"/>
    <w:uiPriority w:val="99"/>
    <w:semiHidden/>
    <w:rsid w:val="002031A5"/>
    <w:rPr>
      <w:rFonts w:ascii="Arial" w:hAnsi="Arial"/>
      <w:b/>
      <w:bCs/>
      <w:sz w:val="20"/>
      <w:szCs w:val="20"/>
    </w:rPr>
  </w:style>
  <w:style w:type="paragraph" w:styleId="Textbubliny">
    <w:name w:val="Balloon Text"/>
    <w:basedOn w:val="Normln"/>
    <w:link w:val="TextbublinyChar"/>
    <w:uiPriority w:val="99"/>
    <w:semiHidden/>
    <w:unhideWhenUsed/>
    <w:rsid w:val="002031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31A5"/>
    <w:rPr>
      <w:rFonts w:ascii="Segoe UI" w:hAnsi="Segoe UI" w:cs="Segoe UI"/>
      <w:sz w:val="18"/>
      <w:szCs w:val="18"/>
    </w:rPr>
  </w:style>
  <w:style w:type="paragraph" w:styleId="Revize">
    <w:name w:val="Revision"/>
    <w:hidden/>
    <w:uiPriority w:val="99"/>
    <w:semiHidden/>
    <w:rsid w:val="00095DF0"/>
    <w:pPr>
      <w:spacing w:after="0" w:line="240" w:lineRule="auto"/>
    </w:pPr>
    <w:rPr>
      <w:rFonts w:ascii="Arial" w:hAnsi="Arial"/>
      <w:sz w:val="20"/>
    </w:rPr>
  </w:style>
  <w:style w:type="paragraph" w:customStyle="1" w:styleId="2rove">
    <w:name w:val="2. úroveň"/>
    <w:basedOn w:val="Normln"/>
    <w:uiPriority w:val="1"/>
    <w:qFormat/>
    <w:rsid w:val="00C7203C"/>
    <w:pPr>
      <w:numPr>
        <w:ilvl w:val="1"/>
        <w:numId w:val="20"/>
      </w:numPr>
      <w:spacing w:before="60" w:after="60" w:line="240" w:lineRule="auto"/>
      <w:jc w:val="both"/>
      <w:outlineLvl w:val="1"/>
    </w:pPr>
  </w:style>
  <w:style w:type="paragraph" w:customStyle="1" w:styleId="3rove-kodstrann">
    <w:name w:val="3. úroveň - k odstranění"/>
    <w:basedOn w:val="2rove"/>
    <w:uiPriority w:val="2"/>
    <w:qFormat/>
    <w:rsid w:val="00C7203C"/>
    <w:pPr>
      <w:numPr>
        <w:ilvl w:val="2"/>
      </w:numPr>
      <w:spacing w:before="0"/>
      <w:outlineLvl w:val="2"/>
    </w:pPr>
  </w:style>
  <w:style w:type="paragraph" w:customStyle="1" w:styleId="3rove-trval">
    <w:name w:val="3. úroveň - trvalá"/>
    <w:basedOn w:val="3rove-kodstrann"/>
    <w:uiPriority w:val="3"/>
    <w:qFormat/>
    <w:rsid w:val="00C7203C"/>
    <w:pPr>
      <w:numPr>
        <w:ilvl w:val="3"/>
      </w:numPr>
    </w:pPr>
  </w:style>
  <w:style w:type="character" w:customStyle="1" w:styleId="Kvbruaodstrann">
    <w:name w:val="K výběru a odstranění"/>
    <w:basedOn w:val="Standardnpsmoodstavce"/>
    <w:uiPriority w:val="1"/>
    <w:qFormat/>
    <w:rsid w:val="00C7203C"/>
    <w:rPr>
      <w:i/>
      <w:color w:val="5B9BD5" w:themeColor="accent1"/>
      <w:sz w:val="16"/>
      <w:szCs w:val="16"/>
    </w:rPr>
  </w:style>
  <w:style w:type="character" w:styleId="Hypertextovodkaz">
    <w:name w:val="Hyperlink"/>
    <w:basedOn w:val="Standardnpsmoodstavce"/>
    <w:uiPriority w:val="99"/>
    <w:unhideWhenUsed/>
    <w:rsid w:val="00CB57BD"/>
    <w:rPr>
      <w:color w:val="0563C1" w:themeColor="hyperlink"/>
      <w:u w:val="single"/>
    </w:rPr>
  </w:style>
  <w:style w:type="paragraph" w:customStyle="1" w:styleId="Styl2">
    <w:name w:val="Styl2"/>
    <w:basedOn w:val="Normln"/>
    <w:link w:val="Styl2Char"/>
    <w:qFormat/>
    <w:rsid w:val="00DF56E7"/>
    <w:pPr>
      <w:spacing w:before="60" w:after="120" w:line="240" w:lineRule="auto"/>
      <w:jc w:val="both"/>
    </w:pPr>
    <w:rPr>
      <w:rFonts w:eastAsia="Times New Roman" w:cs="Arial"/>
      <w:szCs w:val="20"/>
      <w:lang w:eastAsia="cs-CZ"/>
    </w:rPr>
  </w:style>
  <w:style w:type="character" w:customStyle="1" w:styleId="Styl2Char">
    <w:name w:val="Styl2 Char"/>
    <w:basedOn w:val="Standardnpsmoodstavce"/>
    <w:link w:val="Styl2"/>
    <w:rsid w:val="00DF56E7"/>
    <w:rPr>
      <w:rFonts w:ascii="Arial" w:eastAsia="Times New Roman" w:hAnsi="Arial" w:cs="Arial"/>
      <w:sz w:val="20"/>
      <w:szCs w:val="20"/>
      <w:lang w:eastAsia="cs-CZ"/>
    </w:rPr>
  </w:style>
  <w:style w:type="paragraph" w:customStyle="1" w:styleId="Styl3">
    <w:name w:val="Styl3"/>
    <w:basedOn w:val="Zkladntext"/>
    <w:qFormat/>
    <w:rsid w:val="00EA0AFD"/>
    <w:pPr>
      <w:keepNext/>
      <w:widowControl/>
      <w:tabs>
        <w:tab w:val="num" w:pos="360"/>
      </w:tabs>
      <w:spacing w:before="60" w:after="60"/>
      <w:ind w:left="360" w:right="0" w:hanging="360"/>
    </w:pPr>
    <w:rPr>
      <w:rFonts w:ascii="Arial" w:hAnsi="Arial" w:cs="Arial"/>
      <w:sz w:val="20"/>
    </w:rPr>
  </w:style>
  <w:style w:type="paragraph" w:styleId="Odstavecseseznamem">
    <w:name w:val="List Paragraph"/>
    <w:basedOn w:val="Normln"/>
    <w:link w:val="OdstavecseseznamemChar"/>
    <w:uiPriority w:val="34"/>
    <w:qFormat/>
    <w:rsid w:val="00267798"/>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267798"/>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EB0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117501">
      <w:bodyDiv w:val="1"/>
      <w:marLeft w:val="0"/>
      <w:marRight w:val="0"/>
      <w:marTop w:val="0"/>
      <w:marBottom w:val="0"/>
      <w:divBdr>
        <w:top w:val="none" w:sz="0" w:space="0" w:color="auto"/>
        <w:left w:val="none" w:sz="0" w:space="0" w:color="auto"/>
        <w:bottom w:val="none" w:sz="0" w:space="0" w:color="auto"/>
        <w:right w:val="none" w:sz="0" w:space="0" w:color="auto"/>
      </w:divBdr>
    </w:div>
    <w:div w:id="801387903">
      <w:bodyDiv w:val="1"/>
      <w:marLeft w:val="0"/>
      <w:marRight w:val="0"/>
      <w:marTop w:val="0"/>
      <w:marBottom w:val="0"/>
      <w:divBdr>
        <w:top w:val="none" w:sz="0" w:space="0" w:color="auto"/>
        <w:left w:val="none" w:sz="0" w:space="0" w:color="auto"/>
        <w:bottom w:val="none" w:sz="0" w:space="0" w:color="auto"/>
        <w:right w:val="none" w:sz="0" w:space="0" w:color="auto"/>
      </w:divBdr>
    </w:div>
    <w:div w:id="943609304">
      <w:bodyDiv w:val="1"/>
      <w:marLeft w:val="0"/>
      <w:marRight w:val="0"/>
      <w:marTop w:val="0"/>
      <w:marBottom w:val="0"/>
      <w:divBdr>
        <w:top w:val="none" w:sz="0" w:space="0" w:color="auto"/>
        <w:left w:val="none" w:sz="0" w:space="0" w:color="auto"/>
        <w:bottom w:val="none" w:sz="0" w:space="0" w:color="auto"/>
        <w:right w:val="none" w:sz="0" w:space="0" w:color="auto"/>
      </w:divBdr>
    </w:div>
    <w:div w:id="107454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emf"/><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t\Documents\Vlastn&#237;%20&#353;ablony%20Office\&#352;ablona%20pro%20smlouvy%20-%20s%20instrukcemi.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18462D9BBA65644BA36A404E812B974" ma:contentTypeVersion="12" ma:contentTypeDescription="Vytvoří nový dokument" ma:contentTypeScope="" ma:versionID="23f88153f019cbd187e85fb024116e43">
  <xsd:schema xmlns:xsd="http://www.w3.org/2001/XMLSchema" xmlns:xs="http://www.w3.org/2001/XMLSchema" xmlns:p="http://schemas.microsoft.com/office/2006/metadata/properties" xmlns:ns3="a51bdc13-f277-4602-9319-a884ad649568" xmlns:ns4="bd8f3fd4-6e3e-4a9b-b72e-f218a73e6586" targetNamespace="http://schemas.microsoft.com/office/2006/metadata/properties" ma:root="true" ma:fieldsID="a95462cfca7c260cb70b654b3dac7e7a" ns3:_="" ns4:_="">
    <xsd:import namespace="a51bdc13-f277-4602-9319-a884ad649568"/>
    <xsd:import namespace="bd8f3fd4-6e3e-4a9b-b72e-f218a73e65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bdc13-f277-4602-9319-a884ad649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3fd4-6e3e-4a9b-b72e-f218a73e658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20DD1-938A-4512-A04C-5F9008FB00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B98A22-F63E-4E08-85DC-C6B947305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bdc13-f277-4602-9319-a884ad649568"/>
    <ds:schemaRef ds:uri="bd8f3fd4-6e3e-4a9b-b72e-f218a73e6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1D0D7-E6FD-4325-8434-14790CB8F219}">
  <ds:schemaRefs>
    <ds:schemaRef ds:uri="http://schemas.openxmlformats.org/officeDocument/2006/bibliography"/>
  </ds:schemaRefs>
</ds:datastoreItem>
</file>

<file path=customXml/itemProps4.xml><?xml version="1.0" encoding="utf-8"?>
<ds:datastoreItem xmlns:ds="http://schemas.openxmlformats.org/officeDocument/2006/customXml" ds:itemID="{56C27354-9589-456B-9BAA-5986E4F18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15</TotalTime>
  <Pages>14</Pages>
  <Words>3517</Words>
  <Characters>20753</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Odstrčilík Štěpán</cp:lastModifiedBy>
  <cp:revision>5</cp:revision>
  <cp:lastPrinted>2024-10-17T12:34:00Z</cp:lastPrinted>
  <dcterms:created xsi:type="dcterms:W3CDTF">2024-11-08T13:33:00Z</dcterms:created>
  <dcterms:modified xsi:type="dcterms:W3CDTF">2024-12-06T09:28:00Z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0x010100B18462D9BBA65644BA36A404E812B974</vt:lpwstr>
  </property>
</Properties>
</file>