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71" w:rsidRPr="00936B3F" w:rsidRDefault="00BC406C" w:rsidP="0050033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</w:rPr>
      </w:pPr>
      <w:bookmarkStart w:id="0" w:name="H1_ORG"/>
      <w:r>
        <w:rPr>
          <w:rFonts w:cs="Arial"/>
          <w:b/>
          <w:color w:val="FF0000"/>
        </w:rPr>
        <w:t>Čj. ESS: NPÚ-45</w:t>
      </w:r>
      <w:r w:rsidR="004C07D4">
        <w:rPr>
          <w:rFonts w:cs="Arial"/>
          <w:b/>
          <w:color w:val="FF0000"/>
        </w:rPr>
        <w:t>0/</w:t>
      </w:r>
      <w:r w:rsidR="00352E06">
        <w:rPr>
          <w:rFonts w:cs="Arial"/>
          <w:b/>
          <w:color w:val="FF0000"/>
        </w:rPr>
        <w:t>107821</w:t>
      </w:r>
      <w:r w:rsidR="006027BE">
        <w:rPr>
          <w:rFonts w:cs="Arial"/>
          <w:b/>
          <w:color w:val="FF0000"/>
        </w:rPr>
        <w:t>/202</w:t>
      </w:r>
      <w:r w:rsidR="009A68C0">
        <w:rPr>
          <w:rFonts w:cs="Arial"/>
          <w:b/>
          <w:color w:val="FF0000"/>
        </w:rPr>
        <w:t>4</w:t>
      </w:r>
    </w:p>
    <w:p w:rsidR="007178E3" w:rsidRPr="00D361E8" w:rsidRDefault="007178E3" w:rsidP="00500334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86471" w:rsidRPr="007D01A6" w:rsidRDefault="00F86471" w:rsidP="00500334">
      <w:pPr>
        <w:autoSpaceDE w:val="0"/>
        <w:autoSpaceDN w:val="0"/>
        <w:adjustRightInd w:val="0"/>
        <w:spacing w:after="0" w:line="240" w:lineRule="auto"/>
      </w:pPr>
      <w:r w:rsidRPr="007D01A6">
        <w:rPr>
          <w:b/>
        </w:rPr>
        <w:t>Národní památkový ústav,</w:t>
      </w:r>
      <w:r w:rsidRPr="007D01A6">
        <w:t xml:space="preserve"> </w:t>
      </w:r>
      <w:r w:rsidRPr="007D01A6">
        <w:rPr>
          <w:b/>
        </w:rPr>
        <w:t>státní příspěvková organizace</w:t>
      </w:r>
      <w:r w:rsidRPr="007D01A6">
        <w:rPr>
          <w:rFonts w:cs="Arial"/>
          <w:b/>
        </w:rPr>
        <w:t xml:space="preserve"> </w:t>
      </w:r>
    </w:p>
    <w:p w:rsidR="00F86471" w:rsidRPr="007D01A6" w:rsidRDefault="00F86471" w:rsidP="0050033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7D01A6">
        <w:rPr>
          <w:rFonts w:cs="Arial"/>
        </w:rPr>
        <w:t>se sídlem: Valdštejnské nám. 162/3, Praha 1, 118 01</w:t>
      </w:r>
      <w:r w:rsidRPr="007D01A6">
        <w:rPr>
          <w:rFonts w:cs="Arial"/>
          <w:b/>
        </w:rPr>
        <w:t xml:space="preserve"> </w:t>
      </w:r>
    </w:p>
    <w:p w:rsidR="00F86471" w:rsidRPr="007D01A6" w:rsidRDefault="00F86471" w:rsidP="00500334">
      <w:pPr>
        <w:pStyle w:val="Default"/>
        <w:rPr>
          <w:rFonts w:cs="Arial"/>
          <w:sz w:val="22"/>
          <w:szCs w:val="22"/>
        </w:rPr>
      </w:pPr>
      <w:r w:rsidRPr="007D01A6">
        <w:rPr>
          <w:rFonts w:cs="Arial"/>
          <w:sz w:val="22"/>
          <w:szCs w:val="22"/>
        </w:rPr>
        <w:t xml:space="preserve">IČO: 75032333, DIČ: CZ 75032333 </w:t>
      </w:r>
    </w:p>
    <w:p w:rsidR="00F86471" w:rsidRPr="007D01A6" w:rsidRDefault="00F86471" w:rsidP="00500334">
      <w:pPr>
        <w:pStyle w:val="Default"/>
        <w:rPr>
          <w:rFonts w:cs="Arial"/>
          <w:sz w:val="22"/>
          <w:szCs w:val="22"/>
        </w:rPr>
      </w:pPr>
      <w:r w:rsidRPr="007D01A6">
        <w:rPr>
          <w:rFonts w:cs="Arial"/>
          <w:sz w:val="22"/>
          <w:szCs w:val="22"/>
        </w:rPr>
        <w:t xml:space="preserve">zastoupen: </w:t>
      </w:r>
      <w:r w:rsidR="00936B3F" w:rsidRPr="007D01A6">
        <w:rPr>
          <w:rStyle w:val="Siln"/>
          <w:sz w:val="22"/>
          <w:szCs w:val="22"/>
        </w:rPr>
        <w:t>Ing. Petrem Šubíkem, ředitelem ÚPS v Kroměříži</w:t>
      </w:r>
      <w:r w:rsidRPr="007D01A6">
        <w:rPr>
          <w:rFonts w:cs="Arial"/>
          <w:b/>
          <w:sz w:val="22"/>
          <w:szCs w:val="22"/>
        </w:rPr>
        <w:tab/>
      </w:r>
    </w:p>
    <w:p w:rsidR="00936B3F" w:rsidRPr="00A017FC" w:rsidRDefault="00F86471" w:rsidP="00500334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A017FC">
        <w:rPr>
          <w:rFonts w:cs="Arial"/>
          <w:bCs/>
          <w:iCs/>
          <w:sz w:val="22"/>
          <w:szCs w:val="22"/>
        </w:rPr>
        <w:t xml:space="preserve">Doručovací adresa: </w:t>
      </w:r>
      <w:r w:rsidR="00936B3F" w:rsidRPr="00A017FC">
        <w:rPr>
          <w:rFonts w:cs="Arial"/>
          <w:bCs/>
          <w:iCs/>
          <w:sz w:val="22"/>
          <w:szCs w:val="22"/>
        </w:rPr>
        <w:t>Sněmovní nám. 1, 767 01 Kroměříž</w:t>
      </w:r>
    </w:p>
    <w:p w:rsidR="00C8120A" w:rsidRPr="00A017FC" w:rsidRDefault="00C8120A" w:rsidP="00C8120A">
      <w:pPr>
        <w:pStyle w:val="Default"/>
        <w:jc w:val="both"/>
        <w:rPr>
          <w:rFonts w:cs="Arial"/>
          <w:sz w:val="22"/>
          <w:szCs w:val="22"/>
        </w:rPr>
      </w:pPr>
      <w:r w:rsidRPr="00A017FC">
        <w:rPr>
          <w:rFonts w:cs="Arial"/>
          <w:sz w:val="22"/>
          <w:szCs w:val="22"/>
        </w:rPr>
        <w:t xml:space="preserve">bankovní spojení: ČNB, č. ú.: </w:t>
      </w:r>
      <w:r w:rsidR="00CB5668" w:rsidRPr="00A017FC">
        <w:rPr>
          <w:rFonts w:cs="Arial"/>
          <w:sz w:val="22"/>
          <w:szCs w:val="22"/>
        </w:rPr>
        <w:t>5</w:t>
      </w:r>
      <w:r w:rsidRPr="00A017FC">
        <w:rPr>
          <w:rFonts w:cs="Arial"/>
          <w:sz w:val="22"/>
          <w:szCs w:val="22"/>
        </w:rPr>
        <w:t>0</w:t>
      </w:r>
      <w:r w:rsidR="00CB5668" w:rsidRPr="00A017FC">
        <w:rPr>
          <w:rFonts w:cs="Arial"/>
          <w:sz w:val="22"/>
          <w:szCs w:val="22"/>
        </w:rPr>
        <w:t>0005</w:t>
      </w:r>
      <w:r w:rsidRPr="00A017FC">
        <w:rPr>
          <w:rFonts w:cs="Arial"/>
          <w:sz w:val="22"/>
          <w:szCs w:val="22"/>
        </w:rPr>
        <w:t>-60039011/0710</w:t>
      </w:r>
    </w:p>
    <w:p w:rsidR="001F49CB" w:rsidRPr="007D01A6" w:rsidRDefault="001F49CB" w:rsidP="001F49CB">
      <w:pPr>
        <w:pStyle w:val="Defaul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Zástupce pro věcná jednání:</w:t>
      </w:r>
      <w:r w:rsidR="009C24A3">
        <w:rPr>
          <w:rFonts w:cs="Arial"/>
          <w:sz w:val="22"/>
          <w:szCs w:val="22"/>
        </w:rPr>
        <w:t xml:space="preserve"> xxxxxxxxxxxx</w:t>
      </w:r>
      <w:r>
        <w:rPr>
          <w:rFonts w:cs="Arial"/>
          <w:sz w:val="22"/>
          <w:szCs w:val="22"/>
        </w:rPr>
        <w:t>,</w:t>
      </w:r>
    </w:p>
    <w:p w:rsidR="001F49CB" w:rsidRPr="007D01A6" w:rsidRDefault="001F49CB" w:rsidP="001F49CB">
      <w:pPr>
        <w:pStyle w:val="Default"/>
        <w:rPr>
          <w:rFonts w:cs="Arial"/>
          <w:sz w:val="22"/>
          <w:szCs w:val="22"/>
        </w:rPr>
      </w:pPr>
      <w:r w:rsidRPr="007D01A6">
        <w:rPr>
          <w:rFonts w:cs="Arial"/>
          <w:sz w:val="22"/>
          <w:szCs w:val="22"/>
        </w:rPr>
        <w:t xml:space="preserve">e-mail: </w:t>
      </w:r>
      <w:r w:rsidR="009C24A3">
        <w:rPr>
          <w:rFonts w:cs="Arial"/>
          <w:color w:val="auto"/>
          <w:sz w:val="22"/>
          <w:szCs w:val="22"/>
        </w:rPr>
        <w:t>xxxxxxxxxxxx</w:t>
      </w:r>
    </w:p>
    <w:p w:rsidR="001F49CB" w:rsidRDefault="001F49CB" w:rsidP="001F49CB">
      <w:pPr>
        <w:pStyle w:val="Default"/>
        <w:rPr>
          <w:rFonts w:cs="Arial"/>
          <w:color w:val="auto"/>
          <w:sz w:val="22"/>
          <w:szCs w:val="22"/>
        </w:rPr>
      </w:pPr>
      <w:r w:rsidRPr="00E8290C">
        <w:rPr>
          <w:rFonts w:cs="Arial"/>
          <w:color w:val="auto"/>
          <w:sz w:val="22"/>
          <w:szCs w:val="22"/>
        </w:rPr>
        <w:t xml:space="preserve">Státní </w:t>
      </w:r>
      <w:r>
        <w:rPr>
          <w:rFonts w:cs="Arial"/>
          <w:color w:val="auto"/>
          <w:sz w:val="22"/>
          <w:szCs w:val="22"/>
        </w:rPr>
        <w:t>zámek</w:t>
      </w:r>
      <w:r w:rsidRPr="00E8290C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Hradec nad Moravicí</w:t>
      </w:r>
      <w:r w:rsidRPr="00E8290C">
        <w:rPr>
          <w:rFonts w:cs="Arial"/>
          <w:color w:val="auto"/>
          <w:sz w:val="22"/>
          <w:szCs w:val="22"/>
        </w:rPr>
        <w:t>, kastelán</w:t>
      </w:r>
    </w:p>
    <w:p w:rsidR="001F49CB" w:rsidRDefault="009C24A3" w:rsidP="001F49CB">
      <w:pPr>
        <w:pStyle w:val="Defaul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xxxxxxxxxxxx</w:t>
      </w:r>
      <w:r w:rsidR="001F49CB">
        <w:rPr>
          <w:rFonts w:cs="Arial"/>
          <w:color w:val="auto"/>
          <w:sz w:val="22"/>
          <w:szCs w:val="22"/>
        </w:rPr>
        <w:t>.,</w:t>
      </w:r>
    </w:p>
    <w:p w:rsidR="009C24A3" w:rsidRDefault="009C24A3" w:rsidP="001F49CB">
      <w:pPr>
        <w:pStyle w:val="Defaul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xxxxxxxxxxxx</w:t>
      </w:r>
    </w:p>
    <w:p w:rsidR="001F49CB" w:rsidRPr="00E8290C" w:rsidRDefault="001F49CB" w:rsidP="001F49CB">
      <w:pPr>
        <w:pStyle w:val="Default"/>
        <w:rPr>
          <w:rFonts w:cs="Arial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St</w:t>
      </w:r>
      <w:r w:rsidR="00A218B7">
        <w:rPr>
          <w:rFonts w:cs="Arial"/>
          <w:color w:val="auto"/>
          <w:sz w:val="22"/>
          <w:szCs w:val="22"/>
        </w:rPr>
        <w:t>á</w:t>
      </w:r>
      <w:r>
        <w:rPr>
          <w:rFonts w:cs="Arial"/>
          <w:color w:val="auto"/>
          <w:sz w:val="22"/>
          <w:szCs w:val="22"/>
        </w:rPr>
        <w:t>tní hrad Šternberk, kastelán</w:t>
      </w:r>
    </w:p>
    <w:p w:rsidR="007D01A6" w:rsidRPr="007D01A6" w:rsidRDefault="007D01A6" w:rsidP="00500334">
      <w:pPr>
        <w:pStyle w:val="Default"/>
        <w:rPr>
          <w:rFonts w:cs="Arial"/>
          <w:i/>
          <w:sz w:val="22"/>
          <w:szCs w:val="22"/>
        </w:rPr>
      </w:pPr>
      <w:r w:rsidRPr="007D01A6">
        <w:rPr>
          <w:rFonts w:cs="Arial"/>
          <w:sz w:val="22"/>
          <w:szCs w:val="22"/>
        </w:rPr>
        <w:t>Zástupce pro věci technické:</w:t>
      </w:r>
      <w:r w:rsidRPr="007D01A6">
        <w:rPr>
          <w:rFonts w:cs="Arial"/>
          <w:i/>
          <w:sz w:val="22"/>
          <w:szCs w:val="22"/>
        </w:rPr>
        <w:t xml:space="preserve"> </w:t>
      </w:r>
      <w:r w:rsidR="009C24A3">
        <w:rPr>
          <w:rFonts w:cs="Arial"/>
          <w:sz w:val="22"/>
          <w:szCs w:val="22"/>
        </w:rPr>
        <w:t>xxxxxxxxxxxx</w:t>
      </w:r>
    </w:p>
    <w:p w:rsidR="009C24A3" w:rsidRDefault="009C24A3" w:rsidP="00500334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xxxxxxxxxxxxxxxx</w:t>
      </w:r>
    </w:p>
    <w:p w:rsidR="00F86471" w:rsidRDefault="00F86471" w:rsidP="00500334">
      <w:pPr>
        <w:pStyle w:val="Default"/>
        <w:jc w:val="both"/>
        <w:rPr>
          <w:rFonts w:cs="Arial"/>
          <w:sz w:val="22"/>
          <w:szCs w:val="22"/>
        </w:rPr>
      </w:pPr>
      <w:r w:rsidRPr="00B703D2">
        <w:rPr>
          <w:rFonts w:cs="Arial"/>
          <w:sz w:val="22"/>
          <w:szCs w:val="22"/>
        </w:rPr>
        <w:t>(dále jen „</w:t>
      </w:r>
      <w:r w:rsidRPr="00B703D2">
        <w:rPr>
          <w:rFonts w:cs="Arial"/>
          <w:b/>
          <w:bCs/>
          <w:sz w:val="22"/>
          <w:szCs w:val="22"/>
        </w:rPr>
        <w:t>pronajímatel</w:t>
      </w:r>
      <w:r w:rsidR="007178E3" w:rsidRPr="00B703D2">
        <w:rPr>
          <w:rFonts w:cs="Arial"/>
          <w:sz w:val="22"/>
          <w:szCs w:val="22"/>
        </w:rPr>
        <w:t xml:space="preserve">“) </w:t>
      </w:r>
    </w:p>
    <w:p w:rsidR="008D76B1" w:rsidRPr="00B703D2" w:rsidRDefault="008D76B1" w:rsidP="00500334">
      <w:pPr>
        <w:pStyle w:val="Default"/>
        <w:jc w:val="both"/>
        <w:rPr>
          <w:rFonts w:cs="Arial"/>
          <w:sz w:val="22"/>
          <w:szCs w:val="22"/>
        </w:rPr>
      </w:pPr>
    </w:p>
    <w:p w:rsidR="008D76B1" w:rsidRDefault="00B56FDE" w:rsidP="00500334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BB3425" w:rsidRPr="007D01A6" w:rsidRDefault="00B56FDE" w:rsidP="00BB3425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bookmarkEnd w:id="0"/>
    <w:p w:rsidR="001F49CB" w:rsidRDefault="001F49CB" w:rsidP="001F49CB">
      <w:pPr>
        <w:pStyle w:val="adresa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Město Albrechtice</w:t>
      </w:r>
    </w:p>
    <w:p w:rsidR="001F49CB" w:rsidRDefault="001F49CB" w:rsidP="001F49CB">
      <w:pPr>
        <w:pStyle w:val="adresa"/>
        <w:jc w:val="left"/>
        <w:rPr>
          <w:rFonts w:ascii="Calibri" w:hAnsi="Calibri" w:cs="Calibri"/>
          <w:sz w:val="22"/>
          <w:szCs w:val="22"/>
        </w:rPr>
      </w:pPr>
      <w:r w:rsidRPr="00C91B06">
        <w:rPr>
          <w:rFonts w:ascii="Calibri" w:hAnsi="Calibri" w:cs="Calibri"/>
          <w:sz w:val="22"/>
          <w:szCs w:val="22"/>
        </w:rPr>
        <w:t>se sídlem</w:t>
      </w:r>
      <w:r>
        <w:rPr>
          <w:rFonts w:ascii="Calibri" w:hAnsi="Calibri" w:cs="Calibri"/>
          <w:sz w:val="22"/>
          <w:szCs w:val="22"/>
        </w:rPr>
        <w:t>: nám. ČSA 27/10, 793 95 Město Albrechtice</w:t>
      </w:r>
    </w:p>
    <w:p w:rsidR="001F49CB" w:rsidRPr="00C91B06" w:rsidRDefault="001F49CB" w:rsidP="001F49CB">
      <w:pPr>
        <w:pStyle w:val="adresa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 00296228</w:t>
      </w:r>
    </w:p>
    <w:p w:rsidR="001F49CB" w:rsidRPr="00C91B06" w:rsidRDefault="001F49CB" w:rsidP="001F49CB">
      <w:pPr>
        <w:pStyle w:val="adresa"/>
        <w:jc w:val="left"/>
        <w:rPr>
          <w:rFonts w:ascii="Calibri" w:hAnsi="Calibri" w:cs="Calibri"/>
          <w:b/>
          <w:sz w:val="22"/>
          <w:szCs w:val="22"/>
        </w:rPr>
      </w:pPr>
      <w:r w:rsidRPr="00C91B06">
        <w:rPr>
          <w:rFonts w:ascii="Calibri" w:hAnsi="Calibri" w:cs="Calibri"/>
          <w:sz w:val="22"/>
          <w:szCs w:val="22"/>
        </w:rPr>
        <w:t>zastoupené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="009C24A3">
        <w:rPr>
          <w:rFonts w:ascii="Calibri" w:hAnsi="Calibri" w:cs="Calibri"/>
          <w:b/>
          <w:sz w:val="22"/>
          <w:szCs w:val="22"/>
        </w:rPr>
        <w:t>xxxxxxxxxxxx</w:t>
      </w:r>
    </w:p>
    <w:p w:rsidR="001F49CB" w:rsidRDefault="001F49CB" w:rsidP="001F49CB">
      <w:pPr>
        <w:pStyle w:val="adresa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r w:rsidR="009C24A3">
        <w:rPr>
          <w:rFonts w:ascii="Calibri" w:hAnsi="Calibri" w:cs="Calibri"/>
          <w:sz w:val="22"/>
          <w:szCs w:val="22"/>
        </w:rPr>
        <w:t>xxxxxxxxxxx</w:t>
      </w:r>
    </w:p>
    <w:p w:rsidR="001F49CB" w:rsidRDefault="001F49CB" w:rsidP="001F49CB">
      <w:pPr>
        <w:pStyle w:val="adresa"/>
        <w:jc w:val="left"/>
        <w:rPr>
          <w:rFonts w:ascii="Calibri" w:hAnsi="Calibri" w:cs="Calibri"/>
          <w:b/>
          <w:color w:val="FF0000"/>
          <w:sz w:val="22"/>
          <w:szCs w:val="22"/>
        </w:rPr>
      </w:pPr>
      <w:r w:rsidRPr="00C91B06">
        <w:rPr>
          <w:rFonts w:ascii="Calibri" w:hAnsi="Calibri" w:cs="Calibri"/>
          <w:sz w:val="22"/>
          <w:szCs w:val="22"/>
        </w:rPr>
        <w:t>bankovní spojení</w:t>
      </w:r>
      <w:r>
        <w:rPr>
          <w:rFonts w:ascii="Calibri" w:hAnsi="Calibri" w:cs="Calibri"/>
          <w:sz w:val="22"/>
          <w:szCs w:val="22"/>
        </w:rPr>
        <w:t xml:space="preserve">: </w:t>
      </w:r>
      <w:r w:rsidR="009C24A3">
        <w:rPr>
          <w:rFonts w:ascii="Noto Sans" w:hAnsi="Noto Sans" w:cs="Noto Sans"/>
          <w:color w:val="1A1A1A"/>
          <w:shd w:val="clear" w:color="auto" w:fill="FFFFFF"/>
        </w:rPr>
        <w:t>xxxxxxxxxxx</w:t>
      </w:r>
    </w:p>
    <w:p w:rsidR="001F49CB" w:rsidRPr="00CB6B9B" w:rsidRDefault="001F49CB" w:rsidP="001F49CB">
      <w:pPr>
        <w:pStyle w:val="adresa"/>
        <w:jc w:val="left"/>
        <w:rPr>
          <w:rFonts w:ascii="Calibri" w:hAnsi="Calibri" w:cs="Calibri"/>
          <w:b/>
          <w:sz w:val="22"/>
          <w:szCs w:val="22"/>
        </w:rPr>
      </w:pPr>
      <w:r w:rsidRPr="00EF667A">
        <w:rPr>
          <w:rFonts w:ascii="Calibri" w:hAnsi="Calibri" w:cs="Calibri"/>
          <w:sz w:val="22"/>
          <w:szCs w:val="22"/>
        </w:rPr>
        <w:t xml:space="preserve">Zástupce pro věcná jednání: </w:t>
      </w:r>
      <w:r w:rsidR="009C24A3">
        <w:rPr>
          <w:rFonts w:ascii="Calibri" w:hAnsi="Calibri" w:cs="Calibri"/>
          <w:sz w:val="22"/>
          <w:szCs w:val="22"/>
        </w:rPr>
        <w:t>xxxxxxxxxxxxxx</w:t>
      </w:r>
    </w:p>
    <w:p w:rsidR="001F49CB" w:rsidRPr="0035616A" w:rsidRDefault="001F49CB" w:rsidP="001F49CB">
      <w:pPr>
        <w:pStyle w:val="adresa"/>
        <w:jc w:val="left"/>
        <w:rPr>
          <w:rFonts w:ascii="Calibri" w:hAnsi="Calibri" w:cs="Calibri"/>
          <w:b/>
          <w:sz w:val="22"/>
          <w:szCs w:val="22"/>
        </w:rPr>
      </w:pPr>
      <w:r w:rsidRPr="00EF667A">
        <w:rPr>
          <w:rFonts w:ascii="Calibri" w:hAnsi="Calibri" w:cs="Calibri"/>
          <w:b/>
          <w:sz w:val="22"/>
          <w:szCs w:val="22"/>
        </w:rPr>
        <w:t xml:space="preserve">Zámek </w:t>
      </w:r>
      <w:r>
        <w:rPr>
          <w:rFonts w:ascii="Calibri" w:hAnsi="Calibri" w:cs="Calibri"/>
          <w:b/>
          <w:sz w:val="22"/>
          <w:szCs w:val="22"/>
        </w:rPr>
        <w:t>Linhartovy</w:t>
      </w:r>
      <w:r w:rsidRPr="00EF667A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Linhartovy</w:t>
      </w:r>
      <w:r w:rsidRPr="00EF667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793 95</w:t>
      </w:r>
      <w:r w:rsidRPr="00EF667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M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ěsto Albrechtice</w:t>
      </w:r>
    </w:p>
    <w:p w:rsidR="0017073D" w:rsidRPr="007D01A6" w:rsidRDefault="009A68C0" w:rsidP="009A68C0">
      <w:pPr>
        <w:pStyle w:val="Default"/>
        <w:jc w:val="both"/>
        <w:rPr>
          <w:rFonts w:cs="Arial"/>
          <w:sz w:val="22"/>
          <w:szCs w:val="22"/>
        </w:rPr>
      </w:pPr>
      <w:r w:rsidRPr="007D01A6">
        <w:rPr>
          <w:rFonts w:cs="Arial"/>
          <w:sz w:val="22"/>
          <w:szCs w:val="22"/>
        </w:rPr>
        <w:t xml:space="preserve"> </w:t>
      </w:r>
      <w:r w:rsidR="0017073D" w:rsidRPr="007D01A6">
        <w:rPr>
          <w:rFonts w:cs="Arial"/>
          <w:sz w:val="22"/>
          <w:szCs w:val="22"/>
        </w:rPr>
        <w:t>(dále jen „</w:t>
      </w:r>
      <w:r w:rsidR="0017073D" w:rsidRPr="007D01A6">
        <w:rPr>
          <w:rFonts w:cs="Arial"/>
          <w:b/>
          <w:bCs/>
          <w:sz w:val="22"/>
          <w:szCs w:val="22"/>
        </w:rPr>
        <w:t>nájemce</w:t>
      </w:r>
      <w:r w:rsidR="007178E3" w:rsidRPr="007D01A6">
        <w:rPr>
          <w:rFonts w:cs="Arial"/>
          <w:sz w:val="22"/>
          <w:szCs w:val="22"/>
        </w:rPr>
        <w:t xml:space="preserve">“) </w:t>
      </w:r>
    </w:p>
    <w:p w:rsidR="0017073D" w:rsidRPr="00500334" w:rsidRDefault="0017073D" w:rsidP="007178E3">
      <w:pPr>
        <w:pStyle w:val="Default"/>
        <w:jc w:val="both"/>
        <w:rPr>
          <w:rFonts w:cs="Arial"/>
          <w:sz w:val="22"/>
          <w:szCs w:val="22"/>
        </w:rPr>
      </w:pPr>
    </w:p>
    <w:p w:rsidR="0017073D" w:rsidRPr="00500334" w:rsidRDefault="0017073D" w:rsidP="00500334">
      <w:pPr>
        <w:pStyle w:val="Default"/>
        <w:jc w:val="center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jako smluvní strany uzavřely níže uvedeného dne, měsíce a roku tuto </w:t>
      </w:r>
    </w:p>
    <w:p w:rsidR="0017073D" w:rsidRDefault="0017073D" w:rsidP="00500334">
      <w:pPr>
        <w:pStyle w:val="Default"/>
        <w:jc w:val="center"/>
        <w:rPr>
          <w:rFonts w:cs="Arial"/>
          <w:b/>
          <w:bCs/>
          <w:sz w:val="28"/>
          <w:szCs w:val="28"/>
        </w:rPr>
      </w:pPr>
      <w:r w:rsidRPr="00500334">
        <w:rPr>
          <w:rFonts w:cs="Arial"/>
          <w:b/>
          <w:bCs/>
          <w:sz w:val="28"/>
          <w:szCs w:val="28"/>
        </w:rPr>
        <w:t>smlouvu o nájmu movitých věcí mimo NPÚ</w:t>
      </w:r>
    </w:p>
    <w:p w:rsidR="0017073D" w:rsidRPr="0087449C" w:rsidRDefault="002B2293" w:rsidP="0087449C">
      <w:pPr>
        <w:pStyle w:val="Default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(kulturní mobiliář)</w:t>
      </w:r>
    </w:p>
    <w:p w:rsidR="00C8120A" w:rsidRDefault="00C8120A" w:rsidP="00C8120A">
      <w:pPr>
        <w:pStyle w:val="Default"/>
        <w:jc w:val="center"/>
        <w:rPr>
          <w:b/>
          <w:bCs/>
          <w:sz w:val="22"/>
          <w:szCs w:val="22"/>
        </w:rPr>
      </w:pPr>
    </w:p>
    <w:p w:rsidR="00C8120A" w:rsidRDefault="00C8120A" w:rsidP="00C8120A">
      <w:pPr>
        <w:pStyle w:val="Default"/>
        <w:jc w:val="center"/>
        <w:rPr>
          <w:b/>
          <w:bCs/>
          <w:sz w:val="22"/>
          <w:szCs w:val="22"/>
        </w:rPr>
      </w:pPr>
    </w:p>
    <w:p w:rsidR="00C8120A" w:rsidRDefault="0017073D" w:rsidP="00C8120A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I. Úvodní ustanovení </w:t>
      </w:r>
    </w:p>
    <w:p w:rsidR="0017073D" w:rsidRPr="00B703D2" w:rsidRDefault="001F49CB" w:rsidP="00E52A18">
      <w:pPr>
        <w:pStyle w:val="Default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CB6B9B">
        <w:rPr>
          <w:sz w:val="22"/>
          <w:szCs w:val="22"/>
        </w:rPr>
        <w:t xml:space="preserve">Pronajímatel je příslušný hospodařit s movitými věcmi ve vlastnictví státu, které jsou evidovány v mobiliárním fondu </w:t>
      </w:r>
      <w:r w:rsidRPr="00CB6B9B">
        <w:rPr>
          <w:b/>
          <w:bCs/>
          <w:sz w:val="22"/>
          <w:szCs w:val="22"/>
        </w:rPr>
        <w:t xml:space="preserve">Státního zámku </w:t>
      </w:r>
      <w:r>
        <w:rPr>
          <w:b/>
          <w:bCs/>
          <w:sz w:val="22"/>
          <w:szCs w:val="22"/>
        </w:rPr>
        <w:t>Hradec nad Moravicí</w:t>
      </w:r>
      <w:r>
        <w:rPr>
          <w:bCs/>
          <w:sz w:val="22"/>
          <w:szCs w:val="22"/>
        </w:rPr>
        <w:t xml:space="preserve"> a </w:t>
      </w:r>
      <w:r>
        <w:rPr>
          <w:b/>
          <w:bCs/>
          <w:sz w:val="22"/>
          <w:szCs w:val="22"/>
        </w:rPr>
        <w:t>Státního hradu Šternberk</w:t>
      </w:r>
      <w:r w:rsidR="00A218B7">
        <w:rPr>
          <w:b/>
          <w:bCs/>
          <w:sz w:val="22"/>
          <w:szCs w:val="22"/>
        </w:rPr>
        <w:t>,</w:t>
      </w:r>
      <w:r w:rsidRPr="00CB6B9B">
        <w:rPr>
          <w:sz w:val="22"/>
          <w:szCs w:val="22"/>
        </w:rPr>
        <w:t xml:space="preserve"> uvedenými a přesně identifikovanými v příloze č. 1 této smlouvy, která obsahuje inventární čísla, popis věci a další specifikace</w:t>
      </w:r>
      <w:r w:rsidR="0017073D" w:rsidRPr="00B703D2">
        <w:rPr>
          <w:sz w:val="22"/>
          <w:szCs w:val="22"/>
        </w:rPr>
        <w:t xml:space="preserve"> (dále jen „předmět nájmu“).</w:t>
      </w:r>
      <w:r w:rsidR="00065021" w:rsidRPr="00B703D2">
        <w:rPr>
          <w:sz w:val="22"/>
          <w:szCs w:val="22"/>
        </w:rPr>
        <w:t xml:space="preserve"> </w:t>
      </w:r>
    </w:p>
    <w:p w:rsidR="00F86471" w:rsidRPr="00A6010C" w:rsidRDefault="00F86471" w:rsidP="00E52A18">
      <w:pPr>
        <w:keepNext/>
        <w:numPr>
          <w:ilvl w:val="0"/>
          <w:numId w:val="11"/>
        </w:numPr>
        <w:spacing w:after="0" w:line="240" w:lineRule="auto"/>
        <w:ind w:left="426" w:hanging="426"/>
        <w:jc w:val="both"/>
        <w:outlineLvl w:val="0"/>
        <w:rPr>
          <w:rFonts w:cs="Calibri"/>
        </w:rPr>
      </w:pPr>
      <w:r w:rsidRPr="00A6010C">
        <w:rPr>
          <w:rFonts w:cs="Calibri"/>
        </w:rPr>
        <w:t>Pronajímatel konstatuje, že pronájmem předmětu nájmu bude dosaženo účelnějšího nebo hospodárnějšího využití věci při zachování hlavního účelu, ke kterému pronajímateli slouží. S ohledem na povahu předmětu nájmu, nebyl předmět nájmu nabízen organizačním složkám a ostatním státním organizacím.</w:t>
      </w:r>
    </w:p>
    <w:p w:rsidR="00267138" w:rsidRPr="00A6010C" w:rsidRDefault="00267138" w:rsidP="00E52A18">
      <w:pPr>
        <w:pStyle w:val="Default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Nájemce je seznámen se skutečností, že některé z věcí mohou mít status prohlášené kulturní památky, případně národní kulturní památky a je si vědom skutečnosti, že předměty s tímto statusem podléhají režimu zákona č. 20/1987 Sb., o státní památkové péči, ve znění pozdějších předpisů.</w:t>
      </w:r>
    </w:p>
    <w:p w:rsidR="009A68C0" w:rsidRPr="001F49CB" w:rsidRDefault="0017073D" w:rsidP="00F30AC6">
      <w:pPr>
        <w:pStyle w:val="Default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Smluvní strany se dohodly, v souladu s příslušnými ustanoveními obecně závazných právních předpisů, a to zejména dle ust. § 2201 a násl. zákona č. 89/2012 Sb., občanský zákoník, ve znění pozdějších předpisů, a </w:t>
      </w:r>
      <w:r w:rsidRPr="00A6010C">
        <w:rPr>
          <w:sz w:val="22"/>
          <w:szCs w:val="22"/>
        </w:rPr>
        <w:lastRenderedPageBreak/>
        <w:t xml:space="preserve">zákona č. 219/2000 Sb., o majetku České republiky a jejím vystupování v právních vztazích, zněním znění pozdějších předpisů, na této nájemní smlouvě. </w:t>
      </w:r>
    </w:p>
    <w:p w:rsidR="00A65997" w:rsidRPr="00A6010C" w:rsidRDefault="00A65997" w:rsidP="00F30AC6">
      <w:pPr>
        <w:pStyle w:val="Default"/>
        <w:rPr>
          <w:b/>
          <w:bCs/>
          <w:sz w:val="22"/>
          <w:szCs w:val="22"/>
        </w:rPr>
      </w:pPr>
    </w:p>
    <w:p w:rsidR="0017073D" w:rsidRPr="00A6010C" w:rsidRDefault="00DB3088" w:rsidP="00500334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>Č</w:t>
      </w:r>
      <w:r w:rsidR="0017073D" w:rsidRPr="00A6010C">
        <w:rPr>
          <w:b/>
          <w:bCs/>
          <w:sz w:val="22"/>
          <w:szCs w:val="22"/>
        </w:rPr>
        <w:t xml:space="preserve">lánek II. Předmět smlouvy </w:t>
      </w:r>
    </w:p>
    <w:p w:rsidR="00065021" w:rsidRPr="00A6010C" w:rsidRDefault="0017073D" w:rsidP="00500334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A6010C">
        <w:rPr>
          <w:sz w:val="22"/>
          <w:szCs w:val="22"/>
        </w:rPr>
        <w:t>Předmětem této smlouvy je závazek pronajímatele přenechat předmět nájmu nájemci k dočasnému užívání. Nájemce se zavazuje za to pronajímateli platit nájemné.</w:t>
      </w:r>
    </w:p>
    <w:p w:rsidR="00FF7F82" w:rsidRPr="00A6010C" w:rsidRDefault="00FF7F82" w:rsidP="00500334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A6010C">
        <w:rPr>
          <w:sz w:val="22"/>
          <w:szCs w:val="22"/>
        </w:rPr>
        <w:t>Nájemce prohlašuje, že je mu znám fyzický stav předmětu nájmu a že předmět nájmu je pronajat ve stavu vhodném pro účely dle této smlouvy.</w:t>
      </w:r>
    </w:p>
    <w:p w:rsidR="00305787" w:rsidRPr="00A6010C" w:rsidRDefault="00305787" w:rsidP="00305787">
      <w:pPr>
        <w:pStyle w:val="Default"/>
        <w:jc w:val="both"/>
        <w:rPr>
          <w:sz w:val="22"/>
          <w:szCs w:val="22"/>
        </w:rPr>
      </w:pPr>
    </w:p>
    <w:p w:rsidR="00FF7F82" w:rsidRPr="00A6010C" w:rsidRDefault="00FF7F82" w:rsidP="00500334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>Článek III. Umístění předmětu nájmu a účel nájmu</w:t>
      </w:r>
    </w:p>
    <w:p w:rsidR="009A68C0" w:rsidRPr="00A6010C" w:rsidRDefault="009A68C0" w:rsidP="009A68C0">
      <w:pPr>
        <w:pStyle w:val="Default"/>
        <w:numPr>
          <w:ilvl w:val="0"/>
          <w:numId w:val="13"/>
        </w:numPr>
        <w:ind w:hanging="29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Nájemce se zavazuje, že předmět nájmu bude po celou dobu trvání nájmu umístěn v lokalitě uvedené v tomto odstavci a není oprávněn předmět nájmu přemístit jinam: </w:t>
      </w:r>
    </w:p>
    <w:p w:rsidR="001F49CB" w:rsidRPr="00CB6B9B" w:rsidRDefault="009A68C0" w:rsidP="001F49CB">
      <w:pPr>
        <w:pStyle w:val="Default"/>
        <w:ind w:left="295" w:hanging="295"/>
        <w:rPr>
          <w:sz w:val="22"/>
          <w:szCs w:val="22"/>
        </w:rPr>
      </w:pPr>
      <w:r w:rsidRPr="00A6010C">
        <w:rPr>
          <w:sz w:val="22"/>
          <w:szCs w:val="22"/>
        </w:rPr>
        <w:tab/>
      </w:r>
      <w:r w:rsidR="001F49CB" w:rsidRPr="00CB6B9B">
        <w:rPr>
          <w:sz w:val="22"/>
          <w:szCs w:val="22"/>
        </w:rPr>
        <w:t>Označení objektu nebo lokace</w:t>
      </w:r>
      <w:r w:rsidR="001F49CB" w:rsidRPr="00CB6B9B">
        <w:rPr>
          <w:b/>
          <w:sz w:val="22"/>
          <w:szCs w:val="22"/>
        </w:rPr>
        <w:t xml:space="preserve">: </w:t>
      </w:r>
      <w:r w:rsidR="00693E68">
        <w:rPr>
          <w:b/>
          <w:sz w:val="22"/>
          <w:szCs w:val="22"/>
        </w:rPr>
        <w:t>xxxxxxxxxx</w:t>
      </w:r>
    </w:p>
    <w:p w:rsidR="001F49CB" w:rsidRPr="00CB6B9B" w:rsidRDefault="001F49CB" w:rsidP="001F49CB">
      <w:pPr>
        <w:pStyle w:val="Default"/>
        <w:ind w:left="295" w:hanging="295"/>
        <w:rPr>
          <w:sz w:val="22"/>
          <w:szCs w:val="22"/>
        </w:rPr>
      </w:pPr>
      <w:r w:rsidRPr="00CB6B9B">
        <w:rPr>
          <w:sz w:val="22"/>
          <w:szCs w:val="22"/>
        </w:rPr>
        <w:tab/>
        <w:t xml:space="preserve">Adresa: </w:t>
      </w:r>
      <w:r w:rsidR="00693E68">
        <w:rPr>
          <w:b/>
          <w:sz w:val="22"/>
          <w:szCs w:val="22"/>
        </w:rPr>
        <w:t>xxxxxxxxxxxxxx</w:t>
      </w:r>
    </w:p>
    <w:p w:rsidR="001F49CB" w:rsidRPr="00CB6B9B" w:rsidRDefault="001F49CB" w:rsidP="001F49CB">
      <w:pPr>
        <w:pStyle w:val="Default"/>
        <w:ind w:left="295" w:hanging="295"/>
        <w:rPr>
          <w:b/>
          <w:sz w:val="22"/>
          <w:szCs w:val="22"/>
        </w:rPr>
      </w:pPr>
      <w:r w:rsidRPr="00CB6B9B">
        <w:rPr>
          <w:sz w:val="22"/>
          <w:szCs w:val="22"/>
        </w:rPr>
        <w:tab/>
        <w:t xml:space="preserve">Bližší specifikace uložení: </w:t>
      </w:r>
      <w:r w:rsidR="00693E68">
        <w:rPr>
          <w:b/>
          <w:sz w:val="22"/>
          <w:szCs w:val="22"/>
        </w:rPr>
        <w:t>xxxxxxxxxxxxx</w:t>
      </w:r>
      <w:bookmarkStart w:id="1" w:name="_GoBack"/>
      <w:bookmarkEnd w:id="1"/>
    </w:p>
    <w:p w:rsidR="00A218B7" w:rsidRPr="00CB6B9B" w:rsidRDefault="001F49CB" w:rsidP="001F49CB">
      <w:pPr>
        <w:pStyle w:val="Default"/>
        <w:numPr>
          <w:ilvl w:val="0"/>
          <w:numId w:val="13"/>
        </w:numPr>
        <w:ind w:hanging="295"/>
        <w:jc w:val="both"/>
        <w:rPr>
          <w:b/>
          <w:sz w:val="22"/>
          <w:szCs w:val="22"/>
        </w:rPr>
      </w:pPr>
      <w:r w:rsidRPr="00CB6B9B">
        <w:rPr>
          <w:sz w:val="22"/>
          <w:szCs w:val="22"/>
        </w:rPr>
        <w:t xml:space="preserve">Nájemce bude předmět nájmu používat pouze k tomuto účelu: </w:t>
      </w:r>
      <w:r w:rsidRPr="00CB6B9B">
        <w:rPr>
          <w:b/>
          <w:sz w:val="22"/>
          <w:szCs w:val="22"/>
        </w:rPr>
        <w:t xml:space="preserve">prezentace v expozici Zámku </w:t>
      </w:r>
      <w:r>
        <w:rPr>
          <w:b/>
          <w:sz w:val="22"/>
          <w:szCs w:val="22"/>
        </w:rPr>
        <w:t>Linhartovy</w:t>
      </w:r>
      <w:r w:rsidRPr="00CB6B9B">
        <w:rPr>
          <w:b/>
          <w:sz w:val="22"/>
          <w:szCs w:val="22"/>
        </w:rPr>
        <w:t>. Nájemce se zavazuje, že předmět nájmu nebude využíván jiným způsobem než jako exponát. V žádném případě není povoleno užívat věci ve své funkční podobě jako např. nábytek, nádoby, hudební nástroje apod.</w:t>
      </w:r>
    </w:p>
    <w:p w:rsidR="00FF7F82" w:rsidRPr="00A218B7" w:rsidRDefault="00FF7F82" w:rsidP="00A218B7">
      <w:pPr>
        <w:pStyle w:val="Default"/>
        <w:numPr>
          <w:ilvl w:val="0"/>
          <w:numId w:val="13"/>
        </w:numPr>
        <w:ind w:hanging="295"/>
        <w:jc w:val="both"/>
        <w:rPr>
          <w:sz w:val="22"/>
          <w:szCs w:val="22"/>
        </w:rPr>
      </w:pPr>
      <w:r w:rsidRPr="00A218B7">
        <w:rPr>
          <w:sz w:val="22"/>
          <w:szCs w:val="22"/>
        </w:rPr>
        <w:t>Za porušení povinností uvedených v</w:t>
      </w:r>
      <w:r w:rsidR="00500334" w:rsidRPr="00A218B7">
        <w:rPr>
          <w:sz w:val="22"/>
          <w:szCs w:val="22"/>
        </w:rPr>
        <w:t> odst. 1 a odst. 2 tohoto</w:t>
      </w:r>
      <w:r w:rsidRPr="00A218B7">
        <w:rPr>
          <w:sz w:val="22"/>
          <w:szCs w:val="22"/>
        </w:rPr>
        <w:t xml:space="preserve"> článku, je nájemce povinen zaplatit smluvní pokutu </w:t>
      </w:r>
      <w:r w:rsidR="00670617" w:rsidRPr="00A218B7">
        <w:rPr>
          <w:snapToGrid w:val="0"/>
          <w:sz w:val="22"/>
          <w:szCs w:val="22"/>
        </w:rPr>
        <w:t xml:space="preserve">ve výši </w:t>
      </w:r>
      <w:r w:rsidR="00670617" w:rsidRPr="00A218B7">
        <w:rPr>
          <w:b/>
          <w:snapToGrid w:val="0"/>
          <w:sz w:val="22"/>
          <w:szCs w:val="22"/>
        </w:rPr>
        <w:t>1</w:t>
      </w:r>
      <w:r w:rsidR="007178E3" w:rsidRPr="00A218B7">
        <w:rPr>
          <w:b/>
          <w:snapToGrid w:val="0"/>
          <w:sz w:val="22"/>
          <w:szCs w:val="22"/>
        </w:rPr>
        <w:t>0</w:t>
      </w:r>
      <w:r w:rsidRPr="00A218B7">
        <w:rPr>
          <w:b/>
          <w:snapToGrid w:val="0"/>
          <w:sz w:val="22"/>
          <w:szCs w:val="22"/>
        </w:rPr>
        <w:t> 000 Kč</w:t>
      </w:r>
      <w:r w:rsidRPr="00A218B7">
        <w:rPr>
          <w:sz w:val="22"/>
          <w:szCs w:val="22"/>
        </w:rPr>
        <w:t xml:space="preserve"> za každý tako</w:t>
      </w:r>
      <w:r w:rsidRPr="00A218B7">
        <w:rPr>
          <w:snapToGrid w:val="0"/>
          <w:sz w:val="22"/>
          <w:szCs w:val="22"/>
        </w:rPr>
        <w:t>výto případ.</w:t>
      </w:r>
    </w:p>
    <w:p w:rsidR="00632F91" w:rsidRPr="00A6010C" w:rsidRDefault="00632F91" w:rsidP="00500334">
      <w:pPr>
        <w:pStyle w:val="Default"/>
        <w:numPr>
          <w:ilvl w:val="0"/>
          <w:numId w:val="13"/>
        </w:numPr>
        <w:ind w:hanging="29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Změnu umístění předmětu nájmu</w:t>
      </w:r>
      <w:r w:rsidR="00FF7F82" w:rsidRPr="00A6010C">
        <w:rPr>
          <w:sz w:val="22"/>
          <w:szCs w:val="22"/>
        </w:rPr>
        <w:t xml:space="preserve"> či účelu nájmu</w:t>
      </w:r>
      <w:r w:rsidRPr="00A6010C">
        <w:rPr>
          <w:sz w:val="22"/>
          <w:szCs w:val="22"/>
        </w:rPr>
        <w:t xml:space="preserve"> lze řešit </w:t>
      </w:r>
      <w:r w:rsidR="00FF7F82" w:rsidRPr="00A6010C">
        <w:rPr>
          <w:sz w:val="22"/>
          <w:szCs w:val="22"/>
        </w:rPr>
        <w:t xml:space="preserve">pouze písemným </w:t>
      </w:r>
      <w:r w:rsidRPr="00A6010C">
        <w:rPr>
          <w:sz w:val="22"/>
          <w:szCs w:val="22"/>
        </w:rPr>
        <w:t>dodatkem k této smlouvě.</w:t>
      </w:r>
    </w:p>
    <w:p w:rsidR="00305787" w:rsidRPr="00A6010C" w:rsidRDefault="00305787" w:rsidP="00305787">
      <w:pPr>
        <w:pStyle w:val="Default"/>
        <w:jc w:val="both"/>
        <w:rPr>
          <w:sz w:val="22"/>
          <w:szCs w:val="22"/>
        </w:rPr>
      </w:pPr>
    </w:p>
    <w:p w:rsidR="00DC0A4C" w:rsidRPr="00A6010C" w:rsidRDefault="00DC0A4C" w:rsidP="00500334">
      <w:pPr>
        <w:spacing w:after="0" w:line="240" w:lineRule="auto"/>
        <w:jc w:val="center"/>
        <w:rPr>
          <w:rFonts w:cs="Calibri"/>
          <w:b/>
        </w:rPr>
      </w:pPr>
      <w:r w:rsidRPr="00A6010C">
        <w:rPr>
          <w:rFonts w:cs="Calibri"/>
          <w:b/>
        </w:rPr>
        <w:t>Článek IV.</w:t>
      </w:r>
      <w:r w:rsidR="001A42F0" w:rsidRPr="00A6010C">
        <w:rPr>
          <w:rFonts w:cs="Calibri"/>
          <w:b/>
        </w:rPr>
        <w:t xml:space="preserve"> </w:t>
      </w:r>
      <w:r w:rsidRPr="00A6010C">
        <w:rPr>
          <w:rFonts w:cs="Calibri"/>
          <w:b/>
        </w:rPr>
        <w:t>Podnájem</w:t>
      </w:r>
    </w:p>
    <w:p w:rsidR="00DC0A4C" w:rsidRPr="00A6010C" w:rsidRDefault="00DC0A4C" w:rsidP="00500334">
      <w:pPr>
        <w:numPr>
          <w:ilvl w:val="0"/>
          <w:numId w:val="20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>Nájemce není oprávněn přenechat předmět nájmu ani jeho část k užívání další osobě, s výjimkou případu předchozího písemného souhlasu pronajímatele a Ministerstva kultury.</w:t>
      </w:r>
    </w:p>
    <w:p w:rsidR="00DC0A4C" w:rsidRPr="00A6010C" w:rsidRDefault="00DC0A4C" w:rsidP="00500334">
      <w:pPr>
        <w:numPr>
          <w:ilvl w:val="0"/>
          <w:numId w:val="20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 xml:space="preserve">Za porušení povinnosti uvedené v odst. 1 tohoto článku, je nájemce povinen zaplatit smluvní pokutu ve výši </w:t>
      </w:r>
      <w:r w:rsidR="00500334" w:rsidRPr="00386341">
        <w:rPr>
          <w:rFonts w:cs="Calibri"/>
        </w:rPr>
        <w:t>1</w:t>
      </w:r>
      <w:r w:rsidR="00C8120A" w:rsidRPr="00386341">
        <w:rPr>
          <w:rFonts w:cs="Calibri"/>
        </w:rPr>
        <w:t>0</w:t>
      </w:r>
      <w:r w:rsidRPr="00386341">
        <w:rPr>
          <w:rFonts w:cs="Calibri"/>
        </w:rPr>
        <w:t> 000 Kč</w:t>
      </w:r>
      <w:r w:rsidRPr="00A6010C">
        <w:rPr>
          <w:rFonts w:cs="Calibri"/>
        </w:rPr>
        <w:t xml:space="preserve"> za každý takovýto případ.</w:t>
      </w:r>
    </w:p>
    <w:p w:rsidR="00305787" w:rsidRPr="00A6010C" w:rsidRDefault="00305787" w:rsidP="00500334">
      <w:pPr>
        <w:pStyle w:val="Default"/>
        <w:jc w:val="both"/>
        <w:rPr>
          <w:sz w:val="22"/>
          <w:szCs w:val="22"/>
        </w:rPr>
      </w:pPr>
    </w:p>
    <w:p w:rsidR="00527C55" w:rsidRPr="00E8290C" w:rsidRDefault="00527C55" w:rsidP="00527C55">
      <w:pPr>
        <w:pStyle w:val="Default"/>
        <w:ind w:left="360" w:hanging="425"/>
        <w:jc w:val="center"/>
        <w:rPr>
          <w:b/>
          <w:bCs/>
          <w:color w:val="auto"/>
          <w:sz w:val="22"/>
          <w:szCs w:val="22"/>
        </w:rPr>
      </w:pPr>
      <w:r w:rsidRPr="00E8290C">
        <w:rPr>
          <w:b/>
          <w:bCs/>
          <w:color w:val="auto"/>
          <w:sz w:val="22"/>
          <w:szCs w:val="22"/>
        </w:rPr>
        <w:t>Článek V. Doba nájmu a ukončení nájmu</w:t>
      </w:r>
    </w:p>
    <w:p w:rsidR="00527C55" w:rsidRDefault="00527C55" w:rsidP="00E52A18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Doba nájmu se sje</w:t>
      </w:r>
      <w:r>
        <w:rPr>
          <w:bCs/>
          <w:color w:val="auto"/>
          <w:sz w:val="22"/>
          <w:szCs w:val="22"/>
        </w:rPr>
        <w:t xml:space="preserve">dnává na dobu určitou </w:t>
      </w:r>
      <w:r w:rsidRPr="009A68C0">
        <w:rPr>
          <w:b/>
          <w:bCs/>
          <w:color w:val="auto"/>
          <w:sz w:val="22"/>
          <w:szCs w:val="22"/>
        </w:rPr>
        <w:t>od: 1. 1.</w:t>
      </w:r>
      <w:r w:rsidR="00C8120A" w:rsidRPr="009A68C0">
        <w:rPr>
          <w:b/>
          <w:bCs/>
          <w:color w:val="auto"/>
          <w:sz w:val="22"/>
          <w:szCs w:val="22"/>
        </w:rPr>
        <w:t xml:space="preserve"> </w:t>
      </w:r>
      <w:r w:rsidR="006027BE" w:rsidRPr="009A68C0">
        <w:rPr>
          <w:b/>
          <w:bCs/>
          <w:color w:val="auto"/>
          <w:sz w:val="22"/>
          <w:szCs w:val="22"/>
        </w:rPr>
        <w:t>202</w:t>
      </w:r>
      <w:r w:rsidR="009A68C0" w:rsidRPr="009A68C0">
        <w:rPr>
          <w:b/>
          <w:bCs/>
          <w:color w:val="auto"/>
          <w:sz w:val="22"/>
          <w:szCs w:val="22"/>
        </w:rPr>
        <w:t>5</w:t>
      </w:r>
      <w:r w:rsidRPr="009A68C0">
        <w:rPr>
          <w:b/>
          <w:bCs/>
          <w:color w:val="auto"/>
          <w:sz w:val="22"/>
          <w:szCs w:val="22"/>
        </w:rPr>
        <w:t xml:space="preserve"> do: 31.</w:t>
      </w:r>
      <w:r w:rsidR="006027BE" w:rsidRPr="009A68C0">
        <w:rPr>
          <w:b/>
          <w:bCs/>
          <w:color w:val="auto"/>
          <w:sz w:val="22"/>
          <w:szCs w:val="22"/>
        </w:rPr>
        <w:t xml:space="preserve"> 12. 202</w:t>
      </w:r>
      <w:r w:rsidR="009A68C0">
        <w:rPr>
          <w:b/>
          <w:bCs/>
          <w:color w:val="auto"/>
          <w:sz w:val="22"/>
          <w:szCs w:val="22"/>
        </w:rPr>
        <w:t>9</w:t>
      </w:r>
      <w:r w:rsidR="00776E74">
        <w:rPr>
          <w:bCs/>
          <w:color w:val="auto"/>
          <w:sz w:val="22"/>
          <w:szCs w:val="22"/>
        </w:rPr>
        <w:t>.</w:t>
      </w:r>
    </w:p>
    <w:p w:rsidR="009A68C0" w:rsidRDefault="009A68C0" w:rsidP="009A68C0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787C41">
        <w:rPr>
          <w:color w:val="auto"/>
          <w:sz w:val="22"/>
          <w:szCs w:val="22"/>
        </w:rPr>
        <w:t xml:space="preserve">Smluvní strany jsou stranami Smlouvy o nájmu movitých věcí mimo NPÚ čj. </w:t>
      </w:r>
      <w:r w:rsidRPr="00D3203F">
        <w:rPr>
          <w:bCs/>
          <w:color w:val="auto"/>
          <w:sz w:val="22"/>
          <w:szCs w:val="22"/>
        </w:rPr>
        <w:t>NPU-450/9</w:t>
      </w:r>
      <w:r w:rsidR="001F49CB">
        <w:rPr>
          <w:bCs/>
          <w:color w:val="auto"/>
          <w:sz w:val="22"/>
          <w:szCs w:val="22"/>
        </w:rPr>
        <w:t>0937</w:t>
      </w:r>
      <w:r w:rsidRPr="00D3203F">
        <w:rPr>
          <w:bCs/>
          <w:color w:val="auto"/>
          <w:sz w:val="22"/>
          <w:szCs w:val="22"/>
        </w:rPr>
        <w:t>/202</w:t>
      </w:r>
      <w:r w:rsidR="001F49CB">
        <w:rPr>
          <w:bCs/>
          <w:color w:val="auto"/>
          <w:sz w:val="22"/>
          <w:szCs w:val="22"/>
        </w:rPr>
        <w:t>2</w:t>
      </w:r>
      <w:r>
        <w:rPr>
          <w:bCs/>
          <w:color w:val="auto"/>
          <w:sz w:val="22"/>
          <w:szCs w:val="22"/>
        </w:rPr>
        <w:t xml:space="preserve"> </w:t>
      </w:r>
      <w:r w:rsidRPr="00787C41">
        <w:rPr>
          <w:bCs/>
          <w:color w:val="auto"/>
          <w:sz w:val="22"/>
          <w:szCs w:val="22"/>
        </w:rPr>
        <w:t xml:space="preserve">ze dne </w:t>
      </w:r>
      <w:r w:rsidRPr="00787C41">
        <w:rPr>
          <w:bCs/>
          <w:color w:val="auto"/>
          <w:sz w:val="22"/>
          <w:szCs w:val="22"/>
        </w:rPr>
        <w:br/>
      </w:r>
      <w:r w:rsidR="001F49CB">
        <w:rPr>
          <w:bCs/>
          <w:color w:val="auto"/>
          <w:sz w:val="22"/>
          <w:szCs w:val="22"/>
        </w:rPr>
        <w:t>1</w:t>
      </w:r>
      <w:r>
        <w:rPr>
          <w:bCs/>
          <w:color w:val="auto"/>
          <w:sz w:val="22"/>
          <w:szCs w:val="22"/>
        </w:rPr>
        <w:t>9</w:t>
      </w:r>
      <w:r w:rsidRPr="00787C41">
        <w:rPr>
          <w:bCs/>
          <w:color w:val="auto"/>
          <w:sz w:val="22"/>
          <w:szCs w:val="22"/>
        </w:rPr>
        <w:t xml:space="preserve">. </w:t>
      </w:r>
      <w:r w:rsidR="001F49CB">
        <w:rPr>
          <w:bCs/>
          <w:color w:val="auto"/>
          <w:sz w:val="22"/>
          <w:szCs w:val="22"/>
        </w:rPr>
        <w:t>října</w:t>
      </w:r>
      <w:r w:rsidRPr="00787C41">
        <w:rPr>
          <w:bCs/>
          <w:color w:val="auto"/>
          <w:sz w:val="22"/>
          <w:szCs w:val="22"/>
        </w:rPr>
        <w:t xml:space="preserve"> 20</w:t>
      </w:r>
      <w:r>
        <w:rPr>
          <w:bCs/>
          <w:color w:val="auto"/>
          <w:sz w:val="22"/>
          <w:szCs w:val="22"/>
        </w:rPr>
        <w:t>2</w:t>
      </w:r>
      <w:r w:rsidR="001F49CB">
        <w:rPr>
          <w:bCs/>
          <w:color w:val="auto"/>
          <w:sz w:val="22"/>
          <w:szCs w:val="22"/>
        </w:rPr>
        <w:t>2</w:t>
      </w:r>
      <w:r w:rsidRPr="00787C41">
        <w:rPr>
          <w:bCs/>
          <w:color w:val="auto"/>
          <w:sz w:val="22"/>
          <w:szCs w:val="22"/>
        </w:rPr>
        <w:t xml:space="preserve">, </w:t>
      </w:r>
      <w:r w:rsidR="00A65997" w:rsidRPr="008843B2">
        <w:rPr>
          <w:bCs/>
          <w:color w:val="auto"/>
          <w:sz w:val="22"/>
          <w:szCs w:val="22"/>
        </w:rPr>
        <w:t>na základě které má nájemce předmět nájmu umístěn v</w:t>
      </w:r>
      <w:r w:rsidR="001F49CB">
        <w:rPr>
          <w:bCs/>
          <w:color w:val="auto"/>
          <w:sz w:val="22"/>
          <w:szCs w:val="22"/>
        </w:rPr>
        <w:t> prohlídkové trase zámku Linhartovy</w:t>
      </w:r>
      <w:r w:rsidRPr="00787C41">
        <w:rPr>
          <w:bCs/>
          <w:color w:val="auto"/>
          <w:sz w:val="22"/>
          <w:szCs w:val="22"/>
        </w:rPr>
        <w:t xml:space="preserve"> (dále jen „Původní smlouva“</w:t>
      </w:r>
      <w:r>
        <w:rPr>
          <w:bCs/>
          <w:color w:val="auto"/>
          <w:sz w:val="22"/>
          <w:szCs w:val="22"/>
        </w:rPr>
        <w:t>)</w:t>
      </w:r>
      <w:r w:rsidRPr="00787C41">
        <w:rPr>
          <w:bCs/>
          <w:color w:val="auto"/>
          <w:sz w:val="22"/>
          <w:szCs w:val="22"/>
        </w:rPr>
        <w:t>, přičemž doba trvání uvedené Původní</w:t>
      </w:r>
      <w:r w:rsidRPr="00D21382">
        <w:rPr>
          <w:bCs/>
          <w:color w:val="auto"/>
          <w:sz w:val="22"/>
          <w:szCs w:val="22"/>
        </w:rPr>
        <w:t xml:space="preserve"> smlouvy skončí ke dni 31.</w:t>
      </w:r>
      <w:r>
        <w:rPr>
          <w:bCs/>
          <w:color w:val="auto"/>
          <w:sz w:val="22"/>
          <w:szCs w:val="22"/>
        </w:rPr>
        <w:t xml:space="preserve"> </w:t>
      </w:r>
      <w:r w:rsidRPr="00D21382">
        <w:rPr>
          <w:bCs/>
          <w:color w:val="auto"/>
          <w:sz w:val="22"/>
          <w:szCs w:val="22"/>
        </w:rPr>
        <w:t>12.</w:t>
      </w:r>
      <w:r>
        <w:rPr>
          <w:bCs/>
          <w:color w:val="auto"/>
          <w:sz w:val="22"/>
          <w:szCs w:val="22"/>
        </w:rPr>
        <w:t xml:space="preserve"> 2024</w:t>
      </w:r>
      <w:r w:rsidRPr="00D21382">
        <w:rPr>
          <w:bCs/>
          <w:color w:val="auto"/>
          <w:sz w:val="22"/>
          <w:szCs w:val="22"/>
        </w:rPr>
        <w:t xml:space="preserve"> a nájemce má zájem předmět nájmu dále užívat a pronajímatel má zájem za podmínek níže uvedených umožnit nájemci užívání předmětu nájmu za tímto účelem, a proto k datu účinnosti této Smlouvy o nájmu pronajímatel a nájemce touto smlouvou v plném rozsahu nahrazují smluvní</w:t>
      </w:r>
      <w:r>
        <w:rPr>
          <w:bCs/>
          <w:color w:val="auto"/>
          <w:sz w:val="22"/>
          <w:szCs w:val="22"/>
        </w:rPr>
        <w:t xml:space="preserve"> vztah založený Původní smlouvy.</w:t>
      </w:r>
    </w:p>
    <w:p w:rsidR="00A65997" w:rsidRPr="00305787" w:rsidRDefault="00A65997" w:rsidP="00A65997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305787">
        <w:rPr>
          <w:bCs/>
          <w:color w:val="auto"/>
          <w:sz w:val="22"/>
          <w:szCs w:val="22"/>
        </w:rPr>
        <w:t>Vzhledem ke skutečnosti, že nájemce věci užívá od roku 20</w:t>
      </w:r>
      <w:r w:rsidR="001F49CB">
        <w:rPr>
          <w:bCs/>
          <w:color w:val="auto"/>
          <w:sz w:val="22"/>
          <w:szCs w:val="22"/>
        </w:rPr>
        <w:t>22</w:t>
      </w:r>
      <w:r w:rsidRPr="00305787">
        <w:rPr>
          <w:bCs/>
          <w:color w:val="auto"/>
          <w:sz w:val="22"/>
          <w:szCs w:val="22"/>
        </w:rPr>
        <w:t xml:space="preserve"> na základě Smlouvy o nájmu </w:t>
      </w:r>
      <w:r w:rsidRPr="00305787">
        <w:rPr>
          <w:bCs/>
          <w:color w:val="auto"/>
          <w:sz w:val="22"/>
          <w:szCs w:val="22"/>
        </w:rPr>
        <w:br/>
        <w:t>č.j. NPÚ-450/</w:t>
      </w:r>
      <w:r w:rsidR="001F49CB">
        <w:rPr>
          <w:bCs/>
          <w:color w:val="auto"/>
          <w:sz w:val="22"/>
          <w:szCs w:val="22"/>
        </w:rPr>
        <w:t>90937</w:t>
      </w:r>
      <w:r w:rsidRPr="00305787">
        <w:rPr>
          <w:bCs/>
          <w:color w:val="auto"/>
          <w:sz w:val="22"/>
          <w:szCs w:val="22"/>
        </w:rPr>
        <w:t>/20</w:t>
      </w:r>
      <w:r w:rsidR="001F49CB">
        <w:rPr>
          <w:bCs/>
          <w:color w:val="auto"/>
          <w:sz w:val="22"/>
          <w:szCs w:val="22"/>
        </w:rPr>
        <w:t>22</w:t>
      </w:r>
      <w:r w:rsidRPr="00305787">
        <w:rPr>
          <w:bCs/>
          <w:color w:val="auto"/>
          <w:sz w:val="22"/>
          <w:szCs w:val="22"/>
        </w:rPr>
        <w:t xml:space="preserve">, nebude ke dni podpisu </w:t>
      </w:r>
      <w:r w:rsidRPr="008843B2">
        <w:rPr>
          <w:bCs/>
          <w:color w:val="auto"/>
          <w:sz w:val="22"/>
          <w:szCs w:val="22"/>
        </w:rPr>
        <w:t>této smlouvy sepsán Převozový reverz o předání mobiliáře, kdy tento Převozový reverz č. j.  NPU-450/</w:t>
      </w:r>
      <w:r w:rsidR="001F49CB">
        <w:rPr>
          <w:bCs/>
          <w:color w:val="auto"/>
          <w:sz w:val="22"/>
          <w:szCs w:val="22"/>
        </w:rPr>
        <w:t>85833</w:t>
      </w:r>
      <w:r w:rsidRPr="008843B2">
        <w:rPr>
          <w:bCs/>
          <w:color w:val="auto"/>
          <w:sz w:val="22"/>
          <w:szCs w:val="22"/>
        </w:rPr>
        <w:t>/20</w:t>
      </w:r>
      <w:r w:rsidR="001F49CB">
        <w:rPr>
          <w:bCs/>
          <w:color w:val="auto"/>
          <w:sz w:val="22"/>
          <w:szCs w:val="22"/>
        </w:rPr>
        <w:t>22</w:t>
      </w:r>
      <w:r w:rsidRPr="008843B2">
        <w:rPr>
          <w:bCs/>
          <w:color w:val="auto"/>
          <w:sz w:val="22"/>
          <w:szCs w:val="22"/>
        </w:rPr>
        <w:t xml:space="preserve"> byl již sepsán při tvorbě Původní smlouvy  slouží jako písemný doklad o předání a převzetí předmětu nájmu ze strany pronajímatele nájemci, jakož i o zpětném předání předmětu nájmu nájemcem pronajímateli pro účely této smlouvy. Stav jednotlivých věcí předmětu nájmu ke dni jeho zpětného předání nájemcem</w:t>
      </w:r>
      <w:r w:rsidRPr="00305787">
        <w:rPr>
          <w:bCs/>
          <w:color w:val="auto"/>
          <w:sz w:val="22"/>
          <w:szCs w:val="22"/>
        </w:rPr>
        <w:t xml:space="preserve"> pronajímateli bude v tomto předávacím reverzu rovněž zaznamenán. </w:t>
      </w:r>
      <w:r w:rsidRPr="00305787">
        <w:rPr>
          <w:sz w:val="22"/>
          <w:szCs w:val="22"/>
        </w:rPr>
        <w:t>V případech pouze dílčího vrácení některých věcí jsou obě strany povinné se navzájem informovat, o které konkrétní věci nájmu se jedná a koordinovat termín a způsob vrácení. O dílčím vrácení sepíší strany Protokol o vrácení a vyznačí jej rovněž vyplněním data a stvrzením převzetí u příslušných položek v Převozovém reverzu.</w:t>
      </w:r>
    </w:p>
    <w:p w:rsidR="00527C55" w:rsidRDefault="00527C55" w:rsidP="00305787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305787">
        <w:rPr>
          <w:bCs/>
          <w:color w:val="auto"/>
          <w:sz w:val="22"/>
          <w:szCs w:val="22"/>
        </w:rPr>
        <w:t>O případné prodloužení této nájemní smlouvy na další období musí nájemce požá</w:t>
      </w:r>
      <w:r w:rsidR="00CB6FCF" w:rsidRPr="00305787">
        <w:rPr>
          <w:bCs/>
          <w:color w:val="auto"/>
          <w:sz w:val="22"/>
          <w:szCs w:val="22"/>
        </w:rPr>
        <w:t>dat pronajímatele nejdé</w:t>
      </w:r>
      <w:r w:rsidRPr="00305787">
        <w:rPr>
          <w:bCs/>
          <w:color w:val="auto"/>
          <w:sz w:val="22"/>
          <w:szCs w:val="22"/>
        </w:rPr>
        <w:t>le</w:t>
      </w:r>
      <w:r w:rsidR="006027BE">
        <w:rPr>
          <w:bCs/>
          <w:color w:val="auto"/>
          <w:sz w:val="22"/>
          <w:szCs w:val="22"/>
        </w:rPr>
        <w:t xml:space="preserve"> do: </w:t>
      </w:r>
      <w:r w:rsidR="009A68C0">
        <w:rPr>
          <w:bCs/>
          <w:color w:val="auto"/>
          <w:sz w:val="22"/>
          <w:szCs w:val="22"/>
        </w:rPr>
        <w:t>15</w:t>
      </w:r>
      <w:r w:rsidR="006027BE">
        <w:rPr>
          <w:bCs/>
          <w:color w:val="auto"/>
          <w:sz w:val="22"/>
          <w:szCs w:val="22"/>
        </w:rPr>
        <w:t>. 10. 202</w:t>
      </w:r>
      <w:r w:rsidR="009A68C0">
        <w:rPr>
          <w:bCs/>
          <w:color w:val="auto"/>
          <w:sz w:val="22"/>
          <w:szCs w:val="22"/>
        </w:rPr>
        <w:t>9</w:t>
      </w:r>
      <w:r w:rsidRPr="00305787">
        <w:rPr>
          <w:bCs/>
          <w:color w:val="auto"/>
          <w:sz w:val="22"/>
          <w:szCs w:val="22"/>
        </w:rPr>
        <w:t>. Prodloužení doby nájmu je pak možné pouze na základě nové smlouvy v souladu s platnými právními předpisy.</w:t>
      </w:r>
    </w:p>
    <w:p w:rsidR="00527C55" w:rsidRDefault="00527C55" w:rsidP="00305787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305787">
        <w:rPr>
          <w:bCs/>
          <w:color w:val="auto"/>
          <w:sz w:val="22"/>
          <w:szCs w:val="22"/>
        </w:rPr>
        <w:lastRenderedPageBreak/>
        <w:t>Každá ze smluvních stran může smlouvu písemně vypovědět i bez udání důvodů s výpovědní lhůtou 3 měsíců. Výpovědní doba běží od prvního dne kalendářního měsíce/dne (v případě výpovědní doby počítané ve dnech)</w:t>
      </w:r>
      <w:r w:rsidR="009A68C0">
        <w:rPr>
          <w:bCs/>
          <w:color w:val="auto"/>
          <w:sz w:val="22"/>
          <w:szCs w:val="22"/>
        </w:rPr>
        <w:t xml:space="preserve"> </w:t>
      </w:r>
      <w:r w:rsidRPr="00305787">
        <w:rPr>
          <w:bCs/>
          <w:color w:val="auto"/>
          <w:sz w:val="22"/>
          <w:szCs w:val="22"/>
        </w:rPr>
        <w:t>následujícího poté, co výpověď došla druhé straně.</w:t>
      </w:r>
    </w:p>
    <w:p w:rsidR="00527C55" w:rsidRPr="00305787" w:rsidRDefault="00527C55" w:rsidP="00305787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305787">
        <w:rPr>
          <w:bCs/>
          <w:color w:val="auto"/>
          <w:sz w:val="22"/>
          <w:szCs w:val="22"/>
        </w:rPr>
        <w:t>Pronajímatel je oprávněn písemně vypovědět nájem bez výpovědní doby v případech dle občanského zákoníku a dále v případech, kdy nájemce porušuje své povinnosti zvlášť závažným způsobem. Za zvlášť závažné porušení povinností nájemcem se považuje zejména: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i.</w:t>
      </w:r>
      <w:r w:rsidRPr="00527C55">
        <w:rPr>
          <w:bCs/>
          <w:color w:val="auto"/>
          <w:sz w:val="22"/>
          <w:szCs w:val="22"/>
        </w:rPr>
        <w:tab/>
        <w:t>jestliže užívá předmět nájmu jiným způsobem nebo k jinému než sjednanému účelu,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ii.</w:t>
      </w:r>
      <w:r w:rsidRPr="00527C55">
        <w:rPr>
          <w:bCs/>
          <w:color w:val="auto"/>
          <w:sz w:val="22"/>
          <w:szCs w:val="22"/>
        </w:rPr>
        <w:tab/>
        <w:t>jestliže přemístí předmět nájmu na jinou lokalitu než dle této smlouvy,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iii.</w:t>
      </w:r>
      <w:r w:rsidRPr="00527C55">
        <w:rPr>
          <w:bCs/>
          <w:color w:val="auto"/>
          <w:sz w:val="22"/>
          <w:szCs w:val="22"/>
        </w:rPr>
        <w:tab/>
        <w:t>jestliže přenechá předmět nájmu k užívání jinému subjektu,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iv.</w:t>
      </w:r>
      <w:r w:rsidRPr="00527C55">
        <w:rPr>
          <w:bCs/>
          <w:color w:val="auto"/>
          <w:sz w:val="22"/>
          <w:szCs w:val="22"/>
        </w:rPr>
        <w:tab/>
        <w:t>jestliže nedodržuje závazné podmínky stanovené pro užívání předmětu nájmu, zejm. klimatické podmínky stanovené pronajímatelem,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v.</w:t>
      </w:r>
      <w:r w:rsidRPr="00527C55">
        <w:rPr>
          <w:bCs/>
          <w:color w:val="auto"/>
          <w:sz w:val="22"/>
          <w:szCs w:val="22"/>
        </w:rPr>
        <w:tab/>
        <w:t>jestliže používá předmět nájmu k výrobě reprodukcí a jiných materiálů, (např. katalog výstavy) bez předchozí dohody s pronajímatelem,</w:t>
      </w:r>
    </w:p>
    <w:p w:rsidR="00527C55" w:rsidRP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vi.</w:t>
      </w:r>
      <w:r w:rsidRPr="00527C55">
        <w:rPr>
          <w:bCs/>
          <w:color w:val="auto"/>
          <w:sz w:val="22"/>
          <w:szCs w:val="22"/>
        </w:rPr>
        <w:tab/>
        <w:t>jestliže poškozuje předmět nájmu závažným nebo nenapravitelným způsobem nebo způsobí-li jinak závažnou škodu na předmětu nájmu,</w:t>
      </w:r>
    </w:p>
    <w:p w:rsidR="00527C55" w:rsidRDefault="00527C55" w:rsidP="00527C55">
      <w:pPr>
        <w:pStyle w:val="Default"/>
        <w:ind w:left="1133" w:hanging="425"/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vii.</w:t>
      </w:r>
      <w:r w:rsidRPr="00527C55">
        <w:rPr>
          <w:bCs/>
          <w:color w:val="auto"/>
          <w:sz w:val="22"/>
          <w:szCs w:val="22"/>
        </w:rPr>
        <w:tab/>
        <w:t xml:space="preserve">jestliže bude v prodlení s placením nájemného po dobu delší 15 dnů. </w:t>
      </w:r>
    </w:p>
    <w:p w:rsidR="00305787" w:rsidRPr="00527C55" w:rsidRDefault="00305787" w:rsidP="00305787">
      <w:pPr>
        <w:pStyle w:val="Default"/>
        <w:jc w:val="both"/>
        <w:rPr>
          <w:bCs/>
          <w:color w:val="auto"/>
          <w:sz w:val="22"/>
          <w:szCs w:val="22"/>
        </w:rPr>
      </w:pPr>
    </w:p>
    <w:p w:rsidR="00527C55" w:rsidRDefault="00527C55" w:rsidP="00305787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527C55">
        <w:rPr>
          <w:bCs/>
          <w:color w:val="auto"/>
          <w:sz w:val="22"/>
          <w:szCs w:val="22"/>
        </w:rPr>
        <w:t>Při výpovědi bez výpovědní doby zaniká nájem dnem následujícím po doručení výpovědi druhé smluvní straně.</w:t>
      </w:r>
    </w:p>
    <w:p w:rsidR="00527C55" w:rsidRDefault="00527C55" w:rsidP="00305787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305787">
        <w:rPr>
          <w:bCs/>
          <w:color w:val="auto"/>
          <w:sz w:val="22"/>
          <w:szCs w:val="22"/>
        </w:rPr>
        <w:t>Pronajímatel má rovněž možnost písemně odstoupit od nájemní smlouvy, pokud přestanou být plněny podmínky podle článku I. odst. 2. smlouvy. Nájem zaniká dnem následujícím po doručení písemného odstoupení nájemci.</w:t>
      </w:r>
    </w:p>
    <w:p w:rsidR="00527C55" w:rsidRDefault="00527C55" w:rsidP="00305787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305787">
        <w:rPr>
          <w:bCs/>
          <w:color w:val="auto"/>
          <w:sz w:val="22"/>
          <w:szCs w:val="22"/>
        </w:rPr>
        <w:t>Pro případ prodlení s vrácením předmětu nájmu je pronajímatel oprávněn požadovat po nájemci smluvní pokutu ve výši 1000 Kč za každý den prodlení, a to bez ohledu na zavinění nájemce. Určující je datum převzetí pronajímatelem na předávacím protokolu.</w:t>
      </w:r>
    </w:p>
    <w:p w:rsidR="00E8290C" w:rsidRPr="00305787" w:rsidRDefault="00527C55" w:rsidP="00305787">
      <w:pPr>
        <w:pStyle w:val="Default"/>
        <w:numPr>
          <w:ilvl w:val="1"/>
          <w:numId w:val="20"/>
        </w:numPr>
        <w:jc w:val="both"/>
        <w:rPr>
          <w:bCs/>
          <w:color w:val="auto"/>
          <w:sz w:val="22"/>
          <w:szCs w:val="22"/>
        </w:rPr>
      </w:pPr>
      <w:r w:rsidRPr="00305787">
        <w:rPr>
          <w:bCs/>
          <w:color w:val="auto"/>
          <w:sz w:val="22"/>
          <w:szCs w:val="22"/>
        </w:rPr>
        <w:t>Smluvní strany sjednaly, že ust. § 2230 zák</w:t>
      </w:r>
      <w:r w:rsidR="006027BE">
        <w:rPr>
          <w:bCs/>
          <w:color w:val="auto"/>
          <w:sz w:val="22"/>
          <w:szCs w:val="22"/>
        </w:rPr>
        <w:t xml:space="preserve"> </w:t>
      </w:r>
      <w:r w:rsidRPr="00305787">
        <w:rPr>
          <w:bCs/>
          <w:color w:val="auto"/>
          <w:sz w:val="22"/>
          <w:szCs w:val="22"/>
        </w:rPr>
        <w:t>.č. 89/2012 Sb., občanský zákoník, v platném znění, o automatickém prodloužení nájmu se neuplatní.</w:t>
      </w:r>
    </w:p>
    <w:p w:rsidR="001A42F0" w:rsidRPr="00A6010C" w:rsidRDefault="001A42F0" w:rsidP="00305787">
      <w:pPr>
        <w:pStyle w:val="Default"/>
        <w:jc w:val="both"/>
        <w:rPr>
          <w:sz w:val="22"/>
          <w:szCs w:val="22"/>
        </w:rPr>
      </w:pPr>
    </w:p>
    <w:p w:rsidR="0017073D" w:rsidRPr="00A6010C" w:rsidRDefault="0017073D" w:rsidP="00500334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>Článek V</w:t>
      </w:r>
      <w:r w:rsidR="001A42F0" w:rsidRPr="00A6010C">
        <w:rPr>
          <w:b/>
          <w:bCs/>
          <w:sz w:val="22"/>
          <w:szCs w:val="22"/>
        </w:rPr>
        <w:t>I</w:t>
      </w:r>
      <w:r w:rsidRPr="00A6010C">
        <w:rPr>
          <w:b/>
          <w:bCs/>
          <w:sz w:val="22"/>
          <w:szCs w:val="22"/>
        </w:rPr>
        <w:t xml:space="preserve">. Nájemné, jeho splatnost a způsob úhrady </w:t>
      </w:r>
    </w:p>
    <w:p w:rsidR="00DA61CA" w:rsidRPr="00670617" w:rsidRDefault="00FF7F82" w:rsidP="00500334">
      <w:pPr>
        <w:keepNext/>
        <w:numPr>
          <w:ilvl w:val="0"/>
          <w:numId w:val="15"/>
        </w:numPr>
        <w:spacing w:after="0" w:line="240" w:lineRule="auto"/>
        <w:ind w:left="426" w:hanging="425"/>
        <w:jc w:val="both"/>
        <w:outlineLvl w:val="0"/>
        <w:rPr>
          <w:rFonts w:cs="Calibri"/>
        </w:rPr>
      </w:pPr>
      <w:r w:rsidRPr="00670617">
        <w:rPr>
          <w:rFonts w:cs="Calibri"/>
        </w:rPr>
        <w:t>Cena nájmu je stanovena minimálně ve výši v místě a v čase obvyklé.</w:t>
      </w:r>
    </w:p>
    <w:p w:rsidR="00A65997" w:rsidRPr="00DA61CA" w:rsidRDefault="00A65997" w:rsidP="00A65997">
      <w:pPr>
        <w:keepNext/>
        <w:numPr>
          <w:ilvl w:val="0"/>
          <w:numId w:val="15"/>
        </w:numPr>
        <w:spacing w:after="0" w:line="240" w:lineRule="auto"/>
        <w:ind w:left="426" w:hanging="425"/>
        <w:jc w:val="both"/>
        <w:outlineLvl w:val="0"/>
        <w:rPr>
          <w:rFonts w:cs="Calibri"/>
          <w:color w:val="000000"/>
        </w:rPr>
      </w:pPr>
      <w:r w:rsidRPr="00DA61CA">
        <w:rPr>
          <w:rFonts w:cs="Calibri"/>
        </w:rPr>
        <w:t xml:space="preserve">Nájemné činí celkem </w:t>
      </w:r>
      <w:r w:rsidR="001F49CB">
        <w:rPr>
          <w:rFonts w:cs="Calibri"/>
        </w:rPr>
        <w:t>28</w:t>
      </w:r>
      <w:r w:rsidRPr="00DA61CA">
        <w:rPr>
          <w:rFonts w:cs="Calibri"/>
        </w:rPr>
        <w:t xml:space="preserve"> </w:t>
      </w:r>
      <w:r w:rsidR="001F49CB">
        <w:rPr>
          <w:rFonts w:cs="Calibri"/>
        </w:rPr>
        <w:t>5</w:t>
      </w:r>
      <w:r>
        <w:rPr>
          <w:rFonts w:cs="Calibri"/>
        </w:rPr>
        <w:t>0</w:t>
      </w:r>
      <w:r w:rsidRPr="00DA61CA">
        <w:rPr>
          <w:rFonts w:cs="Calibri"/>
        </w:rPr>
        <w:t xml:space="preserve">0,- Kč ročně </w:t>
      </w:r>
      <w:r>
        <w:rPr>
          <w:rFonts w:cs="Calibri"/>
        </w:rPr>
        <w:t xml:space="preserve">bez DPH + </w:t>
      </w:r>
      <w:r w:rsidR="001F49CB">
        <w:rPr>
          <w:rFonts w:cs="Calibri"/>
        </w:rPr>
        <w:t xml:space="preserve">5985,- Kč </w:t>
      </w:r>
      <w:r>
        <w:rPr>
          <w:rFonts w:cs="Calibri"/>
        </w:rPr>
        <w:t xml:space="preserve">21% DPH, celkem </w:t>
      </w:r>
      <w:r w:rsidR="001F49CB" w:rsidRPr="001F49CB">
        <w:rPr>
          <w:rFonts w:cs="Calibri"/>
          <w:b/>
        </w:rPr>
        <w:t>34 485</w:t>
      </w:r>
      <w:r w:rsidRPr="001F49CB">
        <w:rPr>
          <w:rFonts w:cs="Calibri"/>
          <w:b/>
        </w:rPr>
        <w:t>,- Kč</w:t>
      </w:r>
      <w:r>
        <w:rPr>
          <w:rFonts w:cs="Calibri"/>
        </w:rPr>
        <w:t xml:space="preserve"> včetně DPH</w:t>
      </w:r>
      <w:r w:rsidRPr="00DA61CA">
        <w:rPr>
          <w:rFonts w:cs="Calibri"/>
        </w:rPr>
        <w:t xml:space="preserve"> (dále jen „nájemné“). </w:t>
      </w:r>
      <w:r w:rsidRPr="00DA61CA">
        <w:rPr>
          <w:rFonts w:cs="Calibri"/>
          <w:color w:val="000000"/>
        </w:rPr>
        <w:t>Nájemné za období od 1. 1. do 31. 12. každého kalendářního roku uvedené v odstavci 2. tohoto článku smlouvy je splatné vždy do 31. 5. příslušného kalendářního roku na základě daňového dokladu – faktury vystavené pronajímatelem k prvnímu dni měsíce května (uskutečnění zdanitelného plnění dle § 21 odst. 8 zákona o DPH).</w:t>
      </w:r>
    </w:p>
    <w:p w:rsidR="00FF7F82" w:rsidRPr="00A6010C" w:rsidRDefault="00FF7F82" w:rsidP="00DB6AC6">
      <w:pPr>
        <w:keepNext/>
        <w:numPr>
          <w:ilvl w:val="0"/>
          <w:numId w:val="15"/>
        </w:numPr>
        <w:shd w:val="clear" w:color="auto" w:fill="FFFFFF"/>
        <w:spacing w:after="0" w:line="240" w:lineRule="auto"/>
        <w:ind w:left="426" w:hanging="425"/>
        <w:jc w:val="both"/>
        <w:outlineLvl w:val="0"/>
        <w:rPr>
          <w:rFonts w:cs="Calibri"/>
        </w:rPr>
      </w:pPr>
      <w:r w:rsidRPr="00D21382">
        <w:rPr>
          <w:rFonts w:cs="Calibri"/>
        </w:rPr>
        <w:t xml:space="preserve">V případě </w:t>
      </w:r>
      <w:r w:rsidRPr="00D21382">
        <w:rPr>
          <w:rFonts w:cs="Calibri"/>
          <w:color w:val="000000"/>
        </w:rPr>
        <w:t>prodlení</w:t>
      </w:r>
      <w:r w:rsidRPr="00A6010C">
        <w:rPr>
          <w:rFonts w:cs="Calibri"/>
          <w:color w:val="000000"/>
        </w:rPr>
        <w:t xml:space="preserve"> s </w:t>
      </w:r>
      <w:r w:rsidRPr="00A6010C">
        <w:rPr>
          <w:rFonts w:cs="Calibri"/>
        </w:rPr>
        <w:t xml:space="preserve">platbami nájemného či služeb je nájemce povinen zaplatit smluvní pokutu ve výši </w:t>
      </w:r>
      <w:r w:rsidRPr="003152D7">
        <w:rPr>
          <w:rFonts w:cs="Calibri"/>
        </w:rPr>
        <w:t>0,</w:t>
      </w:r>
      <w:r w:rsidR="00E3160E">
        <w:rPr>
          <w:rFonts w:cs="Calibri"/>
        </w:rPr>
        <w:t>1</w:t>
      </w:r>
      <w:r w:rsidRPr="003152D7">
        <w:rPr>
          <w:rFonts w:cs="Calibri"/>
        </w:rPr>
        <w:t xml:space="preserve"> % z dlužné částky </w:t>
      </w:r>
      <w:r w:rsidRPr="003152D7">
        <w:rPr>
          <w:rFonts w:cs="Calibri"/>
          <w:color w:val="000000"/>
        </w:rPr>
        <w:t>včetně DPH</w:t>
      </w:r>
      <w:r w:rsidRPr="00A6010C">
        <w:rPr>
          <w:rFonts w:cs="Calibri"/>
          <w:color w:val="000000"/>
        </w:rPr>
        <w:t xml:space="preserve"> </w:t>
      </w:r>
      <w:r w:rsidRPr="00A6010C">
        <w:rPr>
          <w:rFonts w:cs="Calibri"/>
        </w:rPr>
        <w:t xml:space="preserve">za každý započatý den prodlení. </w:t>
      </w:r>
    </w:p>
    <w:p w:rsidR="00FF7F82" w:rsidRDefault="00FF7F82" w:rsidP="00500334">
      <w:pPr>
        <w:keepNext/>
        <w:numPr>
          <w:ilvl w:val="0"/>
          <w:numId w:val="15"/>
        </w:numPr>
        <w:spacing w:after="0" w:line="240" w:lineRule="auto"/>
        <w:ind w:left="426" w:hanging="425"/>
        <w:jc w:val="both"/>
        <w:outlineLvl w:val="0"/>
        <w:rPr>
          <w:rFonts w:cs="Calibri"/>
        </w:rPr>
      </w:pPr>
      <w:r w:rsidRPr="00A6010C">
        <w:rPr>
          <w:rFonts w:cs="Calibri"/>
        </w:rPr>
        <w:t>V případě ukončení nájmu je nájemce povinen hradit nájemné až do okamžiku předání předmětu nájmu pronajímateli.</w:t>
      </w:r>
    </w:p>
    <w:p w:rsidR="00E8290C" w:rsidRPr="00EC5E1C" w:rsidRDefault="00E8290C" w:rsidP="00E8290C">
      <w:pPr>
        <w:keepNext/>
        <w:numPr>
          <w:ilvl w:val="0"/>
          <w:numId w:val="15"/>
        </w:numPr>
        <w:spacing w:after="0" w:line="240" w:lineRule="auto"/>
        <w:ind w:left="426" w:hanging="425"/>
        <w:jc w:val="both"/>
        <w:outlineLvl w:val="0"/>
      </w:pPr>
      <w:r w:rsidRPr="00EC5E1C">
        <w:rPr>
          <w:rFonts w:cs="Calibri"/>
          <w:color w:val="000000"/>
        </w:rPr>
        <w:t xml:space="preserve">Nájemné se počínaje rokem </w:t>
      </w:r>
      <w:r w:rsidR="00776E74">
        <w:rPr>
          <w:rFonts w:cs="Calibri"/>
          <w:color w:val="000000"/>
        </w:rPr>
        <w:t>2026</w:t>
      </w:r>
      <w:r w:rsidRPr="00EC5E1C">
        <w:rPr>
          <w:rFonts w:cs="Calibri"/>
          <w:color w:val="000000"/>
        </w:rPr>
        <w:t xml:space="preserve"> valorizuje vždy k 1. 1. každého roku o roční míru inflace vyjádřenou přírůstkem průměrného ročního indexu spotřebitelských cen za uplynulý kalendářní rok vyhlášenou Českým statistickým úřadem. V případě záporné inflace se výše nájemné pro daný rok neupravuje. </w:t>
      </w:r>
    </w:p>
    <w:p w:rsidR="00E8290C" w:rsidRPr="00A6010C" w:rsidRDefault="00E8290C" w:rsidP="00E8290C">
      <w:pPr>
        <w:keepNext/>
        <w:spacing w:after="0" w:line="240" w:lineRule="auto"/>
        <w:ind w:left="426"/>
        <w:jc w:val="both"/>
        <w:outlineLvl w:val="0"/>
        <w:rPr>
          <w:rFonts w:cs="Calibri"/>
        </w:rPr>
      </w:pPr>
    </w:p>
    <w:p w:rsidR="00305787" w:rsidRDefault="00305787" w:rsidP="00305787">
      <w:pPr>
        <w:pStyle w:val="Default"/>
        <w:rPr>
          <w:sz w:val="22"/>
          <w:szCs w:val="22"/>
        </w:rPr>
      </w:pPr>
    </w:p>
    <w:p w:rsidR="00B04618" w:rsidRDefault="00B04618" w:rsidP="00305787">
      <w:pPr>
        <w:pStyle w:val="Default"/>
        <w:rPr>
          <w:sz w:val="22"/>
          <w:szCs w:val="22"/>
        </w:rPr>
      </w:pPr>
    </w:p>
    <w:p w:rsidR="00E3160E" w:rsidRPr="00A6010C" w:rsidRDefault="00E3160E" w:rsidP="00305787">
      <w:pPr>
        <w:pStyle w:val="Default"/>
        <w:rPr>
          <w:sz w:val="22"/>
          <w:szCs w:val="22"/>
        </w:rPr>
      </w:pPr>
    </w:p>
    <w:p w:rsidR="0017073D" w:rsidRPr="00A6010C" w:rsidRDefault="0017073D" w:rsidP="00500334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>Článek V</w:t>
      </w:r>
      <w:r w:rsidR="001A42F0" w:rsidRPr="00A6010C">
        <w:rPr>
          <w:b/>
          <w:bCs/>
          <w:sz w:val="22"/>
          <w:szCs w:val="22"/>
        </w:rPr>
        <w:t>II</w:t>
      </w:r>
      <w:r w:rsidRPr="00A6010C">
        <w:rPr>
          <w:b/>
          <w:bCs/>
          <w:sz w:val="22"/>
          <w:szCs w:val="22"/>
        </w:rPr>
        <w:t xml:space="preserve">. Práva a povinnosti pronajímatele </w:t>
      </w:r>
    </w:p>
    <w:p w:rsidR="00DC0A4C" w:rsidRPr="00A6010C" w:rsidRDefault="00DC0A4C" w:rsidP="00500334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="Calibri"/>
        </w:rPr>
      </w:pPr>
      <w:r w:rsidRPr="00A6010C">
        <w:rPr>
          <w:rFonts w:cs="Calibri"/>
        </w:rPr>
        <w:t>Pronajímatel je povinen zajistit řádný a nerušený výkon nájemních práv nájemce po celou dobu nájemního vztahu, aby bylo možno dosáhnout účelu užívání dle této smlouvy.</w:t>
      </w:r>
    </w:p>
    <w:p w:rsidR="0017073D" w:rsidRPr="00A6010C" w:rsidRDefault="0017073D" w:rsidP="00500334">
      <w:pPr>
        <w:pStyle w:val="Default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A6010C">
        <w:rPr>
          <w:sz w:val="22"/>
          <w:szCs w:val="22"/>
        </w:rPr>
        <w:lastRenderedPageBreak/>
        <w:t>Pronajímatel je oprávněn prov</w:t>
      </w:r>
      <w:r w:rsidR="007C0312" w:rsidRPr="00A6010C">
        <w:rPr>
          <w:sz w:val="22"/>
          <w:szCs w:val="22"/>
        </w:rPr>
        <w:t>ádět kontroly</w:t>
      </w:r>
      <w:r w:rsidRPr="00A6010C">
        <w:rPr>
          <w:sz w:val="22"/>
          <w:szCs w:val="22"/>
        </w:rPr>
        <w:t xml:space="preserve"> předmětu nájmu, zda je předmět nájmu užíván k účelu sjednanému podle této smlouvy a v lokalitě uvedené v článku č. II smlouvy a v souladu s dalšími podmínkami dle této smlouvy. Nájemce musí umožnit pronajímateli provádět tyto kontrolní činnosti (např. přeměření parametrů klimatických podmínek stanovených </w:t>
      </w:r>
      <w:r w:rsidR="00DC0A4C" w:rsidRPr="00A6010C">
        <w:rPr>
          <w:sz w:val="22"/>
          <w:szCs w:val="22"/>
        </w:rPr>
        <w:t>pronajímatelem pro předmět nájmu</w:t>
      </w:r>
      <w:r w:rsidRPr="00A6010C">
        <w:rPr>
          <w:sz w:val="22"/>
          <w:szCs w:val="22"/>
        </w:rPr>
        <w:t xml:space="preserve">), účinně s ním spolupracovat při výkonu kontroly a umožnit mu přístup ke všem věcem včetně pořizování jejich obrazové dokumentace a evidenčních prací souvisejících se statutární činností pronajímatele. </w:t>
      </w:r>
    </w:p>
    <w:p w:rsidR="0017073D" w:rsidRPr="00A6010C" w:rsidRDefault="0017073D" w:rsidP="00500334">
      <w:pPr>
        <w:pStyle w:val="Default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Pronajímatel rozhoduje o způsobu a typu ochranných obalů, přepravy a transportu předmětu nájmu. Stejně tak pronajímatel určuje termín transportu a přepravy a případných prací spojených s adjustací věcí do ochranných obalů a termín dalších podobných úkonů spojených s předmětem nájmu.</w:t>
      </w:r>
    </w:p>
    <w:p w:rsidR="00A008EF" w:rsidRPr="00A6010C" w:rsidRDefault="00A008EF" w:rsidP="005003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E66259">
        <w:rPr>
          <w:rFonts w:cs="Calibri"/>
        </w:rPr>
        <w:t>Pronajímatel</w:t>
      </w:r>
      <w:r w:rsidRPr="00A6010C">
        <w:rPr>
          <w:rFonts w:cs="Calibri"/>
        </w:rPr>
        <w:t xml:space="preserve"> si vyhrazuje právo rozhodnout, zda reprodukce předmětu nájmu bude publikována v eventuálních materiálech vzniklých činností nájemce v souvislosti s předmětem nájmu a dále ovlivnit podobu základních údajů (oficiální název, inventární číslo, majitel, techniky, materiál, datace, provenience) o publikované věci.</w:t>
      </w:r>
    </w:p>
    <w:p w:rsidR="00A008EF" w:rsidRPr="00A6010C" w:rsidRDefault="00A008EF" w:rsidP="005003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E66259">
        <w:rPr>
          <w:rFonts w:cs="Calibri"/>
        </w:rPr>
        <w:t xml:space="preserve">Reprodukci </w:t>
      </w:r>
      <w:r w:rsidR="00F357E1" w:rsidRPr="00E66259">
        <w:rPr>
          <w:rFonts w:cs="Calibri"/>
        </w:rPr>
        <w:t>předmětu nájmu</w:t>
      </w:r>
      <w:r w:rsidRPr="00A6010C">
        <w:rPr>
          <w:rFonts w:cs="Calibri"/>
        </w:rPr>
        <w:t xml:space="preserve"> do materi</w:t>
      </w:r>
      <w:r w:rsidR="00380438" w:rsidRPr="00A6010C">
        <w:rPr>
          <w:rFonts w:cs="Calibri"/>
        </w:rPr>
        <w:t>álů a tiskovin souvisejících s předmětem nájmu</w:t>
      </w:r>
      <w:r w:rsidRPr="00A6010C">
        <w:rPr>
          <w:rFonts w:cs="Calibri"/>
        </w:rPr>
        <w:t xml:space="preserve"> řeší </w:t>
      </w:r>
      <w:r w:rsidR="00380438" w:rsidRPr="00A6010C">
        <w:rPr>
          <w:rFonts w:cs="Calibri"/>
        </w:rPr>
        <w:t>nájemce</w:t>
      </w:r>
      <w:r w:rsidRPr="00A6010C">
        <w:rPr>
          <w:rFonts w:cs="Calibri"/>
        </w:rPr>
        <w:t xml:space="preserve"> s p</w:t>
      </w:r>
      <w:r w:rsidR="00380438" w:rsidRPr="00A6010C">
        <w:rPr>
          <w:rFonts w:cs="Calibri"/>
        </w:rPr>
        <w:t>ronajímatelem</w:t>
      </w:r>
      <w:r w:rsidRPr="00A6010C">
        <w:rPr>
          <w:rFonts w:cs="Calibri"/>
        </w:rPr>
        <w:t xml:space="preserve"> samostatně </w:t>
      </w:r>
      <w:r w:rsidR="00DA61CA">
        <w:rPr>
          <w:rFonts w:cs="Calibri"/>
        </w:rPr>
        <w:t xml:space="preserve">písemným souhlasem nebo </w:t>
      </w:r>
      <w:r w:rsidRPr="00A6010C">
        <w:rPr>
          <w:rFonts w:cs="Calibri"/>
        </w:rPr>
        <w:t>dodatkem této smlouvy</w:t>
      </w:r>
      <w:r w:rsidR="00DA61CA">
        <w:rPr>
          <w:rFonts w:cs="Calibri"/>
        </w:rPr>
        <w:t xml:space="preserve"> či </w:t>
      </w:r>
      <w:r w:rsidRPr="00A6010C">
        <w:rPr>
          <w:rFonts w:cs="Calibri"/>
        </w:rPr>
        <w:t>jiným smluvním vztahem.</w:t>
      </w:r>
    </w:p>
    <w:p w:rsidR="00A008EF" w:rsidRPr="00A6010C" w:rsidRDefault="00A008EF" w:rsidP="005003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E66259">
        <w:rPr>
          <w:rFonts w:cs="Calibri"/>
        </w:rPr>
        <w:t>P</w:t>
      </w:r>
      <w:r w:rsidR="00380438" w:rsidRPr="00A6010C">
        <w:rPr>
          <w:rFonts w:cs="Calibri"/>
        </w:rPr>
        <w:t>ronajímatel</w:t>
      </w:r>
      <w:r w:rsidRPr="00A6010C">
        <w:rPr>
          <w:rFonts w:cs="Calibri"/>
        </w:rPr>
        <w:t xml:space="preserve"> si vymezuje získání </w:t>
      </w:r>
      <w:r w:rsidRPr="003152D7">
        <w:rPr>
          <w:rFonts w:cs="Calibri"/>
        </w:rPr>
        <w:t>po </w:t>
      </w:r>
      <w:r w:rsidR="00CB6FCF">
        <w:rPr>
          <w:rFonts w:cs="Calibri"/>
        </w:rPr>
        <w:t>dvou (2</w:t>
      </w:r>
      <w:r w:rsidR="003152D7">
        <w:rPr>
          <w:rFonts w:cs="Calibri"/>
        </w:rPr>
        <w:t>)</w:t>
      </w:r>
      <w:r w:rsidR="00CB6FCF">
        <w:rPr>
          <w:rFonts w:cs="Calibri"/>
        </w:rPr>
        <w:t xml:space="preserve"> exemplářích</w:t>
      </w:r>
      <w:r w:rsidRPr="00A6010C">
        <w:rPr>
          <w:rFonts w:cs="Calibri"/>
        </w:rPr>
        <w:t xml:space="preserve"> tiskových a jiných (DVD, CD-ROM) materiálů vzni</w:t>
      </w:r>
      <w:r w:rsidR="00380438" w:rsidRPr="00A6010C">
        <w:rPr>
          <w:rFonts w:cs="Calibri"/>
        </w:rPr>
        <w:t>klých nákladem nájemce</w:t>
      </w:r>
      <w:r w:rsidRPr="00A6010C">
        <w:rPr>
          <w:rFonts w:cs="Calibri"/>
        </w:rPr>
        <w:t xml:space="preserve"> v souvislosti s</w:t>
      </w:r>
      <w:r w:rsidR="00380438" w:rsidRPr="00A6010C">
        <w:rPr>
          <w:rFonts w:cs="Calibri"/>
        </w:rPr>
        <w:t> předmětem nájmu</w:t>
      </w:r>
      <w:r w:rsidRPr="00A6010C">
        <w:rPr>
          <w:rFonts w:cs="Calibri"/>
        </w:rPr>
        <w:t xml:space="preserve"> (plakát, katalog, monografie, informační leták, propagační materiál). Tyto materiály </w:t>
      </w:r>
      <w:r w:rsidR="00380438" w:rsidRPr="00A6010C">
        <w:rPr>
          <w:rFonts w:cs="Calibri"/>
        </w:rPr>
        <w:t>nájemce</w:t>
      </w:r>
      <w:r w:rsidRPr="00A6010C">
        <w:rPr>
          <w:rFonts w:cs="Calibri"/>
        </w:rPr>
        <w:t xml:space="preserve"> sám bez vyzvání p</w:t>
      </w:r>
      <w:r w:rsidR="00380438" w:rsidRPr="00A6010C">
        <w:rPr>
          <w:rFonts w:cs="Calibri"/>
        </w:rPr>
        <w:t>ronajímatele</w:t>
      </w:r>
      <w:r w:rsidRPr="00A6010C">
        <w:rPr>
          <w:rFonts w:cs="Calibri"/>
        </w:rPr>
        <w:t xml:space="preserve"> zašle nejdéle do </w:t>
      </w:r>
      <w:r w:rsidR="00AF362C" w:rsidRPr="00A6010C">
        <w:rPr>
          <w:rFonts w:cs="Calibri"/>
        </w:rPr>
        <w:t>dvou měsíců od jejich vydání</w:t>
      </w:r>
      <w:r w:rsidRPr="00A6010C">
        <w:rPr>
          <w:rFonts w:cs="Calibri"/>
        </w:rPr>
        <w:t xml:space="preserve"> na doručovací adresu </w:t>
      </w:r>
      <w:r w:rsidR="00380438" w:rsidRPr="00A6010C">
        <w:rPr>
          <w:rFonts w:cs="Calibri"/>
        </w:rPr>
        <w:t>pronajímatele</w:t>
      </w:r>
      <w:r w:rsidRPr="00A6010C">
        <w:rPr>
          <w:rFonts w:cs="Calibri"/>
        </w:rPr>
        <w:t xml:space="preserve"> uvedenou v hlavičce smlouvy. Zásilku srozumitelně označí. Poskytnuté materiály využije </w:t>
      </w:r>
      <w:r w:rsidR="00380438" w:rsidRPr="00A6010C">
        <w:rPr>
          <w:rFonts w:cs="Calibri"/>
        </w:rPr>
        <w:t>pronajímatel</w:t>
      </w:r>
      <w:r w:rsidRPr="00A6010C">
        <w:rPr>
          <w:rFonts w:cs="Calibri"/>
        </w:rPr>
        <w:t xml:space="preserve"> pro interní archivaci pohybu věcí a pro účely veřejné lokální knihovny provozované </w:t>
      </w:r>
      <w:r w:rsidR="00380438" w:rsidRPr="00A6010C">
        <w:rPr>
          <w:rFonts w:cs="Calibri"/>
        </w:rPr>
        <w:t>pronajímatelem</w:t>
      </w:r>
      <w:r w:rsidRPr="00A6010C">
        <w:rPr>
          <w:rFonts w:cs="Calibri"/>
        </w:rPr>
        <w:t xml:space="preserve"> podle příslušné knihovní legislativy.</w:t>
      </w:r>
    </w:p>
    <w:p w:rsidR="008F738C" w:rsidRDefault="008F738C" w:rsidP="00305787">
      <w:pPr>
        <w:pStyle w:val="Default"/>
        <w:rPr>
          <w:b/>
          <w:bCs/>
          <w:sz w:val="22"/>
          <w:szCs w:val="22"/>
        </w:rPr>
      </w:pPr>
    </w:p>
    <w:p w:rsidR="0017073D" w:rsidRPr="00A6010C" w:rsidRDefault="0017073D" w:rsidP="00500334">
      <w:pPr>
        <w:pStyle w:val="Default"/>
        <w:ind w:left="363" w:hanging="425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>Článek V</w:t>
      </w:r>
      <w:r w:rsidR="001A42F0" w:rsidRPr="00A6010C">
        <w:rPr>
          <w:b/>
          <w:bCs/>
          <w:sz w:val="22"/>
          <w:szCs w:val="22"/>
        </w:rPr>
        <w:t>II</w:t>
      </w:r>
      <w:r w:rsidRPr="00A6010C">
        <w:rPr>
          <w:b/>
          <w:bCs/>
          <w:sz w:val="22"/>
          <w:szCs w:val="22"/>
        </w:rPr>
        <w:t xml:space="preserve">I. </w:t>
      </w:r>
      <w:r w:rsidR="00F603C6" w:rsidRPr="00A6010C">
        <w:rPr>
          <w:b/>
          <w:bCs/>
          <w:sz w:val="22"/>
          <w:szCs w:val="22"/>
        </w:rPr>
        <w:t xml:space="preserve">Práva a povinnosti </w:t>
      </w:r>
      <w:r w:rsidRPr="00A6010C">
        <w:rPr>
          <w:b/>
          <w:bCs/>
          <w:sz w:val="22"/>
          <w:szCs w:val="22"/>
        </w:rPr>
        <w:t>nájemce</w:t>
      </w:r>
    </w:p>
    <w:p w:rsidR="0017073D" w:rsidRPr="00A6010C" w:rsidRDefault="00E01B4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Nájemce je oprávněn užívat předmět nájmu výhradně k účelu </w:t>
      </w:r>
      <w:r w:rsidR="001A42F0" w:rsidRPr="00A6010C">
        <w:rPr>
          <w:sz w:val="22"/>
          <w:szCs w:val="22"/>
        </w:rPr>
        <w:t xml:space="preserve">a na místě </w:t>
      </w:r>
      <w:r w:rsidRPr="00A6010C">
        <w:rPr>
          <w:sz w:val="22"/>
          <w:szCs w:val="22"/>
        </w:rPr>
        <w:t>uvedeném ve smlouvě.</w:t>
      </w:r>
    </w:p>
    <w:p w:rsidR="001A42F0" w:rsidRPr="001F3D51" w:rsidRDefault="0017073D" w:rsidP="00500334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1F3D51">
        <w:rPr>
          <w:sz w:val="22"/>
          <w:szCs w:val="22"/>
        </w:rPr>
        <w:t xml:space="preserve">Nájemce se zavazuje předmět nájmu chránit a pečovat o něj s veškerou potřebnou péčí a opatrností. Za tímto účelem se bude řídit pokyny a doporučeními pronajímatele a jeho pověřených zaměstnanců. Zejména bude dodržovat limity klimatických podmínek pro uchování předmětu nájmu stanovených </w:t>
      </w:r>
      <w:r w:rsidR="00DC0A4C" w:rsidRPr="001F3D51">
        <w:rPr>
          <w:sz w:val="22"/>
          <w:szCs w:val="22"/>
        </w:rPr>
        <w:t>pronajímatelem při předání předmětu nájmu</w:t>
      </w:r>
      <w:r w:rsidRPr="001F3D51">
        <w:rPr>
          <w:sz w:val="22"/>
          <w:szCs w:val="22"/>
        </w:rPr>
        <w:t xml:space="preserve">. </w:t>
      </w:r>
    </w:p>
    <w:p w:rsidR="001A42F0" w:rsidRPr="00A6010C" w:rsidRDefault="001A42F0" w:rsidP="00500334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Nájemce je povinen poskytnout pronajímateli nezbytnou součinnost za účelem kontroly plnění této smlouvy, a to dle čl. VII odst. 2 této smlouvy.</w:t>
      </w:r>
    </w:p>
    <w:p w:rsidR="0017073D" w:rsidRPr="00A6010C" w:rsidRDefault="00DC3E43" w:rsidP="00500334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Nájemce odpovídá pronajímateli za řádné užívání předmětu nájmu a není oprávněn na předmětu nájmu provádět jakékoli změny a úpravy bez </w:t>
      </w:r>
      <w:r w:rsidR="001A42F0" w:rsidRPr="00A6010C">
        <w:rPr>
          <w:sz w:val="22"/>
          <w:szCs w:val="22"/>
        </w:rPr>
        <w:t xml:space="preserve">předchozího písemného </w:t>
      </w:r>
      <w:r w:rsidRPr="00A6010C">
        <w:rPr>
          <w:sz w:val="22"/>
          <w:szCs w:val="22"/>
        </w:rPr>
        <w:t xml:space="preserve">souhlasu pronajímatele.  </w:t>
      </w:r>
    </w:p>
    <w:p w:rsidR="005E0599" w:rsidRPr="00A6010C" w:rsidRDefault="0017073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Došlo-li k poškození předmětu nájmu (jeho části) nebo k jeho nadměrnému opotřebení, je nájemce povinen toto bezodkladně oznámit pronajímateli a dále je nájemce povinen v souladu s pokyny pronajímatele věc uvést do původního stavu, není-li to možné, uhradit pronajímateli náklady na restaurování či opravy předmětu nájmu a jinou vzniklou škodu. </w:t>
      </w:r>
    </w:p>
    <w:p w:rsidR="0017073D" w:rsidRPr="00A6010C" w:rsidRDefault="0017073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Nájemce po celou dobu nájmu od okamžiku převzetí až do okamžiku zpětného předání předmětu nájmu věcí (včetně doby transportu) na základě předávacího protokolu a podmínek této smlouvy odpovídá pronajímateli za věci v plné výši jejich aktuální odhadní ceny</w:t>
      </w:r>
      <w:r w:rsidR="005E0599" w:rsidRPr="00A6010C">
        <w:rPr>
          <w:sz w:val="22"/>
          <w:szCs w:val="22"/>
        </w:rPr>
        <w:t>, a to</w:t>
      </w:r>
      <w:r w:rsidR="005E0599" w:rsidRPr="00A6010C">
        <w:rPr>
          <w:color w:val="auto"/>
          <w:sz w:val="22"/>
          <w:szCs w:val="22"/>
        </w:rPr>
        <w:t xml:space="preserve"> za jakékoliv poškození, znehodnocení, zkázu nebo ztrátu předmětu výpůjčky či jeho části, ať už vznikly jakýmkoliv způsobem, včetně škod způsobených při transportu</w:t>
      </w:r>
      <w:r w:rsidR="005E0599" w:rsidRPr="00A6010C">
        <w:rPr>
          <w:sz w:val="22"/>
          <w:szCs w:val="22"/>
        </w:rPr>
        <w:t xml:space="preserve">. </w:t>
      </w:r>
    </w:p>
    <w:p w:rsidR="00DC3E43" w:rsidRPr="003152D7" w:rsidRDefault="0017073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3152D7">
        <w:rPr>
          <w:sz w:val="22"/>
          <w:szCs w:val="22"/>
        </w:rPr>
        <w:t>Nájemce je povinen věci na své náklady pojistit, a to proti všem možným rizikům na pojistnou hodnotu</w:t>
      </w:r>
      <w:r w:rsidR="00DC3E43" w:rsidRPr="003152D7">
        <w:rPr>
          <w:sz w:val="22"/>
          <w:szCs w:val="22"/>
        </w:rPr>
        <w:t xml:space="preserve">, uvedenou v Příloze č. 1. </w:t>
      </w:r>
      <w:r w:rsidRPr="003152D7">
        <w:rPr>
          <w:sz w:val="22"/>
          <w:szCs w:val="22"/>
        </w:rPr>
        <w:t xml:space="preserve"> Toto pojištění musí mít nájemce sjednáno po celou dobu trvání </w:t>
      </w:r>
      <w:r w:rsidR="001A42F0" w:rsidRPr="003152D7">
        <w:rPr>
          <w:sz w:val="22"/>
          <w:szCs w:val="22"/>
        </w:rPr>
        <w:t xml:space="preserve">užívání předmětu nájmu </w:t>
      </w:r>
      <w:r w:rsidRPr="003152D7">
        <w:rPr>
          <w:sz w:val="22"/>
          <w:szCs w:val="22"/>
        </w:rPr>
        <w:t>včetně transportu věcí.</w:t>
      </w:r>
      <w:r w:rsidR="00DC3E43" w:rsidRPr="003152D7">
        <w:rPr>
          <w:sz w:val="22"/>
          <w:szCs w:val="22"/>
        </w:rPr>
        <w:t xml:space="preserve"> Doklad o pojištění předá pro</w:t>
      </w:r>
      <w:r w:rsidR="003152D7">
        <w:rPr>
          <w:sz w:val="22"/>
          <w:szCs w:val="22"/>
        </w:rPr>
        <w:t>najímateli ke dni podpisu smlouvy o nájmu.</w:t>
      </w:r>
    </w:p>
    <w:p w:rsidR="0017073D" w:rsidRPr="00A6010C" w:rsidRDefault="0017073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Náklady spojené s ochranným obalovým materiálem, dopravou a transportem věcí hradí nájemce</w:t>
      </w:r>
      <w:r w:rsidR="00A13E21">
        <w:rPr>
          <w:sz w:val="22"/>
          <w:szCs w:val="22"/>
        </w:rPr>
        <w:t>,</w:t>
      </w:r>
      <w:r w:rsidRPr="00A6010C">
        <w:rPr>
          <w:sz w:val="22"/>
          <w:szCs w:val="22"/>
        </w:rPr>
        <w:t xml:space="preserve"> a to i v případě předčasného vrácení z důvodu výpovědi či odstoupení</w:t>
      </w:r>
      <w:r w:rsidR="00500334" w:rsidRPr="00A6010C">
        <w:rPr>
          <w:sz w:val="22"/>
          <w:szCs w:val="22"/>
        </w:rPr>
        <w:t xml:space="preserve"> či v případě částečného vrácení</w:t>
      </w:r>
      <w:r w:rsidRPr="00A6010C">
        <w:rPr>
          <w:sz w:val="22"/>
          <w:szCs w:val="22"/>
        </w:rPr>
        <w:t xml:space="preserve">. Nájemce se musí podřídit požadavkům pronajímatele na způsobu použití a typu ochranných obalů, přepravy a transportu věcí, jakož i požadavkům pronajímatele na termín přepravy a případných prací spojených s adjustací věcí do ochranných obalů. </w:t>
      </w:r>
    </w:p>
    <w:p w:rsidR="0017073D" w:rsidRPr="00A6010C" w:rsidRDefault="0017073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lastRenderedPageBreak/>
        <w:t>Nájemce musí přepravu a transport věcí maximálně přizpůsobit potřebám a provozu jednotlivých pracovišť pronajímatele.</w:t>
      </w:r>
    </w:p>
    <w:p w:rsidR="0017073D" w:rsidRPr="00A017FC" w:rsidRDefault="0017073D" w:rsidP="00F357E1">
      <w:pPr>
        <w:pStyle w:val="Default"/>
        <w:numPr>
          <w:ilvl w:val="0"/>
          <w:numId w:val="19"/>
        </w:numPr>
        <w:ind w:left="426" w:hanging="435"/>
        <w:jc w:val="both"/>
        <w:rPr>
          <w:sz w:val="22"/>
          <w:szCs w:val="22"/>
        </w:rPr>
      </w:pPr>
      <w:r w:rsidRPr="00A6010C">
        <w:rPr>
          <w:sz w:val="22"/>
          <w:szCs w:val="22"/>
        </w:rPr>
        <w:t xml:space="preserve">Nájemce se zavazuje, že poskytne pronajímateli zdarma publikovaný materiál vzniklý bezprostředně </w:t>
      </w:r>
      <w:r w:rsidRPr="00A017FC">
        <w:rPr>
          <w:sz w:val="22"/>
          <w:szCs w:val="22"/>
        </w:rPr>
        <w:t xml:space="preserve">s předmětem nájmu (např. plakát, katalog, monografie, informační leták, propagační materiál, DVD, CD-ROM) </w:t>
      </w:r>
      <w:r w:rsidR="001A42F0" w:rsidRPr="00A017FC">
        <w:rPr>
          <w:sz w:val="22"/>
          <w:szCs w:val="22"/>
        </w:rPr>
        <w:t>dle</w:t>
      </w:r>
      <w:r w:rsidRPr="00A017FC">
        <w:rPr>
          <w:sz w:val="22"/>
          <w:szCs w:val="22"/>
        </w:rPr>
        <w:t xml:space="preserve"> čl</w:t>
      </w:r>
      <w:r w:rsidR="001A42F0" w:rsidRPr="00A017FC">
        <w:rPr>
          <w:sz w:val="22"/>
          <w:szCs w:val="22"/>
        </w:rPr>
        <w:t>.</w:t>
      </w:r>
      <w:r w:rsidRPr="00A017FC">
        <w:rPr>
          <w:sz w:val="22"/>
          <w:szCs w:val="22"/>
        </w:rPr>
        <w:t xml:space="preserve"> V</w:t>
      </w:r>
      <w:r w:rsidR="001A42F0" w:rsidRPr="00A017FC">
        <w:rPr>
          <w:sz w:val="22"/>
          <w:szCs w:val="22"/>
        </w:rPr>
        <w:t>II</w:t>
      </w:r>
      <w:r w:rsidRPr="00A017FC">
        <w:rPr>
          <w:sz w:val="22"/>
          <w:szCs w:val="22"/>
        </w:rPr>
        <w:t>. odst. 6 této smlouvy.</w:t>
      </w:r>
    </w:p>
    <w:p w:rsidR="000459CA" w:rsidRPr="00A017FC" w:rsidRDefault="000459CA" w:rsidP="00F357E1">
      <w:pPr>
        <w:pStyle w:val="Default"/>
        <w:numPr>
          <w:ilvl w:val="0"/>
          <w:numId w:val="19"/>
        </w:numPr>
        <w:ind w:left="426" w:hanging="435"/>
        <w:jc w:val="both"/>
        <w:rPr>
          <w:color w:val="auto"/>
          <w:sz w:val="22"/>
          <w:szCs w:val="22"/>
        </w:rPr>
      </w:pPr>
      <w:r w:rsidRPr="00A017FC">
        <w:rPr>
          <w:sz w:val="22"/>
          <w:szCs w:val="22"/>
        </w:rPr>
        <w:t xml:space="preserve">Nájemce je povinen v katalogu, tiskovinách, výstavních štítcích a všech případných dalších informačních formách uvádět název pronajímatele v následující podobě: </w:t>
      </w:r>
      <w:r w:rsidRPr="00A017FC">
        <w:rPr>
          <w:b/>
          <w:sz w:val="22"/>
          <w:szCs w:val="22"/>
        </w:rPr>
        <w:t xml:space="preserve">Národní památkový ústav, územní památková správa </w:t>
      </w:r>
      <w:r w:rsidR="00E316BC" w:rsidRPr="00A017FC">
        <w:rPr>
          <w:b/>
          <w:sz w:val="22"/>
          <w:szCs w:val="22"/>
        </w:rPr>
        <w:t>v Kroměří</w:t>
      </w:r>
      <w:r w:rsidR="0010107F" w:rsidRPr="00A017FC">
        <w:rPr>
          <w:b/>
          <w:sz w:val="22"/>
          <w:szCs w:val="22"/>
        </w:rPr>
        <w:t xml:space="preserve">ži, státní </w:t>
      </w:r>
      <w:r w:rsidR="00E3160E">
        <w:rPr>
          <w:b/>
          <w:sz w:val="22"/>
          <w:szCs w:val="22"/>
        </w:rPr>
        <w:t>zámek Hradec nad Moravicí</w:t>
      </w:r>
      <w:r w:rsidR="0010107F" w:rsidRPr="00A017FC">
        <w:rPr>
          <w:b/>
          <w:sz w:val="22"/>
          <w:szCs w:val="22"/>
        </w:rPr>
        <w:t xml:space="preserve"> </w:t>
      </w:r>
      <w:r w:rsidR="00E3160E">
        <w:rPr>
          <w:b/>
          <w:sz w:val="22"/>
          <w:szCs w:val="22"/>
        </w:rPr>
        <w:t>(st</w:t>
      </w:r>
      <w:r w:rsidR="00A218B7">
        <w:rPr>
          <w:b/>
          <w:sz w:val="22"/>
          <w:szCs w:val="22"/>
        </w:rPr>
        <w:t>á</w:t>
      </w:r>
      <w:r w:rsidR="00E3160E">
        <w:rPr>
          <w:b/>
          <w:sz w:val="22"/>
          <w:szCs w:val="22"/>
        </w:rPr>
        <w:t>tní hrad Šternberk)</w:t>
      </w:r>
      <w:r w:rsidR="00C05CD8" w:rsidRPr="00A017FC">
        <w:rPr>
          <w:b/>
          <w:sz w:val="22"/>
          <w:szCs w:val="22"/>
        </w:rPr>
        <w:t>,</w:t>
      </w:r>
      <w:r w:rsidR="00C05CD8" w:rsidRPr="00A017FC">
        <w:rPr>
          <w:color w:val="auto"/>
          <w:sz w:val="22"/>
          <w:szCs w:val="22"/>
        </w:rPr>
        <w:t xml:space="preserve"> </w:t>
      </w:r>
      <w:r w:rsidRPr="00A017FC">
        <w:rPr>
          <w:color w:val="auto"/>
          <w:sz w:val="22"/>
          <w:szCs w:val="22"/>
        </w:rPr>
        <w:t>inv.</w:t>
      </w:r>
      <w:r w:rsidR="00E316BC" w:rsidRPr="00A017FC">
        <w:rPr>
          <w:color w:val="auto"/>
          <w:sz w:val="22"/>
          <w:szCs w:val="22"/>
        </w:rPr>
        <w:t xml:space="preserve"> </w:t>
      </w:r>
      <w:r w:rsidRPr="00A017FC">
        <w:rPr>
          <w:color w:val="auto"/>
          <w:sz w:val="22"/>
          <w:szCs w:val="22"/>
        </w:rPr>
        <w:t>č. viz příloha č.</w:t>
      </w:r>
      <w:r w:rsidR="00E316BC" w:rsidRPr="00A017FC">
        <w:rPr>
          <w:color w:val="auto"/>
          <w:sz w:val="22"/>
          <w:szCs w:val="22"/>
        </w:rPr>
        <w:t xml:space="preserve"> </w:t>
      </w:r>
      <w:r w:rsidRPr="00A017FC">
        <w:rPr>
          <w:color w:val="auto"/>
          <w:sz w:val="22"/>
          <w:szCs w:val="22"/>
        </w:rPr>
        <w:t>1</w:t>
      </w:r>
      <w:r w:rsidR="00776E74" w:rsidRPr="00A017FC">
        <w:rPr>
          <w:color w:val="auto"/>
          <w:sz w:val="22"/>
          <w:szCs w:val="22"/>
        </w:rPr>
        <w:t xml:space="preserve"> nebo NPÚ, ÚPS v Kroměříži, S</w:t>
      </w:r>
      <w:r w:rsidR="00E3160E">
        <w:rPr>
          <w:color w:val="auto"/>
          <w:sz w:val="22"/>
          <w:szCs w:val="22"/>
        </w:rPr>
        <w:t>Z Hradec nad Moravicí (SH</w:t>
      </w:r>
      <w:r w:rsidR="00776E74" w:rsidRPr="00A017FC">
        <w:rPr>
          <w:color w:val="auto"/>
          <w:sz w:val="22"/>
          <w:szCs w:val="22"/>
        </w:rPr>
        <w:t xml:space="preserve"> </w:t>
      </w:r>
      <w:r w:rsidR="00E3160E">
        <w:rPr>
          <w:color w:val="auto"/>
          <w:sz w:val="22"/>
          <w:szCs w:val="22"/>
        </w:rPr>
        <w:t>Šternberk)</w:t>
      </w:r>
      <w:r w:rsidR="00776E74" w:rsidRPr="00A017FC">
        <w:rPr>
          <w:color w:val="auto"/>
          <w:sz w:val="22"/>
          <w:szCs w:val="22"/>
        </w:rPr>
        <w:t>, inv. č. viz příloha č. 1.</w:t>
      </w:r>
    </w:p>
    <w:p w:rsidR="00CB6FCF" w:rsidRDefault="00CB6FCF" w:rsidP="00C05CD8">
      <w:pPr>
        <w:pStyle w:val="Default"/>
        <w:rPr>
          <w:b/>
          <w:bCs/>
          <w:sz w:val="22"/>
          <w:szCs w:val="22"/>
        </w:rPr>
      </w:pPr>
    </w:p>
    <w:p w:rsidR="009A68C0" w:rsidRDefault="009A68C0" w:rsidP="00C05CD8">
      <w:pPr>
        <w:pStyle w:val="Default"/>
        <w:rPr>
          <w:b/>
          <w:bCs/>
          <w:sz w:val="22"/>
          <w:szCs w:val="22"/>
        </w:rPr>
      </w:pPr>
    </w:p>
    <w:p w:rsidR="0017073D" w:rsidRPr="00A6010C" w:rsidRDefault="0017073D" w:rsidP="00500334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</w:t>
      </w:r>
      <w:r w:rsidR="00500334" w:rsidRPr="00A6010C">
        <w:rPr>
          <w:b/>
          <w:bCs/>
          <w:sz w:val="22"/>
          <w:szCs w:val="22"/>
        </w:rPr>
        <w:t>IX</w:t>
      </w:r>
      <w:r w:rsidRPr="00A6010C">
        <w:rPr>
          <w:b/>
          <w:bCs/>
          <w:sz w:val="22"/>
          <w:szCs w:val="22"/>
        </w:rPr>
        <w:t xml:space="preserve">. Závěrečná ustanovení </w:t>
      </w:r>
    </w:p>
    <w:p w:rsidR="00500334" w:rsidRPr="00A6010C" w:rsidRDefault="00500334" w:rsidP="00F357E1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>Nájemce se vzdává svého práva namítat nepřiměřenou výši smluvní pokuty u soudu ve smyslu § 2051 zákona č. 89/2012 Sb., občanský zákoník, ve znění pozdějších předpisů.</w:t>
      </w:r>
    </w:p>
    <w:p w:rsidR="00500334" w:rsidRPr="000421EA" w:rsidRDefault="00500334" w:rsidP="00F357E1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 xml:space="preserve">Smluvní pokuty dle této smlouvy jsou splatné do 21 dnů od písemného vyúčtování odeslaného druhé smluvní straně. </w:t>
      </w:r>
      <w:r w:rsidRPr="00A6010C">
        <w:rPr>
          <w:rFonts w:cs="Calibri"/>
          <w:color w:val="000000"/>
        </w:rPr>
        <w:t>Uhrazením smluvní pokuty není dotčen nárok na náhrad</w:t>
      </w:r>
      <w:r w:rsidRPr="00A6010C">
        <w:rPr>
          <w:rFonts w:cs="Calibri"/>
          <w:snapToGrid w:val="0"/>
          <w:color w:val="000000"/>
        </w:rPr>
        <w:t>u škody. Nárok na úhradu smluvní pokuty ani škody není nikterak dotčen odstoupením od smlouvy.</w:t>
      </w:r>
    </w:p>
    <w:p w:rsidR="00500334" w:rsidRPr="000421EA" w:rsidRDefault="00500334" w:rsidP="000421EA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0421EA">
        <w:rPr>
          <w:rFonts w:cs="Calibri"/>
        </w:rPr>
        <w:t xml:space="preserve">Tato smlouva byla sepsána </w:t>
      </w:r>
      <w:r w:rsidR="00527C55">
        <w:rPr>
          <w:rFonts w:cs="Calibri"/>
        </w:rPr>
        <w:t>v</w:t>
      </w:r>
      <w:r w:rsidR="00C05CD8">
        <w:rPr>
          <w:rFonts w:cs="Calibri"/>
        </w:rPr>
        <w:t>e</w:t>
      </w:r>
      <w:r w:rsidR="00527C55">
        <w:rPr>
          <w:rFonts w:cs="Calibri"/>
        </w:rPr>
        <w:t xml:space="preserve"> </w:t>
      </w:r>
      <w:r w:rsidR="00352E06">
        <w:rPr>
          <w:rFonts w:cs="Calibri"/>
        </w:rPr>
        <w:t>čtyřech</w:t>
      </w:r>
      <w:r w:rsidR="00C05CD8">
        <w:rPr>
          <w:rFonts w:cs="Calibri"/>
        </w:rPr>
        <w:t xml:space="preserve"> (</w:t>
      </w:r>
      <w:r w:rsidR="00352E06">
        <w:rPr>
          <w:rFonts w:cs="Calibri"/>
        </w:rPr>
        <w:t>4</w:t>
      </w:r>
      <w:r w:rsidR="00E316BC" w:rsidRPr="000421EA">
        <w:rPr>
          <w:rFonts w:cs="Calibri"/>
        </w:rPr>
        <w:t>)</w:t>
      </w:r>
      <w:r w:rsidR="000421EA">
        <w:rPr>
          <w:rFonts w:cs="Calibri"/>
        </w:rPr>
        <w:t xml:space="preserve"> vyhotoveních</w:t>
      </w:r>
      <w:r w:rsidR="00527C55">
        <w:rPr>
          <w:rFonts w:cs="Calibri"/>
        </w:rPr>
        <w:t xml:space="preserve">, z nichž </w:t>
      </w:r>
      <w:r w:rsidR="00352E06">
        <w:rPr>
          <w:rFonts w:cs="Calibri"/>
        </w:rPr>
        <w:t>tři</w:t>
      </w:r>
      <w:r w:rsidR="00C05CD8">
        <w:rPr>
          <w:rFonts w:cs="Calibri"/>
        </w:rPr>
        <w:t xml:space="preserve"> (</w:t>
      </w:r>
      <w:r w:rsidR="00352E06">
        <w:rPr>
          <w:rFonts w:cs="Calibri"/>
        </w:rPr>
        <w:t>3</w:t>
      </w:r>
      <w:r w:rsidR="00C05CD8">
        <w:rPr>
          <w:rFonts w:cs="Calibri"/>
        </w:rPr>
        <w:t>) obdrží</w:t>
      </w:r>
      <w:r w:rsidR="000421EA" w:rsidRPr="000421EA">
        <w:rPr>
          <w:rFonts w:cs="Calibri"/>
        </w:rPr>
        <w:t xml:space="preserve"> </w:t>
      </w:r>
      <w:r w:rsidR="000421EA">
        <w:rPr>
          <w:rFonts w:cs="Calibri"/>
        </w:rPr>
        <w:t xml:space="preserve">pronajímatel a jedno (1) </w:t>
      </w:r>
      <w:r w:rsidR="000421EA" w:rsidRPr="000421EA">
        <w:rPr>
          <w:rFonts w:cs="Calibri"/>
        </w:rPr>
        <w:t xml:space="preserve">nájemce. </w:t>
      </w:r>
    </w:p>
    <w:p w:rsidR="00500334" w:rsidRPr="00A6010C" w:rsidRDefault="00500334" w:rsidP="00F357E1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0421EA">
        <w:rPr>
          <w:rFonts w:cs="Calibri"/>
          <w:color w:val="000000"/>
        </w:rPr>
        <w:t xml:space="preserve">Tato smlouva nabývá platnosti a účinnosti dnem podpisu oběma smluvními stranami. Pokud tato smlouva podléhá povinnosti uveřejnění </w:t>
      </w:r>
      <w:r w:rsidRPr="000421EA">
        <w:rPr>
          <w:rFonts w:cs="Calibri"/>
        </w:rPr>
        <w:t>dle zákona č. 340/2015 Sb., o zvláštních podmínkách účinnosti některých smluv, uveřejňování těchto smluv a o registru smluv (zákon o registru smluv)</w:t>
      </w:r>
      <w:r w:rsidRPr="000421EA">
        <w:rPr>
          <w:rFonts w:cs="Calibri"/>
          <w:color w:val="000000"/>
        </w:rPr>
        <w:t>, nabude účinnosti dnem uveřejnění a její uveřejnění zajistí pronajímatel</w:t>
      </w:r>
      <w:r w:rsidRPr="00A6010C">
        <w:rPr>
          <w:rFonts w:cs="Calibri"/>
          <w:color w:val="000000"/>
          <w:highlight w:val="lightGray"/>
        </w:rPr>
        <w:t>.</w:t>
      </w:r>
      <w:r w:rsidRPr="00A6010C">
        <w:rPr>
          <w:rFonts w:cs="Calibri"/>
          <w:snapToGrid w:val="0"/>
        </w:rPr>
        <w:t xml:space="preserve"> Smluvní strany berou na vědomí, že tato smlouva může být předmětem zveřejnění i dle jiných právních předpisů.</w:t>
      </w:r>
    </w:p>
    <w:p w:rsidR="00500334" w:rsidRPr="00A6010C" w:rsidRDefault="00500334" w:rsidP="00F357E1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500334" w:rsidRPr="00A6010C" w:rsidRDefault="00500334" w:rsidP="00F357E1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 xml:space="preserve">Smlouvu je možno měnit či doplňovat výhradně písemnými číslovanými dodatky. </w:t>
      </w:r>
    </w:p>
    <w:p w:rsidR="00500334" w:rsidRPr="00A6010C" w:rsidRDefault="00500334" w:rsidP="00F357E1">
      <w:pPr>
        <w:numPr>
          <w:ilvl w:val="0"/>
          <w:numId w:val="23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500334" w:rsidRPr="00A6010C" w:rsidRDefault="00500334" w:rsidP="00F357E1">
      <w:pPr>
        <w:pStyle w:val="Zkladntext"/>
        <w:keepNext w:val="0"/>
        <w:numPr>
          <w:ilvl w:val="0"/>
          <w:numId w:val="23"/>
        </w:numPr>
        <w:spacing w:after="0"/>
        <w:ind w:left="426"/>
        <w:outlineLvl w:val="9"/>
        <w:rPr>
          <w:rFonts w:ascii="Calibri" w:hAnsi="Calibri" w:cs="Calibri"/>
        </w:rPr>
      </w:pPr>
      <w:r w:rsidRPr="00A6010C">
        <w:rPr>
          <w:rFonts w:ascii="Calibri" w:hAnsi="Calibri" w:cs="Calibri"/>
          <w:iCs/>
        </w:rPr>
        <w:t xml:space="preserve">Informace k ochraně osobních údajů jsou ze strany NPÚ uveřejněny na webových stránkách </w:t>
      </w:r>
      <w:hyperlink r:id="rId8" w:history="1">
        <w:r w:rsidRPr="00A6010C">
          <w:rPr>
            <w:rStyle w:val="Hypertextovodkaz"/>
            <w:rFonts w:ascii="Calibri" w:hAnsi="Calibri" w:cs="Calibri"/>
            <w:iCs/>
          </w:rPr>
          <w:t>www.npu.cz</w:t>
        </w:r>
      </w:hyperlink>
      <w:r w:rsidRPr="00A6010C">
        <w:rPr>
          <w:rFonts w:ascii="Calibri" w:hAnsi="Calibri" w:cs="Calibri"/>
          <w:iCs/>
        </w:rPr>
        <w:t xml:space="preserve"> v sekci „Ochrana osobních údajů</w:t>
      </w:r>
      <w:r w:rsidRPr="00A6010C">
        <w:rPr>
          <w:rFonts w:ascii="Calibri" w:hAnsi="Calibri" w:cs="Calibri"/>
          <w:iCs/>
          <w:lang w:val="cs-CZ"/>
        </w:rPr>
        <w:t>“.</w:t>
      </w:r>
    </w:p>
    <w:p w:rsidR="00F86471" w:rsidRPr="000421EA" w:rsidRDefault="00F86471" w:rsidP="000421EA">
      <w:pPr>
        <w:pStyle w:val="Default"/>
        <w:numPr>
          <w:ilvl w:val="0"/>
          <w:numId w:val="23"/>
        </w:numPr>
        <w:ind w:left="426"/>
        <w:jc w:val="both"/>
        <w:rPr>
          <w:sz w:val="22"/>
          <w:szCs w:val="22"/>
        </w:rPr>
      </w:pPr>
      <w:r w:rsidRPr="00A6010C">
        <w:rPr>
          <w:sz w:val="22"/>
          <w:szCs w:val="22"/>
        </w:rPr>
        <w:t>Nedílnou součást této smlouvy tvoří:</w:t>
      </w:r>
    </w:p>
    <w:p w:rsidR="000421EA" w:rsidRPr="00B703D2" w:rsidRDefault="000421EA" w:rsidP="000421EA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703D2">
        <w:rPr>
          <w:sz w:val="22"/>
          <w:szCs w:val="22"/>
        </w:rPr>
        <w:t xml:space="preserve">Příloha č. 1 ke Smlouvě o nájmu movitých věcí </w:t>
      </w:r>
      <w:r w:rsidR="009E12F1" w:rsidRPr="00B703D2">
        <w:rPr>
          <w:sz w:val="22"/>
          <w:szCs w:val="22"/>
        </w:rPr>
        <w:t>-</w:t>
      </w:r>
      <w:r w:rsidRPr="00B703D2">
        <w:rPr>
          <w:sz w:val="22"/>
          <w:szCs w:val="22"/>
        </w:rPr>
        <w:t xml:space="preserve"> Seznam jednotlivých položek předmětu nájmu </w:t>
      </w:r>
    </w:p>
    <w:p w:rsidR="009E12F1" w:rsidRDefault="009E12F1" w:rsidP="00500334">
      <w:pPr>
        <w:pStyle w:val="Default"/>
        <w:jc w:val="both"/>
        <w:rPr>
          <w:sz w:val="22"/>
          <w:szCs w:val="22"/>
        </w:rPr>
      </w:pPr>
    </w:p>
    <w:p w:rsidR="009E12F1" w:rsidRDefault="009E12F1" w:rsidP="0030578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Kroměříži, dne </w:t>
      </w:r>
      <w:r w:rsidR="00352E06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352E06">
        <w:rPr>
          <w:sz w:val="22"/>
          <w:szCs w:val="22"/>
        </w:rPr>
        <w:t>prosince</w:t>
      </w:r>
      <w:r>
        <w:rPr>
          <w:sz w:val="22"/>
          <w:szCs w:val="22"/>
        </w:rPr>
        <w:t xml:space="preserve"> 20</w:t>
      </w:r>
      <w:r w:rsidR="006027BE">
        <w:rPr>
          <w:sz w:val="22"/>
          <w:szCs w:val="22"/>
        </w:rPr>
        <w:t>2</w:t>
      </w:r>
      <w:r w:rsidR="009A68C0">
        <w:rPr>
          <w:sz w:val="22"/>
          <w:szCs w:val="22"/>
        </w:rPr>
        <w:t>4</w:t>
      </w:r>
      <w:r>
        <w:rPr>
          <w:sz w:val="22"/>
          <w:szCs w:val="22"/>
        </w:rPr>
        <w:tab/>
      </w:r>
      <w:r w:rsidR="00A65997">
        <w:rPr>
          <w:sz w:val="22"/>
          <w:szCs w:val="22"/>
        </w:rPr>
        <w:t xml:space="preserve">                </w:t>
      </w:r>
      <w:r w:rsidR="009A68C0">
        <w:rPr>
          <w:sz w:val="22"/>
          <w:szCs w:val="22"/>
        </w:rPr>
        <w:t xml:space="preserve"> </w:t>
      </w:r>
      <w:r w:rsidR="00A65997">
        <w:rPr>
          <w:sz w:val="22"/>
          <w:szCs w:val="22"/>
        </w:rPr>
        <w:t xml:space="preserve">                     </w:t>
      </w:r>
      <w:r w:rsidR="00B04618">
        <w:rPr>
          <w:sz w:val="22"/>
          <w:szCs w:val="22"/>
        </w:rPr>
        <w:t>V</w:t>
      </w:r>
      <w:r w:rsidR="00E3160E">
        <w:rPr>
          <w:sz w:val="22"/>
          <w:szCs w:val="22"/>
        </w:rPr>
        <w:t>e Městě Albrechtice</w:t>
      </w:r>
      <w:r w:rsidR="00B04618">
        <w:rPr>
          <w:sz w:val="22"/>
          <w:szCs w:val="22"/>
        </w:rPr>
        <w:t>,</w:t>
      </w:r>
      <w:r w:rsidR="00A65997">
        <w:rPr>
          <w:sz w:val="22"/>
          <w:szCs w:val="22"/>
        </w:rPr>
        <w:t xml:space="preserve"> </w:t>
      </w:r>
      <w:r w:rsidR="00B04618">
        <w:rPr>
          <w:sz w:val="22"/>
          <w:szCs w:val="22"/>
        </w:rPr>
        <w:t>dne</w:t>
      </w:r>
      <w:r w:rsidR="00776E74">
        <w:rPr>
          <w:sz w:val="22"/>
          <w:szCs w:val="22"/>
        </w:rPr>
        <w:t xml:space="preserve"> </w:t>
      </w:r>
      <w:r w:rsidR="00352E06">
        <w:rPr>
          <w:sz w:val="22"/>
          <w:szCs w:val="22"/>
        </w:rPr>
        <w:t>6. prosince</w:t>
      </w:r>
      <w:r w:rsidR="00776E74">
        <w:rPr>
          <w:sz w:val="22"/>
          <w:szCs w:val="22"/>
        </w:rPr>
        <w:t xml:space="preserve"> </w:t>
      </w:r>
      <w:r w:rsidR="00B04618">
        <w:rPr>
          <w:sz w:val="22"/>
          <w:szCs w:val="22"/>
        </w:rPr>
        <w:t>202</w:t>
      </w:r>
      <w:r w:rsidR="009A68C0">
        <w:rPr>
          <w:sz w:val="22"/>
          <w:szCs w:val="22"/>
        </w:rPr>
        <w:t>4</w:t>
      </w:r>
    </w:p>
    <w:p w:rsidR="00D67094" w:rsidRDefault="00D67094" w:rsidP="00500334">
      <w:pPr>
        <w:pStyle w:val="Default"/>
        <w:jc w:val="both"/>
        <w:rPr>
          <w:sz w:val="22"/>
          <w:szCs w:val="22"/>
        </w:rPr>
      </w:pPr>
    </w:p>
    <w:p w:rsidR="00D67094" w:rsidRDefault="00D67094" w:rsidP="00500334">
      <w:pPr>
        <w:pStyle w:val="Default"/>
        <w:jc w:val="both"/>
        <w:rPr>
          <w:sz w:val="22"/>
          <w:szCs w:val="22"/>
        </w:rPr>
      </w:pPr>
    </w:p>
    <w:p w:rsidR="00E3160E" w:rsidRDefault="00E3160E" w:rsidP="00500334">
      <w:pPr>
        <w:pStyle w:val="Default"/>
        <w:jc w:val="both"/>
        <w:rPr>
          <w:sz w:val="22"/>
          <w:szCs w:val="22"/>
        </w:rPr>
      </w:pPr>
    </w:p>
    <w:p w:rsidR="009E12F1" w:rsidRDefault="009E12F1" w:rsidP="009E12F1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……………………………………………………..</w:t>
      </w:r>
    </w:p>
    <w:p w:rsidR="009E12F1" w:rsidRDefault="009E12F1" w:rsidP="009E12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Ing. Petr Šubík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24A3">
        <w:rPr>
          <w:sz w:val="22"/>
          <w:szCs w:val="22"/>
        </w:rPr>
        <w:t>xxxxxxxxxxxxxxx</w:t>
      </w:r>
      <w:r>
        <w:rPr>
          <w:sz w:val="22"/>
          <w:szCs w:val="22"/>
        </w:rPr>
        <w:t xml:space="preserve"> </w:t>
      </w:r>
    </w:p>
    <w:p w:rsidR="009E12F1" w:rsidRDefault="00D52E20" w:rsidP="00D52E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9E12F1">
        <w:rPr>
          <w:sz w:val="22"/>
          <w:szCs w:val="22"/>
        </w:rPr>
        <w:t>ředitel NPÚ ÚPS v Kroměříži</w:t>
      </w:r>
      <w:r w:rsidR="009E12F1">
        <w:rPr>
          <w:sz w:val="22"/>
          <w:szCs w:val="22"/>
        </w:rPr>
        <w:tab/>
      </w:r>
      <w:r w:rsidR="009E12F1">
        <w:rPr>
          <w:sz w:val="22"/>
          <w:szCs w:val="22"/>
        </w:rPr>
        <w:tab/>
      </w:r>
      <w:r w:rsidR="009E12F1">
        <w:rPr>
          <w:sz w:val="22"/>
          <w:szCs w:val="22"/>
        </w:rPr>
        <w:tab/>
      </w:r>
      <w:r w:rsidR="009E12F1">
        <w:rPr>
          <w:sz w:val="22"/>
          <w:szCs w:val="22"/>
        </w:rPr>
        <w:tab/>
      </w:r>
      <w:r w:rsidR="00A614D1">
        <w:rPr>
          <w:sz w:val="22"/>
          <w:szCs w:val="22"/>
        </w:rPr>
        <w:t xml:space="preserve">     </w:t>
      </w:r>
      <w:r w:rsidR="009C24A3">
        <w:rPr>
          <w:sz w:val="22"/>
          <w:szCs w:val="22"/>
        </w:rPr>
        <w:t>xxxxxxxxxxxxxxxxxxxxxxxx</w:t>
      </w:r>
    </w:p>
    <w:p w:rsidR="009E12F1" w:rsidRPr="00A6010C" w:rsidRDefault="009E12F1" w:rsidP="009E12F1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  <w:t>pronajímate</w:t>
      </w:r>
      <w:r w:rsidR="008D76B1">
        <w:rPr>
          <w:sz w:val="22"/>
          <w:szCs w:val="22"/>
        </w:rPr>
        <w:t>l</w:t>
      </w:r>
      <w:r>
        <w:rPr>
          <w:sz w:val="22"/>
          <w:szCs w:val="22"/>
        </w:rPr>
        <w:t xml:space="preserve">                     </w:t>
      </w:r>
      <w:r w:rsidR="00D52E20">
        <w:rPr>
          <w:sz w:val="22"/>
          <w:szCs w:val="22"/>
        </w:rPr>
        <w:t xml:space="preserve">                                  </w:t>
      </w:r>
      <w:r w:rsidR="00305787">
        <w:rPr>
          <w:sz w:val="22"/>
          <w:szCs w:val="22"/>
        </w:rPr>
        <w:t xml:space="preserve">                              </w:t>
      </w:r>
      <w:r w:rsidR="00A65997">
        <w:rPr>
          <w:sz w:val="22"/>
          <w:szCs w:val="22"/>
        </w:rPr>
        <w:t>nájemce</w:t>
      </w:r>
    </w:p>
    <w:p w:rsidR="00FC3D0A" w:rsidRPr="00305787" w:rsidRDefault="0017073D" w:rsidP="00CB6FC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0000"/>
        </w:rPr>
      </w:pPr>
      <w:r w:rsidRPr="00A6010C">
        <w:rPr>
          <w:rFonts w:cs="Calibri"/>
        </w:rPr>
        <w:br w:type="page"/>
      </w:r>
      <w:r w:rsidR="00BC406C" w:rsidRPr="00305787">
        <w:rPr>
          <w:rFonts w:cs="Calibri"/>
          <w:b/>
          <w:color w:val="FF0000"/>
        </w:rPr>
        <w:lastRenderedPageBreak/>
        <w:t>Čj. ESS: NPÚ-45</w:t>
      </w:r>
      <w:r w:rsidR="000421EA" w:rsidRPr="00305787">
        <w:rPr>
          <w:rFonts w:cs="Calibri"/>
          <w:b/>
          <w:color w:val="FF0000"/>
        </w:rPr>
        <w:t>0/</w:t>
      </w:r>
      <w:r w:rsidR="00352E06">
        <w:rPr>
          <w:rFonts w:cs="Calibri"/>
          <w:b/>
          <w:color w:val="FF0000"/>
        </w:rPr>
        <w:t>107821</w:t>
      </w:r>
      <w:r w:rsidR="000421EA" w:rsidRPr="00305787">
        <w:rPr>
          <w:rFonts w:cs="Calibri"/>
          <w:b/>
          <w:color w:val="FF0000"/>
        </w:rPr>
        <w:t>/20</w:t>
      </w:r>
      <w:r w:rsidR="006027BE">
        <w:rPr>
          <w:rFonts w:cs="Calibri"/>
          <w:b/>
          <w:color w:val="FF0000"/>
        </w:rPr>
        <w:t>2</w:t>
      </w:r>
      <w:r w:rsidR="009A68C0">
        <w:rPr>
          <w:rFonts w:cs="Calibri"/>
          <w:b/>
          <w:color w:val="FF0000"/>
        </w:rPr>
        <w:t>4</w:t>
      </w:r>
      <w:r w:rsidR="00FC3D0A" w:rsidRPr="00305787">
        <w:tab/>
      </w:r>
    </w:p>
    <w:p w:rsidR="00FC3D0A" w:rsidRPr="00305787" w:rsidRDefault="00FC3D0A" w:rsidP="00F357E1">
      <w:pPr>
        <w:pStyle w:val="Default"/>
        <w:rPr>
          <w:sz w:val="22"/>
          <w:szCs w:val="22"/>
        </w:rPr>
      </w:pPr>
    </w:p>
    <w:p w:rsidR="00FB3A3C" w:rsidRDefault="00FB3A3C" w:rsidP="00F357E1">
      <w:pPr>
        <w:spacing w:after="0" w:line="240" w:lineRule="auto"/>
        <w:rPr>
          <w:rFonts w:cs="Calibri"/>
        </w:rPr>
      </w:pPr>
    </w:p>
    <w:p w:rsidR="00FB3A3C" w:rsidRDefault="00FB3A3C" w:rsidP="00F357E1">
      <w:pPr>
        <w:spacing w:after="0" w:line="240" w:lineRule="auto"/>
        <w:rPr>
          <w:rFonts w:cs="Calibri"/>
        </w:rPr>
      </w:pPr>
    </w:p>
    <w:p w:rsidR="00AF667A" w:rsidRDefault="00AF667A" w:rsidP="00AF667A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>Příloha č. 1 smlouvy o nájmu movitých věcí mimo NPÚ</w:t>
      </w:r>
    </w:p>
    <w:p w:rsidR="00E3160E" w:rsidRDefault="00E3160E" w:rsidP="00E3160E">
      <w:pPr>
        <w:spacing w:after="0" w:line="240" w:lineRule="auto"/>
        <w:ind w:left="142"/>
        <w:jc w:val="both"/>
        <w:rPr>
          <w:rFonts w:cs="Calibri"/>
          <w:color w:val="FF0000"/>
        </w:rPr>
      </w:pPr>
      <w:r w:rsidRPr="00A6010C">
        <w:rPr>
          <w:rFonts w:cs="Calibri"/>
        </w:rPr>
        <w:t>Pronajímatel přenechává k dočasnému užívání nájemci následující věci a stanovuje u nich tyto pojistné hodnoty (hodnoty stanoví odborní pracovníci NPÚ</w:t>
      </w:r>
      <w:r w:rsidRPr="00A6010C">
        <w:rPr>
          <w:rFonts w:cs="Calibri"/>
          <w:color w:val="00B0F0"/>
        </w:rPr>
        <w:t xml:space="preserve"> </w:t>
      </w:r>
      <w:r w:rsidRPr="00A6010C">
        <w:rPr>
          <w:rFonts w:cs="Calibri"/>
        </w:rPr>
        <w:t>– nejde o odhady stanovené soudním znalcem v příslušných oborech):</w:t>
      </w:r>
      <w:r w:rsidRPr="00A6010C">
        <w:rPr>
          <w:rFonts w:cs="Calibri"/>
          <w:color w:val="FF0000"/>
        </w:rPr>
        <w:t xml:space="preserve"> </w:t>
      </w:r>
    </w:p>
    <w:p w:rsidR="00E3160E" w:rsidRDefault="00E3160E" w:rsidP="00E3160E">
      <w:pPr>
        <w:spacing w:after="0" w:line="240" w:lineRule="auto"/>
        <w:ind w:left="142"/>
        <w:jc w:val="both"/>
        <w:rPr>
          <w:rFonts w:cs="Calibri"/>
          <w:color w:val="FF0000"/>
        </w:rPr>
      </w:pPr>
    </w:p>
    <w:p w:rsidR="00E3160E" w:rsidRPr="00A11526" w:rsidRDefault="00E3160E" w:rsidP="00E3160E">
      <w:pPr>
        <w:spacing w:after="0" w:line="240" w:lineRule="auto"/>
        <w:ind w:left="142"/>
        <w:jc w:val="both"/>
        <w:rPr>
          <w:rFonts w:cs="Calibri"/>
          <w:color w:val="FF0000"/>
        </w:rPr>
      </w:pPr>
    </w:p>
    <w:p w:rsidR="00E3160E" w:rsidRDefault="00E3160E" w:rsidP="00E3160E">
      <w:pPr>
        <w:tabs>
          <w:tab w:val="left" w:pos="1260"/>
          <w:tab w:val="left" w:pos="5940"/>
        </w:tabs>
        <w:spacing w:after="0" w:line="240" w:lineRule="auto"/>
        <w:rPr>
          <w:rFonts w:cs="Calibri"/>
          <w:b/>
        </w:rPr>
      </w:pPr>
      <w:r w:rsidRPr="00B81097">
        <w:rPr>
          <w:rFonts w:cs="Calibri"/>
          <w:b/>
        </w:rPr>
        <w:t>Státní zámek</w:t>
      </w:r>
      <w:r>
        <w:rPr>
          <w:rFonts w:cs="Calibri"/>
          <w:b/>
        </w:rPr>
        <w:t xml:space="preserve"> Hradec nad Moravicí:</w:t>
      </w:r>
    </w:p>
    <w:p w:rsidR="00E3160E" w:rsidRDefault="00E3160E" w:rsidP="00E3160E">
      <w:pPr>
        <w:tabs>
          <w:tab w:val="left" w:pos="1260"/>
          <w:tab w:val="left" w:pos="5940"/>
        </w:tabs>
        <w:spacing w:after="0" w:line="240" w:lineRule="auto"/>
        <w:rPr>
          <w:rFonts w:cs="Calibri"/>
          <w:b/>
        </w:rPr>
      </w:pPr>
    </w:p>
    <w:p w:rsidR="00E3160E" w:rsidRPr="00CB6B9B" w:rsidRDefault="00E3160E" w:rsidP="00E3160E">
      <w:pPr>
        <w:tabs>
          <w:tab w:val="left" w:pos="1260"/>
          <w:tab w:val="left" w:pos="5940"/>
        </w:tabs>
        <w:spacing w:after="0" w:line="240" w:lineRule="auto"/>
        <w:rPr>
          <w:rFonts w:cs="Calibri"/>
          <w:b/>
        </w:rPr>
      </w:pPr>
    </w:p>
    <w:p w:rsidR="00E3160E" w:rsidRPr="003470BB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color w:val="000000"/>
        </w:rPr>
      </w:pPr>
      <w:r w:rsidRPr="003470BB">
        <w:rPr>
          <w:b/>
          <w:bCs/>
          <w:color w:val="000000"/>
        </w:rPr>
        <w:t>HM 153</w:t>
      </w:r>
      <w:r w:rsidRPr="003470BB">
        <w:rPr>
          <w:color w:val="000000"/>
        </w:rPr>
        <w:t xml:space="preserve"> –</w:t>
      </w:r>
      <w:r w:rsidR="009C24A3">
        <w:rPr>
          <w:color w:val="000000"/>
        </w:rPr>
        <w:t>xxxxxxxxxxxxxxxxxxxx</w:t>
      </w:r>
      <w:r w:rsidRPr="003470BB">
        <w:rPr>
          <w:color w:val="000000"/>
        </w:rPr>
        <w:t xml:space="preserve">, </w:t>
      </w:r>
      <w:r w:rsidRPr="00156000">
        <w:rPr>
          <w:b/>
          <w:color w:val="000000"/>
          <w:u w:val="single"/>
        </w:rPr>
        <w:t xml:space="preserve">Pojistná cena:  </w:t>
      </w:r>
      <w:r w:rsidR="009C24A3">
        <w:rPr>
          <w:b/>
          <w:color w:val="000000"/>
          <w:u w:val="single"/>
        </w:rPr>
        <w:t>xxxxxxxxxxxx</w:t>
      </w:r>
    </w:p>
    <w:p w:rsidR="00E3160E" w:rsidRPr="003470BB" w:rsidRDefault="00E3160E" w:rsidP="00E3160E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color w:val="000000"/>
        </w:rPr>
      </w:pPr>
    </w:p>
    <w:p w:rsidR="00E3160E" w:rsidRPr="00B02778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color w:val="000000"/>
        </w:rPr>
      </w:pPr>
      <w:r>
        <w:rPr>
          <w:b/>
          <w:bCs/>
          <w:color w:val="000000"/>
        </w:rPr>
        <w:t>HM 456</w:t>
      </w:r>
      <w:r w:rsidRPr="00B02778">
        <w:rPr>
          <w:color w:val="000000"/>
        </w:rPr>
        <w:t xml:space="preserve"> –</w:t>
      </w:r>
      <w:r w:rsidR="009C24A3">
        <w:rPr>
          <w:color w:val="000000"/>
        </w:rPr>
        <w:t>xxxxxxxxxxxxxxxxx</w:t>
      </w:r>
      <w:r>
        <w:rPr>
          <w:color w:val="000000"/>
        </w:rPr>
        <w:t>,</w:t>
      </w:r>
      <w:r w:rsidRPr="00B02778">
        <w:rPr>
          <w:color w:val="000000"/>
        </w:rPr>
        <w:t xml:space="preserve"> </w:t>
      </w:r>
      <w:r w:rsidR="009C24A3">
        <w:rPr>
          <w:b/>
          <w:color w:val="000000"/>
          <w:u w:val="single"/>
        </w:rPr>
        <w:t>Pojistná cena: xxxxxxxxxxx</w:t>
      </w:r>
    </w:p>
    <w:p w:rsidR="00E3160E" w:rsidRPr="00B02778" w:rsidRDefault="00E3160E" w:rsidP="00E3160E">
      <w:pPr>
        <w:rPr>
          <w:color w:val="000000"/>
        </w:rPr>
      </w:pPr>
    </w:p>
    <w:p w:rsidR="00E3160E" w:rsidRPr="00156000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b/>
          <w:color w:val="000000"/>
        </w:rPr>
      </w:pPr>
      <w:r>
        <w:rPr>
          <w:b/>
          <w:bCs/>
          <w:color w:val="000000"/>
        </w:rPr>
        <w:t>HM 625a,b –</w:t>
      </w:r>
      <w:r w:rsidR="009C24A3">
        <w:rPr>
          <w:bCs/>
          <w:color w:val="000000"/>
        </w:rPr>
        <w:t>xxxxxxxxxxxxxxxx</w:t>
      </w:r>
      <w:r w:rsidRPr="00B02778">
        <w:rPr>
          <w:color w:val="000000"/>
        </w:rPr>
        <w:t xml:space="preserve">, </w:t>
      </w:r>
      <w:r w:rsidR="009C24A3">
        <w:rPr>
          <w:b/>
          <w:color w:val="000000"/>
          <w:u w:val="single"/>
        </w:rPr>
        <w:t>Pojistná cena: xxxxxxxxxxxx</w:t>
      </w:r>
    </w:p>
    <w:p w:rsidR="00E3160E" w:rsidRPr="00156000" w:rsidRDefault="00E3160E" w:rsidP="00E3160E">
      <w:pPr>
        <w:rPr>
          <w:b/>
          <w:color w:val="000000"/>
        </w:rPr>
      </w:pPr>
    </w:p>
    <w:p w:rsidR="00E3160E" w:rsidRPr="00156000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b/>
          <w:color w:val="000000"/>
        </w:rPr>
      </w:pPr>
      <w:r>
        <w:rPr>
          <w:b/>
          <w:bCs/>
          <w:color w:val="000000"/>
        </w:rPr>
        <w:t>HM 776</w:t>
      </w:r>
      <w:r w:rsidRPr="00B02778">
        <w:rPr>
          <w:color w:val="000000"/>
        </w:rPr>
        <w:t xml:space="preserve"> –</w:t>
      </w:r>
      <w:r w:rsidR="009C24A3">
        <w:rPr>
          <w:color w:val="000000"/>
        </w:rPr>
        <w:t>xxxxxxxxxxxxxxxxxx</w:t>
      </w:r>
      <w:r w:rsidRPr="00B02778">
        <w:rPr>
          <w:color w:val="000000"/>
        </w:rPr>
        <w:t xml:space="preserve">, </w:t>
      </w:r>
      <w:r w:rsidR="009C24A3">
        <w:rPr>
          <w:b/>
          <w:color w:val="000000"/>
          <w:u w:val="single"/>
        </w:rPr>
        <w:t>Pojistná cena: xxxxxxxxxxxx</w:t>
      </w:r>
    </w:p>
    <w:p w:rsidR="00E3160E" w:rsidRPr="00B02778" w:rsidRDefault="00E3160E" w:rsidP="00E3160E">
      <w:pPr>
        <w:rPr>
          <w:color w:val="000000"/>
        </w:rPr>
      </w:pPr>
      <w:r w:rsidRPr="00B02778">
        <w:rPr>
          <w:color w:val="000000"/>
        </w:rPr>
        <w:tab/>
      </w:r>
    </w:p>
    <w:p w:rsidR="00E3160E" w:rsidRPr="00156000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b/>
          <w:color w:val="000000"/>
        </w:rPr>
      </w:pPr>
      <w:r w:rsidRPr="000924B2">
        <w:rPr>
          <w:b/>
          <w:bCs/>
          <w:color w:val="000000"/>
        </w:rPr>
        <w:t>HM 777 -</w:t>
      </w:r>
      <w:r w:rsidR="009C24A3">
        <w:rPr>
          <w:color w:val="000000"/>
        </w:rPr>
        <w:t>xxxxxxxxxxxxxxxxxxx</w:t>
      </w:r>
      <w:r w:rsidRPr="00B02778">
        <w:rPr>
          <w:color w:val="000000"/>
        </w:rPr>
        <w:t xml:space="preserve">, </w:t>
      </w:r>
      <w:r w:rsidR="009C24A3">
        <w:rPr>
          <w:b/>
          <w:color w:val="000000"/>
          <w:u w:val="single"/>
        </w:rPr>
        <w:t>Pojistná cena: xxxxxxxxxxx</w:t>
      </w:r>
    </w:p>
    <w:p w:rsidR="00E3160E" w:rsidRPr="000924B2" w:rsidRDefault="00E3160E" w:rsidP="00E3160E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color w:val="000000"/>
        </w:rPr>
      </w:pPr>
    </w:p>
    <w:p w:rsidR="00E3160E" w:rsidRPr="00156000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b/>
          <w:color w:val="000000"/>
        </w:rPr>
      </w:pPr>
      <w:r w:rsidRPr="00156000">
        <w:rPr>
          <w:b/>
          <w:color w:val="000000"/>
        </w:rPr>
        <w:t>HM 910</w:t>
      </w:r>
      <w:r>
        <w:rPr>
          <w:color w:val="000000"/>
        </w:rPr>
        <w:t xml:space="preserve"> –</w:t>
      </w:r>
      <w:r w:rsidR="009C24A3">
        <w:rPr>
          <w:color w:val="000000"/>
        </w:rPr>
        <w:t>xxxxxxxxxxxxxxxxxx</w:t>
      </w:r>
      <w:r>
        <w:rPr>
          <w:color w:val="000000"/>
        </w:rPr>
        <w:t xml:space="preserve">, </w:t>
      </w:r>
      <w:r w:rsidRPr="00156000">
        <w:rPr>
          <w:b/>
          <w:color w:val="000000"/>
          <w:u w:val="single"/>
        </w:rPr>
        <w:t xml:space="preserve">Pojistná cena: </w:t>
      </w:r>
      <w:r w:rsidR="009C24A3">
        <w:rPr>
          <w:b/>
          <w:color w:val="000000"/>
          <w:u w:val="single"/>
        </w:rPr>
        <w:t>xxxxxxxxxxxx</w:t>
      </w:r>
    </w:p>
    <w:p w:rsidR="00E3160E" w:rsidRDefault="00E3160E" w:rsidP="00E3160E">
      <w:pPr>
        <w:pStyle w:val="Odstavecseseznamem"/>
        <w:rPr>
          <w:color w:val="000000"/>
        </w:rPr>
      </w:pPr>
    </w:p>
    <w:p w:rsidR="00E3160E" w:rsidRPr="00156000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b/>
          <w:color w:val="000000"/>
        </w:rPr>
      </w:pPr>
      <w:r w:rsidRPr="00156000">
        <w:rPr>
          <w:b/>
          <w:color w:val="000000"/>
        </w:rPr>
        <w:t>HM 911</w:t>
      </w:r>
      <w:r>
        <w:rPr>
          <w:color w:val="000000"/>
        </w:rPr>
        <w:t xml:space="preserve"> -</w:t>
      </w:r>
      <w:r w:rsidR="009C24A3">
        <w:rPr>
          <w:color w:val="000000"/>
        </w:rPr>
        <w:t>xxxxxxxxxxxxxxxxx</w:t>
      </w:r>
      <w:r>
        <w:rPr>
          <w:color w:val="000000"/>
        </w:rPr>
        <w:t xml:space="preserve">, </w:t>
      </w:r>
      <w:r w:rsidR="009C24A3">
        <w:rPr>
          <w:b/>
          <w:color w:val="000000"/>
          <w:u w:val="single"/>
        </w:rPr>
        <w:t>Pojistná cena: xxxxxxxxxxxx</w:t>
      </w:r>
    </w:p>
    <w:p w:rsidR="00E3160E" w:rsidRDefault="00E3160E" w:rsidP="00E3160E">
      <w:pPr>
        <w:pStyle w:val="Odstavecseseznamem"/>
        <w:rPr>
          <w:color w:val="000000"/>
        </w:rPr>
      </w:pPr>
    </w:p>
    <w:p w:rsidR="00E3160E" w:rsidRPr="00815A91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color w:val="000000"/>
        </w:rPr>
      </w:pPr>
      <w:r w:rsidRPr="00156000">
        <w:rPr>
          <w:b/>
          <w:color w:val="000000"/>
        </w:rPr>
        <w:t>HM 2775</w:t>
      </w:r>
      <w:r>
        <w:rPr>
          <w:color w:val="000000"/>
        </w:rPr>
        <w:t xml:space="preserve"> –</w:t>
      </w:r>
      <w:r w:rsidR="009C24A3">
        <w:rPr>
          <w:color w:val="000000"/>
        </w:rPr>
        <w:t>xxxxxxxxxxxxxxxxx</w:t>
      </w:r>
      <w:r>
        <w:rPr>
          <w:color w:val="000000"/>
        </w:rPr>
        <w:t xml:space="preserve">, </w:t>
      </w:r>
      <w:r w:rsidR="009C24A3">
        <w:rPr>
          <w:b/>
          <w:color w:val="000000"/>
          <w:u w:val="single"/>
        </w:rPr>
        <w:t>Pojistná cena: xxxxxxxxxxxxxx</w:t>
      </w:r>
    </w:p>
    <w:p w:rsidR="00E3160E" w:rsidRDefault="00E3160E" w:rsidP="00E3160E">
      <w:pPr>
        <w:pStyle w:val="Odstavecseseznamem"/>
        <w:rPr>
          <w:color w:val="000000"/>
        </w:rPr>
      </w:pPr>
    </w:p>
    <w:p w:rsidR="00E3160E" w:rsidRPr="00D004A7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color w:val="000000"/>
        </w:rPr>
      </w:pPr>
      <w:r w:rsidRPr="00156000">
        <w:rPr>
          <w:b/>
          <w:color w:val="000000"/>
        </w:rPr>
        <w:t>HM 8131a,b</w:t>
      </w:r>
      <w:r>
        <w:rPr>
          <w:color w:val="000000"/>
        </w:rPr>
        <w:t xml:space="preserve"> –</w:t>
      </w:r>
      <w:r w:rsidR="009C24A3">
        <w:rPr>
          <w:color w:val="000000"/>
        </w:rPr>
        <w:t>xxxxxxxxxxxxxx</w:t>
      </w:r>
      <w:r>
        <w:rPr>
          <w:color w:val="000000"/>
        </w:rPr>
        <w:t xml:space="preserve">, </w:t>
      </w:r>
      <w:r w:rsidR="009C24A3">
        <w:rPr>
          <w:b/>
          <w:color w:val="000000"/>
          <w:u w:val="single"/>
        </w:rPr>
        <w:t>Pojistná cena: xxxxxxxxxxxxxx</w:t>
      </w:r>
    </w:p>
    <w:p w:rsidR="00E3160E" w:rsidRDefault="00E3160E" w:rsidP="00E3160E">
      <w:pPr>
        <w:pStyle w:val="Odstavecseseznamem"/>
        <w:rPr>
          <w:color w:val="000000"/>
        </w:rPr>
      </w:pPr>
    </w:p>
    <w:p w:rsidR="00E3160E" w:rsidRPr="00D004A7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color w:val="000000"/>
        </w:rPr>
      </w:pPr>
      <w:r w:rsidRPr="00156000">
        <w:rPr>
          <w:b/>
          <w:color w:val="000000"/>
        </w:rPr>
        <w:t>HM 8211a,b</w:t>
      </w:r>
      <w:r>
        <w:rPr>
          <w:color w:val="000000"/>
        </w:rPr>
        <w:t xml:space="preserve"> –</w:t>
      </w:r>
      <w:r w:rsidR="009C24A3">
        <w:rPr>
          <w:color w:val="000000"/>
        </w:rPr>
        <w:t>xxxxxxxxxxxxxxx</w:t>
      </w:r>
      <w:r>
        <w:rPr>
          <w:color w:val="000000"/>
        </w:rPr>
        <w:t xml:space="preserve">, </w:t>
      </w:r>
      <w:r>
        <w:rPr>
          <w:b/>
          <w:color w:val="000000"/>
          <w:u w:val="single"/>
        </w:rPr>
        <w:t xml:space="preserve">Pojistná cena: </w:t>
      </w:r>
      <w:r w:rsidR="009C24A3">
        <w:rPr>
          <w:b/>
          <w:color w:val="000000"/>
          <w:u w:val="single"/>
        </w:rPr>
        <w:t>xxxxxxxxxxxx</w:t>
      </w:r>
    </w:p>
    <w:p w:rsidR="00E3160E" w:rsidRDefault="00E3160E" w:rsidP="00E3160E">
      <w:pPr>
        <w:pStyle w:val="Odstavecseseznamem"/>
        <w:rPr>
          <w:color w:val="000000"/>
        </w:rPr>
      </w:pPr>
    </w:p>
    <w:p w:rsidR="00E3160E" w:rsidRPr="00156000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color w:val="000000"/>
        </w:rPr>
      </w:pPr>
      <w:r w:rsidRPr="00156000">
        <w:rPr>
          <w:b/>
          <w:color w:val="000000"/>
        </w:rPr>
        <w:t>HM 8217a,b</w:t>
      </w:r>
      <w:r w:rsidR="009C24A3">
        <w:rPr>
          <w:color w:val="000000"/>
        </w:rPr>
        <w:t xml:space="preserve"> - xxxxxxxxxxxxxx</w:t>
      </w:r>
      <w:r>
        <w:rPr>
          <w:color w:val="000000"/>
        </w:rPr>
        <w:t xml:space="preserve">, </w:t>
      </w:r>
      <w:r>
        <w:rPr>
          <w:b/>
          <w:color w:val="000000"/>
          <w:u w:val="single"/>
        </w:rPr>
        <w:t xml:space="preserve">Pojistná cena: </w:t>
      </w:r>
      <w:r w:rsidR="009C24A3">
        <w:rPr>
          <w:b/>
          <w:color w:val="000000"/>
          <w:u w:val="single"/>
        </w:rPr>
        <w:t>xxxxxxxxx</w:t>
      </w:r>
    </w:p>
    <w:p w:rsidR="00E3160E" w:rsidRDefault="00E3160E" w:rsidP="00E3160E">
      <w:pPr>
        <w:pStyle w:val="Odstavecseseznamem"/>
        <w:rPr>
          <w:color w:val="000000"/>
        </w:rPr>
      </w:pPr>
    </w:p>
    <w:p w:rsidR="00E3160E" w:rsidRPr="00156000" w:rsidRDefault="00E3160E" w:rsidP="00E3160E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textAlignment w:val="baseline"/>
        <w:rPr>
          <w:b/>
          <w:color w:val="000000"/>
        </w:rPr>
      </w:pPr>
      <w:r w:rsidRPr="00156000">
        <w:rPr>
          <w:b/>
          <w:color w:val="000000"/>
        </w:rPr>
        <w:t xml:space="preserve">HM 8657 </w:t>
      </w:r>
      <w:r>
        <w:rPr>
          <w:color w:val="000000"/>
        </w:rPr>
        <w:t>–</w:t>
      </w:r>
      <w:r w:rsidR="00693E68">
        <w:rPr>
          <w:color w:val="000000"/>
        </w:rPr>
        <w:t>xxxxxxxxxxxxxxxx</w:t>
      </w:r>
      <w:r>
        <w:rPr>
          <w:color w:val="000000"/>
        </w:rPr>
        <w:t xml:space="preserve">, </w:t>
      </w:r>
      <w:r w:rsidRPr="00156000">
        <w:rPr>
          <w:b/>
          <w:color w:val="000000"/>
          <w:u w:val="single"/>
        </w:rPr>
        <w:t xml:space="preserve">Pojistná cena: </w:t>
      </w:r>
      <w:r w:rsidR="00693E68">
        <w:rPr>
          <w:b/>
          <w:color w:val="000000"/>
          <w:u w:val="single"/>
        </w:rPr>
        <w:t>xxxxxxxxxx</w:t>
      </w:r>
    </w:p>
    <w:p w:rsidR="00E3160E" w:rsidRDefault="00E3160E" w:rsidP="00E3160E">
      <w:pPr>
        <w:pStyle w:val="Odstavecseseznamem"/>
        <w:rPr>
          <w:color w:val="000000"/>
          <w:u w:val="single"/>
        </w:rPr>
      </w:pPr>
    </w:p>
    <w:p w:rsidR="00E3160E" w:rsidRDefault="00E3160E" w:rsidP="00E3160E">
      <w:pPr>
        <w:tabs>
          <w:tab w:val="left" w:pos="1260"/>
          <w:tab w:val="left" w:pos="5940"/>
        </w:tabs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Státní hrad Šternberk:</w:t>
      </w:r>
    </w:p>
    <w:p w:rsidR="00E3160E" w:rsidRDefault="00E3160E" w:rsidP="00E3160E">
      <w:pPr>
        <w:widowControl w:val="0"/>
        <w:suppressAutoHyphens/>
        <w:autoSpaceDN w:val="0"/>
        <w:spacing w:after="0" w:line="240" w:lineRule="auto"/>
        <w:textAlignment w:val="baseline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 </w:t>
      </w:r>
    </w:p>
    <w:p w:rsidR="00E3160E" w:rsidRPr="00AC6F7F" w:rsidRDefault="00E3160E" w:rsidP="00E3160E">
      <w:pPr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textAlignment w:val="baseline"/>
        <w:rPr>
          <w:color w:val="000000"/>
        </w:rPr>
      </w:pPr>
      <w:r w:rsidRPr="005D1B05">
        <w:rPr>
          <w:b/>
          <w:color w:val="000000"/>
        </w:rPr>
        <w:t>ST 344</w:t>
      </w:r>
      <w:r>
        <w:rPr>
          <w:color w:val="000000"/>
        </w:rPr>
        <w:t xml:space="preserve"> –</w:t>
      </w:r>
      <w:r w:rsidR="00693E68">
        <w:rPr>
          <w:color w:val="000000"/>
        </w:rPr>
        <w:t>xxxxxxxxxxxx</w:t>
      </w:r>
      <w:r>
        <w:rPr>
          <w:color w:val="000000"/>
        </w:rPr>
        <w:t xml:space="preserve">, </w:t>
      </w:r>
      <w:r w:rsidR="00693E68">
        <w:rPr>
          <w:b/>
          <w:color w:val="000000"/>
          <w:u w:val="single"/>
        </w:rPr>
        <w:t>Pojistná cena: xxxxxxxxxxx</w:t>
      </w:r>
    </w:p>
    <w:p w:rsidR="00E3160E" w:rsidRPr="00AC6F7F" w:rsidRDefault="00E3160E" w:rsidP="00E3160E">
      <w:pPr>
        <w:widowControl w:val="0"/>
        <w:suppressAutoHyphens/>
        <w:autoSpaceDN w:val="0"/>
        <w:spacing w:after="0" w:line="240" w:lineRule="auto"/>
        <w:ind w:left="786"/>
        <w:textAlignment w:val="baseline"/>
        <w:rPr>
          <w:color w:val="000000"/>
        </w:rPr>
      </w:pPr>
    </w:p>
    <w:p w:rsidR="00E3160E" w:rsidRPr="005D1B05" w:rsidRDefault="00E3160E" w:rsidP="00E3160E">
      <w:pPr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textAlignment w:val="baseline"/>
        <w:rPr>
          <w:b/>
          <w:color w:val="000000"/>
        </w:rPr>
      </w:pPr>
      <w:r w:rsidRPr="005D1B05">
        <w:rPr>
          <w:b/>
          <w:color w:val="000000"/>
        </w:rPr>
        <w:lastRenderedPageBreak/>
        <w:t>ST 1369</w:t>
      </w:r>
      <w:r>
        <w:rPr>
          <w:color w:val="000000"/>
        </w:rPr>
        <w:t xml:space="preserve"> –</w:t>
      </w:r>
      <w:r w:rsidR="00693E68">
        <w:rPr>
          <w:color w:val="000000"/>
        </w:rPr>
        <w:t>xxxxxxxxxxxxxxxxxxx</w:t>
      </w:r>
      <w:r>
        <w:rPr>
          <w:color w:val="000000"/>
        </w:rPr>
        <w:t xml:space="preserve">, </w:t>
      </w:r>
      <w:r w:rsidRPr="005D1B05">
        <w:rPr>
          <w:b/>
          <w:color w:val="000000"/>
          <w:u w:val="single"/>
        </w:rPr>
        <w:t xml:space="preserve">Pojistná cena: </w:t>
      </w:r>
      <w:r w:rsidR="00693E68">
        <w:rPr>
          <w:b/>
          <w:color w:val="000000"/>
          <w:u w:val="single"/>
        </w:rPr>
        <w:t>xxxxxxxxxxxx</w:t>
      </w:r>
    </w:p>
    <w:p w:rsidR="00E3160E" w:rsidRPr="00815A91" w:rsidRDefault="00E3160E" w:rsidP="00E3160E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color w:val="000000"/>
        </w:rPr>
      </w:pPr>
    </w:p>
    <w:p w:rsidR="00E3160E" w:rsidRPr="00B02778" w:rsidRDefault="00E3160E" w:rsidP="00E3160E">
      <w:pPr>
        <w:rPr>
          <w:color w:val="000000"/>
        </w:rPr>
      </w:pPr>
    </w:p>
    <w:p w:rsidR="00E3160E" w:rsidRPr="00B02778" w:rsidRDefault="00E3160E" w:rsidP="00E3160E">
      <w:pPr>
        <w:ind w:firstLine="360"/>
        <w:rPr>
          <w:b/>
          <w:bCs/>
          <w:color w:val="000000"/>
          <w:u w:val="single"/>
        </w:rPr>
      </w:pPr>
      <w:r w:rsidRPr="00B02778">
        <w:rPr>
          <w:b/>
          <w:bCs/>
          <w:color w:val="000000"/>
          <w:u w:val="single"/>
        </w:rPr>
        <w:t xml:space="preserve">Pojistná cena celkem: </w:t>
      </w:r>
      <w:r w:rsidR="00693E68">
        <w:rPr>
          <w:b/>
          <w:bCs/>
          <w:color w:val="000000"/>
          <w:u w:val="single"/>
        </w:rPr>
        <w:t>xxxxxxxxxxxxxx</w:t>
      </w:r>
    </w:p>
    <w:p w:rsidR="00E3160E" w:rsidRPr="00B02778" w:rsidRDefault="00E3160E" w:rsidP="00E3160E">
      <w:pPr>
        <w:rPr>
          <w:color w:val="000000"/>
        </w:rPr>
      </w:pPr>
    </w:p>
    <w:p w:rsidR="00E3160E" w:rsidRPr="00B81097" w:rsidRDefault="00E3160E" w:rsidP="00E3160E">
      <w:pPr>
        <w:tabs>
          <w:tab w:val="left" w:pos="1108"/>
          <w:tab w:val="left" w:pos="1260"/>
        </w:tabs>
        <w:spacing w:after="120"/>
        <w:rPr>
          <w:rFonts w:cs="Calibri"/>
          <w:b/>
        </w:rPr>
      </w:pPr>
    </w:p>
    <w:p w:rsidR="00CB6FCF" w:rsidRDefault="00CB6FCF" w:rsidP="008F738C">
      <w:pPr>
        <w:tabs>
          <w:tab w:val="left" w:pos="1108"/>
          <w:tab w:val="left" w:pos="1260"/>
        </w:tabs>
        <w:spacing w:after="120"/>
        <w:rPr>
          <w:rFonts w:ascii="Arial" w:hAnsi="Arial" w:cs="Arial"/>
          <w:b/>
        </w:rPr>
      </w:pPr>
    </w:p>
    <w:p w:rsidR="008F738C" w:rsidRDefault="008F738C" w:rsidP="008F738C">
      <w:pPr>
        <w:tabs>
          <w:tab w:val="left" w:pos="1108"/>
          <w:tab w:val="left" w:pos="1260"/>
        </w:tabs>
        <w:spacing w:after="120"/>
        <w:rPr>
          <w:rFonts w:ascii="Arial" w:hAnsi="Arial" w:cs="Arial"/>
          <w:b/>
        </w:rPr>
      </w:pPr>
    </w:p>
    <w:p w:rsidR="008F738C" w:rsidRDefault="008F738C" w:rsidP="008F738C">
      <w:pPr>
        <w:tabs>
          <w:tab w:val="left" w:pos="1108"/>
          <w:tab w:val="left" w:pos="1260"/>
        </w:tabs>
        <w:spacing w:after="120"/>
        <w:rPr>
          <w:rFonts w:ascii="Arial" w:hAnsi="Arial" w:cs="Arial"/>
          <w:b/>
        </w:rPr>
      </w:pPr>
    </w:p>
    <w:p w:rsidR="008F738C" w:rsidRDefault="008F738C" w:rsidP="008F738C">
      <w:pPr>
        <w:tabs>
          <w:tab w:val="left" w:pos="1108"/>
          <w:tab w:val="left" w:pos="1260"/>
        </w:tabs>
        <w:spacing w:after="120"/>
        <w:rPr>
          <w:rFonts w:ascii="Arial" w:hAnsi="Arial" w:cs="Arial"/>
          <w:b/>
        </w:rPr>
      </w:pPr>
    </w:p>
    <w:p w:rsidR="008F738C" w:rsidRDefault="008F738C" w:rsidP="008F738C">
      <w:pPr>
        <w:tabs>
          <w:tab w:val="left" w:pos="1108"/>
          <w:tab w:val="left" w:pos="1260"/>
        </w:tabs>
        <w:spacing w:after="120"/>
        <w:rPr>
          <w:rFonts w:ascii="Arial" w:hAnsi="Arial" w:cs="Arial"/>
          <w:b/>
        </w:rPr>
      </w:pPr>
    </w:p>
    <w:p w:rsidR="00E602AF" w:rsidRDefault="00E602AF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:rsidR="001F3D51" w:rsidRDefault="001F3D51" w:rsidP="001F3D51">
      <w:pPr>
        <w:rPr>
          <w:b/>
          <w:bCs/>
        </w:rPr>
      </w:pPr>
    </w:p>
    <w:p w:rsidR="001F3D51" w:rsidRDefault="001F3D51" w:rsidP="001F3D51">
      <w:pPr>
        <w:rPr>
          <w:b/>
          <w:bCs/>
        </w:rPr>
      </w:pPr>
    </w:p>
    <w:p w:rsidR="00693E68" w:rsidRDefault="00693E68" w:rsidP="001F3D51">
      <w:pPr>
        <w:rPr>
          <w:b/>
          <w:bCs/>
        </w:rPr>
      </w:pPr>
    </w:p>
    <w:p w:rsidR="00693E68" w:rsidRDefault="00693E68" w:rsidP="001F3D51">
      <w:pPr>
        <w:rPr>
          <w:b/>
          <w:bCs/>
        </w:rPr>
      </w:pPr>
    </w:p>
    <w:p w:rsidR="00693E68" w:rsidRDefault="00693E68" w:rsidP="001F3D51">
      <w:pPr>
        <w:rPr>
          <w:b/>
          <w:bCs/>
        </w:rPr>
      </w:pPr>
    </w:p>
    <w:p w:rsidR="00693E68" w:rsidRDefault="00693E68" w:rsidP="001F3D51">
      <w:pPr>
        <w:rPr>
          <w:b/>
          <w:bCs/>
        </w:rPr>
      </w:pPr>
    </w:p>
    <w:p w:rsidR="00693E68" w:rsidRDefault="00693E68" w:rsidP="001F3D51">
      <w:pPr>
        <w:rPr>
          <w:b/>
          <w:bCs/>
        </w:rPr>
      </w:pPr>
    </w:p>
    <w:p w:rsidR="001F3D51" w:rsidRPr="006F762D" w:rsidRDefault="001F3D51" w:rsidP="001F3D51">
      <w:pPr>
        <w:rPr>
          <w:b/>
          <w:bCs/>
        </w:rPr>
      </w:pPr>
      <w:r w:rsidRPr="006F762D">
        <w:rPr>
          <w:b/>
          <w:bCs/>
        </w:rPr>
        <w:lastRenderedPageBreak/>
        <w:t xml:space="preserve">Příloha č. 2 smlouvy o </w:t>
      </w:r>
      <w:r>
        <w:rPr>
          <w:b/>
          <w:bCs/>
        </w:rPr>
        <w:t>nájmu</w:t>
      </w:r>
      <w:r w:rsidRPr="006F762D">
        <w:rPr>
          <w:b/>
          <w:bCs/>
        </w:rPr>
        <w:t xml:space="preserve"> movitých věcí mimo NPÚ – Tabulka klimatických a světelných podmínek </w:t>
      </w:r>
    </w:p>
    <w:p w:rsidR="001F3D51" w:rsidRDefault="001F3D51" w:rsidP="001F3D51">
      <w:pPr>
        <w:spacing w:before="100" w:beforeAutospacing="1" w:after="100" w:afterAutospacing="1"/>
        <w:rPr>
          <w:b/>
          <w:bCs/>
        </w:rPr>
      </w:pPr>
    </w:p>
    <w:p w:rsidR="001F3D51" w:rsidRDefault="001F3D51" w:rsidP="001F3D51">
      <w:pPr>
        <w:spacing w:before="100" w:beforeAutospacing="1" w:after="100" w:afterAutospacing="1"/>
        <w:rPr>
          <w:b/>
          <w:bCs/>
        </w:rPr>
      </w:pPr>
    </w:p>
    <w:p w:rsidR="001F3D51" w:rsidRPr="006F762D" w:rsidRDefault="001F3D51" w:rsidP="001F3D51">
      <w:pPr>
        <w:spacing w:before="100" w:beforeAutospacing="1" w:after="100" w:afterAutospacing="1"/>
      </w:pPr>
      <w:r w:rsidRPr="006F762D">
        <w:rPr>
          <w:b/>
          <w:bCs/>
        </w:rPr>
        <w:t>TEPLOTA, RELATIVNÍ VLHKOST A OSVĚTLENÍ</w:t>
      </w:r>
      <w:r w:rsidRPr="006F762D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F3D51" w:rsidRPr="006F762D" w:rsidTr="00F531F7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 </w:t>
            </w:r>
          </w:p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Materiál</w:t>
            </w:r>
          </w:p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 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 </w:t>
            </w:r>
          </w:p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Teplota</w:t>
            </w:r>
          </w:p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(°C)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 </w:t>
            </w:r>
          </w:p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Relativní vlhkost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 </w:t>
            </w:r>
          </w:p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Max. osvětlení</w:t>
            </w:r>
          </w:p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(lx)</w:t>
            </w:r>
          </w:p>
        </w:tc>
      </w:tr>
      <w:tr w:rsidR="001F3D51" w:rsidRPr="006F762D" w:rsidTr="00F531F7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Papír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 xml:space="preserve">45 – 60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50 bez UV</w:t>
            </w:r>
          </w:p>
        </w:tc>
      </w:tr>
      <w:tr w:rsidR="001F3D51" w:rsidRPr="006F762D" w:rsidTr="00F531F7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Textil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45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50 bez UV</w:t>
            </w:r>
          </w:p>
        </w:tc>
      </w:tr>
      <w:tr w:rsidR="001F3D51" w:rsidRPr="006F762D" w:rsidTr="00F531F7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Dřevo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45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150</w:t>
            </w:r>
          </w:p>
        </w:tc>
      </w:tr>
      <w:tr w:rsidR="001F3D51" w:rsidRPr="006F762D" w:rsidTr="00F531F7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Obrazy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50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150</w:t>
            </w:r>
          </w:p>
        </w:tc>
      </w:tr>
      <w:tr w:rsidR="001F3D51" w:rsidRPr="006F762D" w:rsidTr="00F531F7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Sklo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40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300</w:t>
            </w:r>
          </w:p>
        </w:tc>
      </w:tr>
      <w:tr w:rsidR="001F3D51" w:rsidRPr="006F762D" w:rsidTr="00F531F7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Keramika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40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300</w:t>
            </w:r>
          </w:p>
        </w:tc>
      </w:tr>
      <w:tr w:rsidR="001F3D51" w:rsidRPr="006F762D" w:rsidTr="00F531F7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Kámen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do 65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300</w:t>
            </w:r>
          </w:p>
        </w:tc>
      </w:tr>
      <w:tr w:rsidR="001F3D51" w:rsidRPr="006F762D" w:rsidTr="00F531F7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Kov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do 55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300</w:t>
            </w:r>
          </w:p>
        </w:tc>
      </w:tr>
      <w:tr w:rsidR="001F3D51" w:rsidRPr="006F762D" w:rsidTr="00F531F7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ČB fotografie a dia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18 – 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30 – 50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150</w:t>
            </w:r>
          </w:p>
        </w:tc>
      </w:tr>
      <w:tr w:rsidR="001F3D51" w:rsidRPr="006F762D" w:rsidTr="00F531F7">
        <w:trPr>
          <w:trHeight w:val="6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Barevné fotografie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18 – 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30 – 50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50 bez UV</w:t>
            </w:r>
          </w:p>
        </w:tc>
      </w:tr>
    </w:tbl>
    <w:p w:rsidR="001F3D51" w:rsidRPr="006F762D" w:rsidRDefault="001F3D51" w:rsidP="001F3D51">
      <w:pPr>
        <w:spacing w:before="100" w:beforeAutospacing="1" w:after="100" w:afterAutospacing="1"/>
      </w:pPr>
      <w:r w:rsidRPr="006F762D">
        <w:t>Při úpravách teploty a relativní vlhkosti je nutné sledovat nasycenost vzduchu vodní párou, aby nedocházelo ke kondenzaci vody na chladných částech interiéru.</w:t>
      </w:r>
    </w:p>
    <w:p w:rsidR="001F3D51" w:rsidRDefault="001F3D51" w:rsidP="001F3D51">
      <w:pPr>
        <w:spacing w:before="100" w:beforeAutospacing="1" w:after="120"/>
        <w:outlineLvl w:val="1"/>
        <w:rPr>
          <w:b/>
          <w:bCs/>
        </w:rPr>
      </w:pPr>
    </w:p>
    <w:p w:rsidR="001F3D51" w:rsidRDefault="001F3D51" w:rsidP="001F3D51">
      <w:pPr>
        <w:spacing w:before="100" w:beforeAutospacing="1" w:after="120"/>
        <w:outlineLvl w:val="1"/>
        <w:rPr>
          <w:b/>
          <w:bCs/>
        </w:rPr>
      </w:pPr>
    </w:p>
    <w:p w:rsidR="001F3D51" w:rsidRDefault="001F3D51" w:rsidP="001F3D51">
      <w:pPr>
        <w:spacing w:before="100" w:beforeAutospacing="1" w:after="120"/>
        <w:outlineLvl w:val="1"/>
        <w:rPr>
          <w:b/>
          <w:bCs/>
        </w:rPr>
      </w:pPr>
    </w:p>
    <w:p w:rsidR="001F3D51" w:rsidRDefault="001F3D51" w:rsidP="001F3D51">
      <w:pPr>
        <w:spacing w:before="100" w:beforeAutospacing="1" w:after="120"/>
        <w:outlineLvl w:val="1"/>
        <w:rPr>
          <w:b/>
          <w:bCs/>
        </w:rPr>
      </w:pPr>
    </w:p>
    <w:p w:rsidR="001F3D51" w:rsidRDefault="001F3D51" w:rsidP="001F3D51">
      <w:pPr>
        <w:spacing w:before="100" w:beforeAutospacing="1" w:after="120"/>
        <w:outlineLvl w:val="1"/>
        <w:rPr>
          <w:b/>
          <w:bCs/>
        </w:rPr>
      </w:pPr>
    </w:p>
    <w:p w:rsidR="001F3D51" w:rsidRDefault="001F3D51" w:rsidP="001F3D51">
      <w:pPr>
        <w:spacing w:before="100" w:beforeAutospacing="1" w:after="120"/>
        <w:outlineLvl w:val="1"/>
        <w:rPr>
          <w:b/>
          <w:bCs/>
        </w:rPr>
      </w:pPr>
    </w:p>
    <w:p w:rsidR="001F3D51" w:rsidRDefault="001F3D51" w:rsidP="001F3D51">
      <w:pPr>
        <w:spacing w:before="100" w:beforeAutospacing="1" w:after="120"/>
        <w:outlineLvl w:val="1"/>
        <w:rPr>
          <w:b/>
          <w:bCs/>
        </w:rPr>
      </w:pPr>
    </w:p>
    <w:p w:rsidR="001F3D51" w:rsidRDefault="001F3D51" w:rsidP="001F3D51">
      <w:pPr>
        <w:spacing w:before="100" w:beforeAutospacing="1" w:after="120"/>
        <w:outlineLvl w:val="1"/>
        <w:rPr>
          <w:b/>
          <w:bCs/>
        </w:rPr>
      </w:pPr>
    </w:p>
    <w:p w:rsidR="001F3D51" w:rsidRPr="006F762D" w:rsidRDefault="001F3D51" w:rsidP="001F3D51">
      <w:pPr>
        <w:spacing w:before="100" w:beforeAutospacing="1" w:after="120"/>
        <w:outlineLvl w:val="1"/>
        <w:rPr>
          <w:b/>
          <w:bCs/>
        </w:rPr>
      </w:pPr>
      <w:r w:rsidRPr="006F762D">
        <w:rPr>
          <w:b/>
          <w:bCs/>
        </w:rPr>
        <w:lastRenderedPageBreak/>
        <w:t>EXPOZICE SVĚTLEM</w:t>
      </w:r>
    </w:p>
    <w:p w:rsidR="001F3D51" w:rsidRPr="006F762D" w:rsidRDefault="001F3D51" w:rsidP="001F3D51">
      <w:pPr>
        <w:spacing w:before="100" w:beforeAutospacing="1" w:after="120"/>
        <w:outlineLvl w:val="1"/>
        <w:rPr>
          <w:b/>
          <w:bCs/>
        </w:rPr>
      </w:pPr>
      <w:r w:rsidRPr="006F762D">
        <w:t xml:space="preserve">Vystavování sbírkových předmětů z materiálů na světlo středně citlivých může být povoleno </w:t>
      </w:r>
      <w:r w:rsidRPr="006F762D">
        <w:rPr>
          <w:b/>
          <w:bCs/>
        </w:rPr>
        <w:t>na dobu maximálně tří měsíců</w:t>
      </w:r>
      <w:r w:rsidRPr="006F762D">
        <w:t>. Za každý měsíc světelné expozice musí předmět odpočívat minimálně rok ve tmě.</w:t>
      </w:r>
    </w:p>
    <w:p w:rsidR="001F3D51" w:rsidRPr="006F762D" w:rsidRDefault="001F3D51" w:rsidP="001F3D51">
      <w:pPr>
        <w:spacing w:before="100" w:beforeAutospacing="1" w:after="100" w:afterAutospacing="1"/>
      </w:pPr>
      <w:r w:rsidRPr="006F762D">
        <w:t>Vybrané materiály vyžadující při vystavování a uložení ochranu před působením UV záření: papír, textil, negativy, fotografie, diapozitivy.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1260"/>
        <w:gridCol w:w="1260"/>
        <w:gridCol w:w="2482"/>
      </w:tblGrid>
      <w:tr w:rsidR="001F3D51" w:rsidRPr="006F762D" w:rsidTr="00F531F7"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rPr>
                <w:b/>
                <w:bCs/>
              </w:rPr>
              <w:t>Kategorie citlivosti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Stabilita vůči světlu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Intenzita osvětlení (lx)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rPr>
                <w:b/>
                <w:bCs/>
              </w:rPr>
              <w:t>Doba expozice (týdnů v roce) při intenzitě osvětlení 50 lx</w:t>
            </w:r>
          </w:p>
        </w:tc>
      </w:tr>
      <w:tr w:rsidR="001F3D51" w:rsidRPr="006F762D" w:rsidTr="00F531F7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Hedvábí, nestálá barviva, grafická díla a fotografie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vysoce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12 000 lxh</w:t>
            </w:r>
          </w:p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(4 týdny)</w:t>
            </w:r>
          </w:p>
        </w:tc>
      </w:tr>
      <w:tr w:rsidR="001F3D51" w:rsidRPr="006F762D" w:rsidTr="00F531F7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 xml:space="preserve">Papír, pergamen, vodové barvy, pastely, tisky a výkresy, miniatury, rukopisy, textilie, kožešiny, malované a barvené dřevo i useň apod.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středně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50 000 lxh</w:t>
            </w:r>
          </w:p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(12 týdnů)</w:t>
            </w:r>
          </w:p>
        </w:tc>
      </w:tr>
      <w:tr w:rsidR="001F3D51" w:rsidRPr="006F762D" w:rsidTr="00F531F7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 xml:space="preserve">Olejové a temperové barvy, nebarvené dřevo a useň, rohovina, kost, slonovina, některé plasty, apod.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mírně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180 000 lxh</w:t>
            </w:r>
          </w:p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(24 týdnů)</w:t>
            </w:r>
          </w:p>
        </w:tc>
      </w:tr>
      <w:tr w:rsidR="001F3D51" w:rsidRPr="006F762D" w:rsidTr="00F531F7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</w:pPr>
            <w:r w:rsidRPr="006F762D">
              <w:t>Kámen, kovy, neglazovaná keramika, sklo...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necitlivé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300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3D51" w:rsidRPr="006F762D" w:rsidRDefault="001F3D51" w:rsidP="00F531F7">
            <w:pPr>
              <w:spacing w:before="100" w:beforeAutospacing="1" w:after="100" w:afterAutospacing="1"/>
              <w:jc w:val="center"/>
            </w:pPr>
            <w:r w:rsidRPr="006F762D">
              <w:t>bez omezení</w:t>
            </w:r>
          </w:p>
        </w:tc>
      </w:tr>
    </w:tbl>
    <w:p w:rsidR="001F3D51" w:rsidRPr="006F762D" w:rsidRDefault="001F3D51" w:rsidP="001F3D51"/>
    <w:p w:rsidR="001F3D51" w:rsidRPr="006F762D" w:rsidRDefault="001F3D51" w:rsidP="001F3D51"/>
    <w:p w:rsidR="001F3D51" w:rsidRPr="00AF667A" w:rsidRDefault="001F3D51" w:rsidP="001F3D51">
      <w:pPr>
        <w:pStyle w:val="Default"/>
        <w:jc w:val="center"/>
        <w:rPr>
          <w:b/>
          <w:bCs/>
          <w:u w:val="single"/>
        </w:rPr>
      </w:pPr>
    </w:p>
    <w:p w:rsidR="001F3D51" w:rsidRDefault="001F3D51" w:rsidP="006027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sectPr w:rsidR="001F3D51" w:rsidSect="00E66259">
      <w:headerReference w:type="default" r:id="rId9"/>
      <w:footerReference w:type="default" r:id="rId10"/>
      <w:pgSz w:w="11906" w:h="16838"/>
      <w:pgMar w:top="1418" w:right="907" w:bottom="1418" w:left="90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CF" w:rsidRDefault="004645CF">
      <w:pPr>
        <w:spacing w:after="0" w:line="240" w:lineRule="auto"/>
      </w:pPr>
      <w:r>
        <w:separator/>
      </w:r>
    </w:p>
  </w:endnote>
  <w:endnote w:type="continuationSeparator" w:id="0">
    <w:p w:rsidR="004645CF" w:rsidRDefault="0046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A8B" w:rsidRDefault="00353A8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3E68">
      <w:rPr>
        <w:noProof/>
      </w:rPr>
      <w:t>6</w:t>
    </w:r>
    <w:r>
      <w:fldChar w:fldCharType="end"/>
    </w:r>
  </w:p>
  <w:p w:rsidR="00353A8B" w:rsidRDefault="00353A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CF" w:rsidRDefault="004645CF">
      <w:pPr>
        <w:spacing w:after="0" w:line="240" w:lineRule="auto"/>
      </w:pPr>
      <w:r>
        <w:separator/>
      </w:r>
    </w:p>
  </w:footnote>
  <w:footnote w:type="continuationSeparator" w:id="0">
    <w:p w:rsidR="004645CF" w:rsidRDefault="0046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259" w:rsidRDefault="00693E68" w:rsidP="00E66259">
    <w:pPr>
      <w:pStyle w:val="Zhlav"/>
      <w:tabs>
        <w:tab w:val="left" w:pos="5070"/>
      </w:tabs>
      <w:spacing w:after="0"/>
      <w:rPr>
        <w:lang w:eastAsia="cs-CZ"/>
      </w:rPr>
    </w:pPr>
    <w:r>
      <w:rPr>
        <w:noProof/>
        <w:lang w:val="cs-CZ" w:eastAsia="cs-CZ"/>
      </w:rPr>
      <w:drawing>
        <wp:inline distT="0" distB="0" distL="0" distR="0">
          <wp:extent cx="1772920" cy="485140"/>
          <wp:effectExtent l="0" t="0" r="0" b="0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6259">
      <w:rPr>
        <w:lang w:eastAsia="cs-CZ"/>
      </w:rPr>
      <w:tab/>
    </w:r>
    <w:r w:rsidR="00E66259">
      <w:rPr>
        <w:lang w:eastAsia="cs-CZ"/>
      </w:rPr>
      <w:tab/>
    </w:r>
    <w:r w:rsidR="00E66259">
      <w:rPr>
        <w:lang w:eastAsia="cs-CZ"/>
      </w:rPr>
      <w:tab/>
    </w:r>
  </w:p>
  <w:p w:rsidR="00E66259" w:rsidRDefault="00E66259" w:rsidP="00E66259">
    <w:pPr>
      <w:pStyle w:val="Zhlav"/>
      <w:tabs>
        <w:tab w:val="left" w:pos="5070"/>
      </w:tabs>
      <w:spacing w:after="0"/>
    </w:pPr>
  </w:p>
  <w:p w:rsidR="00E66259" w:rsidRDefault="00E66259" w:rsidP="00061BB1">
    <w:pPr>
      <w:pStyle w:val="Zhlav"/>
      <w:spacing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21B6"/>
    <w:multiLevelType w:val="hybridMultilevel"/>
    <w:tmpl w:val="E1DAFA8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FC6C2B"/>
    <w:multiLevelType w:val="hybridMultilevel"/>
    <w:tmpl w:val="3208DCF4"/>
    <w:lvl w:ilvl="0" w:tplc="D9761F8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ECA"/>
    <w:multiLevelType w:val="hybridMultilevel"/>
    <w:tmpl w:val="628AD9B6"/>
    <w:lvl w:ilvl="0" w:tplc="692C318E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DF5E63"/>
    <w:multiLevelType w:val="hybridMultilevel"/>
    <w:tmpl w:val="A86E19D0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12B1"/>
    <w:multiLevelType w:val="hybridMultilevel"/>
    <w:tmpl w:val="126E79AC"/>
    <w:lvl w:ilvl="0" w:tplc="AEE4CB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6300D"/>
    <w:multiLevelType w:val="hybridMultilevel"/>
    <w:tmpl w:val="5C6ABFC6"/>
    <w:lvl w:ilvl="0" w:tplc="FFFFFFFF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Letter"/>
      <w:lvlText w:val="%3."/>
      <w:lvlJc w:val="lef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6B72A2"/>
    <w:multiLevelType w:val="hybridMultilevel"/>
    <w:tmpl w:val="9788DFAA"/>
    <w:lvl w:ilvl="0" w:tplc="BF42F02E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E7377F"/>
    <w:multiLevelType w:val="hybridMultilevel"/>
    <w:tmpl w:val="31CE3530"/>
    <w:lvl w:ilvl="0" w:tplc="FFFFFFFF">
      <w:start w:val="1"/>
      <w:numFmt w:val="lowerLetter"/>
      <w:lvlText w:val="%1."/>
      <w:lvlJc w:val="left"/>
      <w:pPr>
        <w:ind w:left="3129" w:hanging="360"/>
      </w:pPr>
    </w:lvl>
    <w:lvl w:ilvl="1" w:tplc="0436F8EA">
      <w:start w:val="1"/>
      <w:numFmt w:val="decimal"/>
      <w:lvlText w:val="%2."/>
      <w:lvlJc w:val="left"/>
      <w:pPr>
        <w:ind w:left="3924" w:hanging="435"/>
      </w:pPr>
      <w:rPr>
        <w:rFonts w:hint="default"/>
      </w:rPr>
    </w:lvl>
    <w:lvl w:ilvl="2" w:tplc="04050019" w:tentative="1">
      <w:start w:val="1"/>
      <w:numFmt w:val="lowerRoman"/>
      <w:lvlText w:val="%3."/>
      <w:lvlJc w:val="right"/>
      <w:pPr>
        <w:ind w:left="4569" w:hanging="180"/>
      </w:pPr>
    </w:lvl>
    <w:lvl w:ilvl="3" w:tplc="FFFFFFFF" w:tentative="1">
      <w:start w:val="1"/>
      <w:numFmt w:val="decimal"/>
      <w:lvlText w:val="%4."/>
      <w:lvlJc w:val="left"/>
      <w:pPr>
        <w:ind w:left="5289" w:hanging="360"/>
      </w:pPr>
    </w:lvl>
    <w:lvl w:ilvl="4" w:tplc="FFFFFFFF" w:tentative="1">
      <w:start w:val="1"/>
      <w:numFmt w:val="lowerLetter"/>
      <w:lvlText w:val="%5."/>
      <w:lvlJc w:val="left"/>
      <w:pPr>
        <w:ind w:left="6009" w:hanging="360"/>
      </w:pPr>
    </w:lvl>
    <w:lvl w:ilvl="5" w:tplc="FFFFFFFF" w:tentative="1">
      <w:start w:val="1"/>
      <w:numFmt w:val="lowerRoman"/>
      <w:lvlText w:val="%6."/>
      <w:lvlJc w:val="right"/>
      <w:pPr>
        <w:ind w:left="6729" w:hanging="180"/>
      </w:pPr>
    </w:lvl>
    <w:lvl w:ilvl="6" w:tplc="FFFFFFFF" w:tentative="1">
      <w:start w:val="1"/>
      <w:numFmt w:val="decimal"/>
      <w:lvlText w:val="%7."/>
      <w:lvlJc w:val="left"/>
      <w:pPr>
        <w:ind w:left="7449" w:hanging="360"/>
      </w:pPr>
    </w:lvl>
    <w:lvl w:ilvl="7" w:tplc="FFFFFFFF" w:tentative="1">
      <w:start w:val="1"/>
      <w:numFmt w:val="lowerLetter"/>
      <w:lvlText w:val="%8."/>
      <w:lvlJc w:val="left"/>
      <w:pPr>
        <w:ind w:left="8169" w:hanging="360"/>
      </w:pPr>
    </w:lvl>
    <w:lvl w:ilvl="8" w:tplc="FFFFFFFF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4" w15:restartNumberingAfterBreak="0">
    <w:nsid w:val="3D1814B7"/>
    <w:multiLevelType w:val="hybridMultilevel"/>
    <w:tmpl w:val="B3B830DA"/>
    <w:lvl w:ilvl="0" w:tplc="9C76F7DE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6E0D"/>
    <w:multiLevelType w:val="hybridMultilevel"/>
    <w:tmpl w:val="8BB8AF3C"/>
    <w:lvl w:ilvl="0" w:tplc="BB66C4CE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5397035E"/>
    <w:multiLevelType w:val="hybridMultilevel"/>
    <w:tmpl w:val="95BAA794"/>
    <w:lvl w:ilvl="0" w:tplc="4350C67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82C09"/>
    <w:multiLevelType w:val="hybridMultilevel"/>
    <w:tmpl w:val="009A9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B0BC8"/>
    <w:multiLevelType w:val="hybridMultilevel"/>
    <w:tmpl w:val="8272BA4C"/>
    <w:lvl w:ilvl="0" w:tplc="0405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106A7"/>
    <w:multiLevelType w:val="hybridMultilevel"/>
    <w:tmpl w:val="165C19F8"/>
    <w:lvl w:ilvl="0" w:tplc="2B2C99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ABE4BFC"/>
    <w:multiLevelType w:val="hybridMultilevel"/>
    <w:tmpl w:val="97400A12"/>
    <w:lvl w:ilvl="0" w:tplc="BCCA2640">
      <w:start w:val="1"/>
      <w:numFmt w:val="decimal"/>
      <w:lvlText w:val="%1."/>
      <w:lvlJc w:val="left"/>
      <w:pPr>
        <w:ind w:left="2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6D900CE4"/>
    <w:multiLevelType w:val="hybridMultilevel"/>
    <w:tmpl w:val="AD74D59C"/>
    <w:lvl w:ilvl="0" w:tplc="B958EF4C">
      <w:start w:val="1"/>
      <w:numFmt w:val="decimal"/>
      <w:lvlText w:val="%1."/>
      <w:lvlJc w:val="left"/>
      <w:pPr>
        <w:tabs>
          <w:tab w:val="num" w:pos="798"/>
        </w:tabs>
        <w:ind w:left="798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642CD6"/>
    <w:multiLevelType w:val="hybridMultilevel"/>
    <w:tmpl w:val="F43AED14"/>
    <w:lvl w:ilvl="0" w:tplc="C5922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 w:tplc="C27CAB0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124D3"/>
    <w:multiLevelType w:val="hybridMultilevel"/>
    <w:tmpl w:val="FBE89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E44EF"/>
    <w:multiLevelType w:val="hybridMultilevel"/>
    <w:tmpl w:val="773E020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E5147BF"/>
    <w:multiLevelType w:val="hybridMultilevel"/>
    <w:tmpl w:val="82E62546"/>
    <w:lvl w:ilvl="0" w:tplc="48C8AD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7"/>
  </w:num>
  <w:num w:numId="4">
    <w:abstractNumId w:val="9"/>
  </w:num>
  <w:num w:numId="5">
    <w:abstractNumId w:val="1"/>
  </w:num>
  <w:num w:numId="6">
    <w:abstractNumId w:val="21"/>
  </w:num>
  <w:num w:numId="7">
    <w:abstractNumId w:val="12"/>
  </w:num>
  <w:num w:numId="8">
    <w:abstractNumId w:val="16"/>
  </w:num>
  <w:num w:numId="9">
    <w:abstractNumId w:val="14"/>
  </w:num>
  <w:num w:numId="10">
    <w:abstractNumId w:val="6"/>
  </w:num>
  <w:num w:numId="11">
    <w:abstractNumId w:val="20"/>
  </w:num>
  <w:num w:numId="12">
    <w:abstractNumId w:val="2"/>
  </w:num>
  <w:num w:numId="13">
    <w:abstractNumId w:val="22"/>
  </w:num>
  <w:num w:numId="14">
    <w:abstractNumId w:val="3"/>
  </w:num>
  <w:num w:numId="15">
    <w:abstractNumId w:val="4"/>
  </w:num>
  <w:num w:numId="16">
    <w:abstractNumId w:val="13"/>
  </w:num>
  <w:num w:numId="17">
    <w:abstractNumId w:val="17"/>
  </w:num>
  <w:num w:numId="18">
    <w:abstractNumId w:val="10"/>
  </w:num>
  <w:num w:numId="19">
    <w:abstractNumId w:val="8"/>
  </w:num>
  <w:num w:numId="20">
    <w:abstractNumId w:val="5"/>
  </w:num>
  <w:num w:numId="21">
    <w:abstractNumId w:val="11"/>
  </w:num>
  <w:num w:numId="22">
    <w:abstractNumId w:val="25"/>
  </w:num>
  <w:num w:numId="23">
    <w:abstractNumId w:val="15"/>
  </w:num>
  <w:num w:numId="24">
    <w:abstractNumId w:val="27"/>
  </w:num>
  <w:num w:numId="25">
    <w:abstractNumId w:val="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8"/>
  </w:num>
  <w:num w:numId="29">
    <w:abstractNumId w:val="26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11"/>
    <w:rsid w:val="00017EDC"/>
    <w:rsid w:val="00021C7A"/>
    <w:rsid w:val="00023398"/>
    <w:rsid w:val="000421EA"/>
    <w:rsid w:val="00044B7C"/>
    <w:rsid w:val="000459CA"/>
    <w:rsid w:val="00056DEF"/>
    <w:rsid w:val="000606EA"/>
    <w:rsid w:val="00061BB1"/>
    <w:rsid w:val="00065021"/>
    <w:rsid w:val="00070DF2"/>
    <w:rsid w:val="00070FEB"/>
    <w:rsid w:val="00087359"/>
    <w:rsid w:val="00094C88"/>
    <w:rsid w:val="000B3C04"/>
    <w:rsid w:val="000C2F55"/>
    <w:rsid w:val="000E2B83"/>
    <w:rsid w:val="000E7DFE"/>
    <w:rsid w:val="000F6EB7"/>
    <w:rsid w:val="0010107F"/>
    <w:rsid w:val="001020A5"/>
    <w:rsid w:val="00102FE3"/>
    <w:rsid w:val="00104B68"/>
    <w:rsid w:val="00113125"/>
    <w:rsid w:val="0015070A"/>
    <w:rsid w:val="001704AD"/>
    <w:rsid w:val="0017073D"/>
    <w:rsid w:val="00182439"/>
    <w:rsid w:val="001876BB"/>
    <w:rsid w:val="00191B52"/>
    <w:rsid w:val="001A42F0"/>
    <w:rsid w:val="001B03C4"/>
    <w:rsid w:val="001E0C0F"/>
    <w:rsid w:val="001E7D9D"/>
    <w:rsid w:val="001F3D51"/>
    <w:rsid w:val="001F49CB"/>
    <w:rsid w:val="00207AB7"/>
    <w:rsid w:val="00212607"/>
    <w:rsid w:val="002153E3"/>
    <w:rsid w:val="0022167F"/>
    <w:rsid w:val="002325A1"/>
    <w:rsid w:val="00236B87"/>
    <w:rsid w:val="00267138"/>
    <w:rsid w:val="00272980"/>
    <w:rsid w:val="00284CCD"/>
    <w:rsid w:val="00284CDC"/>
    <w:rsid w:val="00286B14"/>
    <w:rsid w:val="0028737B"/>
    <w:rsid w:val="002937E1"/>
    <w:rsid w:val="002B2293"/>
    <w:rsid w:val="002C3E91"/>
    <w:rsid w:val="002D1B03"/>
    <w:rsid w:val="002E4753"/>
    <w:rsid w:val="0030387A"/>
    <w:rsid w:val="00305532"/>
    <w:rsid w:val="00305787"/>
    <w:rsid w:val="0030582F"/>
    <w:rsid w:val="00306570"/>
    <w:rsid w:val="003152D7"/>
    <w:rsid w:val="00352E06"/>
    <w:rsid w:val="00353A8B"/>
    <w:rsid w:val="003669AA"/>
    <w:rsid w:val="003724B5"/>
    <w:rsid w:val="00380438"/>
    <w:rsid w:val="00386341"/>
    <w:rsid w:val="003A6BDF"/>
    <w:rsid w:val="003C42D4"/>
    <w:rsid w:val="003C6023"/>
    <w:rsid w:val="003E1204"/>
    <w:rsid w:val="003F128F"/>
    <w:rsid w:val="00400612"/>
    <w:rsid w:val="00415DB5"/>
    <w:rsid w:val="00434818"/>
    <w:rsid w:val="00461301"/>
    <w:rsid w:val="004645CF"/>
    <w:rsid w:val="00471076"/>
    <w:rsid w:val="00480D1C"/>
    <w:rsid w:val="004A0B18"/>
    <w:rsid w:val="004B684C"/>
    <w:rsid w:val="004C07D4"/>
    <w:rsid w:val="004C4FAF"/>
    <w:rsid w:val="004D001F"/>
    <w:rsid w:val="004D5375"/>
    <w:rsid w:val="004E2AE9"/>
    <w:rsid w:val="00500334"/>
    <w:rsid w:val="00500EB0"/>
    <w:rsid w:val="00507125"/>
    <w:rsid w:val="00527C55"/>
    <w:rsid w:val="00531EC5"/>
    <w:rsid w:val="00534136"/>
    <w:rsid w:val="005343C2"/>
    <w:rsid w:val="005475D0"/>
    <w:rsid w:val="005608F9"/>
    <w:rsid w:val="00564339"/>
    <w:rsid w:val="00584A27"/>
    <w:rsid w:val="00592096"/>
    <w:rsid w:val="00594615"/>
    <w:rsid w:val="005B1687"/>
    <w:rsid w:val="005B444A"/>
    <w:rsid w:val="005D7BD7"/>
    <w:rsid w:val="005E0599"/>
    <w:rsid w:val="0060101F"/>
    <w:rsid w:val="006027BE"/>
    <w:rsid w:val="00626DAD"/>
    <w:rsid w:val="00631AFD"/>
    <w:rsid w:val="00632F91"/>
    <w:rsid w:val="00644CA2"/>
    <w:rsid w:val="00654369"/>
    <w:rsid w:val="00655174"/>
    <w:rsid w:val="006552B5"/>
    <w:rsid w:val="00670617"/>
    <w:rsid w:val="00670A53"/>
    <w:rsid w:val="00693E68"/>
    <w:rsid w:val="006A2059"/>
    <w:rsid w:val="006B41B5"/>
    <w:rsid w:val="006C320F"/>
    <w:rsid w:val="006C7105"/>
    <w:rsid w:val="006C74D8"/>
    <w:rsid w:val="006D0727"/>
    <w:rsid w:val="006F7EA4"/>
    <w:rsid w:val="007178E3"/>
    <w:rsid w:val="0072162F"/>
    <w:rsid w:val="00746FC5"/>
    <w:rsid w:val="00766F2E"/>
    <w:rsid w:val="00776E74"/>
    <w:rsid w:val="007856EE"/>
    <w:rsid w:val="00786DAB"/>
    <w:rsid w:val="007877CC"/>
    <w:rsid w:val="00792633"/>
    <w:rsid w:val="007A795B"/>
    <w:rsid w:val="007C0312"/>
    <w:rsid w:val="007D01A6"/>
    <w:rsid w:val="007D4E8D"/>
    <w:rsid w:val="007D6104"/>
    <w:rsid w:val="00800F78"/>
    <w:rsid w:val="00801E61"/>
    <w:rsid w:val="008439AA"/>
    <w:rsid w:val="00843B36"/>
    <w:rsid w:val="00866618"/>
    <w:rsid w:val="0087449C"/>
    <w:rsid w:val="00890B60"/>
    <w:rsid w:val="008A5069"/>
    <w:rsid w:val="008D0F43"/>
    <w:rsid w:val="008D1880"/>
    <w:rsid w:val="008D5AE6"/>
    <w:rsid w:val="008D76B1"/>
    <w:rsid w:val="008F738C"/>
    <w:rsid w:val="00901816"/>
    <w:rsid w:val="00911B25"/>
    <w:rsid w:val="00936B3F"/>
    <w:rsid w:val="00954750"/>
    <w:rsid w:val="0099653A"/>
    <w:rsid w:val="00996F78"/>
    <w:rsid w:val="009A68C0"/>
    <w:rsid w:val="009B73E4"/>
    <w:rsid w:val="009C1D4D"/>
    <w:rsid w:val="009C1DA5"/>
    <w:rsid w:val="009C24A3"/>
    <w:rsid w:val="009C2C8A"/>
    <w:rsid w:val="009D0092"/>
    <w:rsid w:val="009E0060"/>
    <w:rsid w:val="009E12F1"/>
    <w:rsid w:val="009E5B08"/>
    <w:rsid w:val="009F3BDF"/>
    <w:rsid w:val="009F5123"/>
    <w:rsid w:val="00A008EF"/>
    <w:rsid w:val="00A017FC"/>
    <w:rsid w:val="00A13396"/>
    <w:rsid w:val="00A13E21"/>
    <w:rsid w:val="00A14DA9"/>
    <w:rsid w:val="00A1536C"/>
    <w:rsid w:val="00A218B7"/>
    <w:rsid w:val="00A25EC9"/>
    <w:rsid w:val="00A305E6"/>
    <w:rsid w:val="00A33C65"/>
    <w:rsid w:val="00A6010C"/>
    <w:rsid w:val="00A60716"/>
    <w:rsid w:val="00A614D1"/>
    <w:rsid w:val="00A65997"/>
    <w:rsid w:val="00A966B6"/>
    <w:rsid w:val="00AB2D86"/>
    <w:rsid w:val="00AC5D38"/>
    <w:rsid w:val="00AD475F"/>
    <w:rsid w:val="00AE1E19"/>
    <w:rsid w:val="00AE7841"/>
    <w:rsid w:val="00AF362C"/>
    <w:rsid w:val="00AF667A"/>
    <w:rsid w:val="00B04618"/>
    <w:rsid w:val="00B33C43"/>
    <w:rsid w:val="00B374F8"/>
    <w:rsid w:val="00B42A80"/>
    <w:rsid w:val="00B5085B"/>
    <w:rsid w:val="00B533D8"/>
    <w:rsid w:val="00B56FDE"/>
    <w:rsid w:val="00B60529"/>
    <w:rsid w:val="00B703D2"/>
    <w:rsid w:val="00BA12EC"/>
    <w:rsid w:val="00BB3425"/>
    <w:rsid w:val="00BC406C"/>
    <w:rsid w:val="00BE0ADF"/>
    <w:rsid w:val="00C011CD"/>
    <w:rsid w:val="00C02EFB"/>
    <w:rsid w:val="00C05CD8"/>
    <w:rsid w:val="00C172C2"/>
    <w:rsid w:val="00C24DCE"/>
    <w:rsid w:val="00C4339A"/>
    <w:rsid w:val="00C53B65"/>
    <w:rsid w:val="00C54880"/>
    <w:rsid w:val="00C74E43"/>
    <w:rsid w:val="00C8120A"/>
    <w:rsid w:val="00C84A78"/>
    <w:rsid w:val="00C86CB3"/>
    <w:rsid w:val="00CA37E1"/>
    <w:rsid w:val="00CB5668"/>
    <w:rsid w:val="00CB6FCF"/>
    <w:rsid w:val="00D14486"/>
    <w:rsid w:val="00D21382"/>
    <w:rsid w:val="00D361E8"/>
    <w:rsid w:val="00D45EB2"/>
    <w:rsid w:val="00D52E20"/>
    <w:rsid w:val="00D67094"/>
    <w:rsid w:val="00D6769E"/>
    <w:rsid w:val="00D70751"/>
    <w:rsid w:val="00D90C01"/>
    <w:rsid w:val="00D91DF3"/>
    <w:rsid w:val="00DA0472"/>
    <w:rsid w:val="00DA61CA"/>
    <w:rsid w:val="00DB3088"/>
    <w:rsid w:val="00DB6AC6"/>
    <w:rsid w:val="00DC0A4C"/>
    <w:rsid w:val="00DC3E43"/>
    <w:rsid w:val="00DE7C3B"/>
    <w:rsid w:val="00DF6E88"/>
    <w:rsid w:val="00E01B4D"/>
    <w:rsid w:val="00E033BB"/>
    <w:rsid w:val="00E057C2"/>
    <w:rsid w:val="00E10002"/>
    <w:rsid w:val="00E12522"/>
    <w:rsid w:val="00E159CB"/>
    <w:rsid w:val="00E25A57"/>
    <w:rsid w:val="00E26315"/>
    <w:rsid w:val="00E3160E"/>
    <w:rsid w:val="00E316BC"/>
    <w:rsid w:val="00E45C7F"/>
    <w:rsid w:val="00E51F8C"/>
    <w:rsid w:val="00E52A18"/>
    <w:rsid w:val="00E56494"/>
    <w:rsid w:val="00E56F11"/>
    <w:rsid w:val="00E602AF"/>
    <w:rsid w:val="00E649C1"/>
    <w:rsid w:val="00E66259"/>
    <w:rsid w:val="00E8257A"/>
    <w:rsid w:val="00E8290C"/>
    <w:rsid w:val="00E8466E"/>
    <w:rsid w:val="00ED7F2D"/>
    <w:rsid w:val="00F10611"/>
    <w:rsid w:val="00F30AC6"/>
    <w:rsid w:val="00F357E1"/>
    <w:rsid w:val="00F405A1"/>
    <w:rsid w:val="00F531F7"/>
    <w:rsid w:val="00F603C6"/>
    <w:rsid w:val="00F86471"/>
    <w:rsid w:val="00F879ED"/>
    <w:rsid w:val="00F90C22"/>
    <w:rsid w:val="00F967EB"/>
    <w:rsid w:val="00FA5BBB"/>
    <w:rsid w:val="00FB3A3C"/>
    <w:rsid w:val="00FB75B4"/>
    <w:rsid w:val="00FC3D0A"/>
    <w:rsid w:val="00FC5C44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9980EE"/>
  <w15:chartTrackingRefBased/>
  <w15:docId w15:val="{B4B62B53-B716-4725-A7A6-4CC914E8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7D4E8D"/>
    <w:pPr>
      <w:keepNext/>
      <w:spacing w:after="0" w:line="240" w:lineRule="auto"/>
      <w:ind w:left="1416" w:firstLine="708"/>
      <w:jc w:val="both"/>
      <w:outlineLvl w:val="0"/>
    </w:pPr>
    <w:rPr>
      <w:rFonts w:ascii="Arial" w:hAnsi="Arial" w:cs="Arial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D4E8D"/>
    <w:pPr>
      <w:keepNext/>
      <w:spacing w:before="240" w:after="60" w:line="240" w:lineRule="auto"/>
      <w:ind w:firstLine="708"/>
      <w:jc w:val="both"/>
      <w:outlineLvl w:val="1"/>
    </w:pPr>
    <w:rPr>
      <w:rFonts w:ascii="Cambria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61BB1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ocked/>
    <w:rPr>
      <w:rFonts w:cs="Times New Roman"/>
    </w:rPr>
  </w:style>
  <w:style w:type="paragraph" w:styleId="Textbubliny">
    <w:name w:val="Balloon Text"/>
    <w:basedOn w:val="Normln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customStyle="1" w:styleId="FootnoteTextChar">
    <w:name w:val="Footnote Text Char"/>
    <w:semiHidden/>
    <w:locked/>
    <w:rPr>
      <w:rFonts w:cs="Times New Roman"/>
      <w:sz w:val="20"/>
      <w:szCs w:val="20"/>
      <w:lang w:val="x-none" w:eastAsia="en-US"/>
    </w:rPr>
  </w:style>
  <w:style w:type="character" w:styleId="Znakapoznpodarou">
    <w:name w:val="footnote reference"/>
    <w:semiHidden/>
    <w:rPr>
      <w:rFonts w:cs="Times New Roman"/>
      <w:vertAlign w:val="superscript"/>
    </w:rPr>
  </w:style>
  <w:style w:type="paragraph" w:customStyle="1" w:styleId="ListParagraph">
    <w:name w:val="List Paragraph"/>
    <w:basedOn w:val="Normln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061BB1"/>
    <w:rPr>
      <w:rFonts w:eastAsia="Times New Roman"/>
      <w:sz w:val="22"/>
      <w:szCs w:val="22"/>
      <w:lang w:eastAsia="en-US"/>
    </w:rPr>
  </w:style>
  <w:style w:type="table" w:styleId="Mkatabulky">
    <w:name w:val="Table Grid"/>
    <w:basedOn w:val="Normlntabulka"/>
    <w:rsid w:val="00B605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F864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64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6471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64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6471"/>
    <w:rPr>
      <w:rFonts w:eastAsia="Times New Roman"/>
      <w:b/>
      <w:bCs/>
      <w:lang w:eastAsia="en-US"/>
    </w:rPr>
  </w:style>
  <w:style w:type="paragraph" w:styleId="Revize">
    <w:name w:val="Revision"/>
    <w:hidden/>
    <w:uiPriority w:val="99"/>
    <w:semiHidden/>
    <w:rsid w:val="001A42F0"/>
    <w:rPr>
      <w:rFonts w:eastAsia="Times New Roman"/>
      <w:sz w:val="22"/>
      <w:szCs w:val="22"/>
      <w:lang w:eastAsia="en-US"/>
    </w:rPr>
  </w:style>
  <w:style w:type="paragraph" w:customStyle="1" w:styleId="psm">
    <w:name w:val="písm"/>
    <w:basedOn w:val="Normln"/>
    <w:link w:val="psmChar"/>
    <w:qFormat/>
    <w:rsid w:val="001A42F0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1A42F0"/>
    <w:rPr>
      <w:rFonts w:eastAsia="Times New Roman"/>
      <w:sz w:val="22"/>
      <w:szCs w:val="22"/>
      <w:lang w:val="x-none" w:eastAsia="x-none"/>
    </w:rPr>
  </w:style>
  <w:style w:type="paragraph" w:styleId="Zkladntext">
    <w:name w:val="Body Text"/>
    <w:basedOn w:val="Normln"/>
    <w:link w:val="ZkladntextChar"/>
    <w:semiHidden/>
    <w:rsid w:val="00500334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link w:val="Zkladntext"/>
    <w:semiHidden/>
    <w:rsid w:val="00500334"/>
    <w:rPr>
      <w:rFonts w:ascii="Arial" w:eastAsia="Times New Roman" w:hAnsi="Arial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5003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7138"/>
    <w:pPr>
      <w:ind w:left="708"/>
    </w:pPr>
  </w:style>
  <w:style w:type="character" w:customStyle="1" w:styleId="Nadpis1Char">
    <w:name w:val="Nadpis 1 Char"/>
    <w:link w:val="Nadpis1"/>
    <w:uiPriority w:val="9"/>
    <w:rsid w:val="007D4E8D"/>
    <w:rPr>
      <w:rFonts w:ascii="Arial" w:eastAsia="Times New Roman" w:hAnsi="Arial" w:cs="Arial"/>
      <w:sz w:val="28"/>
    </w:rPr>
  </w:style>
  <w:style w:type="character" w:customStyle="1" w:styleId="Nadpis2Char">
    <w:name w:val="Nadpis 2 Char"/>
    <w:link w:val="Nadpis2"/>
    <w:rsid w:val="007D4E8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ZpatChar">
    <w:name w:val="Zápatí Char"/>
    <w:link w:val="Zpat"/>
    <w:uiPriority w:val="99"/>
    <w:rsid w:val="003E1204"/>
    <w:rPr>
      <w:rFonts w:eastAsia="Times New Roman"/>
      <w:sz w:val="22"/>
      <w:szCs w:val="22"/>
      <w:lang w:eastAsia="en-US"/>
    </w:rPr>
  </w:style>
  <w:style w:type="character" w:styleId="Siln">
    <w:name w:val="Strong"/>
    <w:qFormat/>
    <w:rsid w:val="00936B3F"/>
    <w:rPr>
      <w:b/>
      <w:bCs/>
    </w:rPr>
  </w:style>
  <w:style w:type="character" w:customStyle="1" w:styleId="Nevyeenzmnka">
    <w:name w:val="Nevyřešená zmínka"/>
    <w:uiPriority w:val="99"/>
    <w:semiHidden/>
    <w:unhideWhenUsed/>
    <w:rsid w:val="009A68C0"/>
    <w:rPr>
      <w:color w:val="605E5C"/>
      <w:shd w:val="clear" w:color="auto" w:fill="E1DFDD"/>
    </w:rPr>
  </w:style>
  <w:style w:type="paragraph" w:customStyle="1" w:styleId="adresa">
    <w:name w:val="adresa"/>
    <w:basedOn w:val="Normln"/>
    <w:link w:val="adresaChar"/>
    <w:uiPriority w:val="99"/>
    <w:rsid w:val="001F49CB"/>
    <w:pPr>
      <w:spacing w:after="0" w:line="240" w:lineRule="auto"/>
      <w:jc w:val="both"/>
    </w:pPr>
    <w:rPr>
      <w:rFonts w:ascii="Arial" w:hAnsi="Arial" w:cs="Arial"/>
      <w:sz w:val="21"/>
      <w:szCs w:val="21"/>
    </w:rPr>
  </w:style>
  <w:style w:type="character" w:customStyle="1" w:styleId="adresaChar">
    <w:name w:val="adresa Char"/>
    <w:link w:val="adresa"/>
    <w:uiPriority w:val="99"/>
    <w:locked/>
    <w:rsid w:val="001F49CB"/>
    <w:rPr>
      <w:rFonts w:ascii="Arial" w:eastAsia="Times New Roman" w:hAnsi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DD75F-488D-4C17-8219-711F8336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2780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GŘ č</vt:lpstr>
    </vt:vector>
  </TitlesOfParts>
  <Company/>
  <LinksUpToDate>false</LinksUpToDate>
  <CharactersWithSpaces>19146</CharactersWithSpaces>
  <SharedDoc>false</SharedDoc>
  <HLinks>
    <vt:vector size="36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4522091</vt:i4>
      </vt:variant>
      <vt:variant>
        <vt:i4>9</vt:i4>
      </vt:variant>
      <vt:variant>
        <vt:i4>0</vt:i4>
      </vt:variant>
      <vt:variant>
        <vt:i4>5</vt:i4>
      </vt:variant>
      <vt:variant>
        <vt:lpwstr>mailto:hruby@zsma.cz</vt:lpwstr>
      </vt:variant>
      <vt:variant>
        <vt:lpwstr/>
      </vt:variant>
      <vt:variant>
        <vt:i4>6553618</vt:i4>
      </vt:variant>
      <vt:variant>
        <vt:i4>6</vt:i4>
      </vt:variant>
      <vt:variant>
        <vt:i4>0</vt:i4>
      </vt:variant>
      <vt:variant>
        <vt:i4>5</vt:i4>
      </vt:variant>
      <vt:variant>
        <vt:lpwstr>mailto:adamcik.david@npu.cz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mailto:fadrny.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mailto:pribyla.radomir@npu.cz</vt:lpwstr>
      </vt:variant>
      <vt:variant>
        <vt:lpwstr/>
      </vt:variant>
      <vt:variant>
        <vt:i4>7471120</vt:i4>
      </vt:variant>
      <vt:variant>
        <vt:i4>54684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GŘ č</dc:title>
  <dc:subject/>
  <dc:creator>Štumbauer Tomáš</dc:creator>
  <cp:keywords/>
  <cp:lastModifiedBy>-</cp:lastModifiedBy>
  <cp:revision>2</cp:revision>
  <cp:lastPrinted>2020-12-15T07:15:00Z</cp:lastPrinted>
  <dcterms:created xsi:type="dcterms:W3CDTF">2024-12-12T08:02:00Z</dcterms:created>
  <dcterms:modified xsi:type="dcterms:W3CDTF">2024-12-12T08:02:00Z</dcterms:modified>
</cp:coreProperties>
</file>