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SMLOUVA O KRÁTKODOBÉM NÁJMU NEBYTOVÝCH PROSTOR</w:t>
      </w:r>
    </w:p>
    <w:p w:rsidR="00000000" w:rsidDel="00000000" w:rsidP="00000000" w:rsidRDefault="00000000" w:rsidRPr="00000000" w14:paraId="00000002">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č. </w:t>
      </w:r>
      <w:r w:rsidDel="00000000" w:rsidR="00000000" w:rsidRPr="00000000">
        <w:rPr>
          <w:rFonts w:ascii="Arial" w:cs="Arial" w:eastAsia="Arial" w:hAnsi="Arial"/>
          <w:b w:val="1"/>
          <w:color w:val="222222"/>
          <w:sz w:val="22"/>
          <w:szCs w:val="22"/>
          <w:highlight w:val="white"/>
          <w:rtl w:val="0"/>
        </w:rPr>
        <w:t xml:space="preserve">2024334</w:t>
      </w:r>
      <w:r w:rsidDel="00000000" w:rsidR="00000000" w:rsidRPr="00000000">
        <w:rPr>
          <w:rtl w:val="0"/>
        </w:rPr>
      </w:r>
    </w:p>
    <w:p w:rsidR="00000000" w:rsidDel="00000000" w:rsidP="00000000" w:rsidRDefault="00000000" w:rsidRPr="00000000" w14:paraId="00000003">
      <w:pPr>
        <w:rPr>
          <w:rFonts w:ascii="Calibri" w:cs="Calibri" w:eastAsia="Calibri" w:hAnsi="Calibri"/>
        </w:rPr>
      </w:pPr>
      <w:r w:rsidDel="00000000" w:rsidR="00000000" w:rsidRPr="00000000">
        <w:rPr>
          <w:rtl w:val="0"/>
        </w:rPr>
      </w:r>
    </w:p>
    <w:p w:rsidR="00000000" w:rsidDel="00000000" w:rsidP="00000000" w:rsidRDefault="00000000" w:rsidRPr="00000000" w14:paraId="00000004">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Kultura Jablonec, p. o.</w:t>
      </w:r>
    </w:p>
    <w:p w:rsidR="00000000" w:rsidDel="00000000" w:rsidP="00000000" w:rsidRDefault="00000000" w:rsidRPr="00000000" w14:paraId="0000000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sídlem Jiráskova 4898/9, 466 01 Jablonec nad Nisou</w:t>
      </w:r>
    </w:p>
    <w:p w:rsidR="00000000" w:rsidDel="00000000" w:rsidP="00000000" w:rsidRDefault="00000000" w:rsidRPr="00000000" w14:paraId="0000000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spisová značka Pr 1169 vedená u Krajského soudu v Ústí nad Labem</w:t>
      </w:r>
    </w:p>
    <w:p w:rsidR="00000000" w:rsidDel="00000000" w:rsidP="00000000" w:rsidRDefault="00000000" w:rsidRPr="00000000" w14:paraId="0000000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IČ 09555340</w:t>
      </w:r>
    </w:p>
    <w:p w:rsidR="00000000" w:rsidDel="00000000" w:rsidP="00000000" w:rsidRDefault="00000000" w:rsidRPr="00000000" w14:paraId="0000000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DIČ CZ09555340</w:t>
      </w:r>
    </w:p>
    <w:p w:rsidR="00000000" w:rsidDel="00000000" w:rsidP="00000000" w:rsidRDefault="00000000" w:rsidRPr="00000000" w14:paraId="0000000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bankovní spojení: 123-2736400217/0100</w:t>
      </w:r>
    </w:p>
    <w:p w:rsidR="00000000" w:rsidDel="00000000" w:rsidP="00000000" w:rsidRDefault="00000000" w:rsidRPr="00000000" w14:paraId="0000000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zastoupená: Jakub Gerš, ředitel organizace</w:t>
      </w:r>
    </w:p>
    <w:p w:rsidR="00000000" w:rsidDel="00000000" w:rsidP="00000000" w:rsidRDefault="00000000" w:rsidRPr="00000000" w14:paraId="0000000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(dále jen „</w:t>
      </w:r>
      <w:r w:rsidDel="00000000" w:rsidR="00000000" w:rsidRPr="00000000">
        <w:rPr>
          <w:rFonts w:ascii="Calibri" w:cs="Calibri" w:eastAsia="Calibri" w:hAnsi="Calibri"/>
          <w:b w:val="1"/>
          <w:sz w:val="22"/>
          <w:szCs w:val="22"/>
          <w:rtl w:val="0"/>
        </w:rPr>
        <w:t xml:space="preserve">Pronajímatel</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0C">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w:t>
      </w:r>
    </w:p>
    <w:p w:rsidR="00000000" w:rsidDel="00000000" w:rsidP="00000000" w:rsidRDefault="00000000" w:rsidRPr="00000000" w14:paraId="0000000E">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F">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JABLOTRON ALARMS a.s.</w:t>
      </w:r>
    </w:p>
    <w:p w:rsidR="00000000" w:rsidDel="00000000" w:rsidP="00000000" w:rsidRDefault="00000000" w:rsidRPr="00000000" w14:paraId="0000001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sídlem Pod Skalkou 4567/33, 466 01 Jablonec nad Nisou</w:t>
      </w:r>
    </w:p>
    <w:p w:rsidR="00000000" w:rsidDel="00000000" w:rsidP="00000000" w:rsidRDefault="00000000" w:rsidRPr="00000000" w14:paraId="0000001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IČ:28668715</w:t>
      </w:r>
    </w:p>
    <w:p w:rsidR="00000000" w:rsidDel="00000000" w:rsidP="00000000" w:rsidRDefault="00000000" w:rsidRPr="00000000" w14:paraId="0000001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DIČ: CZ28668715</w:t>
      </w:r>
    </w:p>
    <w:p w:rsidR="00000000" w:rsidDel="00000000" w:rsidP="00000000" w:rsidRDefault="00000000" w:rsidRPr="00000000" w14:paraId="0000001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zastoupené:Ing. Jan Čižmar - člen správní rady</w:t>
      </w:r>
    </w:p>
    <w:p w:rsidR="00000000" w:rsidDel="00000000" w:rsidP="00000000" w:rsidRDefault="00000000" w:rsidRPr="00000000" w14:paraId="0000001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(dále jen „</w:t>
      </w:r>
      <w:r w:rsidDel="00000000" w:rsidR="00000000" w:rsidRPr="00000000">
        <w:rPr>
          <w:rFonts w:ascii="Calibri" w:cs="Calibri" w:eastAsia="Calibri" w:hAnsi="Calibri"/>
          <w:b w:val="1"/>
          <w:sz w:val="22"/>
          <w:szCs w:val="22"/>
          <w:rtl w:val="0"/>
        </w:rPr>
        <w:t xml:space="preserve">Nájemce</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1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6">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uzavírají tuto smlouvu o krátkodobém pronájmu nebytových prostor v souladu s ust. § 2215, § 2302 a násl. zák. č. 89/2012 Sb., občanský zákoník (dále jen „</w:t>
      </w:r>
      <w:r w:rsidDel="00000000" w:rsidR="00000000" w:rsidRPr="00000000">
        <w:rPr>
          <w:rFonts w:ascii="Calibri" w:cs="Calibri" w:eastAsia="Calibri" w:hAnsi="Calibri"/>
          <w:b w:val="1"/>
          <w:sz w:val="22"/>
          <w:szCs w:val="22"/>
          <w:rtl w:val="0"/>
        </w:rPr>
        <w:t xml:space="preserve">Smlouva</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1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1"/>
          <w:i w:val="0"/>
          <w:smallCaps w:val="0"/>
          <w:strike w:val="0"/>
          <w:color w:val="000000"/>
          <w:sz w:val="22"/>
          <w:szCs w:val="22"/>
          <w:vertAlign w:val="baseline"/>
        </w:rPr>
      </w:pP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ÚVODNÍ </w:t>
      </w:r>
      <w:r w:rsidDel="00000000" w:rsidR="00000000" w:rsidRPr="00000000">
        <w:rPr>
          <w:rFonts w:ascii="Calibri" w:cs="Calibri" w:eastAsia="Calibri" w:hAnsi="Calibri"/>
          <w:b w:val="1"/>
          <w:sz w:val="22"/>
          <w:szCs w:val="22"/>
          <w:rtl w:val="0"/>
        </w:rPr>
        <w:t xml:space="preserve">USTANOVENÍ</w:t>
      </w: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 </w:t>
      </w:r>
      <w:r w:rsidDel="00000000" w:rsidR="00000000" w:rsidRPr="00000000">
        <w:rPr>
          <w:rtl w:val="0"/>
        </w:rPr>
      </w:r>
    </w:p>
    <w:p w:rsidR="00000000" w:rsidDel="00000000" w:rsidP="00000000" w:rsidRDefault="00000000" w:rsidRPr="00000000" w14:paraId="00000019">
      <w:pPr>
        <w:rPr>
          <w:rFonts w:ascii="Calibri" w:cs="Calibri" w:eastAsia="Calibri" w:hAnsi="Calibri"/>
        </w:rPr>
      </w:pPr>
      <w:r w:rsidDel="00000000" w:rsidR="00000000" w:rsidRPr="00000000">
        <w:rPr>
          <w:rtl w:val="0"/>
        </w:rPr>
      </w:r>
    </w:p>
    <w:p w:rsidR="00000000" w:rsidDel="00000000" w:rsidP="00000000" w:rsidRDefault="00000000" w:rsidRPr="00000000" w14:paraId="0000001A">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426" w:right="0" w:hanging="426"/>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w:t>
      </w:r>
      <w:r w:rsidDel="00000000" w:rsidR="00000000" w:rsidRPr="00000000">
        <w:rPr>
          <w:rFonts w:ascii="Calibri" w:cs="Calibri" w:eastAsia="Calibri" w:hAnsi="Calibri"/>
          <w:sz w:val="22"/>
          <w:szCs w:val="22"/>
          <w:rtl w:val="0"/>
        </w:rPr>
        <w:t xml:space="preserve">ronajímatel je na základě smlouvy o výpůjčce č. SO/2023/0418 ze dne 15.12.2023 uzavřené s vlastníkem statutárním městem Jablonec nad Nisou oprávněn užívat nemovité věci mezi kterými jsou prostory objektu č p. 4898/9, postavený na stavební parcele p.č. 3416 na adrese Jiráskova 9, Jablonec nad Nisou,  zapsáno na listu vlastnictví č. 10001 pro k.ú. Jablonec nad Nisou (dále jen „Objekt“). Pronajímatel je dále oprávněn na základě čl. VII smlouvy o výpůjčce předmětné nemovité věci přenechat do krátkodobého užívání třetí osobě bez souhlasu vlastníka.</w:t>
      </w:r>
      <w:r w:rsidDel="00000000" w:rsidR="00000000" w:rsidRPr="00000000">
        <w:rPr>
          <w:rtl w:val="0"/>
        </w:rPr>
      </w:r>
    </w:p>
    <w:p w:rsidR="00000000" w:rsidDel="00000000" w:rsidP="00000000" w:rsidRDefault="00000000" w:rsidRPr="00000000" w14:paraId="0000001B">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1C">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426" w:right="0" w:hanging="426"/>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Pronajímatel přenechává touto Smlouvou Nájemci ke krátkodobému užívání tyto pro</w:t>
      </w:r>
      <w:r w:rsidDel="00000000" w:rsidR="00000000" w:rsidRPr="00000000">
        <w:rPr>
          <w:rFonts w:ascii="Calibri" w:cs="Calibri" w:eastAsia="Calibri" w:hAnsi="Calibri"/>
          <w:sz w:val="22"/>
          <w:szCs w:val="22"/>
          <w:rtl w:val="0"/>
        </w:rPr>
        <w:t xml:space="preserve">story objektu - </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w:t>
      </w:r>
      <w:r w:rsidDel="00000000" w:rsidR="00000000" w:rsidRPr="00000000">
        <w:rPr>
          <w:rFonts w:ascii="Calibri" w:cs="Calibri" w:eastAsia="Calibri" w:hAnsi="Calibri"/>
          <w:sz w:val="22"/>
          <w:szCs w:val="22"/>
          <w:rtl w:val="0"/>
        </w:rPr>
        <w:t xml:space="preserve">Velký a malý sál a salonek</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(dále jako „</w:t>
      </w: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Předmět nájmu</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a to výhradně za účelem využití k organizaci a konání společenské akce dle této Smlouvy. </w:t>
      </w: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426" w:right="0" w:firstLine="0"/>
        <w:jc w:val="both"/>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426" w:right="0" w:hanging="426"/>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Předmětem nájmu jsou také movité věci, které tvoří příslušenství Předmětu nájmu</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Pronajímatel je povinen přenechat Předmět nájmu ve stavu způsobilém smluvenému účelu užívání.</w:t>
      </w:r>
      <w:r w:rsidDel="00000000" w:rsidR="00000000" w:rsidRPr="00000000">
        <w:rPr>
          <w:rtl w:val="0"/>
        </w:rPr>
      </w:r>
    </w:p>
    <w:p w:rsidR="00000000" w:rsidDel="00000000" w:rsidP="00000000" w:rsidRDefault="00000000" w:rsidRPr="00000000" w14:paraId="0000001F">
      <w:pPr>
        <w:rPr>
          <w:rFonts w:ascii="Calibri" w:cs="Calibri" w:eastAsia="Calibri" w:hAnsi="Calibri"/>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92" w:right="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92" w:right="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-800079</wp:posOffset>
            </wp:positionH>
            <wp:positionV relativeFrom="paragraph">
              <wp:posOffset>454495</wp:posOffset>
            </wp:positionV>
            <wp:extent cx="1827938" cy="1060549"/>
            <wp:effectExtent b="0" l="0" r="0" t="0"/>
            <wp:wrapTopAndBottom distB="114300" distT="114300"/>
            <wp:docPr id="37" name="image1.png"/>
            <a:graphic>
              <a:graphicData uri="http://schemas.openxmlformats.org/drawingml/2006/picture">
                <pic:pic>
                  <pic:nvPicPr>
                    <pic:cNvPr id="0" name="image1.png"/>
                    <pic:cNvPicPr preferRelativeResize="0"/>
                  </pic:nvPicPr>
                  <pic:blipFill>
                    <a:blip r:embed="rId7"/>
                    <a:srcRect b="0" l="-5286" r="5286" t="0"/>
                    <a:stretch>
                      <a:fillRect/>
                    </a:stretch>
                  </pic:blipFill>
                  <pic:spPr>
                    <a:xfrm>
                      <a:off x="0" y="0"/>
                      <a:ext cx="1827938" cy="1060549"/>
                    </a:xfrm>
                    <a:prstGeom prst="rect"/>
                    <a:ln/>
                  </pic:spPr>
                </pic:pic>
              </a:graphicData>
            </a:graphic>
          </wp:anchor>
        </w:drawing>
      </w:r>
    </w:p>
    <w:p w:rsidR="00000000" w:rsidDel="00000000" w:rsidP="00000000" w:rsidRDefault="00000000" w:rsidRPr="00000000" w14:paraId="0000002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Calibri" w:cs="Calibri" w:eastAsia="Calibri" w:hAnsi="Calibri"/>
          <w:b w:val="1"/>
          <w:i w:val="0"/>
          <w:smallCaps w:val="0"/>
          <w:strike w:val="0"/>
          <w:color w:val="000000"/>
          <w:sz w:val="22"/>
          <w:szCs w:val="22"/>
          <w:vertAlign w:val="baseline"/>
        </w:rPr>
      </w:pP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DETAILY AKCE A NÁJMU</w:t>
      </w:r>
      <w:r w:rsidDel="00000000" w:rsidR="00000000" w:rsidRPr="00000000">
        <w:rPr>
          <w:rtl w:val="0"/>
        </w:rPr>
      </w:r>
    </w:p>
    <w:p w:rsidR="00000000" w:rsidDel="00000000" w:rsidP="00000000" w:rsidRDefault="00000000" w:rsidRPr="00000000" w14:paraId="00000025">
      <w:pPr>
        <w:jc w:val="both"/>
        <w:rPr>
          <w:rFonts w:ascii="Calibri" w:cs="Calibri" w:eastAsia="Calibri" w:hAnsi="Calibri"/>
          <w:b w:val="1"/>
          <w:sz w:val="10"/>
          <w:szCs w:val="10"/>
        </w:rPr>
      </w:pPr>
      <w:r w:rsidDel="00000000" w:rsidR="00000000" w:rsidRPr="00000000">
        <w:rPr>
          <w:rtl w:val="0"/>
        </w:rPr>
      </w:r>
    </w:p>
    <w:tbl>
      <w:tblPr>
        <w:tblStyle w:val="Table1"/>
        <w:tblW w:w="93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25"/>
        <w:gridCol w:w="5475"/>
        <w:tblGridChange w:id="0">
          <w:tblGrid>
            <w:gridCol w:w="3825"/>
            <w:gridCol w:w="5475"/>
          </w:tblGrid>
        </w:tblGridChange>
      </w:tblGrid>
      <w:tr>
        <w:trPr>
          <w:cantSplit w:val="0"/>
          <w:tblHeader w:val="0"/>
        </w:trPr>
        <w:tc>
          <w:tcPr/>
          <w:p w:rsidR="00000000" w:rsidDel="00000000" w:rsidP="00000000" w:rsidRDefault="00000000" w:rsidRPr="00000000" w14:paraId="00000026">
            <w:pPr>
              <w:spacing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Název akce</w:t>
            </w:r>
          </w:p>
        </w:tc>
        <w:tc>
          <w:tcPr/>
          <w:p w:rsidR="00000000" w:rsidDel="00000000" w:rsidP="00000000" w:rsidRDefault="00000000" w:rsidRPr="00000000" w14:paraId="00000027">
            <w:pPr>
              <w:spacing w:before="120" w:lineRule="auto"/>
              <w:jc w:val="both"/>
              <w:rPr>
                <w:rFonts w:ascii="Calibri" w:cs="Calibri" w:eastAsia="Calibri" w:hAnsi="Calibri"/>
              </w:rPr>
            </w:pPr>
            <w:r w:rsidDel="00000000" w:rsidR="00000000" w:rsidRPr="00000000">
              <w:rPr>
                <w:rFonts w:ascii="Calibri" w:cs="Calibri" w:eastAsia="Calibri" w:hAnsi="Calibri"/>
                <w:rtl w:val="0"/>
              </w:rPr>
              <w:t xml:space="preserve">Firemní večírek společnosti Jablotron</w:t>
            </w:r>
          </w:p>
        </w:tc>
      </w:tr>
      <w:tr>
        <w:trPr>
          <w:cantSplit w:val="0"/>
          <w:tblHeader w:val="0"/>
        </w:trPr>
        <w:tc>
          <w:tcPr/>
          <w:p w:rsidR="00000000" w:rsidDel="00000000" w:rsidP="00000000" w:rsidRDefault="00000000" w:rsidRPr="00000000" w14:paraId="00000028">
            <w:pPr>
              <w:spacing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Druh akce</w:t>
            </w:r>
          </w:p>
        </w:tc>
        <w:tc>
          <w:tcPr/>
          <w:p w:rsidR="00000000" w:rsidDel="00000000" w:rsidP="00000000" w:rsidRDefault="00000000" w:rsidRPr="00000000" w14:paraId="00000029">
            <w:pPr>
              <w:spacing w:before="120" w:lineRule="auto"/>
              <w:jc w:val="both"/>
              <w:rPr>
                <w:rFonts w:ascii="Calibri" w:cs="Calibri" w:eastAsia="Calibri" w:hAnsi="Calibri"/>
              </w:rPr>
            </w:pPr>
            <w:r w:rsidDel="00000000" w:rsidR="00000000" w:rsidRPr="00000000">
              <w:rPr>
                <w:rFonts w:ascii="Calibri" w:cs="Calibri" w:eastAsia="Calibri" w:hAnsi="Calibri"/>
                <w:rtl w:val="0"/>
              </w:rPr>
              <w:t xml:space="preserve">firemní večírek </w:t>
            </w:r>
          </w:p>
        </w:tc>
      </w:tr>
      <w:tr>
        <w:trPr>
          <w:cantSplit w:val="0"/>
          <w:tblHeader w:val="0"/>
        </w:trPr>
        <w:tc>
          <w:tcPr/>
          <w:p w:rsidR="00000000" w:rsidDel="00000000" w:rsidP="00000000" w:rsidRDefault="00000000" w:rsidRPr="00000000" w14:paraId="0000002A">
            <w:pPr>
              <w:spacing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Datum akce</w:t>
            </w:r>
          </w:p>
        </w:tc>
        <w:tc>
          <w:tcPr/>
          <w:p w:rsidR="00000000" w:rsidDel="00000000" w:rsidP="00000000" w:rsidRDefault="00000000" w:rsidRPr="00000000" w14:paraId="0000002B">
            <w:pPr>
              <w:spacing w:before="120" w:lineRule="auto"/>
              <w:jc w:val="both"/>
              <w:rPr>
                <w:rFonts w:ascii="Calibri" w:cs="Calibri" w:eastAsia="Calibri" w:hAnsi="Calibri"/>
              </w:rPr>
            </w:pPr>
            <w:r w:rsidDel="00000000" w:rsidR="00000000" w:rsidRPr="00000000">
              <w:rPr>
                <w:rFonts w:ascii="Calibri" w:cs="Calibri" w:eastAsia="Calibri" w:hAnsi="Calibri"/>
                <w:rtl w:val="0"/>
              </w:rPr>
              <w:t xml:space="preserve">12. prosince 2024</w:t>
            </w:r>
          </w:p>
        </w:tc>
      </w:tr>
      <w:tr>
        <w:trPr>
          <w:cantSplit w:val="0"/>
          <w:tblHeader w:val="0"/>
        </w:trPr>
        <w:tc>
          <w:tcPr/>
          <w:p w:rsidR="00000000" w:rsidDel="00000000" w:rsidP="00000000" w:rsidRDefault="00000000" w:rsidRPr="00000000" w14:paraId="0000002C">
            <w:pPr>
              <w:spacing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Přístup do Předmětu nájmu od:</w:t>
            </w:r>
          </w:p>
        </w:tc>
        <w:tc>
          <w:tcPr/>
          <w:p w:rsidR="00000000" w:rsidDel="00000000" w:rsidP="00000000" w:rsidRDefault="00000000" w:rsidRPr="00000000" w14:paraId="0000002D">
            <w:pPr>
              <w:spacing w:before="120" w:lineRule="auto"/>
              <w:jc w:val="both"/>
              <w:rPr>
                <w:rFonts w:ascii="Calibri" w:cs="Calibri" w:eastAsia="Calibri" w:hAnsi="Calibri"/>
              </w:rPr>
            </w:pPr>
            <w:r w:rsidDel="00000000" w:rsidR="00000000" w:rsidRPr="00000000">
              <w:rPr>
                <w:rFonts w:ascii="Calibri" w:cs="Calibri" w:eastAsia="Calibri" w:hAnsi="Calibri"/>
                <w:rtl w:val="0"/>
              </w:rPr>
              <w:t xml:space="preserve">12:00</w:t>
            </w:r>
          </w:p>
        </w:tc>
      </w:tr>
      <w:tr>
        <w:trPr>
          <w:cantSplit w:val="0"/>
          <w:tblHeader w:val="0"/>
        </w:trPr>
        <w:tc>
          <w:tcPr/>
          <w:p w:rsidR="00000000" w:rsidDel="00000000" w:rsidP="00000000" w:rsidRDefault="00000000" w:rsidRPr="00000000" w14:paraId="0000002E">
            <w:pPr>
              <w:spacing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Začátek akce:</w:t>
            </w:r>
          </w:p>
        </w:tc>
        <w:tc>
          <w:tcPr/>
          <w:p w:rsidR="00000000" w:rsidDel="00000000" w:rsidP="00000000" w:rsidRDefault="00000000" w:rsidRPr="00000000" w14:paraId="0000002F">
            <w:pPr>
              <w:spacing w:before="120" w:lineRule="auto"/>
              <w:jc w:val="both"/>
              <w:rPr>
                <w:rFonts w:ascii="Calibri" w:cs="Calibri" w:eastAsia="Calibri" w:hAnsi="Calibri"/>
              </w:rPr>
            </w:pPr>
            <w:r w:rsidDel="00000000" w:rsidR="00000000" w:rsidRPr="00000000">
              <w:rPr>
                <w:rFonts w:ascii="Calibri" w:cs="Calibri" w:eastAsia="Calibri" w:hAnsi="Calibri"/>
                <w:rtl w:val="0"/>
              </w:rPr>
              <w:t xml:space="preserve">18:00</w:t>
            </w:r>
          </w:p>
        </w:tc>
      </w:tr>
      <w:tr>
        <w:trPr>
          <w:cantSplit w:val="0"/>
          <w:tblHeader w:val="0"/>
        </w:trPr>
        <w:tc>
          <w:tcPr/>
          <w:p w:rsidR="00000000" w:rsidDel="00000000" w:rsidP="00000000" w:rsidRDefault="00000000" w:rsidRPr="00000000" w14:paraId="00000030">
            <w:pPr>
              <w:spacing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Konec akce:</w:t>
            </w:r>
          </w:p>
        </w:tc>
        <w:tc>
          <w:tcPr/>
          <w:p w:rsidR="00000000" w:rsidDel="00000000" w:rsidP="00000000" w:rsidRDefault="00000000" w:rsidRPr="00000000" w14:paraId="00000031">
            <w:pPr>
              <w:spacing w:before="120" w:lineRule="auto"/>
              <w:jc w:val="both"/>
              <w:rPr>
                <w:rFonts w:ascii="Calibri" w:cs="Calibri" w:eastAsia="Calibri" w:hAnsi="Calibri"/>
              </w:rPr>
            </w:pPr>
            <w:r w:rsidDel="00000000" w:rsidR="00000000" w:rsidRPr="00000000">
              <w:rPr>
                <w:rFonts w:ascii="Calibri" w:cs="Calibri" w:eastAsia="Calibri" w:hAnsi="Calibri"/>
                <w:rtl w:val="0"/>
              </w:rPr>
              <w:t xml:space="preserve">02:00</w:t>
            </w:r>
          </w:p>
        </w:tc>
      </w:tr>
      <w:tr>
        <w:trPr>
          <w:cantSplit w:val="0"/>
          <w:tblHeader w:val="0"/>
        </w:trPr>
        <w:tc>
          <w:tcPr/>
          <w:p w:rsidR="00000000" w:rsidDel="00000000" w:rsidP="00000000" w:rsidRDefault="00000000" w:rsidRPr="00000000" w14:paraId="00000032">
            <w:pPr>
              <w:spacing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Vyklizení a předání Předmětu nájmu:</w:t>
            </w:r>
          </w:p>
        </w:tc>
        <w:tc>
          <w:tcPr/>
          <w:p w:rsidR="00000000" w:rsidDel="00000000" w:rsidP="00000000" w:rsidRDefault="00000000" w:rsidRPr="00000000" w14:paraId="00000033">
            <w:pPr>
              <w:spacing w:before="120" w:lineRule="auto"/>
              <w:jc w:val="both"/>
              <w:rPr>
                <w:rFonts w:ascii="Calibri" w:cs="Calibri" w:eastAsia="Calibri" w:hAnsi="Calibri"/>
              </w:rPr>
            </w:pPr>
            <w:r w:rsidDel="00000000" w:rsidR="00000000" w:rsidRPr="00000000">
              <w:rPr>
                <w:rFonts w:ascii="Calibri" w:cs="Calibri" w:eastAsia="Calibri" w:hAnsi="Calibri"/>
                <w:rtl w:val="0"/>
              </w:rPr>
              <w:t xml:space="preserve">03:00</w:t>
            </w:r>
          </w:p>
        </w:tc>
      </w:tr>
    </w:tbl>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426" w:right="0" w:firstLine="0"/>
        <w:jc w:val="left"/>
        <w:rPr>
          <w:rFonts w:ascii="Calibri" w:cs="Calibri" w:eastAsia="Calibri" w:hAnsi="Calibri"/>
          <w:b w:val="1"/>
          <w:i w:val="0"/>
          <w:smallCaps w:val="0"/>
          <w:strike w:val="0"/>
          <w:color w:val="000000"/>
          <w:sz w:val="10"/>
          <w:szCs w:val="10"/>
          <w:u w:val="none"/>
          <w:vertAlign w:val="baseline"/>
        </w:rPr>
      </w:pPr>
      <w:r w:rsidDel="00000000" w:rsidR="00000000" w:rsidRPr="00000000">
        <w:rPr>
          <w:rtl w:val="0"/>
        </w:rPr>
      </w:r>
    </w:p>
    <w:p w:rsidR="00000000" w:rsidDel="00000000" w:rsidP="00000000" w:rsidRDefault="00000000" w:rsidRPr="00000000" w14:paraId="00000035">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426" w:right="0" w:hanging="426"/>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Po celou dobu trvání akce od zpřístupnění do vyklizení Předmětu nájmu budou přítomni následující osoby, které musí po celou dobu konání akce být přítomni, k dispozici pro jakékoliv konzultace a organizační záležitosti s druhou stranou</w:t>
      </w:r>
      <w:r w:rsidDel="00000000" w:rsidR="00000000" w:rsidRPr="00000000">
        <w:rPr>
          <w:rFonts w:ascii="Calibri" w:cs="Calibri" w:eastAsia="Calibri" w:hAnsi="Calibri"/>
          <w:sz w:val="22"/>
          <w:szCs w:val="22"/>
          <w:rtl w:val="0"/>
        </w:rPr>
        <w:t xml:space="preserve">.</w:t>
      </w: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426" w:right="0" w:firstLine="0"/>
        <w:jc w:val="both"/>
        <w:rPr>
          <w:rFonts w:ascii="Calibri" w:cs="Calibri" w:eastAsia="Calibri" w:hAnsi="Calibri"/>
          <w:b w:val="0"/>
          <w:i w:val="0"/>
          <w:smallCaps w:val="0"/>
          <w:strike w:val="0"/>
          <w:color w:val="000000"/>
          <w:sz w:val="10"/>
          <w:szCs w:val="10"/>
          <w:u w:val="none"/>
          <w:vertAlign w:val="baseline"/>
        </w:rPr>
      </w:pPr>
      <w:r w:rsidDel="00000000" w:rsidR="00000000" w:rsidRPr="00000000">
        <w:rPr>
          <w:rtl w:val="0"/>
        </w:rPr>
      </w:r>
    </w:p>
    <w:p w:rsidR="00000000" w:rsidDel="00000000" w:rsidP="00000000" w:rsidRDefault="00000000" w:rsidRPr="00000000" w14:paraId="00000037">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Za Pronajímatel</w:t>
      </w:r>
      <w:r w:rsidDel="00000000" w:rsidR="00000000" w:rsidRPr="00000000">
        <w:rPr>
          <w:rFonts w:ascii="Calibri" w:cs="Calibri" w:eastAsia="Calibri" w:hAnsi="Calibri"/>
          <w:sz w:val="22"/>
          <w:szCs w:val="22"/>
          <w:rtl w:val="0"/>
        </w:rPr>
        <w:t xml:space="preserve">e</w:t>
      </w:r>
      <w:r w:rsidDel="00000000" w:rsidR="00000000" w:rsidRPr="00000000">
        <w:rPr>
          <w:rtl w:val="0"/>
        </w:rPr>
      </w:r>
    </w:p>
    <w:p w:rsidR="00000000" w:rsidDel="00000000" w:rsidP="00000000" w:rsidRDefault="00000000" w:rsidRPr="00000000" w14:paraId="0000003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584"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Ondřej Bašus, basus@kulturajablonec.cz , tel: 774 225 527</w:t>
      </w:r>
      <w:r w:rsidDel="00000000" w:rsidR="00000000" w:rsidRPr="00000000">
        <w:rPr>
          <w:rtl w:val="0"/>
        </w:rPr>
      </w:r>
    </w:p>
    <w:p w:rsidR="00000000" w:rsidDel="00000000" w:rsidP="00000000" w:rsidRDefault="00000000" w:rsidRPr="00000000" w14:paraId="00000039">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left"/>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Za nájemce</w:t>
      </w:r>
      <w:r w:rsidDel="00000000" w:rsidR="00000000" w:rsidRPr="00000000">
        <w:rPr>
          <w:rtl w:val="0"/>
        </w:rPr>
      </w:r>
    </w:p>
    <w:p w:rsidR="00000000" w:rsidDel="00000000" w:rsidP="00000000" w:rsidRDefault="00000000" w:rsidRPr="00000000" w14:paraId="0000003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584" w:right="0" w:hanging="360"/>
        <w:jc w:val="left"/>
        <w:rPr>
          <w:rFonts w:ascii="Calibri" w:cs="Calibri" w:eastAsia="Calibri" w:hAnsi="Calibri"/>
          <w:b w:val="1"/>
          <w:i w:val="0"/>
          <w:smallCaps w:val="0"/>
          <w:strike w:val="0"/>
          <w:color w:val="000000"/>
          <w:sz w:val="22"/>
          <w:szCs w:val="22"/>
          <w:vertAlign w:val="baseline"/>
        </w:rPr>
      </w:pPr>
      <w:r w:rsidDel="00000000" w:rsidR="00000000" w:rsidRPr="00000000">
        <w:rPr>
          <w:rFonts w:ascii="Calibri" w:cs="Calibri" w:eastAsia="Calibri" w:hAnsi="Calibri"/>
          <w:sz w:val="22"/>
          <w:szCs w:val="22"/>
          <w:rtl w:val="0"/>
        </w:rPr>
        <w:t xml:space="preserve">Táňa Dušková,duskova@jablotron.cz , tel: 775 780 147</w:t>
      </w:r>
      <w:r w:rsidDel="00000000" w:rsidR="00000000" w:rsidRPr="00000000">
        <w:rPr>
          <w:rtl w:val="0"/>
        </w:rPr>
      </w:r>
    </w:p>
    <w:p w:rsidR="00000000" w:rsidDel="00000000" w:rsidP="00000000" w:rsidRDefault="00000000" w:rsidRPr="00000000" w14:paraId="0000003B">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1"/>
          <w:i w:val="0"/>
          <w:smallCaps w:val="0"/>
          <w:strike w:val="0"/>
          <w:color w:val="000000"/>
          <w:sz w:val="22"/>
          <w:szCs w:val="22"/>
          <w:vertAlign w:val="baseline"/>
        </w:rPr>
      </w:pP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CENA</w:t>
      </w:r>
      <w:r w:rsidDel="00000000" w:rsidR="00000000" w:rsidRPr="00000000">
        <w:rPr>
          <w:rtl w:val="0"/>
        </w:rPr>
      </w:r>
    </w:p>
    <w:p w:rsidR="00000000" w:rsidDel="00000000" w:rsidP="00000000" w:rsidRDefault="00000000" w:rsidRPr="00000000" w14:paraId="0000003D">
      <w:pPr>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03E">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426" w:right="0" w:hanging="426"/>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Nájemné </w:t>
      </w:r>
      <w:r w:rsidDel="00000000" w:rsidR="00000000" w:rsidRPr="00000000">
        <w:rPr>
          <w:rFonts w:ascii="Calibri" w:cs="Calibri" w:eastAsia="Calibri" w:hAnsi="Calibri"/>
          <w:sz w:val="22"/>
          <w:szCs w:val="22"/>
          <w:rtl w:val="0"/>
        </w:rPr>
        <w:t xml:space="preserve">se stanovuje na 55 860,00 Kč bez základní sazby DPH</w:t>
      </w: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426" w:right="0" w:firstLine="0"/>
        <w:jc w:val="both"/>
        <w:rPr>
          <w:rFonts w:ascii="Calibri" w:cs="Calibri" w:eastAsia="Calibri" w:hAnsi="Calibri"/>
          <w:b w:val="0"/>
          <w:i w:val="0"/>
          <w:smallCaps w:val="0"/>
          <w:strike w:val="0"/>
          <w:color w:val="000000"/>
          <w:sz w:val="10"/>
          <w:szCs w:val="10"/>
          <w:u w:val="none"/>
          <w:vertAlign w:val="baseline"/>
        </w:rPr>
      </w:pPr>
      <w:r w:rsidDel="00000000" w:rsidR="00000000" w:rsidRPr="00000000">
        <w:rPr>
          <w:rtl w:val="0"/>
        </w:rPr>
      </w:r>
    </w:p>
    <w:p w:rsidR="00000000" w:rsidDel="00000000" w:rsidP="00000000" w:rsidRDefault="00000000" w:rsidRPr="00000000" w14:paraId="00000040">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426" w:right="0" w:hanging="426"/>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V nájemném je zahrnuto: vodné a stočné, elektrická energie, plyn, vytápěn</w:t>
      </w:r>
      <w:r w:rsidDel="00000000" w:rsidR="00000000" w:rsidRPr="00000000">
        <w:rPr>
          <w:rFonts w:ascii="Calibri" w:cs="Calibri" w:eastAsia="Calibri" w:hAnsi="Calibri"/>
          <w:sz w:val="22"/>
          <w:szCs w:val="22"/>
          <w:rtl w:val="0"/>
        </w:rPr>
        <w:t xml:space="preserve">í a úklid po akci, obsluhu šatny a pořadatelská služba v počtu 2 osob od 17:00 do 02:00, příprava stolů dle domluveného uspořádání (sezení pro potvrzený počet hostů + 9 banketových stolků rozmístěných dle domluvy + 2 polstrované pohovky do salonku), bílé ubrusy na stoly, zapůjčení 20 ks dekorativních luceren s LED svíčkami (baterie zajistí nájemce).</w:t>
      </w: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92" w:right="0" w:firstLine="0"/>
        <w:jc w:val="both"/>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042">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426" w:right="0" w:hanging="426"/>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V nájemném není zahrnuto</w:t>
      </w:r>
      <w:r w:rsidDel="00000000" w:rsidR="00000000" w:rsidRPr="00000000">
        <w:rPr>
          <w:rFonts w:ascii="Calibri" w:cs="Calibri" w:eastAsia="Calibri" w:hAnsi="Calibri"/>
          <w:sz w:val="22"/>
          <w:szCs w:val="22"/>
          <w:rtl w:val="0"/>
        </w:rPr>
        <w:t xml:space="preserve"> případné občerstvení, další nadstavbová technika  a škodní událost </w:t>
      </w:r>
      <w:r w:rsidDel="00000000" w:rsidR="00000000" w:rsidRPr="00000000">
        <w:rPr>
          <w:rtl w:val="0"/>
        </w:rPr>
      </w:r>
    </w:p>
    <w:p w:rsidR="00000000" w:rsidDel="00000000" w:rsidP="00000000" w:rsidRDefault="00000000" w:rsidRPr="00000000" w14:paraId="00000043">
      <w:pPr>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044">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426" w:right="0" w:hanging="426"/>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Nájemce zaplatí nájem bezhotovostním převodem na základě daňového dokladu, který bude zaslán nej</w:t>
      </w:r>
      <w:r w:rsidDel="00000000" w:rsidR="00000000" w:rsidRPr="00000000">
        <w:rPr>
          <w:rFonts w:ascii="Calibri" w:cs="Calibri" w:eastAsia="Calibri" w:hAnsi="Calibri"/>
          <w:sz w:val="22"/>
          <w:szCs w:val="22"/>
          <w:rtl w:val="0"/>
        </w:rPr>
        <w:t xml:space="preserve">později do 18.12.2024 </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na adresu </w:t>
      </w:r>
      <w:r w:rsidDel="00000000" w:rsidR="00000000" w:rsidRPr="00000000">
        <w:rPr>
          <w:rFonts w:ascii="Calibri" w:cs="Calibri" w:eastAsia="Calibri" w:hAnsi="Calibri"/>
          <w:sz w:val="22"/>
          <w:szCs w:val="22"/>
          <w:rtl w:val="0"/>
        </w:rPr>
        <w:t xml:space="preserve">duskova@jablotron.cz</w:t>
      </w: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92" w:right="0" w:firstLine="0"/>
        <w:jc w:val="both"/>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046">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426" w:right="0" w:hanging="426"/>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Součástí fakturace bude vedle nájemného i:</w:t>
      </w:r>
      <w:r w:rsidDel="00000000" w:rsidR="00000000" w:rsidRPr="00000000">
        <w:rPr>
          <w:rtl w:val="0"/>
        </w:rPr>
      </w:r>
    </w:p>
    <w:p w:rsidR="00000000" w:rsidDel="00000000" w:rsidP="00000000" w:rsidRDefault="00000000" w:rsidRPr="00000000" w14:paraId="00000047">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peněžní náhrada jakékoliv škody, která Pronajímateli v důsledku konání akce vznikne;</w:t>
      </w:r>
      <w:r w:rsidDel="00000000" w:rsidR="00000000" w:rsidRPr="00000000">
        <w:rPr>
          <w:rtl w:val="0"/>
        </w:rPr>
      </w:r>
    </w:p>
    <w:p w:rsidR="00000000" w:rsidDel="00000000" w:rsidP="00000000" w:rsidRDefault="00000000" w:rsidRPr="00000000" w14:paraId="00000048">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další plnění, které si strany sjednají </w:t>
      </w:r>
      <w:r w:rsidDel="00000000" w:rsidR="00000000" w:rsidRPr="00000000">
        <w:rPr>
          <w:rFonts w:ascii="Calibri" w:cs="Calibri" w:eastAsia="Calibri" w:hAnsi="Calibri"/>
          <w:sz w:val="22"/>
          <w:szCs w:val="22"/>
          <w:rtl w:val="0"/>
        </w:rPr>
        <w:t xml:space="preserve">- objednávka ozvučení akce, hlavní kapely a DJ</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w:t>
      </w: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10"/>
          <w:szCs w:val="10"/>
          <w:u w:val="none"/>
          <w:vertAlign w:val="baseline"/>
        </w:rPr>
      </w:pPr>
      <w:r w:rsidDel="00000000" w:rsidR="00000000" w:rsidRPr="00000000">
        <w:rPr>
          <w:rtl w:val="0"/>
        </w:rPr>
      </w:r>
    </w:p>
    <w:p w:rsidR="00000000" w:rsidDel="00000000" w:rsidP="00000000" w:rsidRDefault="00000000" w:rsidRPr="00000000" w14:paraId="0000004A">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426" w:right="0" w:hanging="426"/>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V případě prodlení je Pronajímatel oprávněn účtovat smluvní pokutu ve výši </w:t>
      </w:r>
      <w:r w:rsidDel="00000000" w:rsidR="00000000" w:rsidRPr="00000000">
        <w:rPr>
          <w:rFonts w:ascii="Calibri" w:cs="Calibri" w:eastAsia="Calibri" w:hAnsi="Calibri"/>
          <w:sz w:val="22"/>
          <w:szCs w:val="22"/>
          <w:rtl w:val="0"/>
        </w:rPr>
        <w:t xml:space="preserve">0,25%</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za každý kalendářní den prodlení.</w:t>
      </w:r>
      <w:r w:rsidDel="00000000" w:rsidR="00000000" w:rsidRPr="00000000">
        <w:rPr>
          <w:rtl w:val="0"/>
        </w:rPr>
      </w:r>
    </w:p>
    <w:p w:rsidR="00000000" w:rsidDel="00000000" w:rsidP="00000000" w:rsidRDefault="00000000" w:rsidRPr="00000000" w14:paraId="0000004B">
      <w:pPr>
        <w:rPr>
          <w:rFonts w:ascii="Calibri" w:cs="Calibri" w:eastAsia="Calibri" w:hAnsi="Calibri"/>
        </w:rPr>
      </w:pPr>
      <w:r w:rsidDel="00000000" w:rsidR="00000000" w:rsidRPr="00000000">
        <w:rPr>
          <w:rtl w:val="0"/>
        </w:rPr>
      </w:r>
    </w:p>
    <w:p w:rsidR="00000000" w:rsidDel="00000000" w:rsidP="00000000" w:rsidRDefault="00000000" w:rsidRPr="00000000" w14:paraId="0000004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Calibri" w:cs="Calibri" w:eastAsia="Calibri" w:hAnsi="Calibri"/>
          <w:b w:val="1"/>
          <w:i w:val="0"/>
          <w:smallCaps w:val="0"/>
          <w:strike w:val="0"/>
          <w:color w:val="000000"/>
          <w:sz w:val="22"/>
          <w:szCs w:val="22"/>
          <w:vertAlign w:val="baseline"/>
        </w:rPr>
      </w:pP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STORNO PODMÍNKY</w:t>
      </w: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Calibri" w:cs="Calibri" w:eastAsia="Calibri" w:hAnsi="Calibri"/>
          <w:b w:val="1"/>
          <w:i w:val="0"/>
          <w:smallCaps w:val="0"/>
          <w:strike w:val="0"/>
          <w:color w:val="000000"/>
          <w:sz w:val="10"/>
          <w:szCs w:val="10"/>
          <w:u w:val="none"/>
          <w:vertAlign w:val="baseline"/>
        </w:rPr>
      </w:pPr>
      <w:r w:rsidDel="00000000" w:rsidR="00000000" w:rsidRPr="00000000">
        <w:rPr>
          <w:rtl w:val="0"/>
        </w:rPr>
      </w:r>
    </w:p>
    <w:p w:rsidR="00000000" w:rsidDel="00000000" w:rsidP="00000000" w:rsidRDefault="00000000" w:rsidRPr="00000000" w14:paraId="0000004E">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426" w:right="0" w:hanging="426"/>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Nájemce je oprávněn konání akce zrušit. Zrušení akce je Nájemce povinen oznámit pronajímateli na adresu </w:t>
      </w:r>
      <w:r w:rsidDel="00000000" w:rsidR="00000000" w:rsidRPr="00000000">
        <w:rPr>
          <w:rFonts w:ascii="Calibri" w:cs="Calibri" w:eastAsia="Calibri" w:hAnsi="Calibri"/>
          <w:b w:val="0"/>
          <w:i w:val="0"/>
          <w:smallCaps w:val="0"/>
          <w:strike w:val="0"/>
          <w:sz w:val="22"/>
          <w:szCs w:val="22"/>
          <w:vertAlign w:val="baseline"/>
          <w:rtl w:val="0"/>
        </w:rPr>
        <w:t xml:space="preserve">basus@kulturajablonec.cz</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w:t>
      </w: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426" w:right="0" w:firstLine="0"/>
        <w:jc w:val="both"/>
        <w:rPr>
          <w:rFonts w:ascii="Calibri" w:cs="Calibri" w:eastAsia="Calibri" w:hAnsi="Calibri"/>
          <w:b w:val="0"/>
          <w:i w:val="0"/>
          <w:smallCaps w:val="0"/>
          <w:strike w:val="0"/>
          <w:color w:val="000000"/>
          <w:sz w:val="10"/>
          <w:szCs w:val="10"/>
          <w:u w:val="none"/>
          <w:vertAlign w:val="baseline"/>
        </w:rPr>
      </w:pPr>
      <w:r w:rsidDel="00000000" w:rsidR="00000000" w:rsidRPr="00000000">
        <w:rPr>
          <w:rtl w:val="0"/>
        </w:rPr>
      </w:r>
    </w:p>
    <w:p w:rsidR="00000000" w:rsidDel="00000000" w:rsidP="00000000" w:rsidRDefault="00000000" w:rsidRPr="00000000" w14:paraId="00000050">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426" w:right="0" w:hanging="426"/>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Storno poplatky se sjednávají následovně:</w:t>
      </w:r>
      <w:r w:rsidDel="00000000" w:rsidR="00000000" w:rsidRPr="00000000">
        <w:rPr>
          <w:rtl w:val="0"/>
        </w:rPr>
      </w:r>
    </w:p>
    <w:p w:rsidR="00000000" w:rsidDel="00000000" w:rsidP="00000000" w:rsidRDefault="00000000" w:rsidRPr="00000000" w14:paraId="00000051">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Při zrušení akce 1 měsíc předem: 10 % rezervačního poplatku </w:t>
      </w:r>
      <w:r w:rsidDel="00000000" w:rsidR="00000000" w:rsidRPr="00000000">
        <w:rPr>
          <w:rtl w:val="0"/>
        </w:rPr>
      </w:r>
    </w:p>
    <w:p w:rsidR="00000000" w:rsidDel="00000000" w:rsidP="00000000" w:rsidRDefault="00000000" w:rsidRPr="00000000" w14:paraId="00000052">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Při zrušení akce 14 dní předem: 50 % nájemného</w:t>
      </w:r>
      <w:r w:rsidDel="00000000" w:rsidR="00000000" w:rsidRPr="00000000">
        <w:rPr>
          <w:rtl w:val="0"/>
        </w:rPr>
      </w:r>
    </w:p>
    <w:p w:rsidR="00000000" w:rsidDel="00000000" w:rsidP="00000000" w:rsidRDefault="00000000" w:rsidRPr="00000000" w14:paraId="00000053">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Při zrušení akce 7 dní předem: 100 % nájemného</w:t>
      </w: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224" w:right="0" w:firstLine="0"/>
        <w:jc w:val="both"/>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055">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425.19685039370086" w:right="0" w:hanging="435"/>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 případě neuskutečnění akce vlivem vyšší moci, tj. události, kterým nebylo možné předejít (nemoc vystupujícího, vládního nařízení, výpadky energií neovlivnitelné pronajímatelem apod.) nájemce storno poplatky vymáhat nebude mimo skutečně doložených nákladů (např. již proběhlá propagace)</w:t>
      </w:r>
    </w:p>
    <w:p w:rsidR="00000000" w:rsidDel="00000000" w:rsidP="00000000" w:rsidRDefault="00000000" w:rsidRPr="00000000" w14:paraId="00000056">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5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1"/>
          <w:i w:val="0"/>
          <w:smallCaps w:val="0"/>
          <w:strike w:val="0"/>
          <w:color w:val="000000"/>
          <w:sz w:val="22"/>
          <w:szCs w:val="22"/>
          <w:vertAlign w:val="baseline"/>
        </w:rPr>
      </w:pP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PRÁVA A POVINNOSTI</w:t>
      </w: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left"/>
        <w:rPr>
          <w:rFonts w:ascii="Calibri" w:cs="Calibri" w:eastAsia="Calibri" w:hAnsi="Calibri"/>
          <w:b w:val="1"/>
          <w:i w:val="0"/>
          <w:smallCaps w:val="0"/>
          <w:strike w:val="0"/>
          <w:color w:val="000000"/>
          <w:sz w:val="10"/>
          <w:szCs w:val="10"/>
          <w:u w:val="none"/>
          <w:vertAlign w:val="baseline"/>
        </w:rPr>
      </w:pPr>
      <w:r w:rsidDel="00000000" w:rsidR="00000000" w:rsidRPr="00000000">
        <w:rPr>
          <w:rtl w:val="0"/>
        </w:rPr>
      </w:r>
    </w:p>
    <w:p w:rsidR="00000000" w:rsidDel="00000000" w:rsidP="00000000" w:rsidRDefault="00000000" w:rsidRPr="00000000" w14:paraId="00000059">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426" w:right="0" w:hanging="426"/>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Povinnosti Nájemce:</w:t>
      </w:r>
      <w:r w:rsidDel="00000000" w:rsidR="00000000" w:rsidRPr="00000000">
        <w:rPr>
          <w:rtl w:val="0"/>
        </w:rPr>
      </w:r>
    </w:p>
    <w:p w:rsidR="00000000" w:rsidDel="00000000" w:rsidP="00000000" w:rsidRDefault="00000000" w:rsidRPr="00000000" w14:paraId="0000005A">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zajistit bezproblémový průběh akce a bezpečnost návštěvníků, a to zejména dostatečným personálním zajištěním organizace akce odpovídající předpokládanému počtu účastníků. Dojde-li k jeho narušení pořádku a k obnovení nepostačí síly pořadatelské služby, je nájemce povinen požádat o zásah městskou policii nebo Policii ČR. Pokud nájemce nezajistí pořádek a bezproblémový průběh akce, má Pronajímatel právo okamžitě ukončit akci</w:t>
      </w:r>
      <w:r w:rsidDel="00000000" w:rsidR="00000000" w:rsidRPr="00000000">
        <w:rPr>
          <w:rFonts w:ascii="Calibri" w:cs="Calibri" w:eastAsia="Calibri" w:hAnsi="Calibri"/>
          <w:sz w:val="22"/>
          <w:szCs w:val="22"/>
          <w:rtl w:val="0"/>
        </w:rPr>
        <w:t xml:space="preserve">.</w:t>
      </w:r>
      <w:r w:rsidDel="00000000" w:rsidR="00000000" w:rsidRPr="00000000">
        <w:rPr>
          <w:rtl w:val="0"/>
        </w:rPr>
      </w:r>
    </w:p>
    <w:p w:rsidR="00000000" w:rsidDel="00000000" w:rsidP="00000000" w:rsidRDefault="00000000" w:rsidRPr="00000000" w14:paraId="0000005B">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sz w:val="22"/>
          <w:szCs w:val="22"/>
          <w:rtl w:val="0"/>
        </w:rPr>
        <w:t xml:space="preserve">Nájemce se zavazuje zajistit, že počet osob přítomných v Předmětu nájmu nepřekročí maximální kapacitu stanovenou na 600 osob, která odpovídá hygienickým a bezpečnostním předpisům. Maximální kapacita se vztahuje na všechny osoby přítomné v prostoru, včetně návštěvníků, organizátorů, personálu a vystupujících. Nájemce je povinen dodržovat platný požární řád/směrnici/ vztahující se k Předmětu nájmu, přičemž níže připojeným podpisem Nájemce potvrzuje, že se s danými předpisy seznámil.  Nájemce je rovněž povinen respektovat platná vládní nařízení a předpisy upravující maximální počet osob na hromadných akcích v daném časovém období.  Pronajímatel neodpovídá za jakékoli postihy ze strany orgánů státní správy nebo samosprávy, pokud nájemce tato pravidla poruší.</w:t>
      </w:r>
    </w:p>
    <w:p w:rsidR="00000000" w:rsidDel="00000000" w:rsidP="00000000" w:rsidRDefault="00000000" w:rsidRPr="00000000" w14:paraId="0000005C">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nájemce je povinen umožnit pronajímateli nebo jeho zástupcům kdykoli během akce kontrolu dodržování maximální kapacity</w:t>
      </w:r>
    </w:p>
    <w:p w:rsidR="00000000" w:rsidDel="00000000" w:rsidP="00000000" w:rsidRDefault="00000000" w:rsidRPr="00000000" w14:paraId="0000005D">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sz w:val="22"/>
          <w:szCs w:val="22"/>
          <w:rtl w:val="0"/>
        </w:rPr>
        <w:t xml:space="preserve">v případě, že dojde k překročení maximální kapacity prostor je nájemce povinen neprodleně snížit počet přítomných osob na povolenou úroveň. Pokud by se tak nestalo bezprostředně po překročení maximální kapacity, je pronajímatel oprávněn přerušit probíhající akci a uzavřít prostor pro další návštěvníky. Stejně tak, je pronajímatel oprávněn probíhající akci předčasně ukončit bez nároku nájemce na vrácení nájemného, v případě, že k překročení kapacity dojde opakovaně a to po výzvě k nápravě</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w:t>
      </w:r>
      <w:r w:rsidDel="00000000" w:rsidR="00000000" w:rsidRPr="00000000">
        <w:rPr>
          <w:rtl w:val="0"/>
        </w:rPr>
      </w:r>
    </w:p>
    <w:p w:rsidR="00000000" w:rsidDel="00000000" w:rsidP="00000000" w:rsidRDefault="00000000" w:rsidRPr="00000000" w14:paraId="0000005E">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uhradit </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jakoukoliv škodu, která během akce na Předmětu nájmu, Objektu, či věcí v nich umístěných </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vznikne</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w:t>
      </w:r>
      <w:r w:rsidDel="00000000" w:rsidR="00000000" w:rsidRPr="00000000">
        <w:rPr>
          <w:rFonts w:ascii="Calibri" w:cs="Calibri" w:eastAsia="Calibri" w:hAnsi="Calibri"/>
          <w:sz w:val="22"/>
          <w:szCs w:val="22"/>
          <w:rtl w:val="0"/>
        </w:rPr>
        <w:t xml:space="preserve">v důsledku konání akce</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jakož i veškerou škodu, která vznikne návštěvníkům akce či jiným osobám v důsledku konání akce.</w:t>
      </w:r>
      <w:r w:rsidDel="00000000" w:rsidR="00000000" w:rsidRPr="00000000">
        <w:rPr>
          <w:rtl w:val="0"/>
        </w:rPr>
      </w:r>
    </w:p>
    <w:p w:rsidR="00000000" w:rsidDel="00000000" w:rsidP="00000000" w:rsidRDefault="00000000" w:rsidRPr="00000000" w14:paraId="0000005F">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sz w:val="22"/>
          <w:szCs w:val="22"/>
          <w:rtl w:val="0"/>
        </w:rPr>
        <w:t xml:space="preserve">d</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održovat a </w:t>
      </w:r>
      <w:r w:rsidDel="00000000" w:rsidR="00000000" w:rsidRPr="00000000">
        <w:rPr>
          <w:rFonts w:ascii="Calibri" w:cs="Calibri" w:eastAsia="Calibri" w:hAnsi="Calibri"/>
          <w:sz w:val="22"/>
          <w:szCs w:val="22"/>
          <w:rtl w:val="0"/>
        </w:rPr>
        <w:t xml:space="preserve">vymáhat</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zákaz použití otevřeného ohně či kouřových efektů, dodržovat zásady protipožární prevence. </w:t>
      </w:r>
      <w:r w:rsidDel="00000000" w:rsidR="00000000" w:rsidRPr="00000000">
        <w:rPr>
          <w:rtl w:val="0"/>
        </w:rPr>
      </w:r>
    </w:p>
    <w:p w:rsidR="00000000" w:rsidDel="00000000" w:rsidP="00000000" w:rsidRDefault="00000000" w:rsidRPr="00000000" w14:paraId="00000060">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dodržovat a vymáhat zákazu kouření ve všech vnitřních prostorách.</w:t>
      </w:r>
      <w:r w:rsidDel="00000000" w:rsidR="00000000" w:rsidRPr="00000000">
        <w:rPr>
          <w:rtl w:val="0"/>
        </w:rPr>
      </w:r>
    </w:p>
    <w:p w:rsidR="00000000" w:rsidDel="00000000" w:rsidP="00000000" w:rsidRDefault="00000000" w:rsidRPr="00000000" w14:paraId="00000061">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neupevňovat do podlah, stěn, obkladů a stropů hřebíky a šrouby, vrtat do nich otvory nebo jinak poškozovat Objekt, Předmět pronájmu, nebo její zařízení.</w:t>
      </w:r>
      <w:r w:rsidDel="00000000" w:rsidR="00000000" w:rsidRPr="00000000">
        <w:rPr>
          <w:rtl w:val="0"/>
        </w:rPr>
      </w:r>
    </w:p>
    <w:p w:rsidR="00000000" w:rsidDel="00000000" w:rsidP="00000000" w:rsidRDefault="00000000" w:rsidRPr="00000000" w14:paraId="00000062">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jakoukoliv výzdobu či podobné úpravy Předmětu nájmu předem konzultovat s Pronajímatelem a během akce zajistit, aby nedošlo k poškození nátěrů stěn, laku podlah apod.</w:t>
      </w:r>
      <w:r w:rsidDel="00000000" w:rsidR="00000000" w:rsidRPr="00000000">
        <w:rPr>
          <w:rtl w:val="0"/>
        </w:rPr>
      </w:r>
    </w:p>
    <w:p w:rsidR="00000000" w:rsidDel="00000000" w:rsidP="00000000" w:rsidRDefault="00000000" w:rsidRPr="00000000" w14:paraId="00000063">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převzít před začátkem akce od Pronajímatele Předmět nájmu a po skončení akce, po opuštění posledního účastníka, předat prostory a vrátit zapůjčené zařízení zpět Pronajímateli. Převzetí a předání prostor se provede písemnou formou dle výše uvedeného harmonogramu.</w:t>
      </w:r>
      <w:r w:rsidDel="00000000" w:rsidR="00000000" w:rsidRPr="00000000">
        <w:rPr>
          <w:rtl w:val="0"/>
        </w:rPr>
      </w:r>
    </w:p>
    <w:p w:rsidR="00000000" w:rsidDel="00000000" w:rsidP="00000000" w:rsidRDefault="00000000" w:rsidRPr="00000000" w14:paraId="00000064">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bezprostředně po skončení akce sundat všechnu výzdobu a tu spolu se všemi ostatními věcmi Nájemce a účastníků akce (výzdoba, tombola apod.) vyklidit a odvézt. Zůstane-li něco v Předmětu nájmu po akci, bude s těmito věcmi nakládáno jako s odpadem, jehož likvidace může být Nájemci účtována. Je možné operativně dle situace dohodnout </w:t>
      </w:r>
      <w:r w:rsidDel="00000000" w:rsidR="00000000" w:rsidRPr="00000000">
        <w:rPr>
          <w:rFonts w:ascii="Calibri" w:cs="Calibri" w:eastAsia="Calibri" w:hAnsi="Calibri"/>
          <w:sz w:val="22"/>
          <w:szCs w:val="22"/>
          <w:rtl w:val="0"/>
        </w:rPr>
        <w:t xml:space="preserve">uskladnění</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věcí </w:t>
      </w:r>
      <w:r w:rsidDel="00000000" w:rsidR="00000000" w:rsidRPr="00000000">
        <w:rPr>
          <w:rFonts w:ascii="Calibri" w:cs="Calibri" w:eastAsia="Calibri" w:hAnsi="Calibri"/>
          <w:sz w:val="22"/>
          <w:szCs w:val="22"/>
          <w:rtl w:val="0"/>
        </w:rPr>
        <w:t xml:space="preserve">Nájemce</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v předem připravené místnosti, kam si Nájemce věci odnese. Zde mu budou uskladněny do následujícího pracovního dne.</w:t>
      </w: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224" w:right="0" w:firstLine="0"/>
        <w:jc w:val="both"/>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066">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426" w:right="0" w:hanging="426"/>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Povinnosti </w:t>
      </w:r>
      <w:r w:rsidDel="00000000" w:rsidR="00000000" w:rsidRPr="00000000">
        <w:rPr>
          <w:rFonts w:ascii="Calibri" w:cs="Calibri" w:eastAsia="Calibri" w:hAnsi="Calibri"/>
          <w:sz w:val="22"/>
          <w:szCs w:val="22"/>
          <w:rtl w:val="0"/>
        </w:rPr>
        <w:t xml:space="preserve">Pronajímatele:</w:t>
      </w:r>
      <w:r w:rsidDel="00000000" w:rsidR="00000000" w:rsidRPr="00000000">
        <w:rPr>
          <w:rtl w:val="0"/>
        </w:rPr>
      </w:r>
    </w:p>
    <w:p w:rsidR="00000000" w:rsidDel="00000000" w:rsidP="00000000" w:rsidRDefault="00000000" w:rsidRPr="00000000" w14:paraId="00000067">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zajistit přípravu Předmětu nájmu</w:t>
      </w:r>
      <w:r w:rsidDel="00000000" w:rsidR="00000000" w:rsidRPr="00000000">
        <w:rPr>
          <w:rFonts w:ascii="Calibri" w:cs="Calibri" w:eastAsia="Calibri" w:hAnsi="Calibri"/>
          <w:sz w:val="22"/>
          <w:szCs w:val="22"/>
          <w:rtl w:val="0"/>
        </w:rPr>
        <w:t xml:space="preserve"> dle domluveného plánku </w:t>
      </w:r>
      <w:r w:rsidDel="00000000" w:rsidR="00000000" w:rsidRPr="00000000">
        <w:rPr>
          <w:rtl w:val="0"/>
        </w:rPr>
      </w:r>
    </w:p>
    <w:p w:rsidR="00000000" w:rsidDel="00000000" w:rsidP="00000000" w:rsidRDefault="00000000" w:rsidRPr="00000000" w14:paraId="00000068">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zajistit požární hlídku na akci</w:t>
      </w:r>
    </w:p>
    <w:p w:rsidR="00000000" w:rsidDel="00000000" w:rsidP="00000000" w:rsidRDefault="00000000" w:rsidRPr="00000000" w14:paraId="00000069">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zajistit obsluhu šatny bez poplatku</w:t>
      </w:r>
      <w:r w:rsidDel="00000000" w:rsidR="00000000" w:rsidRPr="00000000">
        <w:rPr>
          <w:rtl w:val="0"/>
        </w:rPr>
      </w:r>
    </w:p>
    <w:p w:rsidR="00000000" w:rsidDel="00000000" w:rsidP="00000000" w:rsidRDefault="00000000" w:rsidRPr="00000000" w14:paraId="0000006A">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zajistit 2x pořadatelskou službu ke vchodu, která bude na akci pouštět hosty s náramky, které slouží jako vstupenky. Příchozí hosty bez náramků bude řešit s pořadatelem (pořadatel vydá náramek po ověření, že host je zapsán na guestlistu) </w:t>
      </w:r>
    </w:p>
    <w:p w:rsidR="00000000" w:rsidDel="00000000" w:rsidP="00000000" w:rsidRDefault="00000000" w:rsidRPr="00000000" w14:paraId="0000006B">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1224" w:right="0" w:hanging="504.00000000000006"/>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objednat subdodavatele, jehož služby budou nájemci přefakturovány:</w:t>
      </w:r>
    </w:p>
    <w:p w:rsidR="00000000" w:rsidDel="00000000" w:rsidP="00000000" w:rsidRDefault="00000000" w:rsidRPr="00000000" w14:paraId="0000006C">
      <w:pPr>
        <w:keepNext w:val="0"/>
        <w:keepLines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1728" w:right="0" w:hanging="647.9999999999998"/>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Super Hero Killers - cena 48 000,00 Kč - není plátce DPH</w:t>
      </w:r>
    </w:p>
    <w:p w:rsidR="00000000" w:rsidDel="00000000" w:rsidP="00000000" w:rsidRDefault="00000000" w:rsidRPr="00000000" w14:paraId="0000006D">
      <w:pPr>
        <w:keepNext w:val="0"/>
        <w:keepLines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1728" w:right="0" w:hanging="647.9999999999998"/>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externí ozvučení a osvětlení - cena 14 000,00 Kč bez DPH</w:t>
      </w:r>
    </w:p>
    <w:p w:rsidR="00000000" w:rsidDel="00000000" w:rsidP="00000000" w:rsidRDefault="00000000" w:rsidRPr="00000000" w14:paraId="0000006E">
      <w:pPr>
        <w:keepNext w:val="0"/>
        <w:keepLines w:val="0"/>
        <w:widowControl w:val="1"/>
        <w:numPr>
          <w:ilvl w:val="3"/>
          <w:numId w:val="1"/>
        </w:numPr>
        <w:pBdr>
          <w:top w:space="0" w:sz="0" w:val="nil"/>
          <w:left w:space="0" w:sz="0" w:val="nil"/>
          <w:bottom w:space="0" w:sz="0" w:val="nil"/>
          <w:right w:space="0" w:sz="0" w:val="nil"/>
          <w:between w:space="0" w:sz="0" w:val="nil"/>
        </w:pBdr>
        <w:shd w:fill="auto" w:val="clear"/>
        <w:spacing w:after="0" w:before="0" w:line="259" w:lineRule="auto"/>
        <w:ind w:left="1728" w:right="0" w:hanging="647.9999999999998"/>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DJ - cena 5 000,00 Kč- není plátce DPH</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504.00000000000006" w:right="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ab/>
        <w:t xml:space="preserve">5.2.6. zajistit projekci na plátno v sále (obsah = prezentace na disku, odkaz na fotky z Fotobedny)</w:t>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504.00000000000006" w:right="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ab/>
        <w:t xml:space="preserve">5.2.7. směřovat případné ztráty a nálezy po skončení akce na jedno místo k vyzvednutí nájemcem v pátek 13.12.2024 v dopoledních hodinách.</w:t>
      </w:r>
    </w:p>
    <w:p w:rsidR="00000000" w:rsidDel="00000000" w:rsidP="00000000" w:rsidRDefault="00000000" w:rsidRPr="00000000" w14:paraId="00000071">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7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1"/>
          <w:i w:val="0"/>
          <w:smallCaps w:val="0"/>
          <w:strike w:val="0"/>
          <w:color w:val="000000"/>
          <w:sz w:val="22"/>
          <w:szCs w:val="22"/>
          <w:vertAlign w:val="baseline"/>
        </w:rPr>
      </w:pP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ZVLÁŠTNÍ UJEDNÁNÍ</w:t>
      </w: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426" w:right="0" w:firstLine="0"/>
        <w:jc w:val="both"/>
        <w:rPr>
          <w:rFonts w:ascii="Calibri" w:cs="Calibri" w:eastAsia="Calibri" w:hAnsi="Calibri"/>
          <w:b w:val="0"/>
          <w:i w:val="0"/>
          <w:smallCaps w:val="0"/>
          <w:strike w:val="0"/>
          <w:color w:val="000000"/>
          <w:sz w:val="10"/>
          <w:szCs w:val="10"/>
          <w:u w:val="none"/>
          <w:vertAlign w:val="baseline"/>
        </w:rPr>
      </w:pPr>
      <w:r w:rsidDel="00000000" w:rsidR="00000000" w:rsidRPr="00000000">
        <w:rPr>
          <w:rtl w:val="0"/>
        </w:rPr>
      </w:r>
    </w:p>
    <w:p w:rsidR="00000000" w:rsidDel="00000000" w:rsidP="00000000" w:rsidRDefault="00000000" w:rsidRPr="00000000" w14:paraId="00000074">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426" w:right="0" w:hanging="426"/>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Za škodu na věcech odložených během akce v poskytnutých prostorách mimo prostoru šatny s obsluhou odpovídá Nájemce.</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426" w:right="0" w:firstLine="0"/>
        <w:jc w:val="both"/>
        <w:rPr>
          <w:rFonts w:ascii="Calibri" w:cs="Calibri" w:eastAsia="Calibri" w:hAnsi="Calibri"/>
          <w:b w:val="0"/>
          <w:i w:val="0"/>
          <w:smallCaps w:val="0"/>
          <w:strike w:val="0"/>
          <w:color w:val="000000"/>
          <w:sz w:val="10"/>
          <w:szCs w:val="10"/>
          <w:u w:val="none"/>
          <w:vertAlign w:val="baseline"/>
        </w:rPr>
      </w:pPr>
      <w:r w:rsidDel="00000000" w:rsidR="00000000" w:rsidRPr="00000000">
        <w:rPr>
          <w:rtl w:val="0"/>
        </w:rPr>
      </w:r>
    </w:p>
    <w:p w:rsidR="00000000" w:rsidDel="00000000" w:rsidP="00000000" w:rsidRDefault="00000000" w:rsidRPr="00000000" w14:paraId="00000076">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426" w:right="0" w:hanging="426"/>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V případě škodní události bude Pronajímatelem vyhotoven škodní protoko</w:t>
      </w:r>
      <w:r w:rsidDel="00000000" w:rsidR="00000000" w:rsidRPr="00000000">
        <w:rPr>
          <w:rFonts w:ascii="Calibri" w:cs="Calibri" w:eastAsia="Calibri" w:hAnsi="Calibri"/>
          <w:sz w:val="22"/>
          <w:szCs w:val="22"/>
          <w:rtl w:val="0"/>
        </w:rPr>
        <w:t xml:space="preserve">l</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92" w:right="0" w:firstLine="0"/>
        <w:jc w:val="both"/>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078">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426" w:right="0" w:hanging="426"/>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Kapacita na ples je 600 návštěvníků</w:t>
      </w:r>
    </w:p>
    <w:p w:rsidR="00000000" w:rsidDel="00000000" w:rsidP="00000000" w:rsidRDefault="00000000" w:rsidRPr="00000000" w14:paraId="00000079">
      <w:pPr>
        <w:jc w:val="both"/>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07A">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426" w:right="0" w:hanging="426"/>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Ve </w:t>
      </w:r>
      <w:r w:rsidDel="00000000" w:rsidR="00000000" w:rsidRPr="00000000">
        <w:rPr>
          <w:rFonts w:ascii="Calibri" w:cs="Calibri" w:eastAsia="Calibri" w:hAnsi="Calibri"/>
          <w:sz w:val="22"/>
          <w:szCs w:val="22"/>
          <w:rtl w:val="0"/>
        </w:rPr>
        <w:t xml:space="preserve">všech vnitřních prostorách</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Objektu platí přísný zákaz kouření, používání otevřeného ohně a kouřových efektů. Při porušení tohoto zákazu se </w:t>
      </w:r>
      <w:r w:rsidDel="00000000" w:rsidR="00000000" w:rsidRPr="00000000">
        <w:rPr>
          <w:rFonts w:ascii="Calibri" w:cs="Calibri" w:eastAsia="Calibri" w:hAnsi="Calibri"/>
          <w:sz w:val="22"/>
          <w:szCs w:val="22"/>
          <w:rtl w:val="0"/>
        </w:rPr>
        <w:t xml:space="preserve">Nájemce</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zavazuje uhradit veškeré náklady spojené se znovunastavením protipožárního systému a jakoukoliv vzniklou škodu. Při porušení zákazu kouření musí Nájemce tuto osobu vyvést z prostor Objektu a zamezit jejímu dalšímu vstupu.</w:t>
      </w: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10"/>
          <w:szCs w:val="10"/>
          <w:u w:val="none"/>
          <w:vertAlign w:val="baseline"/>
        </w:rPr>
      </w:pPr>
      <w:r w:rsidDel="00000000" w:rsidR="00000000" w:rsidRPr="00000000">
        <w:rPr>
          <w:rtl w:val="0"/>
        </w:rPr>
      </w:r>
    </w:p>
    <w:p w:rsidR="00000000" w:rsidDel="00000000" w:rsidP="00000000" w:rsidRDefault="00000000" w:rsidRPr="00000000" w14:paraId="0000007C">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426" w:right="0" w:hanging="426"/>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Z důvodu požární ochrany platí zákaz používání konfet ve všech vnitřních i vnějších prostorách Objektu. V případě jejich použití je Pronajímatel oprávněn předčasně ukončit akci bez nároku na vrácení peněz z ceny pronájmu.</w:t>
      </w: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10"/>
          <w:szCs w:val="10"/>
          <w:u w:val="none"/>
          <w:vertAlign w:val="baseline"/>
        </w:rPr>
      </w:pPr>
      <w:r w:rsidDel="00000000" w:rsidR="00000000" w:rsidRPr="00000000">
        <w:rPr>
          <w:rtl w:val="0"/>
        </w:rPr>
      </w:r>
    </w:p>
    <w:p w:rsidR="00000000" w:rsidDel="00000000" w:rsidP="00000000" w:rsidRDefault="00000000" w:rsidRPr="00000000" w14:paraId="0000007E">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426" w:right="0" w:hanging="426"/>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Při opakovaném nedodržování podmínek ze strany Nájemce je po předchozích výzvě Pronajímatel oprávněn předčasně ukončit akci bez nároku vrácení peněz z ceny pronájmu.</w:t>
      </w: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92" w:right="0" w:firstLine="0"/>
        <w:jc w:val="both"/>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080">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426" w:right="0" w:hanging="426"/>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Zástupce pronajímatele tvoří spolu se strážní službou a obsluhou šatny požární hlídku. </w:t>
      </w:r>
    </w:p>
    <w:p w:rsidR="00000000" w:rsidDel="00000000" w:rsidP="00000000" w:rsidRDefault="00000000" w:rsidRPr="00000000" w14:paraId="00000081">
      <w:pPr>
        <w:rPr>
          <w:rFonts w:ascii="Calibri" w:cs="Calibri" w:eastAsia="Calibri" w:hAnsi="Calibri"/>
          <w:b w:val="1"/>
        </w:rPr>
      </w:pPr>
      <w:r w:rsidDel="00000000" w:rsidR="00000000" w:rsidRPr="00000000">
        <w:rPr>
          <w:rtl w:val="0"/>
        </w:rPr>
      </w:r>
    </w:p>
    <w:p w:rsidR="00000000" w:rsidDel="00000000" w:rsidP="00000000" w:rsidRDefault="00000000" w:rsidRPr="00000000" w14:paraId="0000008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1"/>
          <w:i w:val="0"/>
          <w:smallCaps w:val="0"/>
          <w:strike w:val="0"/>
          <w:color w:val="000000"/>
          <w:sz w:val="22"/>
          <w:szCs w:val="22"/>
          <w:vertAlign w:val="baseline"/>
        </w:rPr>
      </w:pP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ZÁVĚREČNÁ USTANOVENÍ</w:t>
      </w:r>
      <w:r w:rsidDel="00000000" w:rsidR="00000000" w:rsidRPr="00000000">
        <w:rPr>
          <w:rtl w:val="0"/>
        </w:rPr>
      </w:r>
    </w:p>
    <w:p w:rsidR="00000000" w:rsidDel="00000000" w:rsidP="00000000" w:rsidRDefault="00000000" w:rsidRPr="00000000" w14:paraId="00000083">
      <w:pPr>
        <w:jc w:val="both"/>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084">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426" w:right="0" w:hanging="426"/>
        <w:jc w:val="both"/>
        <w:rPr>
          <w:rFonts w:ascii="Calibri" w:cs="Calibri" w:eastAsia="Calibri" w:hAnsi="Calibri"/>
          <w:b w:val="0"/>
          <w:i w:val="0"/>
          <w:smallCaps w:val="0"/>
          <w:strike w:val="0"/>
          <w:color w:val="000000"/>
          <w:sz w:val="22"/>
          <w:szCs w:val="22"/>
          <w:vertAlign w:val="baseline"/>
        </w:rPr>
      </w:pPr>
      <w:bookmarkStart w:colFirst="0" w:colLast="0" w:name="_heading=h.gjdgxs" w:id="0"/>
      <w:bookmarkEnd w:id="0"/>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Tato </w:t>
      </w:r>
      <w:r w:rsidDel="00000000" w:rsidR="00000000" w:rsidRPr="00000000">
        <w:rPr>
          <w:rFonts w:ascii="Calibri" w:cs="Calibri" w:eastAsia="Calibri" w:hAnsi="Calibri"/>
          <w:sz w:val="22"/>
          <w:szCs w:val="22"/>
          <w:rtl w:val="0"/>
        </w:rPr>
        <w:t xml:space="preserve">smlouva nabývá platnosti a účinnosti dnem jejího podpisu oběma smluvními stranami. Pokud smlouva podléhá povinnosti uveřejnění dle zákona č. 340/2015 Sb., o registru smluv, ve znění pozdějších předpisů, nabývá platnosti dnem podpisu oběma smluvními stranami a účinnosti dnem uveřejnění v registru smluv. </w:t>
      </w: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426" w:right="0" w:firstLine="0"/>
        <w:jc w:val="both"/>
        <w:rPr>
          <w:rFonts w:ascii="Calibri" w:cs="Calibri" w:eastAsia="Calibri" w:hAnsi="Calibri"/>
          <w:b w:val="0"/>
          <w:i w:val="0"/>
          <w:smallCaps w:val="0"/>
          <w:strike w:val="0"/>
          <w:color w:val="000000"/>
          <w:sz w:val="10"/>
          <w:szCs w:val="10"/>
          <w:u w:val="none"/>
          <w:vertAlign w:val="baseline"/>
        </w:rPr>
      </w:pPr>
      <w:r w:rsidDel="00000000" w:rsidR="00000000" w:rsidRPr="00000000">
        <w:rPr>
          <w:rtl w:val="0"/>
        </w:rPr>
      </w:r>
    </w:p>
    <w:p w:rsidR="00000000" w:rsidDel="00000000" w:rsidP="00000000" w:rsidRDefault="00000000" w:rsidRPr="00000000" w14:paraId="00000086">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426" w:right="0" w:hanging="426"/>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Nájemce prohlašuje, že stav Předmětu nájmu je mu dobře znám. </w:t>
      </w:r>
      <w:r w:rsidDel="00000000" w:rsidR="00000000" w:rsidRPr="00000000">
        <w:rPr>
          <w:rtl w:val="0"/>
        </w:rPr>
      </w:r>
    </w:p>
    <w:p w:rsidR="00000000" w:rsidDel="00000000" w:rsidP="00000000" w:rsidRDefault="00000000" w:rsidRPr="00000000" w14:paraId="00000087">
      <w:pPr>
        <w:jc w:val="both"/>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088">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426" w:right="0" w:hanging="426"/>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Tato Smlouva se vyhotovuje ve dvou stejnopisech, z nichž dva obdrží Pronajímatel a jeden Nájemce. Změna této smlouvy může být provedena pouze písemným dodatkem.</w:t>
      </w: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10"/>
          <w:szCs w:val="10"/>
          <w:u w:val="none"/>
          <w:vertAlign w:val="baseline"/>
        </w:rPr>
      </w:pPr>
      <w:r w:rsidDel="00000000" w:rsidR="00000000" w:rsidRPr="00000000">
        <w:rPr>
          <w:rtl w:val="0"/>
        </w:rPr>
      </w:r>
    </w:p>
    <w:p w:rsidR="00000000" w:rsidDel="00000000" w:rsidP="00000000" w:rsidRDefault="00000000" w:rsidRPr="00000000" w14:paraId="0000008A">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426" w:right="0" w:hanging="426"/>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Tato smlouva nahrazuje veškerá předchozí ujednání, která mezi stranami smlouvy ve vztahu k Předmětu nájmu byla ujednána.</w:t>
      </w: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92" w:right="0" w:firstLine="0"/>
        <w:jc w:val="both"/>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92" w:right="0" w:firstLine="0"/>
        <w:jc w:val="both"/>
        <w:rPr>
          <w:rFonts w:ascii="Calibri" w:cs="Calibri" w:eastAsia="Calibri" w:hAnsi="Calibri"/>
          <w:sz w:val="22"/>
          <w:szCs w:val="22"/>
        </w:rPr>
      </w:pPr>
      <w:r w:rsidDel="00000000" w:rsidR="00000000" w:rsidRPr="00000000">
        <w:rPr>
          <w:rtl w:val="0"/>
        </w:rPr>
      </w:r>
    </w:p>
    <w:tbl>
      <w:tblPr>
        <w:tblStyle w:val="Table2"/>
        <w:tblW w:w="9900.0" w:type="dxa"/>
        <w:jc w:val="left"/>
        <w:tblInd w:w="-375.0" w:type="dxa"/>
        <w:tblLayout w:type="fixed"/>
        <w:tblLook w:val="0400"/>
      </w:tblPr>
      <w:tblGrid>
        <w:gridCol w:w="4290"/>
        <w:gridCol w:w="1095"/>
        <w:gridCol w:w="4515"/>
        <w:tblGridChange w:id="0">
          <w:tblGrid>
            <w:gridCol w:w="4290"/>
            <w:gridCol w:w="1095"/>
            <w:gridCol w:w="4515"/>
          </w:tblGrid>
        </w:tblGridChange>
      </w:tblGrid>
      <w:tr>
        <w:trPr>
          <w:cantSplit w:val="0"/>
          <w:tblHeader w:val="0"/>
        </w:trPr>
        <w:tc>
          <w:tcPr/>
          <w:p w:rsidR="00000000" w:rsidDel="00000000" w:rsidP="00000000" w:rsidRDefault="00000000" w:rsidRPr="00000000" w14:paraId="0000008D">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E">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Dne……………………………………………</w:t>
            </w:r>
          </w:p>
          <w:p w:rsidR="00000000" w:rsidDel="00000000" w:rsidP="00000000" w:rsidRDefault="00000000" w:rsidRPr="00000000" w14:paraId="0000008F">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0">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1">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2">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93">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Kultura Jablonec, p. o., Pronajímatel</w:t>
            </w:r>
          </w:p>
          <w:p w:rsidR="00000000" w:rsidDel="00000000" w:rsidP="00000000" w:rsidRDefault="00000000" w:rsidRPr="00000000" w14:paraId="00000094">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Jakub Gerš</w:t>
            </w:r>
          </w:p>
        </w:tc>
        <w:tc>
          <w:tcPr/>
          <w:p w:rsidR="00000000" w:rsidDel="00000000" w:rsidP="00000000" w:rsidRDefault="00000000" w:rsidRPr="00000000" w14:paraId="00000095">
            <w:pPr>
              <w:jc w:val="both"/>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96">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7">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Dne………………………………………………</w:t>
            </w:r>
          </w:p>
          <w:p w:rsidR="00000000" w:rsidDel="00000000" w:rsidP="00000000" w:rsidRDefault="00000000" w:rsidRPr="00000000" w14:paraId="00000098">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9">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A">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B">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9C">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Jablotron Alarms a.s.,  Nájemce</w:t>
            </w:r>
          </w:p>
          <w:p w:rsidR="00000000" w:rsidDel="00000000" w:rsidP="00000000" w:rsidRDefault="00000000" w:rsidRPr="00000000" w14:paraId="0000009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Ing. Jan Čižmar</w:t>
            </w:r>
          </w:p>
          <w:p w:rsidR="00000000" w:rsidDel="00000000" w:rsidP="00000000" w:rsidRDefault="00000000" w:rsidRPr="00000000" w14:paraId="0000009E">
            <w:pPr>
              <w:jc w:val="both"/>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9F">
      <w:pPr>
        <w:rPr>
          <w:rFonts w:ascii="Calibri" w:cs="Calibri" w:eastAsia="Calibri" w:hAnsi="Calibri"/>
        </w:rPr>
      </w:pPr>
      <w:r w:rsidDel="00000000" w:rsidR="00000000" w:rsidRPr="00000000">
        <w:rPr>
          <w:rtl w:val="0"/>
        </w:rPr>
      </w:r>
    </w:p>
    <w:sectPr>
      <w:headerReference r:id="rId8" w:type="default"/>
      <w:footerReference r:id="rId9" w:type="default"/>
      <w:pgSz w:h="16838" w:w="11906" w:orient="portrait"/>
      <w:pgMar w:bottom="1176.9685039370097" w:top="1925" w:left="1191" w:right="119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Calibri"/>
  <w:font w:name="Arial"/>
  <w:font w:name="Courier New"/>
  <w:font w:name="Urban Grotesk LiSe"/>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Urban Grotesk MeB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Urban Grotesk MeBl" w:cs="Urban Grotesk MeBl" w:eastAsia="Urban Grotesk MeBl" w:hAnsi="Urban Grotesk MeBl"/>
        <w:b w:val="0"/>
        <w:i w:val="0"/>
        <w:smallCaps w:val="0"/>
        <w:strike w:val="0"/>
        <w:color w:val="000000"/>
        <w:sz w:val="22"/>
        <w:szCs w:val="22"/>
        <w:u w:val="none"/>
        <w:shd w:fill="auto" w:val="clear"/>
        <w:vertAlign w:val="baseline"/>
      </w:rPr>
    </w:pPr>
    <w:r w:rsidDel="00000000" w:rsidR="00000000" w:rsidRPr="00000000">
      <w:rPr>
        <w:rFonts w:ascii="Urban Grotesk MeBl" w:cs="Urban Grotesk MeBl" w:eastAsia="Urban Grotesk MeBl" w:hAnsi="Urban Grotesk MeBl"/>
        <w:b w:val="0"/>
        <w:i w:val="0"/>
        <w:smallCaps w:val="0"/>
        <w:strike w:val="0"/>
        <w:color w:val="000000"/>
        <w:sz w:val="22"/>
        <w:szCs w:val="22"/>
        <w:u w:val="none"/>
        <w:shd w:fill="auto" w:val="clear"/>
        <w:vertAlign w:val="baseline"/>
        <w:rtl w:val="0"/>
      </w:rPr>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Urban Grotesk MeBl" w:cs="Urban Grotesk MeBl" w:eastAsia="Urban Grotesk MeBl" w:hAnsi="Urban Grotesk MeB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-614818</wp:posOffset>
          </wp:positionH>
          <wp:positionV relativeFrom="paragraph">
            <wp:posOffset>-332720</wp:posOffset>
          </wp:positionV>
          <wp:extent cx="7276420" cy="785813"/>
          <wp:effectExtent b="0" l="0" r="0" t="0"/>
          <wp:wrapTopAndBottom distB="114300" distT="114300"/>
          <wp:docPr id="38"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276420" cy="78581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b w:val="1"/>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2">
    <w:lvl w:ilvl="0">
      <w:start w:val="1"/>
      <w:numFmt w:val="bullet"/>
      <w:lvlText w:val="-"/>
      <w:lvlJc w:val="left"/>
      <w:pPr>
        <w:ind w:left="1584" w:hanging="360"/>
      </w:pPr>
      <w:rPr>
        <w:rFonts w:ascii="Calibri" w:cs="Calibri" w:eastAsia="Calibri" w:hAnsi="Calibri"/>
      </w:rPr>
    </w:lvl>
    <w:lvl w:ilvl="1">
      <w:start w:val="1"/>
      <w:numFmt w:val="bullet"/>
      <w:lvlText w:val="o"/>
      <w:lvlJc w:val="left"/>
      <w:pPr>
        <w:ind w:left="2304" w:hanging="360"/>
      </w:pPr>
      <w:rPr>
        <w:rFonts w:ascii="Courier New" w:cs="Courier New" w:eastAsia="Courier New" w:hAnsi="Courier New"/>
      </w:rPr>
    </w:lvl>
    <w:lvl w:ilvl="2">
      <w:start w:val="1"/>
      <w:numFmt w:val="bullet"/>
      <w:lvlText w:val="▪"/>
      <w:lvlJc w:val="left"/>
      <w:pPr>
        <w:ind w:left="3024" w:hanging="360"/>
      </w:pPr>
      <w:rPr>
        <w:rFonts w:ascii="Noto Sans" w:cs="Noto Sans" w:eastAsia="Noto Sans" w:hAnsi="Noto Sans"/>
      </w:rPr>
    </w:lvl>
    <w:lvl w:ilvl="3">
      <w:start w:val="1"/>
      <w:numFmt w:val="bullet"/>
      <w:lvlText w:val="●"/>
      <w:lvlJc w:val="left"/>
      <w:pPr>
        <w:ind w:left="3744" w:hanging="360"/>
      </w:pPr>
      <w:rPr>
        <w:rFonts w:ascii="Noto Sans" w:cs="Noto Sans" w:eastAsia="Noto Sans" w:hAnsi="Noto Sans"/>
      </w:rPr>
    </w:lvl>
    <w:lvl w:ilvl="4">
      <w:start w:val="1"/>
      <w:numFmt w:val="bullet"/>
      <w:lvlText w:val="o"/>
      <w:lvlJc w:val="left"/>
      <w:pPr>
        <w:ind w:left="4464" w:hanging="360"/>
      </w:pPr>
      <w:rPr>
        <w:rFonts w:ascii="Courier New" w:cs="Courier New" w:eastAsia="Courier New" w:hAnsi="Courier New"/>
      </w:rPr>
    </w:lvl>
    <w:lvl w:ilvl="5">
      <w:start w:val="1"/>
      <w:numFmt w:val="bullet"/>
      <w:lvlText w:val="▪"/>
      <w:lvlJc w:val="left"/>
      <w:pPr>
        <w:ind w:left="5184" w:hanging="360"/>
      </w:pPr>
      <w:rPr>
        <w:rFonts w:ascii="Noto Sans" w:cs="Noto Sans" w:eastAsia="Noto Sans" w:hAnsi="Noto Sans"/>
      </w:rPr>
    </w:lvl>
    <w:lvl w:ilvl="6">
      <w:start w:val="1"/>
      <w:numFmt w:val="bullet"/>
      <w:lvlText w:val="●"/>
      <w:lvlJc w:val="left"/>
      <w:pPr>
        <w:ind w:left="5904" w:hanging="360"/>
      </w:pPr>
      <w:rPr>
        <w:rFonts w:ascii="Noto Sans" w:cs="Noto Sans" w:eastAsia="Noto Sans" w:hAnsi="Noto Sans"/>
      </w:rPr>
    </w:lvl>
    <w:lvl w:ilvl="7">
      <w:start w:val="1"/>
      <w:numFmt w:val="bullet"/>
      <w:lvlText w:val="o"/>
      <w:lvlJc w:val="left"/>
      <w:pPr>
        <w:ind w:left="6624" w:hanging="360"/>
      </w:pPr>
      <w:rPr>
        <w:rFonts w:ascii="Courier New" w:cs="Courier New" w:eastAsia="Courier New" w:hAnsi="Courier New"/>
      </w:rPr>
    </w:lvl>
    <w:lvl w:ilvl="8">
      <w:start w:val="1"/>
      <w:numFmt w:val="bullet"/>
      <w:lvlText w:val="▪"/>
      <w:lvlJc w:val="left"/>
      <w:pPr>
        <w:ind w:left="7344" w:hanging="360"/>
      </w:pPr>
      <w:rPr>
        <w:rFonts w:ascii="Noto Sans" w:cs="Noto Sans" w:eastAsia="Noto Sans" w:hAnsi="Noto San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cs-CZ"/>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160" w:line="259" w:lineRule="auto"/>
    </w:pPr>
    <w:rPr>
      <w:rFonts w:ascii="Urban Grotesk MeBl" w:cs="Urban Grotesk MeBl" w:eastAsia="Urban Grotesk MeBl" w:hAnsi="Urban Grotesk MeBl"/>
      <w:b w:val="1"/>
      <w:sz w:val="22"/>
      <w:szCs w:val="22"/>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Urban Grotesk LiSe" w:cs="Urban Grotesk LiSe" w:eastAsia="Urban Grotesk LiSe" w:hAnsi="Urban Grotesk LiSe"/>
      <w:b w:val="0"/>
      <w:i w:val="0"/>
      <w:smallCaps w:val="0"/>
      <w:strike w:val="0"/>
      <w:color w:val="000000"/>
      <w:sz w:val="24"/>
      <w:szCs w:val="24"/>
      <w:u w:val="none"/>
      <w:shd w:fill="auto" w:val="clear"/>
      <w:vertAlign w:val="baseline"/>
    </w:rPr>
  </w:style>
  <w:style w:type="paragraph" w:styleId="Heading3">
    <w:name w:val="heading 3"/>
    <w:basedOn w:val="Normal"/>
    <w:next w:val="Normal"/>
    <w:pPr>
      <w:spacing w:after="160" w:line="259" w:lineRule="auto"/>
    </w:pPr>
    <w:rPr>
      <w:rFonts w:ascii="Urban Grotesk MeBl" w:cs="Urban Grotesk MeBl" w:eastAsia="Urban Grotesk MeBl" w:hAnsi="Urban Grotesk MeBl"/>
      <w:smallCaps w:val="1"/>
      <w:sz w:val="22"/>
      <w:szCs w:val="22"/>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spacing w:after="160" w:line="259" w:lineRule="auto"/>
    </w:pPr>
    <w:rPr>
      <w:rFonts w:ascii="Urban Grotesk MeBl" w:cs="Urban Grotesk MeBl" w:eastAsia="Urban Grotesk MeBl" w:hAnsi="Urban Grotesk MeBl"/>
      <w:b w:val="1"/>
      <w:sz w:val="22"/>
      <w:szCs w:val="22"/>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Urban Grotesk LiSe" w:cs="Urban Grotesk LiSe" w:eastAsia="Urban Grotesk LiSe" w:hAnsi="Urban Grotesk LiSe"/>
      <w:b w:val="0"/>
      <w:i w:val="0"/>
      <w:smallCaps w:val="0"/>
      <w:strike w:val="0"/>
      <w:color w:val="000000"/>
      <w:sz w:val="24"/>
      <w:szCs w:val="24"/>
      <w:u w:val="none"/>
      <w:shd w:fill="auto" w:val="clear"/>
      <w:vertAlign w:val="baseline"/>
    </w:rPr>
  </w:style>
  <w:style w:type="paragraph" w:styleId="Heading3">
    <w:name w:val="heading 3"/>
    <w:basedOn w:val="Normal"/>
    <w:next w:val="Normal"/>
    <w:pPr>
      <w:spacing w:after="160" w:line="259" w:lineRule="auto"/>
    </w:pPr>
    <w:rPr>
      <w:rFonts w:ascii="Urban Grotesk MeBl" w:cs="Urban Grotesk MeBl" w:eastAsia="Urban Grotesk MeBl" w:hAnsi="Urban Grotesk MeBl"/>
      <w:smallCaps w:val="1"/>
      <w:sz w:val="22"/>
      <w:szCs w:val="22"/>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spacing w:after="160" w:line="259" w:lineRule="auto"/>
    </w:pPr>
    <w:rPr>
      <w:rFonts w:ascii="Urban Grotesk MeBl" w:cs="Urban Grotesk MeBl" w:eastAsia="Urban Grotesk MeBl" w:hAnsi="Urban Grotesk MeBl"/>
      <w:b w:val="1"/>
      <w:sz w:val="22"/>
      <w:szCs w:val="22"/>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Urban Grotesk LiSe" w:cs="Urban Grotesk LiSe" w:eastAsia="Urban Grotesk LiSe" w:hAnsi="Urban Grotesk LiSe"/>
      <w:b w:val="0"/>
      <w:i w:val="0"/>
      <w:smallCaps w:val="0"/>
      <w:strike w:val="0"/>
      <w:color w:val="000000"/>
      <w:sz w:val="24"/>
      <w:szCs w:val="24"/>
      <w:u w:val="none"/>
      <w:shd w:fill="auto" w:val="clear"/>
      <w:vertAlign w:val="baseline"/>
    </w:rPr>
  </w:style>
  <w:style w:type="paragraph" w:styleId="Heading3">
    <w:name w:val="heading 3"/>
    <w:basedOn w:val="Normal"/>
    <w:next w:val="Normal"/>
    <w:pPr>
      <w:spacing w:after="160" w:line="259" w:lineRule="auto"/>
    </w:pPr>
    <w:rPr>
      <w:rFonts w:ascii="Urban Grotesk MeBl" w:cs="Urban Grotesk MeBl" w:eastAsia="Urban Grotesk MeBl" w:hAnsi="Urban Grotesk MeBl"/>
      <w:smallCaps w:val="1"/>
      <w:sz w:val="22"/>
      <w:szCs w:val="22"/>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spacing w:after="160" w:line="259" w:lineRule="auto"/>
    </w:pPr>
    <w:rPr>
      <w:rFonts w:ascii="Urban Grotesk MeBl" w:cs="Urban Grotesk MeBl" w:eastAsia="Urban Grotesk MeBl" w:hAnsi="Urban Grotesk MeBl"/>
      <w:b w:val="1"/>
      <w:sz w:val="22"/>
      <w:szCs w:val="22"/>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Urban Grotesk LiSe" w:cs="Urban Grotesk LiSe" w:eastAsia="Urban Grotesk LiSe" w:hAnsi="Urban Grotesk LiSe"/>
      <w:b w:val="0"/>
      <w:i w:val="0"/>
      <w:smallCaps w:val="0"/>
      <w:strike w:val="0"/>
      <w:color w:val="000000"/>
      <w:sz w:val="24"/>
      <w:szCs w:val="24"/>
      <w:u w:val="none"/>
      <w:shd w:fill="auto" w:val="clear"/>
      <w:vertAlign w:val="baseline"/>
    </w:rPr>
  </w:style>
  <w:style w:type="paragraph" w:styleId="Heading3">
    <w:name w:val="heading 3"/>
    <w:basedOn w:val="Normal"/>
    <w:next w:val="Normal"/>
    <w:pPr>
      <w:spacing w:after="160" w:line="259" w:lineRule="auto"/>
    </w:pPr>
    <w:rPr>
      <w:rFonts w:ascii="Urban Grotesk MeBl" w:cs="Urban Grotesk MeBl" w:eastAsia="Urban Grotesk MeBl" w:hAnsi="Urban Grotesk MeBl"/>
      <w:smallCaps w:val="1"/>
      <w:sz w:val="22"/>
      <w:szCs w:val="22"/>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spacing w:after="160" w:line="259" w:lineRule="auto"/>
    </w:pPr>
    <w:rPr>
      <w:rFonts w:ascii="Urban Grotesk MeBl" w:cs="Urban Grotesk MeBl" w:eastAsia="Urban Grotesk MeBl" w:hAnsi="Urban Grotesk MeBl"/>
      <w:b w:val="1"/>
      <w:sz w:val="22"/>
      <w:szCs w:val="22"/>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Urban Grotesk LiSe" w:cs="Urban Grotesk LiSe" w:eastAsia="Urban Grotesk LiSe" w:hAnsi="Urban Grotesk LiSe"/>
      <w:b w:val="0"/>
      <w:i w:val="0"/>
      <w:smallCaps w:val="0"/>
      <w:strike w:val="0"/>
      <w:color w:val="000000"/>
      <w:sz w:val="24"/>
      <w:szCs w:val="24"/>
      <w:u w:val="none"/>
      <w:shd w:fill="auto" w:val="clear"/>
      <w:vertAlign w:val="baseline"/>
    </w:rPr>
  </w:style>
  <w:style w:type="paragraph" w:styleId="Heading3">
    <w:name w:val="heading 3"/>
    <w:basedOn w:val="Normal"/>
    <w:next w:val="Normal"/>
    <w:pPr>
      <w:spacing w:after="160" w:line="259" w:lineRule="auto"/>
    </w:pPr>
    <w:rPr>
      <w:rFonts w:ascii="Urban Grotesk MeBl" w:cs="Urban Grotesk MeBl" w:eastAsia="Urban Grotesk MeBl" w:hAnsi="Urban Grotesk MeBl"/>
      <w:smallCaps w:val="1"/>
      <w:sz w:val="22"/>
      <w:szCs w:val="22"/>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spacing w:after="160" w:line="259" w:lineRule="auto"/>
    </w:pPr>
    <w:rPr>
      <w:rFonts w:ascii="Urban Grotesk MeBl" w:cs="Urban Grotesk MeBl" w:eastAsia="Urban Grotesk MeBl" w:hAnsi="Urban Grotesk MeBl"/>
      <w:b w:val="1"/>
      <w:sz w:val="22"/>
      <w:szCs w:val="22"/>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Urban Grotesk LiSe" w:cs="Urban Grotesk LiSe" w:eastAsia="Urban Grotesk LiSe" w:hAnsi="Urban Grotesk LiSe"/>
      <w:b w:val="0"/>
      <w:i w:val="0"/>
      <w:smallCaps w:val="0"/>
      <w:strike w:val="0"/>
      <w:color w:val="000000"/>
      <w:sz w:val="24"/>
      <w:szCs w:val="24"/>
      <w:u w:val="none"/>
      <w:shd w:fill="auto" w:val="clear"/>
      <w:vertAlign w:val="baseline"/>
    </w:rPr>
  </w:style>
  <w:style w:type="paragraph" w:styleId="Heading3">
    <w:name w:val="heading 3"/>
    <w:basedOn w:val="Normal"/>
    <w:next w:val="Normal"/>
    <w:pPr>
      <w:spacing w:after="160" w:line="259" w:lineRule="auto"/>
    </w:pPr>
    <w:rPr>
      <w:rFonts w:ascii="Urban Grotesk MeBl" w:cs="Urban Grotesk MeBl" w:eastAsia="Urban Grotesk MeBl" w:hAnsi="Urban Grotesk MeBl"/>
      <w:smallCaps w:val="1"/>
      <w:sz w:val="22"/>
      <w:szCs w:val="22"/>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spacing w:after="160" w:line="259" w:lineRule="auto"/>
    </w:pPr>
    <w:rPr>
      <w:rFonts w:ascii="Urban Grotesk MeBl" w:cs="Urban Grotesk MeBl" w:eastAsia="Urban Grotesk MeBl" w:hAnsi="Urban Grotesk MeBl"/>
      <w:b w:val="1"/>
      <w:sz w:val="22"/>
      <w:szCs w:val="22"/>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Urban Grotesk LiSe" w:cs="Urban Grotesk LiSe" w:eastAsia="Urban Grotesk LiSe" w:hAnsi="Urban Grotesk LiSe"/>
      <w:b w:val="0"/>
      <w:i w:val="0"/>
      <w:smallCaps w:val="0"/>
      <w:strike w:val="0"/>
      <w:color w:val="000000"/>
      <w:sz w:val="24"/>
      <w:szCs w:val="24"/>
      <w:u w:val="none"/>
      <w:shd w:fill="auto" w:val="clear"/>
      <w:vertAlign w:val="baseline"/>
    </w:rPr>
  </w:style>
  <w:style w:type="paragraph" w:styleId="Heading3">
    <w:name w:val="heading 3"/>
    <w:basedOn w:val="Normal"/>
    <w:next w:val="Normal"/>
    <w:pPr>
      <w:spacing w:after="160" w:line="259" w:lineRule="auto"/>
    </w:pPr>
    <w:rPr>
      <w:rFonts w:ascii="Urban Grotesk MeBl" w:cs="Urban Grotesk MeBl" w:eastAsia="Urban Grotesk MeBl" w:hAnsi="Urban Grotesk MeBl"/>
      <w:smallCaps w:val="1"/>
      <w:sz w:val="22"/>
      <w:szCs w:val="22"/>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spacing w:after="160" w:line="259" w:lineRule="auto"/>
    </w:pPr>
    <w:rPr>
      <w:rFonts w:ascii="Urban Grotesk MeBl" w:cs="Urban Grotesk MeBl" w:eastAsia="Urban Grotesk MeBl" w:hAnsi="Urban Grotesk MeBl"/>
      <w:b w:val="1"/>
      <w:sz w:val="22"/>
      <w:szCs w:val="22"/>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Urban Grotesk LiSe" w:cs="Urban Grotesk LiSe" w:eastAsia="Urban Grotesk LiSe" w:hAnsi="Urban Grotesk LiSe"/>
      <w:b w:val="0"/>
      <w:i w:val="0"/>
      <w:smallCaps w:val="0"/>
      <w:strike w:val="0"/>
      <w:color w:val="000000"/>
      <w:sz w:val="24"/>
      <w:szCs w:val="24"/>
      <w:u w:val="none"/>
      <w:shd w:fill="auto" w:val="clear"/>
      <w:vertAlign w:val="baseline"/>
    </w:rPr>
  </w:style>
  <w:style w:type="paragraph" w:styleId="Heading3">
    <w:name w:val="heading 3"/>
    <w:basedOn w:val="Normal"/>
    <w:next w:val="Normal"/>
    <w:pPr>
      <w:spacing w:after="160" w:line="259" w:lineRule="auto"/>
    </w:pPr>
    <w:rPr>
      <w:rFonts w:ascii="Urban Grotesk MeBl" w:cs="Urban Grotesk MeBl" w:eastAsia="Urban Grotesk MeBl" w:hAnsi="Urban Grotesk MeBl"/>
      <w:smallCaps w:val="1"/>
      <w:sz w:val="22"/>
      <w:szCs w:val="22"/>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spacing w:after="160" w:line="259" w:lineRule="auto"/>
    </w:pPr>
    <w:rPr>
      <w:rFonts w:ascii="Urban Grotesk MeBl" w:cs="Urban Grotesk MeBl" w:eastAsia="Urban Grotesk MeBl" w:hAnsi="Urban Grotesk MeBl"/>
      <w:b w:val="1"/>
      <w:sz w:val="22"/>
      <w:szCs w:val="22"/>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Urban Grotesk LiSe" w:cs="Urban Grotesk LiSe" w:eastAsia="Urban Grotesk LiSe" w:hAnsi="Urban Grotesk LiSe"/>
      <w:b w:val="0"/>
      <w:i w:val="0"/>
      <w:smallCaps w:val="0"/>
      <w:strike w:val="0"/>
      <w:color w:val="000000"/>
      <w:sz w:val="24"/>
      <w:szCs w:val="24"/>
      <w:u w:val="none"/>
      <w:shd w:fill="auto" w:val="clear"/>
      <w:vertAlign w:val="baseline"/>
    </w:rPr>
  </w:style>
  <w:style w:type="paragraph" w:styleId="Heading3">
    <w:name w:val="heading 3"/>
    <w:basedOn w:val="Normal"/>
    <w:next w:val="Normal"/>
    <w:pPr>
      <w:spacing w:after="160" w:line="259" w:lineRule="auto"/>
    </w:pPr>
    <w:rPr>
      <w:rFonts w:ascii="Urban Grotesk MeBl" w:cs="Urban Grotesk MeBl" w:eastAsia="Urban Grotesk MeBl" w:hAnsi="Urban Grotesk MeBl"/>
      <w:smallCaps w:val="1"/>
      <w:sz w:val="22"/>
      <w:szCs w:val="22"/>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spacing w:after="160" w:line="259" w:lineRule="auto"/>
    </w:pPr>
    <w:rPr>
      <w:rFonts w:ascii="Urban Grotesk MeBl" w:cs="Urban Grotesk MeBl" w:eastAsia="Urban Grotesk MeBl" w:hAnsi="Urban Grotesk MeBl"/>
      <w:b w:val="1"/>
      <w:sz w:val="22"/>
      <w:szCs w:val="22"/>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Urban Grotesk LiSe" w:cs="Urban Grotesk LiSe" w:eastAsia="Urban Grotesk LiSe" w:hAnsi="Urban Grotesk LiSe"/>
      <w:b w:val="0"/>
      <w:i w:val="0"/>
      <w:smallCaps w:val="0"/>
      <w:strike w:val="0"/>
      <w:color w:val="000000"/>
      <w:sz w:val="24"/>
      <w:szCs w:val="24"/>
      <w:u w:val="none"/>
      <w:shd w:fill="auto" w:val="clear"/>
      <w:vertAlign w:val="baseline"/>
    </w:rPr>
  </w:style>
  <w:style w:type="paragraph" w:styleId="Heading3">
    <w:name w:val="heading 3"/>
    <w:basedOn w:val="Normal"/>
    <w:next w:val="Normal"/>
    <w:pPr>
      <w:spacing w:after="160" w:line="259" w:lineRule="auto"/>
    </w:pPr>
    <w:rPr>
      <w:rFonts w:ascii="Urban Grotesk MeBl" w:cs="Urban Grotesk MeBl" w:eastAsia="Urban Grotesk MeBl" w:hAnsi="Urban Grotesk MeBl"/>
      <w:smallCaps w:val="1"/>
      <w:sz w:val="22"/>
      <w:szCs w:val="22"/>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spacing w:after="160" w:line="259" w:lineRule="auto"/>
    </w:pPr>
    <w:rPr>
      <w:rFonts w:ascii="Urban Grotesk MeBl" w:cs="Urban Grotesk MeBl" w:eastAsia="Urban Grotesk MeBl" w:hAnsi="Urban Grotesk MeBl"/>
      <w:b w:val="1"/>
      <w:sz w:val="22"/>
      <w:szCs w:val="22"/>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Urban Grotesk LiSe" w:cs="Urban Grotesk LiSe" w:eastAsia="Urban Grotesk LiSe" w:hAnsi="Urban Grotesk LiSe"/>
      <w:b w:val="0"/>
      <w:i w:val="0"/>
      <w:smallCaps w:val="0"/>
      <w:strike w:val="0"/>
      <w:color w:val="000000"/>
      <w:sz w:val="24"/>
      <w:szCs w:val="24"/>
      <w:u w:val="none"/>
      <w:shd w:fill="auto" w:val="clear"/>
      <w:vertAlign w:val="baseline"/>
    </w:rPr>
  </w:style>
  <w:style w:type="paragraph" w:styleId="Heading3">
    <w:name w:val="heading 3"/>
    <w:basedOn w:val="Normal"/>
    <w:next w:val="Normal"/>
    <w:pPr>
      <w:spacing w:after="160" w:line="259" w:lineRule="auto"/>
    </w:pPr>
    <w:rPr>
      <w:rFonts w:ascii="Urban Grotesk MeBl" w:cs="Urban Grotesk MeBl" w:eastAsia="Urban Grotesk MeBl" w:hAnsi="Urban Grotesk MeBl"/>
      <w:smallCaps w:val="1"/>
      <w:sz w:val="22"/>
      <w:szCs w:val="22"/>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spacing w:after="160" w:line="259" w:lineRule="auto"/>
    </w:pPr>
    <w:rPr>
      <w:rFonts w:ascii="Urban Grotesk MeBl" w:cs="Urban Grotesk MeBl" w:eastAsia="Urban Grotesk MeBl" w:hAnsi="Urban Grotesk MeBl"/>
      <w:b w:val="1"/>
      <w:sz w:val="22"/>
      <w:szCs w:val="22"/>
    </w:rPr>
  </w:style>
  <w:style w:type="paragraph" w:styleId="Heading2">
    <w:name w:val="heading 2"/>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Urban Grotesk LiSe" w:cs="Urban Grotesk LiSe" w:eastAsia="Urban Grotesk LiSe" w:hAnsi="Urban Grotesk LiSe"/>
      <w:b w:val="0"/>
      <w:i w:val="0"/>
      <w:smallCaps w:val="0"/>
      <w:strike w:val="0"/>
      <w:color w:val="000000"/>
      <w:sz w:val="24"/>
      <w:szCs w:val="24"/>
      <w:u w:val="none"/>
      <w:shd w:fill="auto" w:val="clear"/>
      <w:vertAlign w:val="baseline"/>
    </w:rPr>
  </w:style>
  <w:style w:type="paragraph" w:styleId="Heading3">
    <w:name w:val="heading 3"/>
    <w:basedOn w:val="Normal"/>
    <w:next w:val="Normal"/>
    <w:pPr>
      <w:spacing w:after="160" w:line="259" w:lineRule="auto"/>
    </w:pPr>
    <w:rPr>
      <w:rFonts w:ascii="Urban Grotesk MeBl" w:cs="Urban Grotesk MeBl" w:eastAsia="Urban Grotesk MeBl" w:hAnsi="Urban Grotesk MeBl"/>
      <w:smallCaps w:val="1"/>
      <w:sz w:val="22"/>
      <w:szCs w:val="22"/>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spacing w:after="160" w:line="259" w:lineRule="auto"/>
    </w:pPr>
    <w:rPr>
      <w:rFonts w:ascii="Urban Grotesk MeBl" w:cs="Urban Grotesk MeBl" w:eastAsia="Urban Grotesk MeBl" w:hAnsi="Urban Grotesk MeBl"/>
      <w:b w:val="1"/>
      <w:sz w:val="22"/>
      <w:szCs w:val="22"/>
    </w:rPr>
  </w:style>
  <w:style w:type="paragraph" w:styleId="Heading2">
    <w:name w:val="heading 2"/>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Urban Grotesk LiSe" w:cs="Urban Grotesk LiSe" w:eastAsia="Urban Grotesk LiSe" w:hAnsi="Urban Grotesk LiSe"/>
      <w:b w:val="0"/>
      <w:i w:val="0"/>
      <w:smallCaps w:val="0"/>
      <w:strike w:val="0"/>
      <w:color w:val="000000"/>
      <w:sz w:val="24"/>
      <w:szCs w:val="24"/>
      <w:u w:val="none"/>
      <w:shd w:fill="auto" w:val="clear"/>
      <w:vertAlign w:val="baseline"/>
    </w:rPr>
  </w:style>
  <w:style w:type="paragraph" w:styleId="Heading3">
    <w:name w:val="heading 3"/>
    <w:basedOn w:val="Normal"/>
    <w:next w:val="Normal"/>
    <w:pPr>
      <w:spacing w:after="160" w:line="259" w:lineRule="auto"/>
    </w:pPr>
    <w:rPr>
      <w:rFonts w:ascii="Urban Grotesk MeBl" w:cs="Urban Grotesk MeBl" w:eastAsia="Urban Grotesk MeBl" w:hAnsi="Urban Grotesk MeBl"/>
      <w:smallCaps w:val="1"/>
      <w:sz w:val="22"/>
      <w:szCs w:val="22"/>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spacing w:after="160" w:line="259" w:lineRule="auto"/>
    </w:pPr>
    <w:rPr>
      <w:rFonts w:ascii="Urban Grotesk MeBl" w:cs="Urban Grotesk MeBl" w:eastAsia="Urban Grotesk MeBl" w:hAnsi="Urban Grotesk MeBl"/>
      <w:b w:val="1"/>
      <w:sz w:val="22"/>
      <w:szCs w:val="22"/>
    </w:rPr>
  </w:style>
  <w:style w:type="paragraph" w:styleId="Heading2">
    <w:name w:val="heading 2"/>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Urban Grotesk LiSe" w:cs="Urban Grotesk LiSe" w:eastAsia="Urban Grotesk LiSe" w:hAnsi="Urban Grotesk LiSe"/>
      <w:b w:val="0"/>
      <w:i w:val="0"/>
      <w:smallCaps w:val="0"/>
      <w:strike w:val="0"/>
      <w:color w:val="000000"/>
      <w:sz w:val="24"/>
      <w:szCs w:val="24"/>
      <w:u w:val="none"/>
      <w:shd w:fill="auto" w:val="clear"/>
      <w:vertAlign w:val="baseline"/>
    </w:rPr>
  </w:style>
  <w:style w:type="paragraph" w:styleId="Heading3">
    <w:name w:val="heading 3"/>
    <w:basedOn w:val="Normal"/>
    <w:next w:val="Normal"/>
    <w:pPr>
      <w:spacing w:after="160" w:line="259" w:lineRule="auto"/>
    </w:pPr>
    <w:rPr>
      <w:rFonts w:ascii="Urban Grotesk MeBl" w:cs="Urban Grotesk MeBl" w:eastAsia="Urban Grotesk MeBl" w:hAnsi="Urban Grotesk MeBl"/>
      <w:smallCaps w:val="1"/>
      <w:sz w:val="22"/>
      <w:szCs w:val="22"/>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spacing w:after="160" w:line="259" w:lineRule="auto"/>
    </w:pPr>
    <w:rPr>
      <w:rFonts w:ascii="Urban Grotesk MeBl" w:cs="Urban Grotesk MeBl" w:eastAsia="Urban Grotesk MeBl" w:hAnsi="Urban Grotesk MeBl"/>
      <w:b w:val="1"/>
      <w:sz w:val="22"/>
      <w:szCs w:val="22"/>
    </w:rPr>
  </w:style>
  <w:style w:type="paragraph" w:styleId="Heading2">
    <w:name w:val="heading 2"/>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Urban Grotesk LiSe" w:cs="Urban Grotesk LiSe" w:eastAsia="Urban Grotesk LiSe" w:hAnsi="Urban Grotesk LiSe"/>
      <w:b w:val="0"/>
      <w:i w:val="0"/>
      <w:smallCaps w:val="0"/>
      <w:strike w:val="0"/>
      <w:color w:val="000000"/>
      <w:sz w:val="24"/>
      <w:szCs w:val="24"/>
      <w:u w:val="none"/>
      <w:shd w:fill="auto" w:val="clear"/>
      <w:vertAlign w:val="baseline"/>
    </w:rPr>
  </w:style>
  <w:style w:type="paragraph" w:styleId="Heading3">
    <w:name w:val="heading 3"/>
    <w:basedOn w:val="Normal"/>
    <w:next w:val="Normal"/>
    <w:pPr>
      <w:spacing w:after="160" w:line="259" w:lineRule="auto"/>
    </w:pPr>
    <w:rPr>
      <w:rFonts w:ascii="Urban Grotesk MeBl" w:cs="Urban Grotesk MeBl" w:eastAsia="Urban Grotesk MeBl" w:hAnsi="Urban Grotesk MeBl"/>
      <w:smallCaps w:val="1"/>
      <w:sz w:val="22"/>
      <w:szCs w:val="22"/>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spacing w:after="160" w:line="259" w:lineRule="auto"/>
    </w:pPr>
    <w:rPr>
      <w:rFonts w:ascii="Urban Grotesk MeBl" w:cs="Urban Grotesk MeBl" w:eastAsia="Urban Grotesk MeBl" w:hAnsi="Urban Grotesk MeBl"/>
      <w:b w:val="1"/>
      <w:sz w:val="22"/>
      <w:szCs w:val="22"/>
    </w:rPr>
  </w:style>
  <w:style w:type="paragraph" w:styleId="Heading2">
    <w:name w:val="heading 2"/>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Urban Grotesk LiSe" w:cs="Urban Grotesk LiSe" w:eastAsia="Urban Grotesk LiSe" w:hAnsi="Urban Grotesk LiSe"/>
      <w:b w:val="0"/>
      <w:i w:val="0"/>
      <w:smallCaps w:val="0"/>
      <w:strike w:val="0"/>
      <w:color w:val="000000"/>
      <w:sz w:val="24"/>
      <w:szCs w:val="24"/>
      <w:u w:val="none"/>
      <w:shd w:fill="auto" w:val="clear"/>
      <w:vertAlign w:val="baseline"/>
    </w:rPr>
  </w:style>
  <w:style w:type="paragraph" w:styleId="Heading3">
    <w:name w:val="heading 3"/>
    <w:basedOn w:val="Normal"/>
    <w:next w:val="Normal"/>
    <w:pPr>
      <w:spacing w:after="160" w:line="259" w:lineRule="auto"/>
    </w:pPr>
    <w:rPr>
      <w:rFonts w:ascii="Urban Grotesk MeBl" w:cs="Urban Grotesk MeBl" w:eastAsia="Urban Grotesk MeBl" w:hAnsi="Urban Grotesk MeBl"/>
      <w:smallCaps w:val="1"/>
      <w:sz w:val="22"/>
      <w:szCs w:val="22"/>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spacing w:after="160" w:line="259" w:lineRule="auto"/>
    </w:pPr>
    <w:rPr>
      <w:rFonts w:ascii="Urban Grotesk MeBl" w:cs="Urban Grotesk MeBl" w:eastAsia="Urban Grotesk MeBl" w:hAnsi="Urban Grotesk MeBl"/>
      <w:b w:val="1"/>
      <w:sz w:val="22"/>
      <w:szCs w:val="22"/>
    </w:rPr>
  </w:style>
  <w:style w:type="paragraph" w:styleId="Heading2">
    <w:name w:val="heading 2"/>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Urban Grotesk LiSe" w:cs="Urban Grotesk LiSe" w:eastAsia="Urban Grotesk LiSe" w:hAnsi="Urban Grotesk LiSe"/>
      <w:b w:val="0"/>
      <w:i w:val="0"/>
      <w:smallCaps w:val="0"/>
      <w:strike w:val="0"/>
      <w:color w:val="000000"/>
      <w:sz w:val="24"/>
      <w:szCs w:val="24"/>
      <w:u w:val="none"/>
      <w:shd w:fill="auto" w:val="clear"/>
      <w:vertAlign w:val="baseline"/>
    </w:rPr>
  </w:style>
  <w:style w:type="paragraph" w:styleId="Heading3">
    <w:name w:val="heading 3"/>
    <w:basedOn w:val="Normal"/>
    <w:next w:val="Normal"/>
    <w:pPr>
      <w:spacing w:after="160" w:line="259" w:lineRule="auto"/>
    </w:pPr>
    <w:rPr>
      <w:rFonts w:ascii="Urban Grotesk MeBl" w:cs="Urban Grotesk MeBl" w:eastAsia="Urban Grotesk MeBl" w:hAnsi="Urban Grotesk MeBl"/>
      <w:smallCaps w:val="1"/>
      <w:sz w:val="22"/>
      <w:szCs w:val="22"/>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spacing w:after="160" w:line="259" w:lineRule="auto"/>
    </w:pPr>
    <w:rPr>
      <w:rFonts w:ascii="Urban Grotesk MeBl" w:cs="Urban Grotesk MeBl" w:eastAsia="Urban Grotesk MeBl" w:hAnsi="Urban Grotesk MeBl"/>
      <w:b w:val="1"/>
      <w:sz w:val="22"/>
      <w:szCs w:val="22"/>
    </w:rPr>
  </w:style>
  <w:style w:type="paragraph" w:styleId="Heading2">
    <w:name w:val="heading 2"/>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Urban Grotesk LiSe" w:cs="Urban Grotesk LiSe" w:eastAsia="Urban Grotesk LiSe" w:hAnsi="Urban Grotesk LiSe"/>
      <w:b w:val="0"/>
      <w:i w:val="0"/>
      <w:smallCaps w:val="0"/>
      <w:strike w:val="0"/>
      <w:color w:val="000000"/>
      <w:sz w:val="22"/>
      <w:szCs w:val="22"/>
      <w:u w:val="none"/>
      <w:shd w:fill="auto" w:val="clear"/>
      <w:vertAlign w:val="baseline"/>
    </w:rPr>
  </w:style>
  <w:style w:type="paragraph" w:styleId="Heading3">
    <w:name w:val="heading 3"/>
    <w:basedOn w:val="Normal"/>
    <w:next w:val="Normal"/>
    <w:pPr>
      <w:spacing w:after="160" w:line="259" w:lineRule="auto"/>
    </w:pPr>
    <w:rPr>
      <w:rFonts w:ascii="Urban Grotesk MeBl" w:cs="Urban Grotesk MeBl" w:eastAsia="Urban Grotesk MeBl" w:hAnsi="Urban Grotesk MeBl"/>
      <w:smallCaps w:val="1"/>
      <w:sz w:val="22"/>
      <w:szCs w:val="22"/>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ln" w:default="1">
    <w:name w:val="Normal"/>
    <w:qFormat w:val="1"/>
    <w:rsid w:val="002C1528"/>
    <w:pPr>
      <w:spacing w:after="0" w:line="240" w:lineRule="auto"/>
    </w:pPr>
    <w:rPr>
      <w:rFonts w:ascii="Times New Roman" w:cs="Times New Roman" w:eastAsia="Times New Roman" w:hAnsi="Times New Roman"/>
      <w:sz w:val="24"/>
      <w:szCs w:val="24"/>
      <w:lang w:eastAsia="cs-CZ"/>
    </w:rPr>
  </w:style>
  <w:style w:type="paragraph" w:styleId="Nadpis1">
    <w:name w:val="heading 1"/>
    <w:basedOn w:val="Normln"/>
    <w:next w:val="Normln"/>
    <w:link w:val="Nadpis1Char"/>
    <w:uiPriority w:val="9"/>
    <w:qFormat w:val="1"/>
    <w:rsid w:val="00817055"/>
    <w:pPr>
      <w:spacing w:after="160" w:line="259" w:lineRule="auto"/>
      <w:outlineLvl w:val="0"/>
    </w:pPr>
    <w:rPr>
      <w:rFonts w:ascii="Urban Grotesk MeBl" w:hAnsi="Urban Grotesk MeBl" w:cstheme="minorBidi" w:eastAsiaTheme="minorHAnsi"/>
      <w:b w:val="1"/>
      <w:bCs w:val="1"/>
      <w:sz w:val="22"/>
      <w:szCs w:val="22"/>
      <w:lang w:eastAsia="en-US"/>
    </w:rPr>
  </w:style>
  <w:style w:type="paragraph" w:styleId="Nadpis2">
    <w:name w:val="heading 2"/>
    <w:basedOn w:val="Bezmezer"/>
    <w:next w:val="Normln"/>
    <w:link w:val="Nadpis2Char"/>
    <w:uiPriority w:val="9"/>
    <w:unhideWhenUsed w:val="1"/>
    <w:qFormat w:val="1"/>
    <w:rsid w:val="00817055"/>
    <w:pPr>
      <w:outlineLvl w:val="1"/>
    </w:pPr>
    <w:rPr>
      <w:rFonts w:ascii="Urban Grotesk LiSe" w:hAnsi="Urban Grotesk LiSe"/>
    </w:rPr>
  </w:style>
  <w:style w:type="paragraph" w:styleId="Nadpis3">
    <w:name w:val="heading 3"/>
    <w:basedOn w:val="Normln"/>
    <w:next w:val="Normln"/>
    <w:link w:val="Nadpis3Char"/>
    <w:uiPriority w:val="9"/>
    <w:unhideWhenUsed w:val="1"/>
    <w:qFormat w:val="1"/>
    <w:rsid w:val="00817055"/>
    <w:pPr>
      <w:spacing w:after="160" w:line="259" w:lineRule="auto"/>
      <w:outlineLvl w:val="2"/>
    </w:pPr>
    <w:rPr>
      <w:rFonts w:ascii="Urban Grotesk MeBl" w:hAnsi="Urban Grotesk MeBl" w:cstheme="minorBidi" w:eastAsiaTheme="minorHAnsi"/>
      <w:caps w:val="1"/>
      <w:sz w:val="22"/>
      <w:szCs w:val="22"/>
      <w:lang w:eastAsia="en-US"/>
    </w:rPr>
  </w:style>
  <w:style w:type="character" w:styleId="Standardnpsmoodstavce" w:default="1">
    <w:name w:val="Default Paragraph Font"/>
    <w:uiPriority w:val="1"/>
    <w:semiHidden w:val="1"/>
    <w:unhideWhenUsed w:val="1"/>
  </w:style>
  <w:style w:type="table" w:styleId="Normlntabulk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seznamu" w:default="1">
    <w:name w:val="No List"/>
    <w:uiPriority w:val="99"/>
    <w:semiHidden w:val="1"/>
    <w:unhideWhenUsed w:val="1"/>
  </w:style>
  <w:style w:type="paragraph" w:styleId="Zhlav">
    <w:name w:val="header"/>
    <w:basedOn w:val="Normln"/>
    <w:link w:val="ZhlavChar"/>
    <w:uiPriority w:val="99"/>
    <w:unhideWhenUsed w:val="1"/>
    <w:rsid w:val="009D46C8"/>
    <w:pPr>
      <w:tabs>
        <w:tab w:val="center" w:pos="4536"/>
        <w:tab w:val="right" w:pos="9072"/>
      </w:tabs>
    </w:pPr>
    <w:rPr>
      <w:rFonts w:ascii="Urban Grotesk MeBl" w:hAnsi="Urban Grotesk MeBl" w:cstheme="minorBidi" w:eastAsiaTheme="minorHAnsi"/>
      <w:sz w:val="22"/>
      <w:szCs w:val="22"/>
      <w:lang w:eastAsia="en-US"/>
    </w:rPr>
  </w:style>
  <w:style w:type="character" w:styleId="ZhlavChar" w:customStyle="1">
    <w:name w:val="Záhlaví Char"/>
    <w:basedOn w:val="Standardnpsmoodstavce"/>
    <w:link w:val="Zhlav"/>
    <w:uiPriority w:val="99"/>
    <w:rsid w:val="009D46C8"/>
  </w:style>
  <w:style w:type="paragraph" w:styleId="Zpat">
    <w:name w:val="footer"/>
    <w:basedOn w:val="Normln"/>
    <w:link w:val="ZpatChar"/>
    <w:uiPriority w:val="99"/>
    <w:unhideWhenUsed w:val="1"/>
    <w:rsid w:val="009D46C8"/>
    <w:pPr>
      <w:tabs>
        <w:tab w:val="center" w:pos="4536"/>
        <w:tab w:val="right" w:pos="9072"/>
      </w:tabs>
    </w:pPr>
    <w:rPr>
      <w:rFonts w:ascii="Urban Grotesk MeBl" w:hAnsi="Urban Grotesk MeBl" w:cstheme="minorBidi" w:eastAsiaTheme="minorHAnsi"/>
      <w:sz w:val="22"/>
      <w:szCs w:val="22"/>
      <w:lang w:eastAsia="en-US"/>
    </w:rPr>
  </w:style>
  <w:style w:type="character" w:styleId="ZpatChar" w:customStyle="1">
    <w:name w:val="Zápatí Char"/>
    <w:basedOn w:val="Standardnpsmoodstavce"/>
    <w:link w:val="Zpat"/>
    <w:uiPriority w:val="99"/>
    <w:rsid w:val="009D46C8"/>
  </w:style>
  <w:style w:type="character" w:styleId="Nadpis1Char" w:customStyle="1">
    <w:name w:val="Nadpis 1 Char"/>
    <w:basedOn w:val="Standardnpsmoodstavce"/>
    <w:link w:val="Nadpis1"/>
    <w:uiPriority w:val="9"/>
    <w:rsid w:val="00817055"/>
    <w:rPr>
      <w:rFonts w:ascii="Urban Grotesk MeBl" w:hAnsi="Urban Grotesk MeBl"/>
      <w:b w:val="1"/>
      <w:bCs w:val="1"/>
    </w:rPr>
  </w:style>
  <w:style w:type="paragraph" w:styleId="Bezmezer">
    <w:name w:val="No Spacing"/>
    <w:uiPriority w:val="1"/>
    <w:rsid w:val="00817055"/>
    <w:pPr>
      <w:spacing w:after="0" w:line="240" w:lineRule="auto"/>
    </w:pPr>
    <w:rPr>
      <w:rFonts w:ascii="Urban Grotesk MeBl" w:hAnsi="Urban Grotesk MeBl"/>
    </w:rPr>
  </w:style>
  <w:style w:type="character" w:styleId="Zdraznnjemn">
    <w:name w:val="Subtle Emphasis"/>
    <w:uiPriority w:val="19"/>
    <w:qFormat w:val="1"/>
    <w:rsid w:val="00817055"/>
    <w:rPr>
      <w:i w:val="1"/>
      <w:iCs w:val="1"/>
    </w:rPr>
  </w:style>
  <w:style w:type="character" w:styleId="Nadpis2Char" w:customStyle="1">
    <w:name w:val="Nadpis 2 Char"/>
    <w:basedOn w:val="Standardnpsmoodstavce"/>
    <w:link w:val="Nadpis2"/>
    <w:uiPriority w:val="9"/>
    <w:rsid w:val="00817055"/>
    <w:rPr>
      <w:rFonts w:ascii="Urban Grotesk LiSe" w:hAnsi="Urban Grotesk LiSe"/>
    </w:rPr>
  </w:style>
  <w:style w:type="character" w:styleId="Nadpis3Char" w:customStyle="1">
    <w:name w:val="Nadpis 3 Char"/>
    <w:basedOn w:val="Standardnpsmoodstavce"/>
    <w:link w:val="Nadpis3"/>
    <w:uiPriority w:val="9"/>
    <w:rsid w:val="00817055"/>
    <w:rPr>
      <w:rFonts w:ascii="Urban Grotesk MeBl" w:hAnsi="Urban Grotesk MeBl"/>
      <w:caps w:val="1"/>
    </w:rPr>
  </w:style>
  <w:style w:type="character" w:styleId="Siln">
    <w:name w:val="Strong"/>
    <w:uiPriority w:val="22"/>
    <w:qFormat w:val="1"/>
    <w:rsid w:val="00817055"/>
    <w:rPr>
      <w:b w:val="1"/>
      <w:bCs w:val="1"/>
    </w:rPr>
  </w:style>
  <w:style w:type="paragraph" w:styleId="Textbubliny">
    <w:name w:val="Balloon Text"/>
    <w:basedOn w:val="Normln"/>
    <w:link w:val="TextbublinyChar"/>
    <w:uiPriority w:val="99"/>
    <w:semiHidden w:val="1"/>
    <w:unhideWhenUsed w:val="1"/>
    <w:rsid w:val="00721DA5"/>
    <w:rPr>
      <w:rFonts w:ascii="Segoe UI" w:cs="Segoe UI" w:hAnsi="Segoe UI"/>
      <w:sz w:val="18"/>
      <w:szCs w:val="18"/>
    </w:rPr>
  </w:style>
  <w:style w:type="character" w:styleId="TextbublinyChar" w:customStyle="1">
    <w:name w:val="Text bubliny Char"/>
    <w:basedOn w:val="Standardnpsmoodstavce"/>
    <w:link w:val="Textbubliny"/>
    <w:uiPriority w:val="99"/>
    <w:semiHidden w:val="1"/>
    <w:rsid w:val="00721DA5"/>
    <w:rPr>
      <w:rFonts w:ascii="Segoe UI" w:cs="Segoe UI" w:hAnsi="Segoe UI"/>
      <w:sz w:val="18"/>
      <w:szCs w:val="18"/>
    </w:rPr>
  </w:style>
  <w:style w:type="paragraph" w:styleId="Odstavecseseznamem">
    <w:name w:val="List Paragraph"/>
    <w:basedOn w:val="Normln"/>
    <w:uiPriority w:val="34"/>
    <w:qFormat w:val="1"/>
    <w:rsid w:val="003F5548"/>
    <w:pPr>
      <w:spacing w:after="160" w:line="259" w:lineRule="auto"/>
      <w:ind w:left="720"/>
      <w:contextualSpacing w:val="1"/>
    </w:pPr>
    <w:rPr>
      <w:rFonts w:ascii="Urban Grotesk MeBl" w:hAnsi="Urban Grotesk MeBl" w:cstheme="minorBidi" w:eastAsiaTheme="minorHAnsi"/>
      <w:sz w:val="22"/>
      <w:szCs w:val="22"/>
      <w:lang w:eastAsia="en-US"/>
    </w:rPr>
  </w:style>
  <w:style w:type="table" w:styleId="Mkatabulky">
    <w:name w:val="Table Grid"/>
    <w:basedOn w:val="Normlntabulka"/>
    <w:uiPriority w:val="39"/>
    <w:rsid w:val="00B01BB3"/>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Odkaznakoment">
    <w:name w:val="annotation reference"/>
    <w:basedOn w:val="Standardnpsmoodstavce"/>
    <w:uiPriority w:val="99"/>
    <w:semiHidden w:val="1"/>
    <w:unhideWhenUsed w:val="1"/>
    <w:rsid w:val="00EA6DA5"/>
    <w:rPr>
      <w:sz w:val="16"/>
      <w:szCs w:val="16"/>
    </w:rPr>
  </w:style>
  <w:style w:type="paragraph" w:styleId="Textkomente">
    <w:name w:val="annotation text"/>
    <w:basedOn w:val="Normln"/>
    <w:link w:val="TextkomenteChar"/>
    <w:uiPriority w:val="99"/>
    <w:semiHidden w:val="1"/>
    <w:unhideWhenUsed w:val="1"/>
    <w:rsid w:val="00EA6DA5"/>
    <w:rPr>
      <w:sz w:val="20"/>
      <w:szCs w:val="20"/>
    </w:rPr>
  </w:style>
  <w:style w:type="character" w:styleId="TextkomenteChar" w:customStyle="1">
    <w:name w:val="Text komentáře Char"/>
    <w:basedOn w:val="Standardnpsmoodstavce"/>
    <w:link w:val="Textkomente"/>
    <w:uiPriority w:val="99"/>
    <w:semiHidden w:val="1"/>
    <w:rsid w:val="00EA6DA5"/>
    <w:rPr>
      <w:rFonts w:ascii="Times New Roman" w:cs="Times New Roman" w:eastAsia="Times New Roman" w:hAnsi="Times New Roman"/>
      <w:sz w:val="20"/>
      <w:szCs w:val="20"/>
      <w:lang w:eastAsia="cs-CZ"/>
    </w:rPr>
  </w:style>
  <w:style w:type="paragraph" w:styleId="Pedmtkomente">
    <w:name w:val="annotation subject"/>
    <w:basedOn w:val="Textkomente"/>
    <w:next w:val="Textkomente"/>
    <w:link w:val="PedmtkomenteChar"/>
    <w:uiPriority w:val="99"/>
    <w:semiHidden w:val="1"/>
    <w:unhideWhenUsed w:val="1"/>
    <w:rsid w:val="00EA6DA5"/>
    <w:rPr>
      <w:b w:val="1"/>
      <w:bCs w:val="1"/>
    </w:rPr>
  </w:style>
  <w:style w:type="character" w:styleId="PedmtkomenteChar" w:customStyle="1">
    <w:name w:val="Předmět komentáře Char"/>
    <w:basedOn w:val="TextkomenteChar"/>
    <w:link w:val="Pedmtkomente"/>
    <w:uiPriority w:val="99"/>
    <w:semiHidden w:val="1"/>
    <w:rsid w:val="00EA6DA5"/>
    <w:rPr>
      <w:rFonts w:ascii="Times New Roman" w:cs="Times New Roman" w:eastAsia="Times New Roman" w:hAnsi="Times New Roman"/>
      <w:b w:val="1"/>
      <w:bCs w:val="1"/>
      <w:sz w:val="20"/>
      <w:szCs w:val="20"/>
      <w:lang w:eastAsia="cs-CZ"/>
    </w:rPr>
  </w:style>
  <w:style w:type="character" w:styleId="Hypertextovodkaz">
    <w:name w:val="Hyperlink"/>
    <w:basedOn w:val="Standardnpsmoodstavce"/>
    <w:uiPriority w:val="99"/>
    <w:unhideWhenUsed w:val="1"/>
    <w:rsid w:val="00491A83"/>
    <w:rPr>
      <w:color w:val="0563c1" w:themeColor="hyperlink"/>
      <w:u w:val="single"/>
    </w:rPr>
  </w:style>
  <w:style w:type="character" w:styleId="Nevyeenzmnka">
    <w:name w:val="Unresolved Mention"/>
    <w:basedOn w:val="Standardnpsmoodstavce"/>
    <w:uiPriority w:val="99"/>
    <w:semiHidden w:val="1"/>
    <w:unhideWhenUsed w:val="1"/>
    <w:rsid w:val="00491A83"/>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character" w:styleId="CommentReference">
    <w:name w:val="annotation reference"/>
    <w:basedOn w:val="DefaultParagraphFont"/>
    <w:uiPriority w:val="99"/>
    <w:semiHidden w:val="1"/>
    <w:unhideWhenUsed w:val="1"/>
    <w:rPr>
      <w:sz w:val="16"/>
      <w:szCs w:val="16"/>
    </w:rPr>
  </w:style>
  <w:style w:type="paragraph" w:styleId="CommentSubject">
    <w:name w:val="annotation subject"/>
    <w:basedOn w:val="CommentText"/>
    <w:next w:val="CommentText"/>
    <w:link w:val="CommentSubjectChar"/>
    <w:uiPriority w:val="99"/>
    <w:semiHidden w:val="1"/>
    <w:unhideWhenUsed w:val="1"/>
    <w:rPr>
      <w:b w:val="1"/>
      <w:bCs w:val="1"/>
    </w:rPr>
  </w:style>
  <w:style w:type="character" w:styleId="CommentSubjectChar" w:customStyle="1">
    <w:name w:val="Comment Subject Char"/>
    <w:basedOn w:val="CommentTextChar"/>
    <w:link w:val="CommentSubject"/>
    <w:uiPriority w:val="99"/>
    <w:semiHidden w:val="1"/>
    <w:rPr>
      <w:b w:val="1"/>
      <w:bCs w:val="1"/>
      <w:sz w:val="20"/>
      <w:szCs w:val="20"/>
    </w:r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NciCN4hRjeAUNmEtaEe3e9SJrQ==">CgMxLjAyCGguZ2pkZ3hzOABqKAoUc3VnZ2VzdC5iNW51aHMzc3dydW4SEFTDocWIYSBEdcWha292w6FqKAoUc3VnZ2VzdC5uZG5jeGJnbHpwY2wSEFTDocWIYSBEdcWha292w6FqKAoUc3VnZ2VzdC4xb3Nhc2JuN3AwdnYSEFTDocWIYSBEdcWha292w6FqKAoUc3VnZ2VzdC4yMmVjOHRkbnFqOW0SEFTDocWIYSBEdcWha292w6FqKAoUc3VnZ2VzdC51cWN6MGJycTRlaHQSEFTDocWIYSBEdcWha292w6FyITFGa0F3TTNZVmtLaWRVemFQc05peVlteF9MSUpTeExra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2021-02-02T15:26:00Z</dcterms:created>
  <dc:creator>Eliška Zýková</dc:creator>
</cp:coreProperties>
</file>