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7241100031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PLASTIA</w:t>
      </w:r>
      <w:r>
        <w:rPr>
          <w:spacing w:val="-11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Městským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Praze,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7"/>
        </w:rPr>
        <w:t> </w:t>
      </w:r>
      <w:r>
        <w:rPr>
          <w:spacing w:val="-2"/>
        </w:rPr>
        <w:t>167767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Na</w:t>
      </w:r>
      <w:r>
        <w:rPr>
          <w:spacing w:val="-6"/>
        </w:rPr>
        <w:t> </w:t>
      </w:r>
      <w:r>
        <w:rPr/>
        <w:t>Pankráci</w:t>
      </w:r>
      <w:r>
        <w:rPr>
          <w:spacing w:val="-5"/>
        </w:rPr>
        <w:t> </w:t>
      </w:r>
      <w:r>
        <w:rPr/>
        <w:t>332/14,</w:t>
      </w:r>
      <w:r>
        <w:rPr>
          <w:spacing w:val="-5"/>
        </w:rPr>
        <w:t> </w:t>
      </w:r>
      <w:r>
        <w:rPr/>
        <w:t>Nusle,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60720981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Lenkou 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jednatelkou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Citibank</w:t>
      </w:r>
      <w:r>
        <w:rPr>
          <w:spacing w:val="-8"/>
        </w:rPr>
        <w:t> </w:t>
      </w:r>
      <w:r>
        <w:rPr/>
        <w:t>Europe</w:t>
      </w:r>
      <w:r>
        <w:rPr>
          <w:spacing w:val="-7"/>
        </w:rPr>
        <w:t> </w:t>
      </w:r>
      <w:r>
        <w:rPr/>
        <w:t>plc,</w:t>
      </w:r>
      <w:r>
        <w:rPr>
          <w:spacing w:val="-5"/>
        </w:rPr>
        <w:t> </w:t>
      </w:r>
      <w:r>
        <w:rPr/>
        <w:t>organizační</w:t>
      </w:r>
      <w:r>
        <w:rPr>
          <w:spacing w:val="-7"/>
        </w:rPr>
        <w:t> </w:t>
      </w:r>
      <w:r>
        <w:rPr>
          <w:spacing w:val="-2"/>
        </w:rPr>
        <w:t>složka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2521250100/2600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7241100031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19.08.2024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1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Heading2"/>
        <w:ind w:left="0"/>
        <w:jc w:val="left"/>
      </w:pPr>
      <w:r>
        <w:rPr/>
        <w:t>„FVE</w:t>
      </w:r>
      <w:r>
        <w:rPr>
          <w:spacing w:val="-5"/>
        </w:rPr>
        <w:t> </w:t>
      </w:r>
      <w:r>
        <w:rPr/>
        <w:t>PLASTIA</w:t>
      </w:r>
      <w:r>
        <w:rPr>
          <w:spacing w:val="-8"/>
        </w:rPr>
        <w:t> </w:t>
      </w:r>
      <w:r>
        <w:rPr/>
        <w:t>s.r.o.</w:t>
      </w:r>
      <w:r>
        <w:rPr>
          <w:spacing w:val="-5"/>
        </w:rPr>
        <w:t> </w:t>
      </w:r>
      <w:r>
        <w:rPr/>
        <w:t>192,6</w:t>
      </w:r>
      <w:r>
        <w:rPr>
          <w:spacing w:val="-9"/>
        </w:rPr>
        <w:t> </w:t>
      </w:r>
      <w:r>
        <w:rPr>
          <w:spacing w:val="-4"/>
        </w:rPr>
        <w:t>kWp“</w:t>
      </w:r>
    </w:p>
    <w:p>
      <w:pPr>
        <w:spacing w:after="0"/>
        <w:jc w:val="left"/>
        <w:sectPr>
          <w:pgSz w:w="12250" w:h="15850"/>
          <w:pgMar w:header="709" w:footer="773" w:top="1560" w:bottom="960" w:left="1020" w:right="1020"/>
          <w:cols w:num="2" w:equalWidth="0">
            <w:col w:w="3580" w:space="40"/>
            <w:col w:w="6590"/>
          </w:cols>
        </w:sect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99" w:after="0"/>
        <w:ind w:left="396" w:right="118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4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4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4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2"/>
          <w:sz w:val="20"/>
        </w:rPr>
        <w:t> </w:t>
      </w:r>
      <w:r>
        <w:rPr>
          <w:sz w:val="20"/>
        </w:rPr>
        <w:t>vnitřním</w:t>
      </w:r>
      <w:r>
        <w:rPr>
          <w:spacing w:val="-1"/>
          <w:sz w:val="20"/>
        </w:rPr>
        <w:t> </w:t>
      </w:r>
      <w:r>
        <w:rPr>
          <w:sz w:val="20"/>
        </w:rPr>
        <w:t>trhem</w:t>
      </w:r>
      <w:r>
        <w:rPr>
          <w:spacing w:val="-1"/>
          <w:sz w:val="20"/>
        </w:rPr>
        <w:t> </w:t>
      </w:r>
      <w:r>
        <w:rPr>
          <w:sz w:val="20"/>
        </w:rPr>
        <w:t>(obecné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blokových</w:t>
      </w:r>
      <w:r>
        <w:rPr>
          <w:spacing w:val="-2"/>
          <w:sz w:val="20"/>
        </w:rPr>
        <w:t> </w:t>
      </w:r>
      <w:r>
        <w:rPr>
          <w:sz w:val="20"/>
        </w:rPr>
        <w:t>výjimkách),</w:t>
      </w:r>
      <w:r>
        <w:rPr>
          <w:spacing w:val="-2"/>
          <w:sz w:val="20"/>
        </w:rPr>
        <w:t> </w:t>
      </w:r>
      <w:r>
        <w:rPr>
          <w:sz w:val="20"/>
        </w:rPr>
        <w:t>zveřejněném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Úředním</w:t>
      </w:r>
      <w:r>
        <w:rPr>
          <w:spacing w:val="-1"/>
          <w:sz w:val="20"/>
        </w:rPr>
        <w:t> </w:t>
      </w:r>
      <w:r>
        <w:rPr>
          <w:sz w:val="20"/>
        </w:rPr>
        <w:t>věstníku</w:t>
      </w:r>
      <w:r>
        <w:rPr>
          <w:spacing w:val="-2"/>
          <w:sz w:val="20"/>
        </w:rPr>
        <w:t> </w:t>
      </w:r>
      <w:r>
        <w:rPr>
          <w:sz w:val="20"/>
        </w:rPr>
        <w:t>EU</w:t>
      </w:r>
      <w:r>
        <w:rPr>
          <w:spacing w:val="-2"/>
          <w:sz w:val="20"/>
        </w:rPr>
        <w:t> </w:t>
      </w:r>
      <w:r>
        <w:rPr>
          <w:sz w:val="20"/>
        </w:rPr>
        <w:t>dne</w:t>
      </w:r>
      <w:r>
        <w:rPr>
          <w:spacing w:val="-2"/>
          <w:sz w:val="20"/>
        </w:rPr>
        <w:t> </w:t>
      </w:r>
      <w:r>
        <w:rPr>
          <w:sz w:val="20"/>
        </w:rPr>
        <w:t>26.</w:t>
      </w:r>
      <w:r>
        <w:rPr>
          <w:spacing w:val="-2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rPr>
          <w:sz w:val="2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469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497,37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-2"/>
          <w:sz w:val="20"/>
        </w:rPr>
        <w:t> </w:t>
      </w:r>
      <w:r>
        <w:rPr>
          <w:sz w:val="20"/>
        </w:rPr>
        <w:t>milion</w:t>
      </w:r>
      <w:r>
        <w:rPr>
          <w:spacing w:val="-2"/>
          <w:sz w:val="20"/>
        </w:rPr>
        <w:t> </w:t>
      </w:r>
      <w:r>
        <w:rPr>
          <w:sz w:val="20"/>
        </w:rPr>
        <w:t>čtyři</w:t>
      </w:r>
      <w:r>
        <w:rPr>
          <w:spacing w:val="-4"/>
          <w:sz w:val="20"/>
        </w:rPr>
        <w:t> </w:t>
      </w:r>
      <w:r>
        <w:rPr>
          <w:sz w:val="20"/>
        </w:rPr>
        <w:t>sta</w:t>
      </w:r>
      <w:r>
        <w:rPr>
          <w:spacing w:val="-3"/>
          <w:sz w:val="20"/>
        </w:rPr>
        <w:t> </w:t>
      </w:r>
      <w:r>
        <w:rPr>
          <w:sz w:val="20"/>
        </w:rPr>
        <w:t>šedesát</w:t>
      </w:r>
      <w:r>
        <w:rPr>
          <w:spacing w:val="-3"/>
          <w:sz w:val="20"/>
        </w:rPr>
        <w:t> </w:t>
      </w:r>
      <w:r>
        <w:rPr>
          <w:sz w:val="20"/>
        </w:rPr>
        <w:t>devět</w:t>
      </w:r>
      <w:r>
        <w:rPr>
          <w:spacing w:val="-5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čtyři</w:t>
      </w:r>
      <w:r>
        <w:rPr>
          <w:spacing w:val="-4"/>
          <w:sz w:val="20"/>
        </w:rPr>
        <w:t> </w:t>
      </w:r>
      <w:r>
        <w:rPr>
          <w:sz w:val="20"/>
        </w:rPr>
        <w:t>sta</w:t>
      </w:r>
      <w:r>
        <w:rPr>
          <w:spacing w:val="-3"/>
          <w:sz w:val="20"/>
        </w:rPr>
        <w:t> </w:t>
      </w:r>
      <w:r>
        <w:rPr>
          <w:sz w:val="20"/>
        </w:rPr>
        <w:t>devadesát</w:t>
      </w:r>
      <w:r>
        <w:rPr>
          <w:spacing w:val="-3"/>
          <w:sz w:val="20"/>
        </w:rPr>
        <w:t> </w:t>
      </w:r>
      <w:r>
        <w:rPr>
          <w:sz w:val="20"/>
        </w:rPr>
        <w:t>sedm</w:t>
      </w:r>
      <w:r>
        <w:rPr>
          <w:spacing w:val="-1"/>
          <w:sz w:val="20"/>
        </w:rPr>
        <w:t> </w:t>
      </w:r>
      <w:r>
        <w:rPr>
          <w:sz w:val="20"/>
        </w:rPr>
        <w:t>korun českých a třicet sedm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898</w:t>
      </w:r>
      <w:r>
        <w:rPr>
          <w:spacing w:val="-4"/>
        </w:rPr>
        <w:t> </w:t>
      </w:r>
      <w:r>
        <w:rPr/>
        <w:t>325,00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spacing w:before="1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  <w:spacing w:before="0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5"/>
          <w:sz w:val="20"/>
        </w:rPr>
        <w:t> </w:t>
      </w:r>
      <w:r>
        <w:rPr>
          <w:sz w:val="20"/>
        </w:rPr>
        <w:t>že</w:t>
      </w:r>
      <w:r>
        <w:rPr>
          <w:spacing w:val="-15"/>
          <w:sz w:val="20"/>
        </w:rPr>
        <w:t> </w:t>
      </w:r>
      <w:r>
        <w:rPr>
          <w:sz w:val="20"/>
        </w:rPr>
        <w:t>příjemce</w:t>
      </w:r>
      <w:r>
        <w:rPr>
          <w:spacing w:val="-15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5"/>
          <w:sz w:val="20"/>
        </w:rPr>
        <w:t> </w:t>
      </w:r>
      <w:r>
        <w:rPr>
          <w:sz w:val="20"/>
        </w:rPr>
        <w:t>realizace</w:t>
      </w:r>
      <w:r>
        <w:rPr>
          <w:spacing w:val="-15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nehradí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přesahující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  <w:jc w:val="both"/>
      </w:pPr>
      <w:r>
        <w:rPr/>
        <w:t>základ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6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12"/>
        <w:rPr>
          <w:sz w:val="28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2" w:hanging="360"/>
        <w:jc w:val="left"/>
        <w:rPr>
          <w:sz w:val="20"/>
        </w:rPr>
      </w:pPr>
      <w:r>
        <w:rPr>
          <w:sz w:val="20"/>
        </w:rPr>
        <w:t>splní účel akce „FVE PLASTIA s.r.o. 192,6 kWp“ tím, že</w:t>
      </w:r>
      <w:r>
        <w:rPr>
          <w:spacing w:val="-1"/>
          <w:sz w:val="20"/>
        </w:rPr>
        <w:t> </w:t>
      </w:r>
      <w:r>
        <w:rPr>
          <w:sz w:val="20"/>
        </w:rPr>
        <w:t>akce bude provedena v souladu s</w:t>
      </w:r>
      <w:r>
        <w:rPr>
          <w:spacing w:val="-3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30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3"/>
          <w:sz w:val="20"/>
        </w:rPr>
        <w:t> </w:t>
      </w:r>
      <w:r>
        <w:rPr>
          <w:sz w:val="20"/>
        </w:rPr>
        <w:t>předpokládaným výkonem 192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0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2127"/>
        <w:gridCol w:w="2391"/>
        <w:gridCol w:w="2475"/>
      </w:tblGrid>
      <w:tr>
        <w:trPr>
          <w:trHeight w:val="506" w:hRule="atLeast"/>
        </w:trPr>
        <w:tc>
          <w:tcPr>
            <w:tcW w:w="1836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1065" w:hRule="atLeast"/>
        </w:trPr>
        <w:tc>
          <w:tcPr>
            <w:tcW w:w="1836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4"/>
                <w:sz w:val="20"/>
              </w:rPr>
              <w:t>Nově</w:t>
            </w:r>
          </w:p>
          <w:p>
            <w:pPr>
              <w:pStyle w:val="TableParagraph"/>
              <w:spacing w:line="260" w:lineRule="atLeast"/>
              <w:ind w:left="390" w:right="44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instalovaný </w:t>
            </w:r>
            <w:r>
              <w:rPr>
                <w:sz w:val="20"/>
              </w:rPr>
              <w:t>výkon OZE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192.60</w:t>
            </w:r>
          </w:p>
        </w:tc>
      </w:tr>
      <w:tr>
        <w:trPr>
          <w:trHeight w:val="530" w:hRule="atLeast"/>
        </w:trPr>
        <w:tc>
          <w:tcPr>
            <w:tcW w:w="1836" w:type="dxa"/>
          </w:tcPr>
          <w:p>
            <w:pPr>
              <w:pStyle w:val="TableParagraph"/>
              <w:spacing w:line="265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emisí</w:t>
            </w:r>
          </w:p>
          <w:p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0" w:right="8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160.82</w:t>
            </w:r>
          </w:p>
        </w:tc>
      </w:tr>
      <w:tr>
        <w:trPr>
          <w:trHeight w:val="1862" w:hRule="atLeast"/>
        </w:trPr>
        <w:tc>
          <w:tcPr>
            <w:tcW w:w="1836" w:type="dxa"/>
          </w:tcPr>
          <w:p>
            <w:pPr>
              <w:pStyle w:val="TableParagraph"/>
              <w:ind w:left="390" w:right="85"/>
              <w:rPr>
                <w:sz w:val="20"/>
              </w:rPr>
            </w:pPr>
            <w:r>
              <w:rPr>
                <w:spacing w:val="-2"/>
                <w:sz w:val="20"/>
              </w:rPr>
              <w:t>Snížení spotřeby primární </w:t>
            </w:r>
            <w:r>
              <w:rPr>
                <w:sz w:val="20"/>
              </w:rPr>
              <w:t>energie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spacing w:before="2"/>
              <w:ind w:left="390" w:right="85"/>
              <w:rPr>
                <w:sz w:val="20"/>
              </w:rPr>
            </w:pPr>
            <w:r>
              <w:rPr>
                <w:spacing w:val="-2"/>
                <w:sz w:val="20"/>
              </w:rPr>
              <w:t>neobnovitelný </w:t>
            </w:r>
            <w:r>
              <w:rPr>
                <w:sz w:val="20"/>
              </w:rPr>
              <w:t>ch zdrojů</w:t>
            </w:r>
          </w:p>
          <w:p>
            <w:pPr>
              <w:pStyle w:val="TableParagraph"/>
              <w:spacing w:line="244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2"/>
              <w:ind w:left="0" w:right="8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486.20</w:t>
            </w:r>
          </w:p>
        </w:tc>
      </w:tr>
      <w:tr>
        <w:trPr>
          <w:trHeight w:val="798" w:hRule="atLeast"/>
        </w:trPr>
        <w:tc>
          <w:tcPr>
            <w:tcW w:w="1836" w:type="dxa"/>
          </w:tcPr>
          <w:p>
            <w:pPr>
              <w:pStyle w:val="TableParagraph"/>
              <w:ind w:left="390" w:right="85"/>
              <w:rPr>
                <w:sz w:val="20"/>
              </w:rPr>
            </w:pPr>
            <w:r>
              <w:rPr>
                <w:spacing w:val="-2"/>
                <w:sz w:val="20"/>
              </w:rPr>
              <w:t>Výroba elektrické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2"/>
              <w:ind w:left="0" w:right="8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line="244" w:lineRule="auto" w:before="132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65" w:lineRule="exact" w:before="115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spacing w:line="265" w:lineRule="exac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100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BodyText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line="265" w:lineRule="exac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spacing w:after="0" w:line="265" w:lineRule="exact"/>
        <w:jc w:val="both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39"/>
          <w:sz w:val="20"/>
        </w:rPr>
        <w:t> </w:t>
      </w:r>
      <w:r>
        <w:rPr>
          <w:sz w:val="20"/>
        </w:rPr>
        <w:t>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39"/>
          <w:sz w:val="20"/>
        </w:rPr>
        <w:t> </w:t>
      </w:r>
      <w:r>
        <w:rPr>
          <w:sz w:val="20"/>
        </w:rPr>
        <w:t>neupravené</w:t>
      </w:r>
      <w:r>
        <w:rPr>
          <w:spacing w:val="38"/>
          <w:sz w:val="20"/>
        </w:rPr>
        <w:t> </w:t>
      </w:r>
      <w:r>
        <w:rPr>
          <w:sz w:val="20"/>
        </w:rPr>
        <w:t>veřejnoprávními</w:t>
      </w:r>
      <w:r>
        <w:rPr>
          <w:spacing w:val="39"/>
          <w:sz w:val="20"/>
        </w:rPr>
        <w:t> </w:t>
      </w:r>
      <w:r>
        <w:rPr>
          <w:sz w:val="20"/>
        </w:rPr>
        <w:t>předpisy</w:t>
      </w:r>
      <w:r>
        <w:rPr>
          <w:spacing w:val="39"/>
          <w:sz w:val="20"/>
        </w:rPr>
        <w:t> </w:t>
      </w:r>
      <w:r>
        <w:rPr>
          <w:sz w:val="20"/>
        </w:rPr>
        <w:t>se</w:t>
      </w:r>
      <w:r>
        <w:rPr>
          <w:spacing w:val="38"/>
          <w:sz w:val="20"/>
        </w:rPr>
        <w:t> </w:t>
      </w:r>
      <w:r>
        <w:rPr>
          <w:sz w:val="20"/>
        </w:rPr>
        <w:t>řídí</w:t>
      </w:r>
      <w:r>
        <w:rPr>
          <w:spacing w:val="39"/>
          <w:sz w:val="20"/>
        </w:rPr>
        <w:t> </w:t>
      </w:r>
      <w:r>
        <w:rPr>
          <w:sz w:val="20"/>
        </w:rPr>
        <w:t>příslušnými</w:t>
      </w:r>
      <w:r>
        <w:rPr>
          <w:spacing w:val="39"/>
          <w:sz w:val="20"/>
        </w:rPr>
        <w:t> </w:t>
      </w:r>
      <w:r>
        <w:rPr>
          <w:sz w:val="20"/>
        </w:rPr>
        <w:t>ustanoveními</w:t>
      </w:r>
      <w:r>
        <w:rPr>
          <w:spacing w:val="39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4"/>
          <w:sz w:val="20"/>
        </w:rPr>
        <w:t> </w:t>
      </w:r>
      <w:r>
        <w:rPr>
          <w:sz w:val="20"/>
        </w:rPr>
        <w:t>odvodu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vypočte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9"/>
          <w:sz w:val="20"/>
        </w:rPr>
        <w:t> </w:t>
      </w:r>
      <w:r>
        <w:rPr>
          <w:sz w:val="20"/>
        </w:rPr>
        <w:t>částky,</w:t>
      </w:r>
      <w:r>
        <w:rPr>
          <w:spacing w:val="27"/>
          <w:sz w:val="20"/>
        </w:rPr>
        <w:t> </w:t>
      </w:r>
      <w:r>
        <w:rPr>
          <w:sz w:val="20"/>
        </w:rPr>
        <w:t>která</w:t>
      </w:r>
      <w:r>
        <w:rPr>
          <w:spacing w:val="25"/>
          <w:sz w:val="20"/>
        </w:rPr>
        <w:t> </w:t>
      </w:r>
      <w:r>
        <w:rPr>
          <w:sz w:val="20"/>
        </w:rPr>
        <w:t>byla</w:t>
      </w:r>
      <w:r>
        <w:rPr>
          <w:spacing w:val="26"/>
          <w:sz w:val="20"/>
        </w:rPr>
        <w:t> </w:t>
      </w:r>
      <w:r>
        <w:rPr>
          <w:sz w:val="20"/>
        </w:rPr>
        <w:t>nebo</w:t>
      </w:r>
      <w:r>
        <w:rPr>
          <w:spacing w:val="26"/>
          <w:sz w:val="20"/>
        </w:rPr>
        <w:t> </w:t>
      </w:r>
      <w:r>
        <w:rPr>
          <w:sz w:val="20"/>
        </w:rPr>
        <w:t>má</w:t>
      </w:r>
      <w:r>
        <w:rPr>
          <w:spacing w:val="25"/>
          <w:sz w:val="20"/>
        </w:rPr>
        <w:t> </w:t>
      </w:r>
      <w:r>
        <w:rPr>
          <w:sz w:val="20"/>
        </w:rPr>
        <w:t>být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poskytnuta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27"/>
          <w:sz w:val="20"/>
        </w:rPr>
        <w:t> </w:t>
      </w:r>
      <w:r>
        <w:rPr>
          <w:spacing w:val="-10"/>
          <w:sz w:val="20"/>
        </w:rPr>
        <w:t>s</w:t>
      </w:r>
    </w:p>
    <w:p>
      <w:pPr>
        <w:pStyle w:val="BodyText"/>
        <w:spacing w:before="1"/>
        <w:ind w:left="679"/>
      </w:pPr>
      <w:r>
        <w:rPr/>
        <w:t>veřejnou</w:t>
      </w:r>
      <w:r>
        <w:rPr>
          <w:spacing w:val="-6"/>
        </w:rPr>
        <w:t> </w:t>
      </w:r>
      <w:r>
        <w:rPr/>
        <w:t>zakázkou,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které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>
          <w:spacing w:val="-2"/>
        </w:rPr>
        <w:t>vyskytlo.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39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204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2024-12-12T06:37:20Z</dcterms:created>
  <dcterms:modified xsi:type="dcterms:W3CDTF">2024-12-12T06:37:20Z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2024-12-12T00:00:00Z</vt:filetime>
  </property>
</Properties>
</file>