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400" w:line="240" w:lineRule="auto"/>
        <w:ind w:left="226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5003800</wp:posOffset>
                </wp:positionH>
                <wp:positionV relativeFrom="paragraph">
                  <wp:posOffset>12700</wp:posOffset>
                </wp:positionV>
                <wp:extent cx="694690" cy="228600"/>
                <wp:wrapSquare wrapText="left"/>
                <wp:docPr id="1" name="Shape 1"/>
                <a:graphic xmlns:a="http://schemas.openxmlformats.org/drawingml/2006/main">
                  <a:graphicData uri="http://schemas.microsoft.com/office/word/2010/wordprocessingShape">
                    <wps:wsp>
                      <wps:cNvSpPr txBox="1"/>
                      <wps:spPr>
                        <a:xfrm>
                          <a:ext cx="6946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1334/2024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4.pt;margin-top:1.pt;width:54.7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1334/2024</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„Elektrocentrála s podvozkem“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2016"/>
        <w:gridCol w:w="5237"/>
      </w:tblGrid>
      <w:tr>
        <w:trPr>
          <w:trHeight w:val="3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PEDDY GROUP s.r.o.</w:t>
            </w:r>
          </w:p>
        </w:tc>
      </w:tr>
      <w:tr>
        <w:trPr>
          <w:trHeight w:val="37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Podkrušnohorská 240, 436 03 Litvínov - Chudeřín</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 společnosti</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obchodní zástupce</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28683927</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CZ28683927</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34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99" w:line="1" w:lineRule="exact"/>
      </w:pP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Prodávající je zapsán v Obchodním rejstříku Krajského soudu v Ústí nad Labem, v oddílu C, vložce č. 26777</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tabs>
          <w:tab w:pos="2309"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 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141" w:val="right"/>
          <w:tab w:pos="2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1" w:val="right"/>
          <w:tab w:pos="234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8"/>
        <w:keepNext/>
        <w:keepLines/>
        <w:widowControl w:val="0"/>
        <w:numPr>
          <w:ilvl w:val="0"/>
          <w:numId w:val="1"/>
        </w:numPr>
        <w:shd w:val="clear" w:color="auto" w:fill="auto"/>
        <w:tabs>
          <w:tab w:pos="354" w:val="left"/>
        </w:tabs>
        <w:bidi w:val="0"/>
        <w:spacing w:before="0" w:after="40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 a nepoužité elektrocentrály s podvozkem za podmínek podle této smlouvy (dále jen předmět této smlouvy).</w:t>
      </w:r>
      <w:bookmarkEnd w:id="3"/>
      <w:bookmarkEnd w:id="4"/>
      <w:bookmarkEnd w:id="6"/>
    </w:p>
    <w:p>
      <w:pPr>
        <w:pStyle w:val="Style2"/>
        <w:keepNext w:val="0"/>
        <w:keepLines w:val="0"/>
        <w:widowControl w:val="0"/>
        <w:shd w:val="clear" w:color="auto" w:fill="auto"/>
        <w:tabs>
          <w:tab w:pos="3642" w:val="left"/>
          <w:tab w:pos="628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062" w:val="left"/>
          <w:tab w:pos="5611" w:val="left"/>
        </w:tabs>
        <w:bidi w:val="0"/>
        <w:spacing w:before="0" w:after="60" w:line="240" w:lineRule="auto"/>
        <w:ind w:left="0" w:right="0" w:firstLine="0"/>
        <w:jc w:val="center"/>
      </w:pPr>
      <w:r>
        <w:rPr>
          <w:b/>
          <w:bCs/>
          <w:color w:val="000000"/>
          <w:spacing w:val="0"/>
          <w:w w:val="100"/>
          <w:position w:val="0"/>
          <w:shd w:val="clear" w:color="auto" w:fill="auto"/>
          <w:lang w:val="cs-CZ" w:eastAsia="cs-CZ" w:bidi="cs-CZ"/>
        </w:rPr>
        <w:t>ARCTOS</w:t>
        <w:tab/>
        <w:t>9000 H</w:t>
        <w:tab/>
        <w:t>HONDA GX390 / 8kVA</w:t>
      </w:r>
    </w:p>
    <w:p>
      <w:pPr>
        <w:pStyle w:val="Style18"/>
        <w:keepNext/>
        <w:keepLines/>
        <w:widowControl w:val="0"/>
        <w:numPr>
          <w:ilvl w:val="0"/>
          <w:numId w:val="1"/>
        </w:numPr>
        <w:shd w:val="clear" w:color="auto" w:fill="auto"/>
        <w:tabs>
          <w:tab w:pos="354"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elektrocentrály s podvozkem a příslušenství je uvedena v příloze č. 1 kupní smlouvy – Technická specifikace, která je nedílnou součástí této smlouvy.</w:t>
      </w:r>
      <w:bookmarkEnd w:id="10"/>
      <w:bookmarkEnd w:id="7"/>
      <w:bookmarkEnd w:id="8"/>
    </w:p>
    <w:p>
      <w:pPr>
        <w:pStyle w:val="Style4"/>
        <w:keepNext/>
        <w:keepLines/>
        <w:widowControl w:val="0"/>
        <w:numPr>
          <w:ilvl w:val="0"/>
          <w:numId w:val="3"/>
        </w:numPr>
        <w:shd w:val="clear" w:color="auto" w:fill="auto"/>
        <w:tabs>
          <w:tab w:pos="373"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8"/>
        <w:keepNext/>
        <w:keepLines/>
        <w:widowControl w:val="0"/>
        <w:numPr>
          <w:ilvl w:val="0"/>
          <w:numId w:val="5"/>
        </w:numPr>
        <w:shd w:val="clear" w:color="auto" w:fill="auto"/>
        <w:tabs>
          <w:tab w:pos="354"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8"/>
        <w:keepNext/>
        <w:keepLines/>
        <w:widowControl w:val="0"/>
        <w:numPr>
          <w:ilvl w:val="0"/>
          <w:numId w:val="5"/>
        </w:numPr>
        <w:shd w:val="clear" w:color="auto" w:fill="auto"/>
        <w:tabs>
          <w:tab w:pos="354"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28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57 680,17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28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12 112,83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tabs>
          <w:tab w:pos="6286" w:val="left"/>
        </w:tabs>
        <w:bidi w:val="0"/>
        <w:spacing w:before="0" w:after="180" w:line="240" w:lineRule="auto"/>
        <w:ind w:left="380" w:right="0" w:firstLine="0"/>
        <w:jc w:val="both"/>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 xml:space="preserve">69 793,00 </w:t>
      </w:r>
      <w:r>
        <w:rPr>
          <w:color w:val="000000"/>
          <w:spacing w:val="0"/>
          <w:w w:val="100"/>
          <w:position w:val="0"/>
          <w:shd w:val="clear" w:color="auto" w:fill="auto"/>
          <w:lang w:val="cs-CZ" w:eastAsia="cs-CZ" w:bidi="cs-CZ"/>
        </w:rPr>
        <w:t>Kč včetně DPH</w:t>
      </w:r>
    </w:p>
    <w:p>
      <w:pPr>
        <w:pStyle w:val="Style18"/>
        <w:keepNext/>
        <w:keepLines/>
        <w:widowControl w:val="0"/>
        <w:numPr>
          <w:ilvl w:val="0"/>
          <w:numId w:val="5"/>
        </w:numPr>
        <w:shd w:val="clear" w:color="auto" w:fill="auto"/>
        <w:tabs>
          <w:tab w:pos="354" w:val="left"/>
        </w:tabs>
        <w:bidi w:val="0"/>
        <w:spacing w:before="0" w:after="300" w:line="240" w:lineRule="auto"/>
        <w:ind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4"/>
        <w:keepNext/>
        <w:keepLines/>
        <w:widowControl w:val="0"/>
        <w:numPr>
          <w:ilvl w:val="0"/>
          <w:numId w:val="3"/>
        </w:numPr>
        <w:shd w:val="clear" w:color="auto" w:fill="auto"/>
        <w:tabs>
          <w:tab w:pos="436"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8"/>
        <w:keepNext/>
        <w:keepLines/>
        <w:widowControl w:val="0"/>
        <w:numPr>
          <w:ilvl w:val="0"/>
          <w:numId w:val="7"/>
        </w:numPr>
        <w:shd w:val="clear" w:color="auto" w:fill="auto"/>
        <w:tabs>
          <w:tab w:pos="354"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 </w:t>
      </w:r>
      <w:hyperlink w:anchor="bookmark19"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smlouvy, za podmínek dle této smlouvy.</w:t>
      </w:r>
      <w:bookmarkEnd w:id="32"/>
      <w:bookmarkEnd w:id="33"/>
      <w:bookmarkEnd w:id="35"/>
    </w:p>
    <w:p>
      <w:pPr>
        <w:pStyle w:val="Style18"/>
        <w:keepNext/>
        <w:keepLines/>
        <w:widowControl w:val="0"/>
        <w:numPr>
          <w:ilvl w:val="0"/>
          <w:numId w:val="7"/>
        </w:numPr>
        <w:shd w:val="clear" w:color="auto" w:fill="auto"/>
        <w:tabs>
          <w:tab w:pos="354" w:val="left"/>
        </w:tabs>
        <w:bidi w:val="0"/>
        <w:spacing w:before="0" w:line="240" w:lineRule="auto"/>
        <w:ind w:right="0"/>
        <w:jc w:val="both"/>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8"/>
        <w:keepNext/>
        <w:keepLines/>
        <w:widowControl w:val="0"/>
        <w:numPr>
          <w:ilvl w:val="0"/>
          <w:numId w:val="7"/>
        </w:numPr>
        <w:shd w:val="clear" w:color="auto" w:fill="auto"/>
        <w:tabs>
          <w:tab w:pos="354" w:val="left"/>
        </w:tabs>
        <w:bidi w:val="0"/>
        <w:spacing w:before="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8"/>
        <w:keepNext/>
        <w:keepLines/>
        <w:widowControl w:val="0"/>
        <w:numPr>
          <w:ilvl w:val="0"/>
          <w:numId w:val="7"/>
        </w:numPr>
        <w:shd w:val="clear" w:color="auto" w:fill="auto"/>
        <w:tabs>
          <w:tab w:pos="354"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dle čl.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8"/>
        <w:keepNext/>
        <w:keepLines/>
        <w:widowControl w:val="0"/>
        <w:numPr>
          <w:ilvl w:val="0"/>
          <w:numId w:val="7"/>
        </w:numPr>
        <w:shd w:val="clear" w:color="auto" w:fill="auto"/>
        <w:tabs>
          <w:tab w:pos="363" w:val="left"/>
        </w:tabs>
        <w:bidi w:val="0"/>
        <w:spacing w:before="0" w:after="300" w:line="240" w:lineRule="auto"/>
        <w:ind w:left="360"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4"/>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28 dnů od podpisu smlouvy. Po uplynutí uvedené lhůty má kupující právo odstoupit od smlouvy.</w:t>
      </w:r>
      <w:bookmarkEnd w:id="57"/>
      <w:bookmarkEnd w:id="58"/>
      <w:bookmarkEnd w:id="60"/>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Místem předání je Povodí Ohře, státní podnik, provoz Žatec, U Oharky 2321, 438 01 Žatec.</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provozu Žatec, e-mail: xxxxxxxx, tel.: xxxxxxxx.</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Prodávajícího je xxxxxxxx, email: xxxxxxxx, tel: xxxxxxxx</w:t>
      </w:r>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5"/>
      <w:bookmarkEnd w:id="66"/>
      <w:bookmarkEnd w:id="6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a vybavení předmětu této smlouvy. Všechny doklady včetně dokumentace musí být v listinné podobě v českém jazyce a předány i na elektronickém nosiči dat.</w:t>
      </w:r>
      <w:bookmarkEnd w:id="69"/>
      <w:bookmarkEnd w:id="70"/>
      <w:bookmarkEnd w:id="72"/>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18"/>
        <w:keepNext/>
        <w:keepLines/>
        <w:widowControl w:val="0"/>
        <w:numPr>
          <w:ilvl w:val="0"/>
          <w:numId w:val="9"/>
        </w:numPr>
        <w:shd w:val="clear" w:color="auto" w:fill="auto"/>
        <w:tabs>
          <w:tab w:pos="363" w:val="left"/>
        </w:tabs>
        <w:bidi w:val="0"/>
        <w:spacing w:before="0" w:after="300" w:line="240" w:lineRule="auto"/>
        <w:ind w:left="36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4"/>
        <w:keepNext/>
        <w:keepLines/>
        <w:widowControl w:val="0"/>
        <w:numPr>
          <w:ilvl w:val="0"/>
          <w:numId w:val="3"/>
        </w:numPr>
        <w:shd w:val="clear" w:color="auto" w:fill="auto"/>
        <w:tabs>
          <w:tab w:pos="406"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18"/>
        <w:keepNext/>
        <w:keepLines/>
        <w:widowControl w:val="0"/>
        <w:numPr>
          <w:ilvl w:val="0"/>
          <w:numId w:val="11"/>
        </w:numPr>
        <w:shd w:val="clear" w:color="auto" w:fill="auto"/>
        <w:tabs>
          <w:tab w:pos="363"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20" w:left="1386" w:right="1393" w:bottom="1371" w:header="0" w:footer="3" w:gutter="0"/>
          <w:pgNumType w:start="1"/>
          <w:cols w:space="720"/>
          <w:noEndnote/>
          <w:rtlGutter w:val="0"/>
          <w:docGrid w:linePitch="360"/>
        </w:sectP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18"/>
        <w:keepNext/>
        <w:keepLines/>
        <w:widowControl w:val="0"/>
        <w:numPr>
          <w:ilvl w:val="0"/>
          <w:numId w:val="11"/>
        </w:numPr>
        <w:shd w:val="clear" w:color="auto" w:fill="auto"/>
        <w:tabs>
          <w:tab w:pos="360"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18"/>
        <w:keepNext/>
        <w:keepLines/>
        <w:widowControl w:val="0"/>
        <w:numPr>
          <w:ilvl w:val="0"/>
          <w:numId w:val="11"/>
        </w:numPr>
        <w:shd w:val="clear" w:color="auto" w:fill="auto"/>
        <w:tabs>
          <w:tab w:pos="360" w:val="left"/>
        </w:tabs>
        <w:bidi w:val="0"/>
        <w:spacing w:before="0" w:after="30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4"/>
        <w:keepNext/>
        <w:keepLines/>
        <w:widowControl w:val="0"/>
        <w:numPr>
          <w:ilvl w:val="0"/>
          <w:numId w:val="3"/>
        </w:numPr>
        <w:shd w:val="clear" w:color="auto" w:fill="auto"/>
        <w:tabs>
          <w:tab w:pos="450"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1"/>
      <w:bookmarkEnd w:id="122"/>
      <w:bookmarkEnd w:id="124"/>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18"/>
        <w:keepNext/>
        <w:keepLines/>
        <w:widowControl w:val="0"/>
        <w:numPr>
          <w:ilvl w:val="0"/>
          <w:numId w:val="13"/>
        </w:numPr>
        <w:shd w:val="clear" w:color="auto" w:fill="auto"/>
        <w:tabs>
          <w:tab w:pos="360" w:val="left"/>
        </w:tabs>
        <w:bidi w:val="0"/>
        <w:spacing w:before="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18"/>
        <w:keepNext/>
        <w:keepLines/>
        <w:widowControl w:val="0"/>
        <w:numPr>
          <w:ilvl w:val="0"/>
          <w:numId w:val="15"/>
        </w:numPr>
        <w:shd w:val="clear" w:color="auto" w:fill="auto"/>
        <w:tabs>
          <w:tab w:pos="753"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(max.30)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3"/>
      <w:bookmarkEnd w:id="134"/>
      <w:bookmarkEnd w:id="136"/>
    </w:p>
    <w:p>
      <w:pPr>
        <w:pStyle w:val="Style18"/>
        <w:keepNext/>
        <w:keepLines/>
        <w:widowControl w:val="0"/>
        <w:numPr>
          <w:ilvl w:val="0"/>
          <w:numId w:val="15"/>
        </w:numPr>
        <w:shd w:val="clear" w:color="auto" w:fill="auto"/>
        <w:tabs>
          <w:tab w:pos="753"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18"/>
        <w:keepNext/>
        <w:keepLines/>
        <w:widowControl w:val="0"/>
        <w:numPr>
          <w:ilvl w:val="0"/>
          <w:numId w:val="15"/>
        </w:numPr>
        <w:shd w:val="clear" w:color="auto" w:fill="auto"/>
        <w:tabs>
          <w:tab w:pos="753"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18"/>
        <w:keepNext/>
        <w:keepLines/>
        <w:widowControl w:val="0"/>
        <w:numPr>
          <w:ilvl w:val="0"/>
          <w:numId w:val="13"/>
        </w:numPr>
        <w:shd w:val="clear" w:color="auto" w:fill="auto"/>
        <w:tabs>
          <w:tab w:pos="360" w:val="left"/>
        </w:tabs>
        <w:bidi w:val="0"/>
        <w:spacing w:before="0" w:after="300" w:line="254"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4"/>
        <w:keepNext/>
        <w:keepLines/>
        <w:widowControl w:val="0"/>
        <w:numPr>
          <w:ilvl w:val="0"/>
          <w:numId w:val="3"/>
        </w:numPr>
        <w:shd w:val="clear" w:color="auto" w:fill="auto"/>
        <w:tabs>
          <w:tab w:pos="512"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18"/>
        <w:keepNext/>
        <w:keepLines/>
        <w:widowControl w:val="0"/>
        <w:numPr>
          <w:ilvl w:val="0"/>
          <w:numId w:val="17"/>
        </w:numPr>
        <w:shd w:val="clear" w:color="auto" w:fill="auto"/>
        <w:tabs>
          <w:tab w:pos="360"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57" w:name="bookmark157"/>
      <w:bookmarkStart w:id="158" w:name="bookmark158"/>
      <w:bookmarkEnd w:id="15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5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8"/>
        <w:keepNext/>
        <w:keepLines/>
        <w:widowControl w:val="0"/>
        <w:numPr>
          <w:ilvl w:val="0"/>
          <w:numId w:val="17"/>
        </w:numPr>
        <w:shd w:val="clear" w:color="auto" w:fill="auto"/>
        <w:tabs>
          <w:tab w:pos="370" w:val="left"/>
        </w:tabs>
        <w:bidi w:val="0"/>
        <w:spacing w:before="0" w:after="0" w:line="264" w:lineRule="auto"/>
        <w:ind w:left="0" w:right="0" w:firstLine="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Prodávající prohlašuje, že se seznámil se zásadami, hodnotami a cíli Compliance</w:t>
      </w:r>
      <w:bookmarkEnd w:id="159"/>
      <w:bookmarkEnd w:id="160"/>
      <w:bookmarkEnd w:id="162"/>
    </w:p>
    <w:p>
      <w:pPr>
        <w:pStyle w:val="Style2"/>
        <w:keepNext w:val="0"/>
        <w:keepLines w:val="0"/>
        <w:widowControl w:val="0"/>
        <w:shd w:val="clear" w:color="auto" w:fill="auto"/>
        <w:tabs>
          <w:tab w:pos="2755" w:val="left"/>
          <w:tab w:pos="4896" w:val="left"/>
          <w:tab w:pos="6907" w:val="left"/>
          <w:tab w:pos="8726" w:val="left"/>
        </w:tabs>
        <w:bidi w:val="0"/>
        <w:spacing w:before="0" w:after="0" w:line="240" w:lineRule="auto"/>
        <w:ind w:left="0" w:right="0" w:firstLine="360"/>
        <w:jc w:val="both"/>
      </w:pPr>
      <w:bookmarkStart w:id="163" w:name="bookmark163"/>
      <w:r>
        <w:rPr>
          <w:color w:val="000000"/>
          <w:spacing w:val="0"/>
          <w:w w:val="100"/>
          <w:position w:val="0"/>
          <w:shd w:val="clear" w:color="auto" w:fill="auto"/>
          <w:lang w:val="cs-CZ" w:eastAsia="cs-CZ" w:bidi="cs-CZ"/>
        </w:rPr>
        <w:t>programu</w:t>
        <w:tab/>
        <w:t>Povodí</w:t>
        <w:tab/>
        <w:t>Ohře,</w:t>
        <w:tab/>
        <w:t>s.p.</w:t>
        <w:tab/>
        <w:t>(viz</w:t>
      </w:r>
      <w:bookmarkEnd w:id="163"/>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64" w:name="bookmark164"/>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4"/>
    </w:p>
    <w:p>
      <w:pPr>
        <w:pStyle w:val="Style18"/>
        <w:keepNext/>
        <w:keepLines/>
        <w:widowControl w:val="0"/>
        <w:numPr>
          <w:ilvl w:val="0"/>
          <w:numId w:val="17"/>
        </w:numPr>
        <w:shd w:val="clear" w:color="auto" w:fill="auto"/>
        <w:tabs>
          <w:tab w:pos="370" w:val="left"/>
        </w:tabs>
        <w:bidi w:val="0"/>
        <w:spacing w:before="0" w:after="300" w:line="240" w:lineRule="auto"/>
        <w:ind w:left="360" w:right="0" w:hanging="36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5"/>
      <w:bookmarkEnd w:id="166"/>
      <w:bookmarkEnd w:id="168"/>
    </w:p>
    <w:p>
      <w:pPr>
        <w:pStyle w:val="Style4"/>
        <w:keepNext/>
        <w:keepLines/>
        <w:widowControl w:val="0"/>
        <w:numPr>
          <w:ilvl w:val="0"/>
          <w:numId w:val="3"/>
        </w:numPr>
        <w:shd w:val="clear" w:color="auto" w:fill="auto"/>
        <w:tabs>
          <w:tab w:pos="529" w:val="left"/>
        </w:tabs>
        <w:bidi w:val="0"/>
        <w:spacing w:before="0" w:line="240" w:lineRule="auto"/>
        <w:ind w:left="0" w:right="0" w:firstLine="0"/>
        <w:jc w:val="center"/>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Ochrana a zpracování osobních údajů</w:t>
      </w:r>
      <w:bookmarkEnd w:id="169"/>
      <w:bookmarkEnd w:id="170"/>
      <w:bookmarkEnd w:id="172"/>
    </w:p>
    <w:p>
      <w:pPr>
        <w:pStyle w:val="Style18"/>
        <w:keepNext/>
        <w:keepLines/>
        <w:widowControl w:val="0"/>
        <w:shd w:val="clear" w:color="auto" w:fill="auto"/>
        <w:bidi w:val="0"/>
        <w:spacing w:before="0" w:after="300" w:line="240" w:lineRule="auto"/>
        <w:ind w:left="360" w:right="0" w:firstLine="20"/>
        <w:jc w:val="both"/>
      </w:pPr>
      <w:bookmarkStart w:id="173" w:name="bookmark173"/>
      <w:bookmarkStart w:id="174" w:name="bookmark174"/>
      <w:bookmarkStart w:id="175" w:name="bookmark17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3"/>
      <w:bookmarkEnd w:id="174"/>
      <w:bookmarkEnd w:id="175"/>
    </w:p>
    <w:p>
      <w:pPr>
        <w:pStyle w:val="Style4"/>
        <w:keepNext/>
        <w:keepLines/>
        <w:widowControl w:val="0"/>
        <w:numPr>
          <w:ilvl w:val="0"/>
          <w:numId w:val="3"/>
        </w:numPr>
        <w:shd w:val="clear" w:color="auto" w:fill="auto"/>
        <w:tabs>
          <w:tab w:pos="409" w:val="left"/>
        </w:tabs>
        <w:bidi w:val="0"/>
        <w:spacing w:before="0" w:line="240" w:lineRule="auto"/>
        <w:ind w:left="0" w:right="0" w:firstLine="0"/>
        <w:jc w:val="center"/>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Závěrečná ujednání</w:t>
      </w:r>
      <w:bookmarkEnd w:id="176"/>
      <w:bookmarkEnd w:id="177"/>
      <w:bookmarkEnd w:id="179"/>
    </w:p>
    <w:p>
      <w:pPr>
        <w:pStyle w:val="Style18"/>
        <w:keepNext/>
        <w:keepLines/>
        <w:widowControl w:val="0"/>
        <w:numPr>
          <w:ilvl w:val="0"/>
          <w:numId w:val="19"/>
        </w:numPr>
        <w:shd w:val="clear" w:color="auto" w:fill="auto"/>
        <w:tabs>
          <w:tab w:pos="370" w:val="left"/>
        </w:tabs>
        <w:bidi w:val="0"/>
        <w:spacing w:before="0" w:line="240" w:lineRule="auto"/>
        <w:ind w:left="360" w:right="0" w:hanging="36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0"/>
      <w:bookmarkEnd w:id="181"/>
      <w:bookmarkEnd w:id="183"/>
    </w:p>
    <w:p>
      <w:pPr>
        <w:pStyle w:val="Style18"/>
        <w:keepNext/>
        <w:keepLines/>
        <w:widowControl w:val="0"/>
        <w:numPr>
          <w:ilvl w:val="0"/>
          <w:numId w:val="19"/>
        </w:numPr>
        <w:shd w:val="clear" w:color="auto" w:fill="auto"/>
        <w:tabs>
          <w:tab w:pos="370" w:val="left"/>
        </w:tabs>
        <w:bidi w:val="0"/>
        <w:spacing w:before="0" w:line="240" w:lineRule="auto"/>
        <w:ind w:left="360" w:right="0" w:hanging="3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4"/>
      <w:bookmarkEnd w:id="185"/>
      <w:bookmarkEnd w:id="187"/>
    </w:p>
    <w:p>
      <w:pPr>
        <w:pStyle w:val="Style18"/>
        <w:keepNext/>
        <w:keepLines/>
        <w:widowControl w:val="0"/>
        <w:numPr>
          <w:ilvl w:val="0"/>
          <w:numId w:val="19"/>
        </w:numPr>
        <w:shd w:val="clear" w:color="auto" w:fill="auto"/>
        <w:tabs>
          <w:tab w:pos="370" w:val="left"/>
        </w:tabs>
        <w:bidi w:val="0"/>
        <w:spacing w:before="0" w:line="240" w:lineRule="auto"/>
        <w:ind w:left="360" w:right="0" w:hanging="36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8"/>
      <w:bookmarkEnd w:id="189"/>
      <w:bookmarkEnd w:id="191"/>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8"/>
        <w:keepNext/>
        <w:keepLines/>
        <w:widowControl w:val="0"/>
        <w:numPr>
          <w:ilvl w:val="0"/>
          <w:numId w:val="19"/>
        </w:numPr>
        <w:shd w:val="clear" w:color="auto" w:fill="auto"/>
        <w:tabs>
          <w:tab w:pos="363" w:val="left"/>
        </w:tabs>
        <w:bidi w:val="0"/>
        <w:spacing w:before="0" w:line="240" w:lineRule="auto"/>
        <w:ind w:left="360" w:right="0" w:hanging="36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2"/>
      <w:bookmarkEnd w:id="193"/>
      <w:bookmarkEnd w:id="195"/>
    </w:p>
    <w:p>
      <w:pPr>
        <w:pStyle w:val="Style18"/>
        <w:keepNext/>
        <w:keepLines/>
        <w:widowControl w:val="0"/>
        <w:numPr>
          <w:ilvl w:val="0"/>
          <w:numId w:val="19"/>
        </w:numPr>
        <w:shd w:val="clear" w:color="auto" w:fill="auto"/>
        <w:tabs>
          <w:tab w:pos="363" w:val="left"/>
        </w:tabs>
        <w:bidi w:val="0"/>
        <w:spacing w:before="0" w:line="252" w:lineRule="auto"/>
        <w:ind w:left="440" w:right="0" w:hanging="440"/>
        <w:jc w:val="left"/>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6"/>
      <w:bookmarkEnd w:id="197"/>
      <w:bookmarkEnd w:id="199"/>
    </w:p>
    <w:p>
      <w:pPr>
        <w:pStyle w:val="Style18"/>
        <w:keepNext/>
        <w:keepLines/>
        <w:widowControl w:val="0"/>
        <w:numPr>
          <w:ilvl w:val="0"/>
          <w:numId w:val="19"/>
        </w:numPr>
        <w:shd w:val="clear" w:color="auto" w:fill="auto"/>
        <w:tabs>
          <w:tab w:pos="363" w:val="left"/>
        </w:tabs>
        <w:bidi w:val="0"/>
        <w:spacing w:before="0" w:line="240" w:lineRule="auto"/>
        <w:ind w:left="360" w:right="0" w:hanging="360"/>
        <w:jc w:val="left"/>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0"/>
      <w:bookmarkEnd w:id="201"/>
      <w:bookmarkEnd w:id="203"/>
    </w:p>
    <w:p>
      <w:pPr>
        <w:pStyle w:val="Style18"/>
        <w:keepNext/>
        <w:keepLines/>
        <w:widowControl w:val="0"/>
        <w:numPr>
          <w:ilvl w:val="0"/>
          <w:numId w:val="19"/>
        </w:numPr>
        <w:shd w:val="clear" w:color="auto" w:fill="auto"/>
        <w:tabs>
          <w:tab w:pos="363" w:val="left"/>
        </w:tabs>
        <w:bidi w:val="0"/>
        <w:spacing w:before="0" w:line="252" w:lineRule="auto"/>
        <w:ind w:left="360" w:right="0" w:hanging="360"/>
        <w:jc w:val="left"/>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4"/>
      <w:bookmarkEnd w:id="205"/>
      <w:bookmarkEnd w:id="207"/>
    </w:p>
    <w:p>
      <w:pPr>
        <w:pStyle w:val="Style18"/>
        <w:keepNext/>
        <w:keepLines/>
        <w:widowControl w:val="0"/>
        <w:numPr>
          <w:ilvl w:val="0"/>
          <w:numId w:val="19"/>
        </w:numPr>
        <w:shd w:val="clear" w:color="auto" w:fill="auto"/>
        <w:tabs>
          <w:tab w:pos="363" w:val="left"/>
        </w:tabs>
        <w:bidi w:val="0"/>
        <w:spacing w:before="0" w:line="266" w:lineRule="auto"/>
        <w:ind w:left="0" w:right="0" w:firstLine="0"/>
        <w:jc w:val="left"/>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Smluvní strany nepovažují žádné ustanovení smlouvy za obchodní tajemství.</w:t>
      </w:r>
      <w:bookmarkEnd w:id="208"/>
      <w:bookmarkEnd w:id="209"/>
      <w:bookmarkEnd w:id="211"/>
    </w:p>
    <w:p>
      <w:pPr>
        <w:pStyle w:val="Style18"/>
        <w:keepNext/>
        <w:keepLines/>
        <w:widowControl w:val="0"/>
        <w:numPr>
          <w:ilvl w:val="0"/>
          <w:numId w:val="19"/>
        </w:numPr>
        <w:shd w:val="clear" w:color="auto" w:fill="auto"/>
        <w:tabs>
          <w:tab w:pos="363" w:val="left"/>
        </w:tabs>
        <w:bidi w:val="0"/>
        <w:spacing w:before="0" w:line="266" w:lineRule="auto"/>
        <w:ind w:left="0" w:right="0" w:firstLine="0"/>
        <w:jc w:val="left"/>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Nedílnou součástí kupní smlouvy je:</w:t>
      </w:r>
      <w:bookmarkEnd w:id="212"/>
      <w:bookmarkEnd w:id="213"/>
      <w:bookmarkEnd w:id="215"/>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Technická specifikace</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2 - Cenová skladba.</w:t>
      </w:r>
    </w:p>
    <w:p>
      <w:pPr>
        <w:pStyle w:val="Style18"/>
        <w:keepNext/>
        <w:keepLines/>
        <w:widowControl w:val="0"/>
        <w:numPr>
          <w:ilvl w:val="0"/>
          <w:numId w:val="19"/>
        </w:numPr>
        <w:shd w:val="clear" w:color="auto" w:fill="auto"/>
        <w:tabs>
          <w:tab w:pos="478" w:val="left"/>
        </w:tabs>
        <w:bidi w:val="0"/>
        <w:spacing w:before="0" w:after="500" w:line="240" w:lineRule="auto"/>
        <w:ind w:left="360" w:right="0" w:hanging="360"/>
        <w:jc w:val="left"/>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6"/>
      <w:bookmarkEnd w:id="217"/>
      <w:bookmarkEnd w:id="219"/>
    </w:p>
    <w:p>
      <w:pPr>
        <w:pStyle w:val="Style2"/>
        <w:keepNext w:val="0"/>
        <w:keepLines w:val="0"/>
        <w:widowControl w:val="0"/>
        <w:shd w:val="clear" w:color="auto" w:fill="auto"/>
        <w:bidi w:val="0"/>
        <w:spacing w:before="0" w:after="1220" w:line="480" w:lineRule="auto"/>
        <w:ind w:left="1900" w:right="0" w:firstLine="0"/>
        <w:jc w:val="left"/>
      </w:pPr>
      <w:r>
        <mc:AlternateContent>
          <mc:Choice Requires="wps">
            <w:drawing>
              <wp:anchor distT="0" distB="1280160" distL="114300" distR="793750" simplePos="0" relativeHeight="125829380" behindDoc="0" locked="0" layoutInCell="1" allowOverlap="1">
                <wp:simplePos x="0" y="0"/>
                <wp:positionH relativeFrom="page">
                  <wp:posOffset>922655</wp:posOffset>
                </wp:positionH>
                <wp:positionV relativeFrom="paragraph">
                  <wp:posOffset>12700</wp:posOffset>
                </wp:positionV>
                <wp:extent cx="1115695" cy="554990"/>
                <wp:wrapSquare wrapText="right"/>
                <wp:docPr id="13" name="Shape 13"/>
                <a:graphic xmlns:a="http://schemas.openxmlformats.org/drawingml/2006/main">
                  <a:graphicData uri="http://schemas.microsoft.com/office/word/2010/wordprocessingShape">
                    <wps:wsp>
                      <wps:cNvSpPr txBox="1"/>
                      <wps:spPr>
                        <a:xfrm>
                          <a:ext cx="1115695"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Litvínově dne za Prodávajícího:</w:t>
                            </w:r>
                          </w:p>
                        </w:txbxContent>
                      </wps:txbx>
                      <wps:bodyPr lIns="0" tIns="0" rIns="0" bIns="0">
                        <a:noAutoFit/>
                      </wps:bodyPr>
                    </wps:wsp>
                  </a:graphicData>
                </a:graphic>
              </wp:anchor>
            </w:drawing>
          </mc:Choice>
          <mc:Fallback>
            <w:pict>
              <v:shape id="_x0000_s1039" type="#_x0000_t202" style="position:absolute;margin-left:72.650000000000006pt;margin-top:1.pt;width:87.850000000000009pt;height:43.700000000000003pt;z-index:-125829373;mso-wrap-distance-left:9.pt;mso-wrap-distance-right:62.5pt;mso-wrap-distance-bottom:100.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Litvínově dne za Prodávajícího:</w:t>
                      </w:r>
                    </w:p>
                  </w:txbxContent>
                </v:textbox>
                <w10:wrap type="square" side="right" anchorx="page"/>
              </v:shape>
            </w:pict>
          </mc:Fallback>
        </mc:AlternateContent>
      </w:r>
      <w:r>
        <mc:AlternateContent>
          <mc:Choice Requires="wps">
            <w:drawing>
              <wp:anchor distT="1447800" distB="0" distL="608330" distR="113665" simplePos="0" relativeHeight="125829382" behindDoc="0" locked="0" layoutInCell="1" allowOverlap="1">
                <wp:simplePos x="0" y="0"/>
                <wp:positionH relativeFrom="page">
                  <wp:posOffset>1416685</wp:posOffset>
                </wp:positionH>
                <wp:positionV relativeFrom="paragraph">
                  <wp:posOffset>1460500</wp:posOffset>
                </wp:positionV>
                <wp:extent cx="1301750" cy="387350"/>
                <wp:wrapSquare wrapText="right"/>
                <wp:docPr id="15" name="Shape 15"/>
                <a:graphic xmlns:a="http://schemas.openxmlformats.org/drawingml/2006/main">
                  <a:graphicData uri="http://schemas.microsoft.com/office/word/2010/wordprocessingShape">
                    <wps:wsp>
                      <wps:cNvSpPr txBox="1"/>
                      <wps:spPr>
                        <a:xfrm>
                          <a:ext cx="13017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w:t>
                              <w:br/>
                              <w:t>Jednatel společnosti</w:t>
                            </w:r>
                          </w:p>
                        </w:txbxContent>
                      </wps:txbx>
                      <wps:bodyPr lIns="0" tIns="0" rIns="0" bIns="0">
                        <a:noAutoFit/>
                      </wps:bodyPr>
                    </wps:wsp>
                  </a:graphicData>
                </a:graphic>
              </wp:anchor>
            </w:drawing>
          </mc:Choice>
          <mc:Fallback>
            <w:pict>
              <v:shape id="_x0000_s1041" type="#_x0000_t202" style="position:absolute;margin-left:111.55pt;margin-top:115.pt;width:102.5pt;height:30.5pt;z-index:-125829371;mso-wrap-distance-left:47.899999999999999pt;mso-wrap-distance-top:114.pt;mso-wrap-distance-right:8.95000000000000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w:t>
                        <w:br/>
                        <w:t>Jednatel společnosti</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11.12.2024 za Kupujícího:</w:t>
      </w:r>
    </w:p>
    <w:p>
      <w:pPr>
        <w:pStyle w:val="Style2"/>
        <w:keepNext w:val="0"/>
        <w:keepLines w:val="0"/>
        <w:widowControl w:val="0"/>
        <w:shd w:val="clear" w:color="auto" w:fill="auto"/>
        <w:bidi w:val="0"/>
        <w:spacing w:before="0" w:line="36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p>
      <w:pPr>
        <w:pStyle w:val="Style25"/>
        <w:keepNext/>
        <w:keepLines/>
        <w:widowControl w:val="0"/>
        <w:shd w:val="clear" w:color="auto" w:fill="auto"/>
        <w:bidi w:val="0"/>
        <w:spacing w:before="0" w:line="240" w:lineRule="auto"/>
        <w:ind w:right="0" w:firstLine="0"/>
        <w:jc w:val="left"/>
      </w:pPr>
      <w:bookmarkStart w:id="220" w:name="bookmark220"/>
      <w:bookmarkStart w:id="221" w:name="bookmark221"/>
      <w:bookmarkStart w:id="222" w:name="bookmark222"/>
      <w:r>
        <w:rPr>
          <w:color w:val="000000"/>
          <w:spacing w:val="0"/>
          <w:w w:val="100"/>
          <w:position w:val="0"/>
          <w:shd w:val="clear" w:color="auto" w:fill="auto"/>
          <w:lang w:val="cs-CZ" w:eastAsia="cs-CZ" w:bidi="cs-CZ"/>
        </w:rPr>
        <w:t>Příloha č. 1 ke Kupní smlouvě č. 1334/2024</w:t>
      </w:r>
      <w:bookmarkEnd w:id="220"/>
      <w:bookmarkEnd w:id="221"/>
      <w:bookmarkEnd w:id="222"/>
    </w:p>
    <w:p>
      <w:pPr>
        <w:pStyle w:val="Style2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Krytí IP23</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Napětí výstupní (V/Hz) 230/50</w:t>
      </w:r>
    </w:p>
    <w:p>
      <w:pPr>
        <w:pStyle w:val="Style2"/>
        <w:keepNext w:val="0"/>
        <w:keepLines w:val="0"/>
        <w:widowControl w:val="0"/>
        <w:shd w:val="clear" w:color="auto" w:fill="auto"/>
        <w:tabs>
          <w:tab w:pos="1411" w:val="left"/>
        </w:tabs>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Proud (A)</w:t>
        <w:tab/>
        <w:t>34,7</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Výkon provozní (kVA) 8</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Palivo Natural 95</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Startování ruční</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Typ motoru HONDA GX390</w:t>
      </w:r>
    </w:p>
    <w:p>
      <w:pPr>
        <w:pStyle w:val="Style30"/>
        <w:keepNext w:val="0"/>
        <w:keepLines w:val="0"/>
        <w:widowControl w:val="0"/>
        <w:shd w:val="clear" w:color="auto" w:fill="auto"/>
        <w:tabs>
          <w:tab w:pos="2066" w:val="left"/>
        </w:tabs>
        <w:bidi w:val="0"/>
        <w:spacing w:before="0" w:line="240" w:lineRule="auto"/>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cs-CZ" w:eastAsia="cs-CZ" w:bidi="cs-CZ"/>
        </w:rPr>
        <w:t>Výkon motoru (HP)</w:t>
        <w:tab/>
        <w:t>11</w:t>
      </w:r>
    </w:p>
    <w:p>
      <w:pPr>
        <w:pStyle w:val="Style30"/>
        <w:keepNext w:val="0"/>
        <w:keepLines w:val="0"/>
        <w:widowControl w:val="0"/>
        <w:shd w:val="clear" w:color="auto" w:fill="auto"/>
        <w:tabs>
          <w:tab w:pos="2066" w:val="left"/>
        </w:tabs>
        <w:bidi w:val="0"/>
        <w:spacing w:before="0" w:line="240" w:lineRule="auto"/>
        <w:ind w:left="0" w:right="0" w:firstLine="0"/>
        <w:jc w:val="left"/>
      </w:pPr>
      <w:r>
        <w:rPr>
          <w:color w:val="000000"/>
          <w:spacing w:val="0"/>
          <w:w w:val="100"/>
          <w:position w:val="0"/>
          <w:shd w:val="clear" w:color="auto" w:fill="auto"/>
          <w:lang w:val="cs-CZ" w:eastAsia="cs-CZ" w:bidi="cs-CZ"/>
        </w:rPr>
        <w:t>Výkon motoru (kW)</w:t>
        <w:tab/>
        <w:t>8,2</w:t>
      </w:r>
    </w:p>
    <w:p>
      <w:pPr>
        <w:pStyle w:val="Style3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Objem (cm3) 389</w:t>
      </w:r>
    </w:p>
    <w:p>
      <w:pPr>
        <w:pStyle w:val="Style30"/>
        <w:keepNext w:val="0"/>
        <w:keepLines w:val="0"/>
        <w:widowControl w:val="0"/>
        <w:shd w:val="clear" w:color="auto" w:fill="auto"/>
        <w:tabs>
          <w:tab w:pos="2066" w:val="left"/>
        </w:tabs>
        <w:bidi w:val="0"/>
        <w:spacing w:before="0" w:line="240" w:lineRule="auto"/>
        <w:ind w:left="0" w:right="0" w:firstLine="0"/>
        <w:jc w:val="left"/>
      </w:pPr>
      <w:r>
        <w:rPr>
          <w:color w:val="000000"/>
          <w:spacing w:val="0"/>
          <w:w w:val="100"/>
          <w:position w:val="0"/>
          <w:shd w:val="clear" w:color="auto" w:fill="auto"/>
          <w:lang w:val="cs-CZ" w:eastAsia="cs-CZ" w:bidi="cs-CZ"/>
        </w:rPr>
        <w:t>Objem nádrže (l)</w:t>
        <w:tab/>
        <w:t>6</w:t>
      </w:r>
      <w:r>
        <w:fldChar w:fldCharType="end"/>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Spotřeba při 75% zatížení (l/h) 2,1</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Hlučnost dB(A) v 7m 96</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Rozměry (cm) 80x56,4x57,7</w:t>
      </w:r>
    </w:p>
    <w:p>
      <w:pPr>
        <w:pStyle w:val="Style2"/>
        <w:keepNext w:val="0"/>
        <w:keepLines w:val="0"/>
        <w:widowControl w:val="0"/>
        <w:shd w:val="clear" w:color="auto" w:fill="auto"/>
        <w:bidi w:val="0"/>
        <w:spacing w:before="0" w:after="9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Hmotnost (Kg) 82</w:t>
      </w:r>
    </w:p>
    <w:p>
      <w:pPr>
        <w:pStyle w:val="Style2"/>
        <w:keepNext w:val="0"/>
        <w:keepLines w:val="0"/>
        <w:widowControl w:val="0"/>
        <w:shd w:val="clear" w:color="auto" w:fill="auto"/>
        <w:bidi w:val="0"/>
        <w:spacing w:before="0" w:after="380" w:line="240" w:lineRule="auto"/>
        <w:ind w:left="4620" w:right="0" w:firstLine="0"/>
        <w:jc w:val="left"/>
      </w:pPr>
      <w:r>
        <w:rPr>
          <w:b/>
          <w:bCs/>
          <w:color w:val="000000"/>
          <w:spacing w:val="0"/>
          <w:w w:val="100"/>
          <w:position w:val="0"/>
          <w:shd w:val="clear" w:color="auto" w:fill="auto"/>
          <w:lang w:val="cs-CZ" w:eastAsia="cs-CZ" w:bidi="cs-CZ"/>
        </w:rPr>
        <w:t>Příloha č. 2 ke Kupní smlouvě č. 1334/2024</w:t>
      </w:r>
    </w:p>
    <w:p>
      <w:pPr>
        <w:pStyle w:val="Style27"/>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Cenová skladba</w:t>
      </w:r>
    </w:p>
    <w:tbl>
      <w:tblPr>
        <w:tblOverlap w:val="never"/>
        <w:jc w:val="center"/>
        <w:tblLayout w:type="fixed"/>
      </w:tblPr>
      <w:tblGrid>
        <w:gridCol w:w="2424"/>
        <w:gridCol w:w="989"/>
        <w:gridCol w:w="854"/>
        <w:gridCol w:w="994"/>
        <w:gridCol w:w="989"/>
        <w:gridCol w:w="427"/>
        <w:gridCol w:w="1133"/>
        <w:gridCol w:w="1152"/>
      </w:tblGrid>
      <w:tr>
        <w:trPr>
          <w:trHeight w:val="658" w:hRule="exact"/>
        </w:trPr>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Popis</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both"/>
              <w:rPr>
                <w:sz w:val="15"/>
                <w:szCs w:val="15"/>
              </w:rPr>
            </w:pPr>
            <w:r>
              <w:rPr>
                <w:b/>
                <w:bCs/>
                <w:color w:val="000000"/>
                <w:spacing w:val="0"/>
                <w:w w:val="100"/>
                <w:position w:val="0"/>
                <w:sz w:val="15"/>
                <w:szCs w:val="15"/>
                <w:shd w:val="clear" w:color="auto" w:fill="auto"/>
                <w:lang w:val="cs-CZ" w:eastAsia="cs-CZ" w:bidi="cs-CZ"/>
              </w:rPr>
              <w:t>Množství</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Jednotky</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66"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Cena za jednotku</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bez</w:t>
            </w:r>
          </w:p>
          <w:p>
            <w:pPr>
              <w:pStyle w:val="Style14"/>
              <w:keepNext w:val="0"/>
              <w:keepLines w:val="0"/>
              <w:widowControl w:val="0"/>
              <w:shd w:val="clear" w:color="auto" w:fill="auto"/>
              <w:bidi w:val="0"/>
              <w:spacing w:before="0" w:after="0" w:line="240" w:lineRule="auto"/>
              <w:ind w:left="0" w:right="0" w:firstLine="320"/>
              <w:jc w:val="left"/>
              <w:rPr>
                <w:sz w:val="15"/>
                <w:szCs w:val="15"/>
              </w:rPr>
            </w:pPr>
            <w:r>
              <w:rPr>
                <w:b/>
                <w:bCs/>
                <w:color w:val="000000"/>
                <w:spacing w:val="0"/>
                <w:w w:val="100"/>
                <w:position w:val="0"/>
                <w:sz w:val="15"/>
                <w:szCs w:val="15"/>
                <w:shd w:val="clear" w:color="auto" w:fill="auto"/>
                <w:lang w:val="cs-CZ" w:eastAsia="cs-CZ" w:bidi="cs-CZ"/>
              </w:rPr>
              <w:t>DPH</w:t>
            </w:r>
          </w:p>
        </w:tc>
        <w:tc>
          <w:tcPr>
            <w:tcBorders>
              <w:top w:val="single" w:sz="4"/>
              <w:left w:val="single" w:sz="4"/>
            </w:tcBorders>
            <w:shd w:val="clear" w:color="auto" w:fill="C0C0C0"/>
            <w:vAlign w:val="bottom"/>
          </w:tcPr>
          <w:p>
            <w:pPr>
              <w:pStyle w:val="Style14"/>
              <w:keepNext w:val="0"/>
              <w:keepLines w:val="0"/>
              <w:widowControl w:val="0"/>
              <w:shd w:val="clear" w:color="auto" w:fill="auto"/>
              <w:bidi w:val="0"/>
              <w:spacing w:before="0" w:after="0" w:line="266"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Saz ba DPH</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380"/>
              <w:jc w:val="left"/>
              <w:rPr>
                <w:sz w:val="15"/>
                <w:szCs w:val="15"/>
              </w:rPr>
            </w:pPr>
            <w:r>
              <w:rPr>
                <w:b/>
                <w:bCs/>
                <w:color w:val="000000"/>
                <w:spacing w:val="0"/>
                <w:w w:val="100"/>
                <w:position w:val="0"/>
                <w:sz w:val="15"/>
                <w:szCs w:val="15"/>
                <w:shd w:val="clear" w:color="auto" w:fill="auto"/>
                <w:lang w:val="cs-CZ" w:eastAsia="cs-CZ" w:bidi="cs-CZ"/>
              </w:rPr>
              <w:t>DPH</w:t>
            </w:r>
          </w:p>
        </w:tc>
        <w:tc>
          <w:tcPr>
            <w:tcBorders>
              <w:top w:val="single" w:sz="4"/>
              <w:left w:val="single" w:sz="4"/>
              <w:righ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Cena s DPH</w:t>
            </w:r>
          </w:p>
        </w:tc>
      </w:tr>
      <w:tr>
        <w:trPr>
          <w:trHeight w:val="44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Elektrocentrála MEDVED ARCTOS 9000 H</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88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51 975,21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51 975,21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10 914,79</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62 890,00</w:t>
            </w:r>
          </w:p>
        </w:tc>
      </w:tr>
      <w:tr>
        <w:trPr>
          <w:trHeight w:val="269"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Doprava</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Ks</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304,96</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304,96</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64,04</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369,00</w:t>
            </w:r>
          </w:p>
        </w:tc>
      </w:tr>
    </w:tbl>
    <w:p>
      <w:pPr>
        <w:widowControl w:val="0"/>
        <w:spacing w:line="1" w:lineRule="exact"/>
      </w:pPr>
      <w:r>
        <w:br w:type="page"/>
      </w:r>
    </w:p>
    <w:tbl>
      <w:tblPr>
        <w:tblOverlap w:val="never"/>
        <w:jc w:val="center"/>
        <w:tblLayout w:type="fixed"/>
      </w:tblPr>
      <w:tblGrid>
        <w:gridCol w:w="2424"/>
        <w:gridCol w:w="989"/>
        <w:gridCol w:w="854"/>
        <w:gridCol w:w="994"/>
        <w:gridCol w:w="989"/>
        <w:gridCol w:w="427"/>
        <w:gridCol w:w="1133"/>
        <w:gridCol w:w="1152"/>
      </w:tblGrid>
      <w:tr>
        <w:trPr>
          <w:trHeight w:val="658" w:hRule="exact"/>
        </w:trPr>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Popis</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Množství</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Jednotky</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76"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Cena za jednotku</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bez</w:t>
            </w:r>
          </w:p>
          <w:p>
            <w:pPr>
              <w:pStyle w:val="Style14"/>
              <w:keepNext w:val="0"/>
              <w:keepLines w:val="0"/>
              <w:widowControl w:val="0"/>
              <w:shd w:val="clear" w:color="auto" w:fill="auto"/>
              <w:bidi w:val="0"/>
              <w:spacing w:before="0" w:after="0" w:line="240" w:lineRule="auto"/>
              <w:ind w:left="0" w:right="0" w:firstLine="320"/>
              <w:jc w:val="left"/>
              <w:rPr>
                <w:sz w:val="15"/>
                <w:szCs w:val="15"/>
              </w:rPr>
            </w:pPr>
            <w:r>
              <w:rPr>
                <w:b/>
                <w:bCs/>
                <w:color w:val="000000"/>
                <w:spacing w:val="0"/>
                <w:w w:val="100"/>
                <w:position w:val="0"/>
                <w:sz w:val="15"/>
                <w:szCs w:val="15"/>
                <w:shd w:val="clear" w:color="auto" w:fill="auto"/>
                <w:lang w:val="cs-CZ" w:eastAsia="cs-CZ" w:bidi="cs-CZ"/>
              </w:rPr>
              <w:t>DPH</w:t>
            </w:r>
          </w:p>
        </w:tc>
        <w:tc>
          <w:tcPr>
            <w:tcBorders>
              <w:top w:val="single" w:sz="4"/>
              <w:left w:val="single" w:sz="4"/>
            </w:tcBorders>
            <w:shd w:val="clear" w:color="auto" w:fill="C0C0C0"/>
            <w:vAlign w:val="bottom"/>
          </w:tcPr>
          <w:p>
            <w:pPr>
              <w:pStyle w:val="Style14"/>
              <w:keepNext w:val="0"/>
              <w:keepLines w:val="0"/>
              <w:widowControl w:val="0"/>
              <w:shd w:val="clear" w:color="auto" w:fill="auto"/>
              <w:bidi w:val="0"/>
              <w:spacing w:before="0" w:after="0" w:line="271"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Saz ba DPH</w:t>
            </w:r>
          </w:p>
        </w:tc>
        <w:tc>
          <w:tcPr>
            <w:tcBorders>
              <w:top w:val="single" w:sz="4"/>
              <w:lef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380"/>
              <w:jc w:val="left"/>
              <w:rPr>
                <w:sz w:val="15"/>
                <w:szCs w:val="15"/>
              </w:rPr>
            </w:pPr>
            <w:r>
              <w:rPr>
                <w:b/>
                <w:bCs/>
                <w:color w:val="000000"/>
                <w:spacing w:val="0"/>
                <w:w w:val="100"/>
                <w:position w:val="0"/>
                <w:sz w:val="15"/>
                <w:szCs w:val="15"/>
                <w:shd w:val="clear" w:color="auto" w:fill="auto"/>
                <w:lang w:val="cs-CZ" w:eastAsia="cs-CZ" w:bidi="cs-CZ"/>
              </w:rPr>
              <w:t>DPH</w:t>
            </w:r>
          </w:p>
        </w:tc>
        <w:tc>
          <w:tcPr>
            <w:tcBorders>
              <w:top w:val="single" w:sz="4"/>
              <w:left w:val="single" w:sz="4"/>
              <w:right w:val="single" w:sz="4"/>
            </w:tcBorders>
            <w:shd w:val="clear" w:color="auto" w:fill="C0C0C0"/>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s DPH</w:t>
            </w:r>
          </w:p>
        </w:tc>
      </w:tr>
      <w:tr>
        <w:trPr>
          <w:trHeight w:val="802"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Podvozek s madly</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88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Ks</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5 400,00</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5 400,00</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21</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shd w:val="clear" w:color="auto" w:fill="auto"/>
                <w:lang w:val="cs-CZ" w:eastAsia="cs-CZ" w:bidi="cs-CZ"/>
              </w:rPr>
              <w:t>1 134,00</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6 534,00</w:t>
            </w:r>
          </w:p>
        </w:tc>
      </w:tr>
    </w:tbl>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20" w:left="1386" w:right="1393" w:bottom="137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5835650</wp:posOffset>
              </wp:positionH>
              <wp:positionV relativeFrom="page">
                <wp:posOffset>9919335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1" type="#_x0000_t202" style="position:absolute;margin-left:459.5pt;margin-top:781.0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5837555</wp:posOffset>
              </wp:positionH>
              <wp:positionV relativeFrom="page">
                <wp:posOffset>9731375</wp:posOffset>
              </wp:positionV>
              <wp:extent cx="822960" cy="201295"/>
              <wp:wrapNone/>
              <wp:docPr id="11" name="Shape 1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7" type="#_x0000_t202" style="position:absolute;margin-left:459.65000000000003pt;margin-top:766.25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5835650</wp:posOffset>
              </wp:positionH>
              <wp:positionV relativeFrom="page">
                <wp:posOffset>9919335</wp:posOffset>
              </wp:positionV>
              <wp:extent cx="822960" cy="201295"/>
              <wp:wrapNone/>
              <wp:docPr id="19" name="Shape 1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5" type="#_x0000_t202" style="position:absolute;margin-left:459.5pt;margin-top:781.05000000000007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5835650</wp:posOffset>
              </wp:positionH>
              <wp:positionV relativeFrom="page">
                <wp:posOffset>9919335</wp:posOffset>
              </wp:positionV>
              <wp:extent cx="822960" cy="201295"/>
              <wp:wrapNone/>
              <wp:docPr id="23" name="Shape 2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9" type="#_x0000_t202" style="position:absolute;margin-left:459.5pt;margin-top:781.05000000000007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5735320</wp:posOffset>
              </wp:positionH>
              <wp:positionV relativeFrom="page">
                <wp:posOffset>458470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1.60000000000002pt;margin-top:36.10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5736590</wp:posOffset>
              </wp:positionH>
              <wp:positionV relativeFrom="page">
                <wp:posOffset>273685</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1.69999999999999pt;margin-top:21.55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2707005</wp:posOffset>
              </wp:positionH>
              <wp:positionV relativeFrom="page">
                <wp:posOffset>602615</wp:posOffset>
              </wp:positionV>
              <wp:extent cx="2267585" cy="198120"/>
              <wp:wrapNone/>
              <wp:docPr id="9" name="Shape 9"/>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3.15000000000001pt;margin-top:47.450000000000003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5735320</wp:posOffset>
              </wp:positionH>
              <wp:positionV relativeFrom="page">
                <wp:posOffset>458470</wp:posOffset>
              </wp:positionV>
              <wp:extent cx="920750" cy="189230"/>
              <wp:wrapNone/>
              <wp:docPr id="17" name="Shape 1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3" type="#_x0000_t202" style="position:absolute;margin-left:451.60000000000002pt;margin-top:36.100000000000001pt;width:72.5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5735320</wp:posOffset>
              </wp:positionH>
              <wp:positionV relativeFrom="page">
                <wp:posOffset>458470</wp:posOffset>
              </wp:positionV>
              <wp:extent cx="920750" cy="189230"/>
              <wp:wrapNone/>
              <wp:docPr id="21" name="Shape 2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7" type="#_x0000_t202" style="position:absolute;margin-left:451.60000000000002pt;margin-top:36.100000000000001pt;width:72.5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2"/>
      <w:szCs w:val="22"/>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8"/>
      <w:szCs w:val="28"/>
      <w:u w:val="none"/>
    </w:rPr>
  </w:style>
  <w:style w:type="character" w:customStyle="1" w:styleId="CharStyle31">
    <w:name w:val="Char Style 31"/>
    <w:basedOn w:val="DefaultParagraphFont"/>
    <w:link w:val="Style30"/>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420"/>
      <w:ind w:left="4620"/>
      <w:outlineLvl w:val="2"/>
    </w:pPr>
    <w:rPr>
      <w:rFonts w:ascii="Arial" w:eastAsia="Arial" w:hAnsi="Arial" w:cs="Arial"/>
      <w:b/>
      <w:bCs/>
      <w:i w:val="0"/>
      <w:iCs w:val="0"/>
      <w:smallCaps w:val="0"/>
      <w:strike w:val="0"/>
      <w:sz w:val="22"/>
      <w:szCs w:val="22"/>
      <w:u w:val="none"/>
    </w:rPr>
  </w:style>
  <w:style w:type="paragraph" w:customStyle="1" w:styleId="Style27">
    <w:name w:val="Style 27"/>
    <w:basedOn w:val="Normal"/>
    <w:link w:val="CharStyle28"/>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30">
    <w:name w:val="Style 30"/>
    <w:basedOn w:val="Normal"/>
    <w:link w:val="CharStyle31"/>
    <w:pPr>
      <w:widowControl w:val="0"/>
      <w:shd w:val="clear" w:color="auto" w:fill="FFFFFF"/>
      <w:spacing w:after="14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Beržinský Miroslav</dc:creator>
  <cp:keywords/>
</cp:coreProperties>
</file>