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F2110" w14:textId="77777777" w:rsidR="00452B9E" w:rsidRPr="005643EF" w:rsidRDefault="00452B9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rPr>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6B14466A" w14:textId="77777777" w:rsidR="00860E0A" w:rsidRPr="00EC67FB" w:rsidRDefault="00860E0A" w:rsidP="002B594B">
      <w:pPr>
        <w:ind w:leftChars="0" w:left="0" w:firstLineChars="0" w:firstLine="0"/>
        <w:rPr>
          <w:rFonts w:ascii="Tahoma" w:hAnsi="Tahoma" w:cs="Tahoma"/>
          <w:b/>
          <w:color w:val="000000"/>
        </w:rPr>
      </w:pPr>
    </w:p>
    <w:p w14:paraId="43C4501F" w14:textId="04C96D2B" w:rsidR="00A9070B" w:rsidRDefault="00187692" w:rsidP="006275BB">
      <w:pPr>
        <w:widowControl w:val="0"/>
        <w:pBdr>
          <w:top w:val="nil"/>
          <w:left w:val="nil"/>
          <w:bottom w:val="nil"/>
          <w:right w:val="nil"/>
          <w:between w:val="nil"/>
        </w:pBdr>
        <w:spacing w:line="240" w:lineRule="auto"/>
        <w:ind w:left="-2" w:firstLineChars="0" w:firstLine="1"/>
        <w:jc w:val="center"/>
        <w:rPr>
          <w:rFonts w:ascii="Tahoma" w:hAnsi="Tahoma" w:cs="Tahoma"/>
          <w:b/>
          <w:sz w:val="36"/>
          <w:szCs w:val="24"/>
          <w:u w:val="single"/>
        </w:rPr>
      </w:pPr>
      <w:r w:rsidRPr="00486EDF">
        <w:rPr>
          <w:rFonts w:ascii="Tahoma" w:hAnsi="Tahoma" w:cs="Tahoma"/>
          <w:b/>
          <w:sz w:val="36"/>
          <w:szCs w:val="24"/>
          <w:u w:val="single"/>
        </w:rPr>
        <w:t>Měřící elektronika - LUMI-BNL-CZ</w:t>
      </w:r>
    </w:p>
    <w:p w14:paraId="40C6A75A" w14:textId="77777777" w:rsidR="00187692" w:rsidRDefault="00187692"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40"/>
          <w:szCs w:val="40"/>
        </w:rPr>
      </w:pPr>
    </w:p>
    <w:p w14:paraId="39BFA515" w14:textId="30AC342E"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DD0055">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2D1B2E1C" w:rsidR="006B093E" w:rsidRDefault="001521D9" w:rsidP="006275BB">
      <w:pPr>
        <w:widowControl w:val="0"/>
        <w:pBdr>
          <w:top w:val="nil"/>
          <w:left w:val="nil"/>
          <w:bottom w:val="nil"/>
          <w:right w:val="nil"/>
          <w:between w:val="nil"/>
        </w:pBdr>
        <w:spacing w:line="240" w:lineRule="auto"/>
        <w:ind w:left="-2" w:firstLineChars="0" w:firstLine="1"/>
        <w:jc w:val="both"/>
        <w:rPr>
          <w:color w:val="000000"/>
        </w:rPr>
      </w:pPr>
      <w:bookmarkStart w:id="0" w:name="_Hlk126569297"/>
      <w:proofErr w:type="spellStart"/>
      <w:r>
        <w:rPr>
          <w:rFonts w:ascii="Tahoma" w:hAnsi="Tahoma" w:cs="Tahoma"/>
        </w:rPr>
        <w:t>k</w:t>
      </w:r>
      <w:r w:rsidR="0052500B">
        <w:rPr>
          <w:rFonts w:ascii="Tahoma" w:hAnsi="Tahoma" w:cs="Tahoma"/>
        </w:rPr>
        <w:t>orespond</w:t>
      </w:r>
      <w:proofErr w:type="spellEnd"/>
      <w:r w:rsidR="0052500B">
        <w:rPr>
          <w:rFonts w:ascii="Tahoma" w:hAnsi="Tahoma" w:cs="Tahoma"/>
        </w:rPr>
        <w:t>. adresa</w:t>
      </w:r>
      <w:r w:rsidR="0052500B" w:rsidRPr="00601411">
        <w:rPr>
          <w:rFonts w:ascii="Tahoma" w:hAnsi="Tahoma" w:cs="Tahoma"/>
          <w:lang w:val="x-none"/>
        </w:rPr>
        <w:t>:</w:t>
      </w:r>
      <w:r w:rsidR="0052500B">
        <w:rPr>
          <w:rFonts w:ascii="Tahoma" w:eastAsia="Tahoma" w:hAnsi="Tahoma" w:cs="Tahoma"/>
          <w:color w:val="000000"/>
        </w:rPr>
        <w:t xml:space="preserve"> </w:t>
      </w:r>
      <w:bookmarkEnd w:id="0"/>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43FEB17F" w14:textId="1D7BD4A6" w:rsidR="003959C2" w:rsidRDefault="00E01232" w:rsidP="00705609">
      <w:pPr>
        <w:ind w:left="5528" w:hangingChars="2765" w:hanging="5530"/>
      </w:pPr>
      <w:r>
        <w:rPr>
          <w:rFonts w:ascii="Tahoma" w:eastAsia="Tahoma" w:hAnsi="Tahoma" w:cs="Tahoma"/>
          <w:color w:val="000000"/>
        </w:rPr>
        <w:t>zastoupený ve věcech technických</w:t>
      </w:r>
      <w:r w:rsidR="00997B58">
        <w:rPr>
          <w:rFonts w:ascii="Tahoma" w:eastAsia="Tahoma" w:hAnsi="Tahoma" w:cs="Tahoma"/>
          <w:color w:val="000000"/>
        </w:rPr>
        <w:t xml:space="preserve">: </w:t>
      </w:r>
      <w:proofErr w:type="spellStart"/>
      <w:r w:rsidR="00273FB2" w:rsidRPr="00273FB2">
        <w:rPr>
          <w:rFonts w:ascii="Tahoma" w:eastAsia="Tahoma" w:hAnsi="Tahoma" w:cs="Tahoma"/>
          <w:color w:val="000000"/>
          <w:highlight w:val="black"/>
        </w:rPr>
        <w:t>xxxxxxxxxxxxxxxxxxxxxx</w:t>
      </w:r>
      <w:proofErr w:type="spellEnd"/>
      <w:proofErr w:type="gramStart"/>
      <w:r w:rsidR="003959C2" w:rsidRPr="003959C2">
        <w:rPr>
          <w:rFonts w:ascii="Tahoma" w:eastAsia="Tahoma" w:hAnsi="Tahoma" w:cs="Tahoma"/>
          <w:color w:val="000000"/>
        </w:rPr>
        <w:t>.</w:t>
      </w:r>
      <w:r w:rsidR="003959C2">
        <w:rPr>
          <w:rFonts w:ascii="Tahoma" w:eastAsia="Tahoma" w:hAnsi="Tahoma" w:cs="Tahoma"/>
          <w:color w:val="000000"/>
        </w:rPr>
        <w:t xml:space="preserve">,  </w:t>
      </w:r>
      <w:r w:rsidR="00705609" w:rsidRPr="00705609">
        <w:rPr>
          <w:rFonts w:ascii="Tahoma" w:eastAsia="Tahoma" w:hAnsi="Tahoma" w:cs="Tahoma"/>
          <w:color w:val="000000"/>
        </w:rPr>
        <w:t>e-mail</w:t>
      </w:r>
      <w:proofErr w:type="gramEnd"/>
      <w:r w:rsidR="00705609" w:rsidRPr="00705609">
        <w:rPr>
          <w:rFonts w:ascii="Tahoma" w:eastAsia="Tahoma" w:hAnsi="Tahoma" w:cs="Tahoma"/>
          <w:color w:val="000000"/>
        </w:rPr>
        <w:t xml:space="preserve">: </w:t>
      </w:r>
      <w:proofErr w:type="spellStart"/>
      <w:r w:rsidR="00273FB2" w:rsidRPr="00273FB2">
        <w:rPr>
          <w:rFonts w:ascii="Tahoma" w:eastAsia="Tahoma" w:hAnsi="Tahoma" w:cs="Tahoma"/>
          <w:color w:val="000000"/>
          <w:highlight w:val="black"/>
        </w:rPr>
        <w:t>xxxxxxxxxx</w:t>
      </w:r>
      <w:proofErr w:type="spellEnd"/>
      <w:r w:rsidR="00273FB2" w:rsidRPr="00273FB2">
        <w:rPr>
          <w:rFonts w:ascii="Tahoma" w:eastAsia="Tahoma" w:hAnsi="Tahoma" w:cs="Tahoma"/>
          <w:color w:val="000000"/>
          <w:highlight w:val="black"/>
        </w:rPr>
        <w:t xml:space="preserve"> </w:t>
      </w:r>
      <w:proofErr w:type="spellStart"/>
      <w:r w:rsidR="00273FB2" w:rsidRPr="00273FB2">
        <w:rPr>
          <w:rFonts w:ascii="Tahoma" w:eastAsia="Tahoma" w:hAnsi="Tahoma" w:cs="Tahoma"/>
          <w:color w:val="000000"/>
          <w:highlight w:val="black"/>
        </w:rPr>
        <w:t>xxxxxxxxxx</w:t>
      </w:r>
      <w:proofErr w:type="spellEnd"/>
    </w:p>
    <w:p w14:paraId="46B3E9DD" w14:textId="480CF96E" w:rsidR="001C3645" w:rsidRPr="00705609" w:rsidRDefault="003959C2" w:rsidP="00705609">
      <w:pPr>
        <w:ind w:left="5528" w:hangingChars="2765" w:hanging="5530"/>
        <w:rPr>
          <w:rFonts w:ascii="Tahoma" w:hAnsi="Tahoma" w:cs="Tahoma"/>
          <w:u w:val="single"/>
        </w:rPr>
      </w:pPr>
      <w:r>
        <w:t xml:space="preserve">                                                                                                                 </w:t>
      </w:r>
      <w:proofErr w:type="gramStart"/>
      <w:r w:rsidR="00705609" w:rsidRPr="00705609">
        <w:rPr>
          <w:rFonts w:ascii="Tahoma" w:eastAsia="Tahoma" w:hAnsi="Tahoma" w:cs="Tahoma"/>
          <w:color w:val="000000"/>
        </w:rPr>
        <w:t xml:space="preserve">tel: </w:t>
      </w:r>
      <w:r w:rsidR="00273FB2">
        <w:rPr>
          <w:rFonts w:ascii="Tahoma" w:eastAsia="Tahoma" w:hAnsi="Tahoma" w:cs="Tahoma"/>
          <w:color w:val="000000"/>
        </w:rPr>
        <w:t xml:space="preserve">  </w:t>
      </w:r>
      <w:proofErr w:type="gramEnd"/>
      <w:r w:rsidR="00273FB2">
        <w:rPr>
          <w:rFonts w:ascii="Tahoma" w:eastAsia="Tahoma" w:hAnsi="Tahoma" w:cs="Tahoma"/>
          <w:color w:val="000000"/>
        </w:rPr>
        <w:t xml:space="preserve">  </w:t>
      </w:r>
      <w:proofErr w:type="spellStart"/>
      <w:r w:rsidR="00273FB2" w:rsidRPr="00273FB2">
        <w:rPr>
          <w:rFonts w:ascii="Tahoma" w:eastAsia="Tahoma" w:hAnsi="Tahoma" w:cs="Tahoma"/>
          <w:color w:val="000000"/>
          <w:highlight w:val="black"/>
        </w:rPr>
        <w:t>xxxxxxxxxx</w:t>
      </w:r>
      <w:proofErr w:type="spellEnd"/>
      <w:r w:rsidR="00273FB2" w:rsidRPr="00273FB2">
        <w:rPr>
          <w:rFonts w:ascii="Tahoma" w:eastAsia="Tahoma" w:hAnsi="Tahoma" w:cs="Tahoma"/>
          <w:color w:val="000000"/>
          <w:highlight w:val="black"/>
        </w:rPr>
        <w:t xml:space="preserve"> </w:t>
      </w:r>
      <w:proofErr w:type="spellStart"/>
      <w:r w:rsidR="00273FB2" w:rsidRPr="00273FB2">
        <w:rPr>
          <w:rFonts w:ascii="Tahoma" w:eastAsia="Tahoma" w:hAnsi="Tahoma" w:cs="Tahoma"/>
          <w:color w:val="000000"/>
          <w:highlight w:val="black"/>
        </w:rPr>
        <w:t>xxxxxxxxxx</w:t>
      </w:r>
      <w:proofErr w:type="spellEnd"/>
    </w:p>
    <w:p w14:paraId="3D6E9566" w14:textId="09C2439D" w:rsidR="00A9070B" w:rsidRDefault="0074614F" w:rsidP="001C3645">
      <w:pPr>
        <w:tabs>
          <w:tab w:val="left" w:pos="3261"/>
        </w:tabs>
        <w:ind w:left="-2" w:firstLineChars="0" w:firstLine="1"/>
        <w:jc w:val="both"/>
        <w:rPr>
          <w:rFonts w:asciiTheme="minorHAnsi" w:eastAsia="Calibri" w:hAnsiTheme="minorHAnsi" w:cstheme="minorHAnsi"/>
          <w:i/>
          <w:color w:val="0070C0"/>
        </w:rPr>
      </w:pPr>
      <w:r w:rsidRPr="00705609">
        <w:rPr>
          <w:rFonts w:ascii="Tahoma" w:eastAsia="Tahoma" w:hAnsi="Tahoma" w:cs="Tahoma"/>
          <w:color w:val="000000"/>
        </w:rPr>
        <w:t xml:space="preserve">Bankovní spojení: </w:t>
      </w:r>
      <w:proofErr w:type="spellStart"/>
      <w:r w:rsidR="00273FB2" w:rsidRPr="00273FB2">
        <w:rPr>
          <w:rFonts w:ascii="Tahoma" w:eastAsia="Tahoma" w:hAnsi="Tahoma" w:cs="Tahoma"/>
          <w:color w:val="000000"/>
          <w:highlight w:val="black"/>
        </w:rPr>
        <w:t>xxxxxxxxxxxxxxxxxxxxxx</w:t>
      </w:r>
      <w:proofErr w:type="spellEnd"/>
    </w:p>
    <w:p w14:paraId="6D96149C" w14:textId="6BF13418" w:rsidR="006B093E" w:rsidRDefault="00E01232" w:rsidP="00A9070B">
      <w:pPr>
        <w:tabs>
          <w:tab w:val="left" w:pos="3261"/>
        </w:tabs>
        <w:ind w:left="-2" w:firstLineChars="0" w:firstLine="1"/>
        <w:jc w:val="both"/>
        <w:rPr>
          <w:color w:val="000000"/>
        </w:rPr>
      </w:pPr>
      <w:r>
        <w:rPr>
          <w:rFonts w:ascii="Tahoma" w:eastAsia="Tahoma" w:hAnsi="Tahoma" w:cs="Tahoma"/>
          <w:color w:val="000000"/>
        </w:rPr>
        <w:t xml:space="preserve">Číslo účtu: </w:t>
      </w:r>
      <w:r w:rsidR="00273FB2">
        <w:rPr>
          <w:rFonts w:ascii="Tahoma" w:eastAsia="Tahoma" w:hAnsi="Tahoma" w:cs="Tahoma"/>
          <w:color w:val="000000"/>
        </w:rPr>
        <w:t>v</w:t>
      </w:r>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169A190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BF66C1" w14:textId="302350C2" w:rsidR="006B093E" w:rsidRPr="00B55D3E" w:rsidRDefault="00544E8B" w:rsidP="006275BB">
      <w:pPr>
        <w:widowControl w:val="0"/>
        <w:pBdr>
          <w:top w:val="nil"/>
          <w:left w:val="nil"/>
          <w:bottom w:val="nil"/>
          <w:right w:val="nil"/>
          <w:between w:val="nil"/>
        </w:pBdr>
        <w:spacing w:line="240" w:lineRule="auto"/>
        <w:ind w:left="-2" w:firstLineChars="0" w:firstLine="1"/>
        <w:jc w:val="both"/>
        <w:rPr>
          <w:b/>
          <w:color w:val="000000"/>
        </w:rPr>
      </w:pPr>
      <w:r>
        <w:rPr>
          <w:rFonts w:ascii="Tahoma" w:eastAsia="Tahoma" w:hAnsi="Tahoma" w:cs="Tahoma"/>
          <w:b/>
          <w:color w:val="000000"/>
        </w:rPr>
        <w:t>H TEST a.s.</w:t>
      </w:r>
    </w:p>
    <w:p w14:paraId="39D5D6F3" w14:textId="694F1670"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se sídlem:</w:t>
      </w:r>
      <w:r w:rsidR="00544E8B" w:rsidRPr="00544E8B">
        <w:rPr>
          <w:rFonts w:ascii="Tahoma" w:eastAsia="Tahoma" w:hAnsi="Tahoma" w:cs="Tahoma"/>
          <w:color w:val="000000"/>
        </w:rPr>
        <w:t xml:space="preserve"> Na Hřebenkách 1206/25, 15000 Praha 5</w:t>
      </w:r>
    </w:p>
    <w:p w14:paraId="5BA40423" w14:textId="01B96341"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IČO:</w:t>
      </w:r>
      <w:r w:rsidR="00544E8B" w:rsidRPr="00544E8B">
        <w:rPr>
          <w:rFonts w:ascii="Tahoma" w:eastAsia="Tahoma" w:hAnsi="Tahoma" w:cs="Tahoma"/>
          <w:color w:val="000000"/>
        </w:rPr>
        <w:t xml:space="preserve"> 25784480</w:t>
      </w:r>
    </w:p>
    <w:p w14:paraId="3E3FA714" w14:textId="27CC1BF6"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DIČ:</w:t>
      </w:r>
      <w:r w:rsidR="00544E8B" w:rsidRPr="00544E8B">
        <w:rPr>
          <w:rFonts w:ascii="Tahoma" w:eastAsia="Tahoma" w:hAnsi="Tahoma" w:cs="Tahoma"/>
          <w:color w:val="000000"/>
        </w:rPr>
        <w:t xml:space="preserve"> CZ25784480</w:t>
      </w:r>
    </w:p>
    <w:p w14:paraId="2AF9877A" w14:textId="3C0B217E"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 xml:space="preserve">zápis v OR: </w:t>
      </w:r>
      <w:proofErr w:type="spellStart"/>
      <w:r w:rsidR="00544E8B" w:rsidRPr="00544E8B">
        <w:rPr>
          <w:rFonts w:ascii="Tahoma" w:eastAsia="Tahoma" w:hAnsi="Tahoma" w:cs="Tahoma"/>
          <w:color w:val="000000"/>
        </w:rPr>
        <w:t>vedném</w:t>
      </w:r>
      <w:proofErr w:type="spellEnd"/>
      <w:r w:rsidR="00544E8B" w:rsidRPr="00544E8B">
        <w:rPr>
          <w:rFonts w:ascii="Tahoma" w:eastAsia="Tahoma" w:hAnsi="Tahoma" w:cs="Tahoma"/>
          <w:color w:val="000000"/>
        </w:rPr>
        <w:t xml:space="preserve"> Městským soudem v Praze, B 6041</w:t>
      </w:r>
    </w:p>
    <w:p w14:paraId="41CF2BA9" w14:textId="701D6E6A"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zastoupený ve věcech smluvních:</w:t>
      </w:r>
      <w:r w:rsidR="009C26BB" w:rsidRPr="00544E8B">
        <w:rPr>
          <w:rFonts w:ascii="Tahoma" w:eastAsia="Tahoma" w:hAnsi="Tahoma" w:cs="Tahoma"/>
          <w:color w:val="000000"/>
        </w:rPr>
        <w:t xml:space="preserve"> </w:t>
      </w:r>
      <w:r w:rsidR="00544E8B" w:rsidRPr="00544E8B">
        <w:rPr>
          <w:rFonts w:ascii="Tahoma" w:eastAsia="Tahoma" w:hAnsi="Tahoma" w:cs="Tahoma"/>
          <w:color w:val="000000"/>
        </w:rPr>
        <w:t xml:space="preserve">Ing. Václavem </w:t>
      </w:r>
      <w:proofErr w:type="spellStart"/>
      <w:r w:rsidR="00544E8B" w:rsidRPr="00544E8B">
        <w:rPr>
          <w:rFonts w:ascii="Tahoma" w:eastAsia="Tahoma" w:hAnsi="Tahoma" w:cs="Tahoma"/>
          <w:color w:val="000000"/>
        </w:rPr>
        <w:t>Haaszem</w:t>
      </w:r>
      <w:proofErr w:type="spellEnd"/>
      <w:r w:rsidR="00544E8B" w:rsidRPr="00544E8B">
        <w:rPr>
          <w:rFonts w:ascii="Tahoma" w:eastAsia="Tahoma" w:hAnsi="Tahoma" w:cs="Tahoma"/>
          <w:color w:val="000000"/>
        </w:rPr>
        <w:t>, předsedou představenstva</w:t>
      </w:r>
    </w:p>
    <w:p w14:paraId="43CAD227" w14:textId="72332C01" w:rsidR="006B093E" w:rsidRPr="00544E8B"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44E8B">
        <w:rPr>
          <w:rFonts w:ascii="Tahoma" w:eastAsia="Tahoma" w:hAnsi="Tahoma" w:cs="Tahoma"/>
          <w:color w:val="000000"/>
        </w:rPr>
        <w:t>zastoupený ve věcech technických: </w:t>
      </w:r>
      <w:proofErr w:type="spellStart"/>
      <w:r w:rsidR="00273FB2" w:rsidRPr="00273FB2">
        <w:rPr>
          <w:rFonts w:ascii="Tahoma" w:eastAsia="Tahoma" w:hAnsi="Tahoma" w:cs="Tahoma"/>
          <w:color w:val="000000"/>
          <w:highlight w:val="black"/>
        </w:rPr>
        <w:t>xxxxxxxxxx</w:t>
      </w:r>
      <w:proofErr w:type="spellEnd"/>
      <w:r w:rsidR="00273FB2" w:rsidRPr="00273FB2">
        <w:rPr>
          <w:rFonts w:ascii="Tahoma" w:eastAsia="Tahoma" w:hAnsi="Tahoma" w:cs="Tahoma"/>
          <w:color w:val="000000"/>
          <w:highlight w:val="black"/>
        </w:rPr>
        <w:t xml:space="preserve"> </w:t>
      </w:r>
      <w:proofErr w:type="spellStart"/>
      <w:r w:rsidR="00273FB2" w:rsidRPr="00273FB2">
        <w:rPr>
          <w:rFonts w:ascii="Tahoma" w:eastAsia="Tahoma" w:hAnsi="Tahoma" w:cs="Tahoma"/>
          <w:color w:val="000000"/>
          <w:highlight w:val="black"/>
        </w:rPr>
        <w:t>xxxxxxxxxx</w:t>
      </w:r>
      <w:proofErr w:type="spellEnd"/>
      <w:r w:rsidR="009C26BB" w:rsidRPr="00544E8B">
        <w:rPr>
          <w:rFonts w:ascii="Tahoma" w:eastAsia="Tahoma" w:hAnsi="Tahoma" w:cs="Tahoma"/>
          <w:color w:val="000000"/>
        </w:rPr>
        <w:t xml:space="preserve">, e-mail: </w:t>
      </w:r>
      <w:proofErr w:type="spellStart"/>
      <w:r w:rsidR="00273FB2" w:rsidRPr="00273FB2">
        <w:rPr>
          <w:rFonts w:ascii="Tahoma" w:eastAsia="Tahoma" w:hAnsi="Tahoma" w:cs="Tahoma"/>
          <w:color w:val="000000"/>
          <w:highlight w:val="black"/>
        </w:rPr>
        <w:t>xxxxxxxxxx</w:t>
      </w:r>
      <w:proofErr w:type="spellEnd"/>
      <w:r w:rsidR="009C26BB" w:rsidRPr="00544E8B">
        <w:rPr>
          <w:rFonts w:ascii="Tahoma" w:eastAsia="Tahoma" w:hAnsi="Tahoma" w:cs="Tahoma"/>
          <w:color w:val="000000"/>
        </w:rPr>
        <w:t xml:space="preserve">, tel: </w:t>
      </w:r>
      <w:proofErr w:type="spellStart"/>
      <w:r w:rsidR="00273FB2" w:rsidRPr="00273FB2">
        <w:rPr>
          <w:rFonts w:ascii="Tahoma" w:eastAsia="Tahoma" w:hAnsi="Tahoma" w:cs="Tahoma"/>
          <w:color w:val="000000"/>
          <w:highlight w:val="black"/>
        </w:rPr>
        <w:t>xxxxxxxxxx</w:t>
      </w:r>
      <w:proofErr w:type="spellEnd"/>
    </w:p>
    <w:p w14:paraId="0390F6C1" w14:textId="3D8B9A85" w:rsidR="0074614F" w:rsidRPr="00544E8B" w:rsidRDefault="0074614F"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544E8B">
        <w:rPr>
          <w:rFonts w:ascii="Tahoma" w:eastAsia="Tahoma" w:hAnsi="Tahoma" w:cs="Tahoma"/>
          <w:color w:val="000000"/>
        </w:rPr>
        <w:t xml:space="preserve">Bankovní spojení: </w:t>
      </w:r>
      <w:proofErr w:type="spellStart"/>
      <w:r w:rsidR="00273FB2" w:rsidRPr="00273FB2">
        <w:rPr>
          <w:rFonts w:ascii="Tahoma" w:eastAsia="Tahoma" w:hAnsi="Tahoma" w:cs="Tahoma"/>
          <w:color w:val="000000"/>
          <w:highlight w:val="black"/>
        </w:rPr>
        <w:t>xxxxxxxxxx</w:t>
      </w:r>
      <w:proofErr w:type="spellEnd"/>
    </w:p>
    <w:p w14:paraId="42B2D8CA" w14:textId="0F075A02" w:rsidR="006B093E" w:rsidRDefault="00B55D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544E8B">
        <w:rPr>
          <w:rFonts w:ascii="Tahoma" w:eastAsia="Tahoma" w:hAnsi="Tahoma" w:cs="Tahoma"/>
          <w:color w:val="000000"/>
        </w:rPr>
        <w:t>Číslo účtu:</w:t>
      </w:r>
      <w:r w:rsidR="00273FB2" w:rsidRPr="00273FB2">
        <w:rPr>
          <w:rFonts w:ascii="Tahoma" w:eastAsia="Tahoma" w:hAnsi="Tahoma" w:cs="Tahoma"/>
          <w:color w:val="000000"/>
          <w:highlight w:val="black"/>
        </w:rPr>
        <w:t xml:space="preserve"> </w:t>
      </w:r>
      <w:proofErr w:type="spellStart"/>
      <w:r w:rsidR="00273FB2" w:rsidRPr="00273FB2">
        <w:rPr>
          <w:rFonts w:ascii="Tahoma" w:eastAsia="Tahoma" w:hAnsi="Tahoma" w:cs="Tahoma"/>
          <w:color w:val="000000"/>
          <w:highlight w:val="black"/>
        </w:rPr>
        <w:t>xxxxxxxxxxxxxxxxxxxxxx</w:t>
      </w:r>
      <w:proofErr w:type="spellEnd"/>
      <w:r>
        <w:rPr>
          <w:rFonts w:ascii="Tahoma" w:eastAsia="Tahoma" w:hAnsi="Tahoma" w:cs="Tahoma"/>
          <w:color w:val="000000"/>
        </w:rPr>
        <w:t xml:space="preserve">   </w:t>
      </w:r>
    </w:p>
    <w:p w14:paraId="2FF4BB18" w14:textId="77777777" w:rsidR="00544E8B" w:rsidRDefault="00544E8B"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„prodávající“</w:t>
      </w:r>
    </w:p>
    <w:p w14:paraId="726DBE28" w14:textId="77777777" w:rsidR="006B093E" w:rsidRDefault="006B093E" w:rsidP="006275BB">
      <w:pPr>
        <w:widowControl w:val="0"/>
        <w:pBdr>
          <w:top w:val="nil"/>
          <w:left w:val="nil"/>
          <w:bottom w:val="nil"/>
          <w:right w:val="nil"/>
          <w:between w:val="nil"/>
        </w:pBdr>
        <w:spacing w:line="240" w:lineRule="auto"/>
        <w:ind w:left="-2" w:firstLineChars="0" w:firstLine="1"/>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459C10DB"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4198F408" w14:textId="7B8C2C5A" w:rsidR="006B093E" w:rsidRPr="0074614F" w:rsidRDefault="00E01232" w:rsidP="0074614F">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78E6236E" w14:textId="77777777" w:rsidR="00187692" w:rsidRPr="00187692" w:rsidRDefault="00BB3694" w:rsidP="00187692">
      <w:pPr>
        <w:pStyle w:val="Odstavecseseznamem"/>
        <w:numPr>
          <w:ilvl w:val="0"/>
          <w:numId w:val="11"/>
        </w:numPr>
        <w:ind w:leftChars="0" w:left="0" w:firstLineChars="0" w:firstLine="0"/>
        <w:rPr>
          <w:rFonts w:ascii="Tahoma" w:eastAsia="Tahoma" w:hAnsi="Tahoma" w:cs="Tahoma"/>
          <w:color w:val="000000"/>
        </w:rPr>
      </w:pPr>
      <w:r w:rsidRPr="00187692">
        <w:rPr>
          <w:rFonts w:ascii="Tahoma" w:eastAsia="Tahoma" w:hAnsi="Tahoma" w:cs="Tahoma"/>
          <w:color w:val="000000"/>
        </w:rPr>
        <w:lastRenderedPageBreak/>
        <w:t>Podkladem pro uzavření smlouvy je nabídka prodávajícího předložená na veřejnou zakázku s názvem „</w:t>
      </w:r>
      <w:r w:rsidR="00187692" w:rsidRPr="00187692">
        <w:rPr>
          <w:rFonts w:ascii="Tahoma" w:eastAsia="Tahoma" w:hAnsi="Tahoma" w:cs="Tahoma"/>
          <w:b/>
          <w:bCs/>
          <w:i/>
          <w:iCs/>
          <w:color w:val="000000"/>
        </w:rPr>
        <w:t>Měřící elektronika - LUMI-BNL-CZ</w:t>
      </w:r>
      <w:r w:rsidRPr="00187692">
        <w:rPr>
          <w:rFonts w:ascii="Tahoma" w:eastAsia="Tahoma" w:hAnsi="Tahoma" w:cs="Tahoma"/>
          <w:b/>
          <w:bCs/>
          <w:i/>
          <w:iCs/>
          <w:color w:val="000000"/>
        </w:rPr>
        <w:t>,</w:t>
      </w:r>
      <w:r w:rsidR="001C3645" w:rsidRPr="00187692">
        <w:rPr>
          <w:rFonts w:ascii="Tahoma" w:eastAsia="Tahoma" w:hAnsi="Tahoma" w:cs="Tahoma"/>
          <w:b/>
          <w:bCs/>
          <w:i/>
          <w:iCs/>
          <w:color w:val="000000"/>
        </w:rPr>
        <w:t>“</w:t>
      </w:r>
      <w:r w:rsidRPr="00187692">
        <w:rPr>
          <w:rFonts w:ascii="Tahoma" w:eastAsia="Tahoma" w:hAnsi="Tahoma" w:cs="Tahoma"/>
          <w:color w:val="000000"/>
        </w:rPr>
        <w:t xml:space="preserve"> </w:t>
      </w:r>
      <w:r w:rsidR="00187692" w:rsidRPr="00187692">
        <w:rPr>
          <w:rFonts w:ascii="Tahoma" w:eastAsia="Tahoma" w:hAnsi="Tahoma" w:cs="Tahoma"/>
          <w:color w:val="000000"/>
        </w:rPr>
        <w:t>která byla zadána v rámci zjednodušeného podlimitního řízení dle § 3 písm. a) a § 53 zákona č. 134/2016 Sb., o zadávání veřejných zakázek, v platném znění (dále jen „ZZVZ“).</w:t>
      </w:r>
    </w:p>
    <w:p w14:paraId="7DB7A785" w14:textId="77777777" w:rsidR="006B093E" w:rsidRPr="00187692" w:rsidRDefault="006B093E" w:rsidP="00187692">
      <w:pPr>
        <w:pBdr>
          <w:top w:val="nil"/>
          <w:left w:val="nil"/>
          <w:bottom w:val="nil"/>
          <w:right w:val="nil"/>
          <w:between w:val="nil"/>
        </w:pBdr>
        <w:spacing w:line="240" w:lineRule="auto"/>
        <w:ind w:leftChars="0" w:firstLineChars="0" w:firstLine="0"/>
        <w:jc w:val="both"/>
        <w:textDirection w:val="lrTb"/>
        <w:rPr>
          <w:rFonts w:ascii="Tahoma" w:eastAsia="Tahoma" w:hAnsi="Tahoma" w:cs="Tahoma"/>
          <w:color w:val="000000"/>
        </w:rPr>
      </w:pPr>
    </w:p>
    <w:p w14:paraId="5B7752E0" w14:textId="77777777" w:rsidR="00A9070B" w:rsidRPr="00A9070B" w:rsidRDefault="00A9070B" w:rsidP="00A9070B">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bookmarkStart w:id="1" w:name="_Hlk138932288"/>
      <w:r w:rsidRPr="00A9070B">
        <w:rPr>
          <w:rFonts w:ascii="Tahoma" w:eastAsia="Tahoma" w:hAnsi="Tahoma" w:cs="Tahoma"/>
          <w:color w:val="000000"/>
        </w:rPr>
        <w:t>Projekt je financovaný z prostředků Evropské unie v rámci Operačního programu Jan Amos Komenský.</w:t>
      </w:r>
    </w:p>
    <w:bookmarkEnd w:id="1"/>
    <w:p w14:paraId="1D1F8468" w14:textId="77777777" w:rsidR="00AD15F5" w:rsidRPr="00AD15F5" w:rsidRDefault="00AD15F5" w:rsidP="00AD15F5">
      <w:pPr>
        <w:pStyle w:val="Odstavecseseznamem"/>
        <w:ind w:leftChars="0" w:left="722" w:firstLineChars="0"/>
        <w:rPr>
          <w:rFonts w:ascii="Tahoma" w:hAnsi="Tahoma" w:cs="Tahoma"/>
        </w:rPr>
      </w:pPr>
      <w:r w:rsidRPr="00AD15F5">
        <w:rPr>
          <w:rFonts w:ascii="Tahoma" w:hAnsi="Tahoma" w:cs="Tahoma"/>
        </w:rPr>
        <w:t>Název projektu: Luminosity detektor pro velkou výzkumnou infrastrukturu BNL-CZ</w:t>
      </w:r>
      <w:r w:rsidRPr="00AD15F5">
        <w:rPr>
          <w:rFonts w:ascii="Tahoma" w:hAnsi="Tahoma" w:cs="Tahoma"/>
        </w:rPr>
        <w:br/>
        <w:t>Registrační číslo projektu: CZ.02.01.01/00/23_015/0008155</w:t>
      </w:r>
    </w:p>
    <w:p w14:paraId="4B748E3B" w14:textId="77777777" w:rsidR="002B594B" w:rsidRDefault="002B594B"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BB5B03B" w14:textId="77777777" w:rsidR="00143A69" w:rsidRDefault="00143A69"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koupě</w:t>
      </w:r>
    </w:p>
    <w:p w14:paraId="36D97590" w14:textId="77777777" w:rsidR="006B093E" w:rsidRPr="00616997" w:rsidRDefault="006B093E" w:rsidP="006275BB">
      <w:pPr>
        <w:widowControl w:val="0"/>
        <w:pBdr>
          <w:top w:val="nil"/>
          <w:left w:val="nil"/>
          <w:bottom w:val="nil"/>
          <w:right w:val="nil"/>
          <w:between w:val="nil"/>
        </w:pBdr>
        <w:spacing w:line="240" w:lineRule="auto"/>
        <w:ind w:left="-2" w:firstLineChars="0" w:firstLine="1"/>
        <w:jc w:val="both"/>
        <w:rPr>
          <w:rFonts w:ascii="Tahoma" w:hAnsi="Tahoma" w:cs="Tahoma"/>
        </w:rPr>
      </w:pPr>
    </w:p>
    <w:p w14:paraId="6F6D4C27" w14:textId="344C8F44" w:rsidR="00BB3694" w:rsidRPr="00BB3694" w:rsidRDefault="00E01232" w:rsidP="00BB3694">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616997">
        <w:rPr>
          <w:rFonts w:ascii="Tahoma" w:hAnsi="Tahoma" w:cs="Tahoma"/>
        </w:rPr>
        <w:t>Předmětem koupě</w:t>
      </w:r>
      <w:r w:rsidR="00627F04" w:rsidRPr="00616997">
        <w:rPr>
          <w:rFonts w:ascii="Tahoma" w:hAnsi="Tahoma" w:cs="Tahoma"/>
        </w:rPr>
        <w:t xml:space="preserve"> je</w:t>
      </w:r>
      <w:r w:rsidRPr="00616997">
        <w:rPr>
          <w:rFonts w:ascii="Tahoma" w:hAnsi="Tahoma" w:cs="Tahoma"/>
        </w:rPr>
        <w:t xml:space="preserve"> </w:t>
      </w:r>
      <w:r w:rsidR="00187692" w:rsidRPr="00F17FC2">
        <w:rPr>
          <w:rFonts w:ascii="Tahoma" w:hAnsi="Tahoma" w:cs="Tahoma"/>
        </w:rPr>
        <w:t>Měřící elektronika</w:t>
      </w:r>
      <w:r w:rsidR="00187692">
        <w:rPr>
          <w:rFonts w:ascii="Tahoma" w:hAnsi="Tahoma" w:cs="Tahoma"/>
        </w:rPr>
        <w:t xml:space="preserve">, a to konkrétně </w:t>
      </w:r>
      <w:r w:rsidR="00187692" w:rsidRPr="00F17FC2">
        <w:rPr>
          <w:rFonts w:ascii="Tahoma" w:hAnsi="Tahoma" w:cs="Tahoma"/>
        </w:rPr>
        <w:t>Signálový analyzátor</w:t>
      </w:r>
      <w:r w:rsidR="00187692">
        <w:rPr>
          <w:rFonts w:ascii="Tahoma" w:hAnsi="Tahoma" w:cs="Tahoma"/>
        </w:rPr>
        <w:t xml:space="preserve"> (1ks)</w:t>
      </w:r>
      <w:r w:rsidR="00187692" w:rsidRPr="00F17FC2">
        <w:rPr>
          <w:rFonts w:ascii="Tahoma" w:hAnsi="Tahoma" w:cs="Tahoma"/>
        </w:rPr>
        <w:t xml:space="preserve">, </w:t>
      </w:r>
      <w:r w:rsidR="00187692">
        <w:rPr>
          <w:rFonts w:ascii="Tahoma" w:hAnsi="Tahoma" w:cs="Tahoma"/>
        </w:rPr>
        <w:t>O</w:t>
      </w:r>
      <w:r w:rsidR="00187692" w:rsidRPr="00F17FC2">
        <w:rPr>
          <w:rFonts w:ascii="Tahoma" w:hAnsi="Tahoma" w:cs="Tahoma"/>
        </w:rPr>
        <w:t>sciloskop</w:t>
      </w:r>
      <w:r w:rsidR="00187692">
        <w:rPr>
          <w:rFonts w:ascii="Tahoma" w:hAnsi="Tahoma" w:cs="Tahoma"/>
        </w:rPr>
        <w:t xml:space="preserve"> (1ks)</w:t>
      </w:r>
      <w:r w:rsidR="00187692" w:rsidRPr="00F17FC2">
        <w:rPr>
          <w:rFonts w:ascii="Tahoma" w:hAnsi="Tahoma" w:cs="Tahoma"/>
        </w:rPr>
        <w:t xml:space="preserve"> a LCR můstek</w:t>
      </w:r>
      <w:r w:rsidR="00187692">
        <w:rPr>
          <w:rFonts w:ascii="Tahoma" w:hAnsi="Tahoma" w:cs="Tahoma"/>
        </w:rPr>
        <w:t xml:space="preserve"> (1ks)</w:t>
      </w:r>
      <w:r w:rsidR="00187692" w:rsidRPr="00BB3694">
        <w:rPr>
          <w:rFonts w:ascii="Tahoma" w:eastAsia="Tahoma" w:hAnsi="Tahoma" w:cs="Tahoma"/>
          <w:color w:val="000000"/>
        </w:rPr>
        <w:t xml:space="preserve"> </w:t>
      </w:r>
      <w:r w:rsidR="00BB3694" w:rsidRPr="00BB3694">
        <w:rPr>
          <w:rFonts w:ascii="Tahoma" w:eastAsia="Tahoma" w:hAnsi="Tahoma" w:cs="Tahoma"/>
          <w:color w:val="000000"/>
        </w:rPr>
        <w:t xml:space="preserve">(dále také jen „zboží“). </w:t>
      </w:r>
    </w:p>
    <w:p w14:paraId="24A5891C" w14:textId="77777777" w:rsidR="00BB3694" w:rsidRPr="0072061E" w:rsidRDefault="00BB3694" w:rsidP="00BB3694">
      <w:pPr>
        <w:ind w:left="0" w:hanging="2"/>
        <w:rPr>
          <w:rFonts w:ascii="Tahoma" w:hAnsi="Tahoma" w:cs="Tahoma"/>
          <w:color w:val="4F81BD" w:themeColor="accent1"/>
        </w:rPr>
      </w:pPr>
    </w:p>
    <w:p w14:paraId="25791FE4" w14:textId="61A05221" w:rsidR="006B093E"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Bližší technická specifikace zboží je uvedena v Příloze č. 1 této smlouvy</w:t>
      </w:r>
      <w:r w:rsidR="00B82D9E">
        <w:rPr>
          <w:rFonts w:ascii="Tahoma" w:eastAsia="Tahoma" w:hAnsi="Tahoma" w:cs="Tahoma"/>
          <w:color w:val="000000"/>
        </w:rPr>
        <w:t xml:space="preserve"> </w:t>
      </w:r>
      <w:r>
        <w:rPr>
          <w:rFonts w:ascii="Tahoma" w:eastAsia="Tahoma" w:hAnsi="Tahoma" w:cs="Tahoma"/>
          <w:color w:val="000000"/>
        </w:rPr>
        <w:t xml:space="preserve">a v Zadávací dokumentaci k veřejné zakázce. </w:t>
      </w:r>
      <w:r w:rsidR="00744B1D">
        <w:rPr>
          <w:rFonts w:ascii="Tahoma" w:eastAsia="Tahoma" w:hAnsi="Tahoma" w:cs="Tahoma"/>
          <w:color w:val="000000"/>
        </w:rPr>
        <w:t>Musí se jednat o:</w:t>
      </w:r>
    </w:p>
    <w:p w14:paraId="2103D92C" w14:textId="77777777" w:rsidR="00744B1D" w:rsidRPr="00744B1D" w:rsidRDefault="00744B1D" w:rsidP="00744B1D">
      <w:pPr>
        <w:ind w:leftChars="0" w:left="0" w:firstLineChars="0" w:firstLine="0"/>
        <w:jc w:val="both"/>
        <w:rPr>
          <w:rFonts w:ascii="Tahoma" w:hAnsi="Tahoma" w:cs="Tahoma"/>
          <w:spacing w:val="-4"/>
        </w:rPr>
      </w:pPr>
    </w:p>
    <w:p w14:paraId="2BAF2E19" w14:textId="7BE4D984" w:rsidR="00744B1D" w:rsidRPr="00744B1D" w:rsidRDefault="00744B1D" w:rsidP="00744B1D">
      <w:pPr>
        <w:ind w:leftChars="0" w:left="709" w:firstLineChars="0" w:firstLine="0"/>
        <w:jc w:val="both"/>
        <w:rPr>
          <w:rFonts w:ascii="Tahoma" w:hAnsi="Tahoma" w:cs="Tahoma"/>
          <w:spacing w:val="-4"/>
        </w:rPr>
      </w:pPr>
      <w:r w:rsidRPr="00744B1D">
        <w:rPr>
          <w:rFonts w:ascii="Tahoma" w:hAnsi="Tahoma" w:cs="Tahoma"/>
          <w:spacing w:val="-4"/>
        </w:rPr>
        <w:t xml:space="preserve">Signálový analyzátor s frekvenčním rozsahem alespoň 9 kHz až 3 GHz, předzesilovač alespoň 100 kHz až 3 GHz, analyzační šířka pásma alespoň 10 MHz, </w:t>
      </w:r>
      <w:proofErr w:type="spellStart"/>
      <w:r w:rsidRPr="00744B1D">
        <w:rPr>
          <w:rFonts w:ascii="Tahoma" w:hAnsi="Tahoma" w:cs="Tahoma"/>
          <w:spacing w:val="-4"/>
        </w:rPr>
        <w:t>tracking</w:t>
      </w:r>
      <w:proofErr w:type="spellEnd"/>
      <w:r w:rsidRPr="00744B1D">
        <w:rPr>
          <w:rFonts w:ascii="Tahoma" w:hAnsi="Tahoma" w:cs="Tahoma"/>
          <w:spacing w:val="-4"/>
        </w:rPr>
        <w:t xml:space="preserve"> generátor alespoň 9 kHz až 3 GHz.</w:t>
      </w:r>
    </w:p>
    <w:p w14:paraId="7A884900" w14:textId="77777777" w:rsidR="00744B1D" w:rsidRPr="00F17FC2" w:rsidRDefault="00744B1D" w:rsidP="00744B1D">
      <w:pPr>
        <w:pStyle w:val="Odstavecseseznamem"/>
        <w:ind w:left="0" w:hanging="2"/>
        <w:rPr>
          <w:rFonts w:ascii="Tahoma" w:hAnsi="Tahoma" w:cs="Tahoma"/>
        </w:rPr>
      </w:pPr>
    </w:p>
    <w:p w14:paraId="59656F9F" w14:textId="1A76C703" w:rsidR="00744B1D" w:rsidRPr="00F17FC2" w:rsidRDefault="00744B1D" w:rsidP="00744B1D">
      <w:pPr>
        <w:pStyle w:val="Odstavecseseznamem"/>
        <w:ind w:leftChars="0" w:left="709" w:firstLineChars="0" w:hanging="1"/>
        <w:jc w:val="both"/>
        <w:rPr>
          <w:rFonts w:ascii="Tahoma" w:hAnsi="Tahoma" w:cs="Tahoma"/>
        </w:rPr>
      </w:pPr>
      <w:r w:rsidRPr="00F17FC2">
        <w:rPr>
          <w:rFonts w:ascii="Tahoma" w:hAnsi="Tahoma" w:cs="Tahoma"/>
          <w:spacing w:val="-4"/>
        </w:rPr>
        <w:t xml:space="preserve">Osciloskop s maximální frekvencí alespoň 1 GHz, alespoň dva vstupní analogové kanály, vstupní impedance 1 </w:t>
      </w:r>
      <w:proofErr w:type="spellStart"/>
      <w:r w:rsidRPr="00F17FC2">
        <w:rPr>
          <w:rFonts w:ascii="Tahoma" w:hAnsi="Tahoma" w:cs="Tahoma"/>
          <w:spacing w:val="-4"/>
        </w:rPr>
        <w:t>MOhm</w:t>
      </w:r>
      <w:proofErr w:type="spellEnd"/>
      <w:r w:rsidRPr="00F17FC2">
        <w:rPr>
          <w:rFonts w:ascii="Tahoma" w:hAnsi="Tahoma" w:cs="Tahoma"/>
          <w:spacing w:val="-4"/>
        </w:rPr>
        <w:t xml:space="preserve"> a 50 Ohm, vzorkovací frekvence alespoň 5 </w:t>
      </w:r>
      <w:proofErr w:type="spellStart"/>
      <w:r w:rsidRPr="00F17FC2">
        <w:rPr>
          <w:rFonts w:ascii="Tahoma" w:hAnsi="Tahoma" w:cs="Tahoma"/>
          <w:spacing w:val="-4"/>
        </w:rPr>
        <w:t>GSa</w:t>
      </w:r>
      <w:proofErr w:type="spellEnd"/>
      <w:r w:rsidRPr="00F17FC2">
        <w:rPr>
          <w:rFonts w:ascii="Tahoma" w:hAnsi="Tahoma" w:cs="Tahoma"/>
          <w:spacing w:val="-4"/>
        </w:rPr>
        <w:t xml:space="preserve">/s pro polovinu vstupních kanálů a 2.5 </w:t>
      </w:r>
      <w:proofErr w:type="spellStart"/>
      <w:r w:rsidRPr="00F17FC2">
        <w:rPr>
          <w:rFonts w:ascii="Tahoma" w:hAnsi="Tahoma" w:cs="Tahoma"/>
          <w:spacing w:val="-4"/>
        </w:rPr>
        <w:t>GSa</w:t>
      </w:r>
      <w:proofErr w:type="spellEnd"/>
      <w:r w:rsidRPr="00F17FC2">
        <w:rPr>
          <w:rFonts w:ascii="Tahoma" w:hAnsi="Tahoma" w:cs="Tahoma"/>
          <w:spacing w:val="-4"/>
        </w:rPr>
        <w:t xml:space="preserve">/s pro všechny vstupní kanály, hloubka paměti vzorků alespoň 4 </w:t>
      </w:r>
      <w:proofErr w:type="spellStart"/>
      <w:r w:rsidRPr="00F17FC2">
        <w:rPr>
          <w:rFonts w:ascii="Tahoma" w:hAnsi="Tahoma" w:cs="Tahoma"/>
          <w:spacing w:val="-4"/>
        </w:rPr>
        <w:t>Mpts</w:t>
      </w:r>
      <w:proofErr w:type="spellEnd"/>
      <w:r w:rsidRPr="00F17FC2">
        <w:rPr>
          <w:rFonts w:ascii="Tahoma" w:hAnsi="Tahoma" w:cs="Tahoma"/>
          <w:spacing w:val="-4"/>
        </w:rPr>
        <w:t xml:space="preserve"> pro polovinu vstupních kanálů a 2 </w:t>
      </w:r>
      <w:proofErr w:type="spellStart"/>
      <w:r w:rsidRPr="00F17FC2">
        <w:rPr>
          <w:rFonts w:ascii="Tahoma" w:hAnsi="Tahoma" w:cs="Tahoma"/>
          <w:spacing w:val="-4"/>
        </w:rPr>
        <w:t>Mpts</w:t>
      </w:r>
      <w:proofErr w:type="spellEnd"/>
      <w:r w:rsidRPr="00F17FC2">
        <w:rPr>
          <w:rFonts w:ascii="Tahoma" w:hAnsi="Tahoma" w:cs="Tahoma"/>
          <w:spacing w:val="-4"/>
        </w:rPr>
        <w:t xml:space="preserve"> pro všechny kanály.</w:t>
      </w:r>
    </w:p>
    <w:p w14:paraId="237812E3" w14:textId="77777777" w:rsidR="00744B1D" w:rsidRPr="00F17FC2" w:rsidRDefault="00744B1D" w:rsidP="00744B1D">
      <w:pPr>
        <w:pStyle w:val="Odstavecseseznamem"/>
        <w:ind w:leftChars="0" w:left="709" w:firstLineChars="0" w:hanging="1"/>
        <w:rPr>
          <w:rFonts w:ascii="Tahoma" w:hAnsi="Tahoma" w:cs="Tahoma"/>
        </w:rPr>
      </w:pPr>
    </w:p>
    <w:p w14:paraId="50794610" w14:textId="59BD874B" w:rsidR="00744B1D" w:rsidRDefault="00744B1D" w:rsidP="00744B1D">
      <w:pPr>
        <w:pStyle w:val="Odstavecseseznamem"/>
        <w:ind w:leftChars="0" w:left="709" w:firstLineChars="0" w:hanging="1"/>
        <w:jc w:val="both"/>
        <w:rPr>
          <w:rFonts w:ascii="Tahoma" w:hAnsi="Tahoma" w:cs="Tahoma"/>
          <w:spacing w:val="-4"/>
        </w:rPr>
      </w:pPr>
      <w:r w:rsidRPr="00F17FC2">
        <w:rPr>
          <w:rFonts w:ascii="Tahoma" w:hAnsi="Tahoma" w:cs="Tahoma"/>
          <w:spacing w:val="-4"/>
        </w:rPr>
        <w:t xml:space="preserve">LCR můstek s frekvenčním rozsahem alespoň 1 MHz až 300 MHz, úroveň testovacích signálů alespoň od 4.5 </w:t>
      </w:r>
      <w:proofErr w:type="spellStart"/>
      <w:r w:rsidRPr="00F17FC2">
        <w:rPr>
          <w:rFonts w:ascii="Tahoma" w:hAnsi="Tahoma" w:cs="Tahoma"/>
          <w:spacing w:val="-4"/>
        </w:rPr>
        <w:t>mV</w:t>
      </w:r>
      <w:proofErr w:type="spellEnd"/>
      <w:r w:rsidRPr="00F17FC2">
        <w:rPr>
          <w:rFonts w:ascii="Tahoma" w:hAnsi="Tahoma" w:cs="Tahoma"/>
          <w:spacing w:val="-4"/>
        </w:rPr>
        <w:t xml:space="preserve"> do 0.5 V a proud od 0.1 mA do 10 mA, zákla</w:t>
      </w:r>
      <w:r>
        <w:rPr>
          <w:rFonts w:ascii="Tahoma" w:hAnsi="Tahoma" w:cs="Tahoma"/>
          <w:spacing w:val="-4"/>
        </w:rPr>
        <w:t>d</w:t>
      </w:r>
      <w:r w:rsidRPr="00F17FC2">
        <w:rPr>
          <w:rFonts w:ascii="Tahoma" w:hAnsi="Tahoma" w:cs="Tahoma"/>
          <w:spacing w:val="-4"/>
        </w:rPr>
        <w:t xml:space="preserve">ní přesnost alespoň +/- 0.8 %, rozsah měřených impedancí alespoň 0.15 Ohm do 4.8 </w:t>
      </w:r>
      <w:proofErr w:type="spellStart"/>
      <w:r w:rsidRPr="00F17FC2">
        <w:rPr>
          <w:rFonts w:ascii="Tahoma" w:hAnsi="Tahoma" w:cs="Tahoma"/>
          <w:spacing w:val="-4"/>
        </w:rPr>
        <w:t>kOhm</w:t>
      </w:r>
      <w:proofErr w:type="spellEnd"/>
      <w:r w:rsidRPr="00F17FC2">
        <w:rPr>
          <w:rFonts w:ascii="Tahoma" w:hAnsi="Tahoma" w:cs="Tahoma"/>
          <w:spacing w:val="-4"/>
        </w:rPr>
        <w:t>.</w:t>
      </w:r>
    </w:p>
    <w:p w14:paraId="61AD9489" w14:textId="77777777" w:rsidR="001C3645" w:rsidRPr="00744B1D" w:rsidRDefault="001C3645" w:rsidP="00744B1D">
      <w:pPr>
        <w:ind w:leftChars="0" w:left="0" w:firstLineChars="0" w:firstLine="0"/>
        <w:rPr>
          <w:rFonts w:ascii="Tahoma" w:eastAsia="Tahoma" w:hAnsi="Tahoma" w:cs="Tahoma"/>
          <w:color w:val="000000"/>
        </w:rPr>
      </w:pPr>
    </w:p>
    <w:p w14:paraId="6F11A167" w14:textId="77777777" w:rsidR="00187692" w:rsidRPr="00187692" w:rsidRDefault="00AD15F5" w:rsidP="00187692">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AD15F5">
        <w:rPr>
          <w:rFonts w:ascii="Tahoma" w:eastAsia="Tahoma" w:hAnsi="Tahoma" w:cs="Tahoma"/>
          <w:color w:val="000000"/>
        </w:rPr>
        <w:t>Účel nákupu:</w:t>
      </w:r>
      <w:r>
        <w:rPr>
          <w:rFonts w:ascii="Tahoma" w:eastAsia="Tahoma" w:hAnsi="Tahoma" w:cs="Tahoma"/>
          <w:color w:val="000000"/>
        </w:rPr>
        <w:t xml:space="preserve"> </w:t>
      </w:r>
      <w:r w:rsidR="00187692" w:rsidRPr="00187692">
        <w:rPr>
          <w:rFonts w:ascii="Tahoma" w:eastAsia="Tahoma" w:hAnsi="Tahoma" w:cs="Tahoma"/>
          <w:color w:val="000000"/>
        </w:rPr>
        <w:t xml:space="preserve">Měřicí elektronika zahrnuje nástroje pro stanovení parametrů elektronických součástek od základních vlastností k pokročilým charakteristikám závislým na provozních podmínkách. Frekvenčně závislé parametry </w:t>
      </w:r>
      <w:proofErr w:type="spellStart"/>
      <w:r w:rsidR="00187692" w:rsidRPr="00187692">
        <w:rPr>
          <w:rFonts w:ascii="Tahoma" w:eastAsia="Tahoma" w:hAnsi="Tahoma" w:cs="Tahoma"/>
          <w:color w:val="000000"/>
        </w:rPr>
        <w:t>SiPM</w:t>
      </w:r>
      <w:proofErr w:type="spellEnd"/>
      <w:r w:rsidR="00187692" w:rsidRPr="00187692">
        <w:rPr>
          <w:rFonts w:ascii="Tahoma" w:eastAsia="Tahoma" w:hAnsi="Tahoma" w:cs="Tahoma"/>
          <w:color w:val="000000"/>
        </w:rPr>
        <w:t xml:space="preserve"> senzorů zásadně ovlivňují časovou charakteristiku detektoru jako celku. Specificky, LCR můstek umožňuje stanovit elektrické charakteristiky </w:t>
      </w:r>
      <w:proofErr w:type="spellStart"/>
      <w:r w:rsidR="00187692" w:rsidRPr="00187692">
        <w:rPr>
          <w:rFonts w:ascii="Tahoma" w:eastAsia="Tahoma" w:hAnsi="Tahoma" w:cs="Tahoma"/>
          <w:color w:val="000000"/>
        </w:rPr>
        <w:t>SiPM</w:t>
      </w:r>
      <w:proofErr w:type="spellEnd"/>
      <w:r w:rsidR="00187692" w:rsidRPr="00187692">
        <w:rPr>
          <w:rFonts w:ascii="Tahoma" w:eastAsia="Tahoma" w:hAnsi="Tahoma" w:cs="Tahoma"/>
          <w:color w:val="000000"/>
        </w:rPr>
        <w:t xml:space="preserve"> senzorů přímým měřením, bez přítomnosti vnějšího optického signálu. Elektrické charakteristiky je možné určit pro různé provozní parametry senzoru. Precizní impedanční analýza do 300 MHz a vysokofrekvenční signálová analýza do 3 GHz, osciloskopická analýza do 1 GHz.</w:t>
      </w:r>
    </w:p>
    <w:p w14:paraId="682719B1" w14:textId="77777777" w:rsidR="001C3645" w:rsidRPr="00187692" w:rsidRDefault="001C3645" w:rsidP="00187692">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0FA7B865" w14:textId="25D6CFF4" w:rsidR="006B093E" w:rsidRPr="00261F9B"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Všechny komponenty </w:t>
      </w:r>
      <w:r w:rsidR="006F1659">
        <w:rPr>
          <w:rFonts w:ascii="Tahoma" w:eastAsia="Tahoma" w:hAnsi="Tahoma" w:cs="Tahoma"/>
          <w:color w:val="000000"/>
        </w:rPr>
        <w:t xml:space="preserve">dodaného </w:t>
      </w:r>
      <w:r>
        <w:rPr>
          <w:rFonts w:ascii="Tahoma" w:eastAsia="Tahoma" w:hAnsi="Tahoma" w:cs="Tahoma"/>
          <w:color w:val="000000"/>
        </w:rPr>
        <w:t>zboží budou nové (tj. nikoliv repasované apod.) a budou předány ve funkčním a bezvadném stavu, budou nepoužité, nezastavené, nezapůjčené, nezatížené leasingem nebo jinými právními vadami a nesmí porušovat práva třetích osob k patentu nebo k jiné formě duševního vlastnictví.</w:t>
      </w:r>
    </w:p>
    <w:p w14:paraId="3059C339"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DF04EAE" w14:textId="71B6E059" w:rsidR="00020108" w:rsidRPr="00020108"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Součástí předmětu pl</w:t>
      </w:r>
      <w:r w:rsidR="00020108">
        <w:rPr>
          <w:rFonts w:ascii="Tahoma" w:eastAsia="Tahoma" w:hAnsi="Tahoma" w:cs="Tahoma"/>
          <w:color w:val="000000"/>
        </w:rPr>
        <w:t>nění dle této smlouvy jsou dále</w:t>
      </w:r>
      <w:r w:rsidR="00026B7D">
        <w:rPr>
          <w:rFonts w:ascii="Tahoma" w:eastAsia="Tahoma" w:hAnsi="Tahoma" w:cs="Tahoma"/>
          <w:color w:val="000000"/>
        </w:rPr>
        <w:t>:</w:t>
      </w:r>
    </w:p>
    <w:p w14:paraId="37075D47" w14:textId="77777777" w:rsidR="00020108" w:rsidRDefault="00020108"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405C0058" w14:textId="0855A32A" w:rsidR="00860E0A" w:rsidRDefault="00860E0A" w:rsidP="00860E0A">
      <w:pPr>
        <w:pStyle w:val="Odstavecseseznamem"/>
        <w:numPr>
          <w:ilvl w:val="0"/>
          <w:numId w:val="17"/>
        </w:numPr>
        <w:ind w:leftChars="0" w:firstLineChars="0"/>
        <w:jc w:val="both"/>
        <w:rPr>
          <w:rFonts w:ascii="Tahoma" w:hAnsi="Tahoma" w:cs="Tahoma"/>
        </w:rPr>
      </w:pPr>
      <w:r w:rsidRPr="00BE7F0B">
        <w:rPr>
          <w:rFonts w:ascii="Tahoma" w:hAnsi="Tahoma" w:cs="Tahoma"/>
        </w:rPr>
        <w:t>veškeré nezbytné komponenty nutné pro provoz a užívání zboží;</w:t>
      </w:r>
    </w:p>
    <w:p w14:paraId="54FF4D9D" w14:textId="050BB45A" w:rsidR="00860E0A" w:rsidRDefault="00860E0A" w:rsidP="00705609">
      <w:pPr>
        <w:pStyle w:val="Odstavecseseznamem"/>
        <w:numPr>
          <w:ilvl w:val="0"/>
          <w:numId w:val="17"/>
        </w:numPr>
        <w:ind w:leftChars="0" w:firstLineChars="0"/>
        <w:jc w:val="both"/>
        <w:rPr>
          <w:rFonts w:ascii="Tahoma" w:hAnsi="Tahoma" w:cs="Tahoma"/>
        </w:rPr>
      </w:pPr>
      <w:r w:rsidRPr="00705609">
        <w:rPr>
          <w:rFonts w:ascii="Tahoma" w:hAnsi="Tahoma" w:cs="Tahoma"/>
        </w:rPr>
        <w:t>doprava zboží do místa dodání;</w:t>
      </w:r>
    </w:p>
    <w:p w14:paraId="26800C62" w14:textId="66FF3E57" w:rsidR="00860E0A" w:rsidRDefault="00E21D5C" w:rsidP="00705609">
      <w:pPr>
        <w:pStyle w:val="Odstavecseseznamem"/>
        <w:numPr>
          <w:ilvl w:val="0"/>
          <w:numId w:val="17"/>
        </w:numPr>
        <w:ind w:leftChars="0" w:firstLineChars="0"/>
        <w:jc w:val="both"/>
        <w:rPr>
          <w:rFonts w:ascii="Tahoma" w:hAnsi="Tahoma" w:cs="Tahoma"/>
        </w:rPr>
      </w:pPr>
      <w:r w:rsidRPr="00705609">
        <w:rPr>
          <w:rFonts w:ascii="Tahoma" w:hAnsi="Tahoma" w:cs="Tahoma"/>
        </w:rPr>
        <w:t>v</w:t>
      </w:r>
      <w:r w:rsidR="00860E0A" w:rsidRPr="00705609">
        <w:rPr>
          <w:rFonts w:ascii="Tahoma" w:hAnsi="Tahoma" w:cs="Tahoma"/>
        </w:rPr>
        <w:t xml:space="preserve">eškeré poplatky spojené s dovozem zboží, cla, daně, dovozní a vývozní přirážky, licenční a veškeré </w:t>
      </w:r>
      <w:r w:rsidRPr="00705609">
        <w:rPr>
          <w:rFonts w:ascii="Tahoma" w:hAnsi="Tahoma" w:cs="Tahoma"/>
        </w:rPr>
        <w:t xml:space="preserve">  </w:t>
      </w:r>
      <w:r w:rsidR="0029195D" w:rsidRPr="00705609">
        <w:rPr>
          <w:rFonts w:ascii="Tahoma" w:hAnsi="Tahoma" w:cs="Tahoma"/>
        </w:rPr>
        <w:t xml:space="preserve">   </w:t>
      </w:r>
      <w:r w:rsidR="00860E0A" w:rsidRPr="00705609">
        <w:rPr>
          <w:rFonts w:ascii="Tahoma" w:hAnsi="Tahoma" w:cs="Tahoma"/>
        </w:rPr>
        <w:t>další poplatky spojené s dodávkou zboží až do jejího funkčního předání v místě plnění;</w:t>
      </w:r>
    </w:p>
    <w:p w14:paraId="069702ED" w14:textId="6C8A0698" w:rsidR="00EB46F9" w:rsidRPr="00705609" w:rsidRDefault="00860E0A" w:rsidP="00705609">
      <w:pPr>
        <w:pStyle w:val="Odstavecseseznamem"/>
        <w:numPr>
          <w:ilvl w:val="0"/>
          <w:numId w:val="17"/>
        </w:numPr>
        <w:ind w:leftChars="0" w:firstLineChars="0"/>
        <w:jc w:val="both"/>
        <w:rPr>
          <w:rFonts w:ascii="Tahoma" w:hAnsi="Tahoma" w:cs="Tahoma"/>
        </w:rPr>
      </w:pPr>
      <w:r w:rsidRPr="00705609">
        <w:rPr>
          <w:rFonts w:ascii="Tahoma" w:hAnsi="Tahoma" w:cs="Tahoma"/>
        </w:rPr>
        <w:t>potřebná technická dokumentace (uživatelská příručka a manuál) v českém,</w:t>
      </w:r>
      <w:r w:rsidR="0029195D" w:rsidRPr="00705609">
        <w:rPr>
          <w:rFonts w:ascii="Tahoma" w:hAnsi="Tahoma" w:cs="Tahoma"/>
        </w:rPr>
        <w:t xml:space="preserve"> popř. slovenském</w:t>
      </w:r>
      <w:r w:rsidR="00A25494" w:rsidRPr="00705609">
        <w:rPr>
          <w:rFonts w:ascii="Tahoma" w:hAnsi="Tahoma" w:cs="Tahoma"/>
        </w:rPr>
        <w:t xml:space="preserve"> nebo anglickém jazyce,</w:t>
      </w:r>
      <w:r w:rsidR="0029195D" w:rsidRPr="00705609">
        <w:rPr>
          <w:rFonts w:ascii="Tahoma" w:hAnsi="Tahoma" w:cs="Tahoma"/>
        </w:rPr>
        <w:t xml:space="preserve"> </w:t>
      </w:r>
      <w:r w:rsidRPr="00705609">
        <w:rPr>
          <w:rFonts w:ascii="Tahoma" w:hAnsi="Tahoma" w:cs="Tahoma"/>
        </w:rPr>
        <w:t>popř. předepsané doklady a certifikáty a dále dodací list.</w:t>
      </w:r>
    </w:p>
    <w:p w14:paraId="4D52F919" w14:textId="77777777" w:rsidR="006B093E" w:rsidRPr="00020108"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71C4D4D2" w:rsidR="003D2E54" w:rsidRPr="00020108" w:rsidRDefault="003D2E54" w:rsidP="006275BB">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Prodávající je při realizaci předmětu smlouvy povinen dodržet platné technické normy a ekologické požadavky a používat obaly šetrné k životnímu prostředí.</w:t>
      </w:r>
    </w:p>
    <w:p w14:paraId="01F57FCA" w14:textId="77777777" w:rsidR="004A793B" w:rsidRDefault="004A793B" w:rsidP="00D43413">
      <w:pPr>
        <w:pBdr>
          <w:top w:val="nil"/>
          <w:left w:val="nil"/>
          <w:bottom w:val="nil"/>
          <w:right w:val="nil"/>
          <w:between w:val="nil"/>
        </w:pBdr>
        <w:tabs>
          <w:tab w:val="left" w:pos="426"/>
        </w:tabs>
        <w:spacing w:line="240" w:lineRule="auto"/>
        <w:ind w:leftChars="0" w:left="0" w:firstLineChars="0" w:firstLine="0"/>
        <w:jc w:val="both"/>
        <w:rPr>
          <w:color w:val="000000"/>
        </w:rPr>
      </w:pPr>
    </w:p>
    <w:p w14:paraId="4A23B031" w14:textId="77777777" w:rsidR="00744B1D" w:rsidRDefault="00744B1D" w:rsidP="00D43413">
      <w:pPr>
        <w:pBdr>
          <w:top w:val="nil"/>
          <w:left w:val="nil"/>
          <w:bottom w:val="nil"/>
          <w:right w:val="nil"/>
          <w:between w:val="nil"/>
        </w:pBdr>
        <w:tabs>
          <w:tab w:val="left" w:pos="426"/>
        </w:tabs>
        <w:spacing w:line="240" w:lineRule="auto"/>
        <w:ind w:leftChars="0" w:left="0" w:firstLineChars="0" w:firstLine="0"/>
        <w:jc w:val="both"/>
        <w:rPr>
          <w:color w:val="000000"/>
        </w:rPr>
      </w:pPr>
    </w:p>
    <w:p w14:paraId="4E5A91E6" w14:textId="77777777" w:rsidR="00744B1D" w:rsidRDefault="00744B1D" w:rsidP="00D43413">
      <w:pPr>
        <w:pBdr>
          <w:top w:val="nil"/>
          <w:left w:val="nil"/>
          <w:bottom w:val="nil"/>
          <w:right w:val="nil"/>
          <w:between w:val="nil"/>
        </w:pBdr>
        <w:tabs>
          <w:tab w:val="left" w:pos="426"/>
        </w:tabs>
        <w:spacing w:line="240" w:lineRule="auto"/>
        <w:ind w:leftChars="0" w:left="0" w:firstLineChars="0" w:firstLine="0"/>
        <w:jc w:val="both"/>
        <w:rPr>
          <w:color w:val="000000"/>
        </w:rPr>
      </w:pPr>
    </w:p>
    <w:p w14:paraId="423407EE" w14:textId="77777777" w:rsidR="004A793B" w:rsidRDefault="004A793B" w:rsidP="006275BB">
      <w:pPr>
        <w:pBdr>
          <w:top w:val="nil"/>
          <w:left w:val="nil"/>
          <w:bottom w:val="nil"/>
          <w:right w:val="nil"/>
          <w:between w:val="nil"/>
        </w:pBdr>
        <w:tabs>
          <w:tab w:val="left" w:pos="426"/>
        </w:tabs>
        <w:spacing w:line="240" w:lineRule="auto"/>
        <w:ind w:left="-2" w:firstLineChars="0" w:firstLine="1"/>
        <w:jc w:val="both"/>
        <w:rPr>
          <w:color w:val="000000"/>
        </w:rPr>
      </w:pPr>
    </w:p>
    <w:p w14:paraId="5474B60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lastRenderedPageBreak/>
        <w:t>Kupní cena a platební podmínky</w:t>
      </w:r>
    </w:p>
    <w:p w14:paraId="1C79217D"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15C14B70" w14:textId="7E8C825D" w:rsidR="00BB3694" w:rsidRPr="00BB3694" w:rsidRDefault="00E01232" w:rsidP="00BB3694">
      <w:pPr>
        <w:numPr>
          <w:ilvl w:val="0"/>
          <w:numId w:val="6"/>
        </w:numPr>
        <w:pBdr>
          <w:top w:val="nil"/>
          <w:left w:val="nil"/>
          <w:bottom w:val="nil"/>
          <w:right w:val="nil"/>
          <w:between w:val="nil"/>
        </w:pBdr>
        <w:spacing w:line="240" w:lineRule="auto"/>
        <w:ind w:leftChars="0" w:firstLineChars="0" w:hanging="720"/>
        <w:rPr>
          <w:rFonts w:ascii="Tahoma" w:hAnsi="Tahoma" w:cs="Tahoma"/>
          <w:b/>
          <w:bCs/>
        </w:rPr>
      </w:pPr>
      <w:r>
        <w:rPr>
          <w:rFonts w:ascii="Tahoma" w:eastAsia="Tahoma" w:hAnsi="Tahoma" w:cs="Tahoma"/>
          <w:color w:val="000000"/>
        </w:rPr>
        <w:t>Celková kupní cena zboží dle této smlouvy je:</w:t>
      </w:r>
      <w:proofErr w:type="gramStart"/>
      <w:r>
        <w:rPr>
          <w:color w:val="000000"/>
        </w:rPr>
        <w:tab/>
      </w:r>
      <w:r w:rsidR="00BB3694" w:rsidRPr="00BB3694">
        <w:rPr>
          <w:rFonts w:ascii="Tahoma" w:hAnsi="Tahoma" w:cs="Tahoma"/>
          <w:b/>
          <w:bCs/>
        </w:rPr>
        <w:t xml:space="preserve">  </w:t>
      </w:r>
      <w:r w:rsidR="00BB3694">
        <w:rPr>
          <w:rFonts w:ascii="Tahoma" w:hAnsi="Tahoma" w:cs="Tahoma"/>
          <w:b/>
          <w:bCs/>
        </w:rPr>
        <w:tab/>
      </w:r>
      <w:proofErr w:type="gramEnd"/>
      <w:r w:rsidR="007B3510">
        <w:rPr>
          <w:rFonts w:ascii="Tahoma" w:hAnsi="Tahoma" w:cs="Tahoma"/>
          <w:b/>
          <w:bCs/>
        </w:rPr>
        <w:t xml:space="preserve">   </w:t>
      </w:r>
      <w:r w:rsidR="00544E8B">
        <w:rPr>
          <w:rFonts w:ascii="Tahoma" w:hAnsi="Tahoma" w:cs="Tahoma"/>
          <w:b/>
          <w:bCs/>
        </w:rPr>
        <w:t>1.182.577,50</w:t>
      </w:r>
      <w:r w:rsidR="00BB3694" w:rsidRPr="00BB3694">
        <w:rPr>
          <w:rFonts w:ascii="Tahoma" w:hAnsi="Tahoma" w:cs="Tahoma"/>
          <w:b/>
          <w:bCs/>
        </w:rPr>
        <w:t xml:space="preserve"> Kč bez DPH</w:t>
      </w:r>
    </w:p>
    <w:p w14:paraId="3377D4F1" w14:textId="4C12E7F8" w:rsidR="00BB3694" w:rsidRPr="00BB3694" w:rsidRDefault="00BB3694" w:rsidP="00BB3694">
      <w:pPr>
        <w:pBdr>
          <w:top w:val="nil"/>
          <w:left w:val="nil"/>
          <w:bottom w:val="nil"/>
          <w:right w:val="nil"/>
          <w:between w:val="nil"/>
        </w:pBdr>
        <w:spacing w:line="240" w:lineRule="auto"/>
        <w:ind w:leftChars="0" w:left="720" w:firstLineChars="0" w:firstLine="0"/>
        <w:rPr>
          <w:rFonts w:ascii="Tahoma" w:hAnsi="Tahoma" w:cs="Tahoma"/>
          <w:b/>
          <w:bCs/>
        </w:rPr>
      </w:pPr>
      <w:r w:rsidRPr="00BB3694">
        <w:rPr>
          <w:rFonts w:ascii="Tahoma" w:hAnsi="Tahoma" w:cs="Tahoma"/>
          <w:b/>
          <w:bCs/>
        </w:rPr>
        <w:tab/>
      </w:r>
      <w:r w:rsidRPr="00BB3694">
        <w:rPr>
          <w:rFonts w:ascii="Tahoma" w:hAnsi="Tahoma" w:cs="Tahoma"/>
          <w:b/>
          <w:bCs/>
        </w:rPr>
        <w:tab/>
      </w:r>
      <w:r w:rsidRPr="00BB3694">
        <w:rPr>
          <w:rFonts w:ascii="Tahoma" w:hAnsi="Tahoma" w:cs="Tahoma"/>
          <w:b/>
          <w:bCs/>
        </w:rPr>
        <w:tab/>
      </w:r>
      <w:r w:rsidRPr="00BB3694">
        <w:rPr>
          <w:rFonts w:ascii="Tahoma" w:hAnsi="Tahoma" w:cs="Tahoma"/>
          <w:b/>
          <w:bCs/>
        </w:rPr>
        <w:tab/>
      </w:r>
      <w:r w:rsidRPr="00BB3694">
        <w:rPr>
          <w:rFonts w:ascii="Tahoma" w:hAnsi="Tahoma" w:cs="Tahoma"/>
          <w:b/>
          <w:bCs/>
        </w:rPr>
        <w:tab/>
      </w:r>
      <w:r w:rsidRPr="00BB3694">
        <w:rPr>
          <w:rFonts w:ascii="Tahoma" w:hAnsi="Tahoma" w:cs="Tahoma"/>
          <w:b/>
          <w:bCs/>
        </w:rPr>
        <w:tab/>
        <w:t xml:space="preserve">     </w:t>
      </w:r>
      <w:r>
        <w:rPr>
          <w:rFonts w:ascii="Tahoma" w:hAnsi="Tahoma" w:cs="Tahoma"/>
          <w:b/>
          <w:bCs/>
        </w:rPr>
        <w:tab/>
        <w:t xml:space="preserve">   </w:t>
      </w:r>
      <w:r w:rsidR="00544E8B">
        <w:rPr>
          <w:rFonts w:ascii="Tahoma" w:hAnsi="Tahoma" w:cs="Tahoma"/>
          <w:b/>
          <w:bCs/>
        </w:rPr>
        <w:t>248.341,28</w:t>
      </w:r>
      <w:r w:rsidR="007B3510" w:rsidRPr="00BB3694">
        <w:rPr>
          <w:rFonts w:ascii="Tahoma" w:hAnsi="Tahoma" w:cs="Tahoma"/>
          <w:b/>
          <w:bCs/>
        </w:rPr>
        <w:t xml:space="preserve"> </w:t>
      </w:r>
      <w:r w:rsidRPr="00BB3694">
        <w:rPr>
          <w:rFonts w:ascii="Tahoma" w:hAnsi="Tahoma" w:cs="Tahoma"/>
          <w:b/>
          <w:bCs/>
        </w:rPr>
        <w:t>Kč DPH</w:t>
      </w:r>
    </w:p>
    <w:p w14:paraId="159F2BE3" w14:textId="03FA0E30" w:rsidR="00E567A3" w:rsidRDefault="00BB3694" w:rsidP="00BB3694">
      <w:pPr>
        <w:pBdr>
          <w:top w:val="nil"/>
          <w:left w:val="nil"/>
          <w:bottom w:val="nil"/>
          <w:right w:val="nil"/>
          <w:between w:val="nil"/>
        </w:pBdr>
        <w:spacing w:line="240" w:lineRule="auto"/>
        <w:ind w:leftChars="0" w:left="720" w:firstLineChars="0" w:firstLine="0"/>
        <w:rPr>
          <w:rFonts w:ascii="Tahoma" w:hAnsi="Tahoma" w:cs="Tahoma"/>
          <w:b/>
          <w:bCs/>
        </w:rPr>
      </w:pPr>
      <w:r w:rsidRPr="00BB3694">
        <w:rPr>
          <w:rFonts w:ascii="Tahoma" w:hAnsi="Tahoma" w:cs="Tahoma"/>
          <w:b/>
          <w:bCs/>
        </w:rPr>
        <w:tab/>
      </w:r>
      <w:r w:rsidRPr="00BB3694">
        <w:rPr>
          <w:rFonts w:ascii="Tahoma" w:hAnsi="Tahoma" w:cs="Tahoma"/>
          <w:b/>
          <w:bCs/>
        </w:rPr>
        <w:tab/>
      </w:r>
      <w:r w:rsidRPr="00BB3694">
        <w:rPr>
          <w:rFonts w:ascii="Tahoma" w:hAnsi="Tahoma" w:cs="Tahoma"/>
          <w:b/>
          <w:bCs/>
        </w:rPr>
        <w:tab/>
      </w:r>
      <w:r w:rsidRPr="00BB3694">
        <w:rPr>
          <w:rFonts w:ascii="Tahoma" w:hAnsi="Tahoma" w:cs="Tahoma"/>
          <w:b/>
          <w:bCs/>
        </w:rPr>
        <w:tab/>
      </w:r>
      <w:r w:rsidRPr="00BB3694">
        <w:rPr>
          <w:rFonts w:ascii="Tahoma" w:hAnsi="Tahoma" w:cs="Tahoma"/>
          <w:b/>
          <w:bCs/>
        </w:rPr>
        <w:tab/>
        <w:t xml:space="preserve">                        </w:t>
      </w:r>
      <w:r w:rsidR="007B3510">
        <w:rPr>
          <w:rFonts w:ascii="Tahoma" w:hAnsi="Tahoma" w:cs="Tahoma"/>
          <w:b/>
          <w:bCs/>
        </w:rPr>
        <w:t xml:space="preserve">  </w:t>
      </w:r>
      <w:r w:rsidRPr="00BB3694">
        <w:rPr>
          <w:rFonts w:ascii="Tahoma" w:hAnsi="Tahoma" w:cs="Tahoma"/>
          <w:b/>
          <w:bCs/>
        </w:rPr>
        <w:t xml:space="preserve"> </w:t>
      </w:r>
      <w:r w:rsidR="00B82D9E">
        <w:rPr>
          <w:rFonts w:ascii="Tahoma" w:hAnsi="Tahoma" w:cs="Tahoma"/>
          <w:b/>
          <w:bCs/>
        </w:rPr>
        <w:t xml:space="preserve"> </w:t>
      </w:r>
      <w:r w:rsidR="00544E8B">
        <w:rPr>
          <w:rFonts w:ascii="Tahoma" w:hAnsi="Tahoma" w:cs="Tahoma"/>
          <w:b/>
          <w:bCs/>
        </w:rPr>
        <w:t>1.430.918,78</w:t>
      </w:r>
      <w:r w:rsidR="007B3510" w:rsidRPr="00BB3694">
        <w:rPr>
          <w:rFonts w:ascii="Tahoma" w:hAnsi="Tahoma" w:cs="Tahoma"/>
          <w:b/>
          <w:bCs/>
        </w:rPr>
        <w:t xml:space="preserve"> </w:t>
      </w:r>
      <w:r w:rsidRPr="00BB3694">
        <w:rPr>
          <w:rFonts w:ascii="Tahoma" w:hAnsi="Tahoma" w:cs="Tahoma"/>
          <w:b/>
          <w:bCs/>
        </w:rPr>
        <w:t>Kč včetně DPH</w:t>
      </w:r>
    </w:p>
    <w:p w14:paraId="682922E5" w14:textId="77777777" w:rsidR="00BB3694" w:rsidRDefault="00BB3694" w:rsidP="00BB3694">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181729DE" w14:textId="15889ED8" w:rsidR="0042232B" w:rsidRDefault="00E01232" w:rsidP="001C3645">
      <w:pPr>
        <w:numPr>
          <w:ilvl w:val="0"/>
          <w:numId w:val="6"/>
        </w:num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r>
        <w:rPr>
          <w:rFonts w:ascii="Tahoma" w:eastAsia="Tahoma" w:hAnsi="Tahoma" w:cs="Tahoma"/>
          <w:color w:val="000000"/>
        </w:rPr>
        <w:t>Kupní cena je stanovena dohodou smluvních stran jako cena pevná a nejvýše přípustná, která zahrnuje veškeré náklady prodávajícího spojené s</w:t>
      </w:r>
      <w:r w:rsidR="0042232B">
        <w:rPr>
          <w:rFonts w:ascii="Tahoma" w:eastAsia="Tahoma" w:hAnsi="Tahoma" w:cs="Tahoma"/>
          <w:color w:val="000000"/>
        </w:rPr>
        <w:t> plněním předmětu této smlouvy</w:t>
      </w:r>
      <w:r w:rsidR="00807BE5">
        <w:rPr>
          <w:rFonts w:ascii="Tahoma" w:eastAsia="Tahoma" w:hAnsi="Tahoma" w:cs="Tahoma"/>
          <w:color w:val="000000"/>
        </w:rPr>
        <w:t xml:space="preserve">. </w:t>
      </w:r>
      <w:r w:rsidR="0042232B" w:rsidRPr="0042232B">
        <w:rPr>
          <w:rFonts w:ascii="Tahoma" w:eastAsia="Tahoma" w:hAnsi="Tahoma" w:cs="Tahoma"/>
          <w:color w:val="000000"/>
        </w:rPr>
        <w:t>Kupní cena zahrnuje zboží i všechny jeho součásti uvedené v čl. I</w:t>
      </w:r>
      <w:r w:rsidR="004B1088">
        <w:rPr>
          <w:rFonts w:ascii="Tahoma" w:eastAsia="Tahoma" w:hAnsi="Tahoma" w:cs="Tahoma"/>
          <w:color w:val="000000"/>
        </w:rPr>
        <w:t>I</w:t>
      </w:r>
      <w:r w:rsidR="0042232B" w:rsidRPr="0042232B">
        <w:rPr>
          <w:rFonts w:ascii="Tahoma" w:eastAsia="Tahoma" w:hAnsi="Tahoma" w:cs="Tahoma"/>
          <w:color w:val="000000"/>
        </w:rPr>
        <w:t>. této smlouvy.</w:t>
      </w:r>
    </w:p>
    <w:p w14:paraId="2E23C1B0" w14:textId="77777777" w:rsidR="001C3645" w:rsidRPr="00B55D3E" w:rsidRDefault="001C3645" w:rsidP="001C3645">
      <w:pPr>
        <w:pBdr>
          <w:top w:val="nil"/>
          <w:left w:val="nil"/>
          <w:bottom w:val="nil"/>
          <w:right w:val="nil"/>
          <w:between w:val="nil"/>
        </w:pBdr>
        <w:spacing w:line="240" w:lineRule="auto"/>
        <w:ind w:leftChars="0" w:left="720" w:firstLineChars="0" w:firstLine="0"/>
        <w:rPr>
          <w:rFonts w:ascii="Tahoma" w:eastAsia="Tahoma" w:hAnsi="Tahoma" w:cs="Tahoma"/>
          <w:color w:val="000000"/>
        </w:rPr>
      </w:pPr>
    </w:p>
    <w:p w14:paraId="4009C1EE" w14:textId="77777777" w:rsidR="006B093E" w:rsidRPr="00452B9E" w:rsidRDefault="00273FB2"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sdt>
        <w:sdtPr>
          <w:tag w:val="goog_rdk_3"/>
          <w:id w:val="-742254761"/>
        </w:sdtPr>
        <w:sdtEndPr/>
        <w:sdtContent/>
      </w:sdt>
      <w:r w:rsidR="00E01232">
        <w:rPr>
          <w:rFonts w:ascii="Tahoma" w:eastAsia="Tahoma" w:hAnsi="Tahoma" w:cs="Tahoma"/>
          <w:color w:val="000000"/>
        </w:rPr>
        <w:t xml:space="preserve">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 </w:t>
      </w:r>
    </w:p>
    <w:p w14:paraId="2C055982" w14:textId="2BD5EE9B" w:rsidR="00A86A5C" w:rsidRPr="00A86A5C"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 –</w:t>
      </w:r>
      <w:proofErr w:type="spellStart"/>
      <w:r w:rsidR="00A86A5C">
        <w:rPr>
          <w:rFonts w:ascii="Tahoma" w:eastAsia="Tahoma" w:hAnsi="Tahoma" w:cs="Tahoma"/>
          <w:color w:val="000000"/>
        </w:rPr>
        <w:t>li</w:t>
      </w:r>
      <w:proofErr w:type="spellEnd"/>
      <w:r w:rsidR="00A86A5C">
        <w:rPr>
          <w:rFonts w:ascii="Tahoma" w:eastAsia="Tahoma" w:hAnsi="Tahoma" w:cs="Tahoma"/>
          <w:color w:val="000000"/>
        </w:rPr>
        <w:t xml:space="preserve">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 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IČO,</w:t>
      </w:r>
    </w:p>
    <w:p w14:paraId="5A87633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den splatnosti,</w:t>
      </w:r>
    </w:p>
    <w:p w14:paraId="16F74B52" w14:textId="4AC9DDCF" w:rsidR="006B093E" w:rsidRDefault="00E01232" w:rsidP="00421653">
      <w:pPr>
        <w:widowControl w:val="0"/>
        <w:numPr>
          <w:ilvl w:val="0"/>
          <w:numId w:val="14"/>
        </w:numPr>
        <w:pBdr>
          <w:top w:val="nil"/>
          <w:left w:val="nil"/>
          <w:bottom w:val="nil"/>
          <w:right w:val="nil"/>
          <w:between w:val="nil"/>
        </w:pBdr>
        <w:tabs>
          <w:tab w:val="left" w:pos="426"/>
        </w:tabs>
        <w:spacing w:line="240" w:lineRule="auto"/>
        <w:ind w:leftChars="0" w:left="426" w:firstLineChars="0" w:hanging="425"/>
        <w:jc w:val="both"/>
        <w:rPr>
          <w:color w:val="000000"/>
        </w:rPr>
      </w:pPr>
      <w:r>
        <w:rPr>
          <w:rFonts w:ascii="Tahoma" w:eastAsia="Tahoma" w:hAnsi="Tahoma" w:cs="Tahoma"/>
          <w:color w:val="000000"/>
        </w:rPr>
        <w:t>označení peněžního ústavu a číslo účtu, ve prospěch</w:t>
      </w:r>
      <w:r w:rsidR="00DD0055">
        <w:rPr>
          <w:rFonts w:ascii="Tahoma" w:eastAsia="Tahoma" w:hAnsi="Tahoma" w:cs="Tahoma"/>
          <w:color w:val="000000"/>
        </w:rPr>
        <w:t>,</w:t>
      </w:r>
      <w:r>
        <w:rPr>
          <w:rFonts w:ascii="Tahoma" w:eastAsia="Tahoma" w:hAnsi="Tahoma" w:cs="Tahoma"/>
          <w:color w:val="000000"/>
        </w:rPr>
        <w:t xml:space="preserve"> kterého má být provedena platba, konstantní a variabilní symbol,</w:t>
      </w:r>
    </w:p>
    <w:p w14:paraId="28113DB1"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odvolávka na smlouvu,</w:t>
      </w:r>
    </w:p>
    <w:p w14:paraId="38786BEB" w14:textId="632560BD"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název</w:t>
      </w:r>
      <w:r w:rsidR="007B3510">
        <w:rPr>
          <w:rFonts w:ascii="Tahoma" w:eastAsia="Tahoma" w:hAnsi="Tahoma" w:cs="Tahoma"/>
          <w:color w:val="000000"/>
        </w:rPr>
        <w:t xml:space="preserve"> a registrační číslo</w:t>
      </w:r>
      <w:r w:rsidR="00BB3694">
        <w:rPr>
          <w:rFonts w:ascii="Tahoma" w:eastAsia="Tahoma" w:hAnsi="Tahoma" w:cs="Tahoma"/>
          <w:color w:val="000000"/>
        </w:rPr>
        <w:t xml:space="preserve"> </w:t>
      </w:r>
      <w:r>
        <w:rPr>
          <w:rFonts w:ascii="Tahoma" w:eastAsia="Tahoma" w:hAnsi="Tahoma" w:cs="Tahoma"/>
          <w:color w:val="000000"/>
        </w:rPr>
        <w:t>projektu,</w:t>
      </w:r>
      <w:r w:rsidR="00BB3694">
        <w:rPr>
          <w:rFonts w:ascii="Tahoma" w:eastAsia="Tahoma" w:hAnsi="Tahoma" w:cs="Tahoma"/>
          <w:color w:val="000000"/>
        </w:rPr>
        <w:t xml:space="preserve"> </w:t>
      </w:r>
    </w:p>
    <w:p w14:paraId="7ED0EE2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2671B46" w14:textId="77777777" w:rsidR="00744B1D" w:rsidRDefault="00744B1D"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06940BB" w14:textId="77777777" w:rsidR="006B093E" w:rsidRDefault="006B093E" w:rsidP="006275BB">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p>
    <w:p w14:paraId="30E4F0B8" w14:textId="76A07E5C" w:rsidR="006B093E" w:rsidRDefault="00E01232" w:rsidP="006275BB">
      <w:p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Pr>
          <w:rFonts w:ascii="Tahoma" w:eastAsia="Tahoma" w:hAnsi="Tahoma" w:cs="Tahoma"/>
          <w:b/>
          <w:color w:val="000000"/>
          <w:u w:val="single"/>
        </w:rPr>
        <w:t>Dodání</w:t>
      </w:r>
      <w:r w:rsidR="00414BBC">
        <w:rPr>
          <w:rFonts w:ascii="Tahoma" w:eastAsia="Tahoma" w:hAnsi="Tahoma" w:cs="Tahoma"/>
          <w:b/>
          <w:color w:val="000000"/>
          <w:u w:val="single"/>
        </w:rPr>
        <w:t xml:space="preserve"> </w:t>
      </w:r>
      <w:r>
        <w:rPr>
          <w:rFonts w:ascii="Tahoma" w:eastAsia="Tahoma" w:hAnsi="Tahoma" w:cs="Tahoma"/>
          <w:b/>
          <w:color w:val="000000"/>
          <w:u w:val="single"/>
        </w:rPr>
        <w:t>–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C76CB22" w14:textId="17CE7173" w:rsidR="008E5BB8" w:rsidRPr="00AD15F5" w:rsidRDefault="00E01232" w:rsidP="006538CF">
      <w:pPr>
        <w:pStyle w:val="Odstavecseseznamem"/>
        <w:numPr>
          <w:ilvl w:val="0"/>
          <w:numId w:val="7"/>
        </w:numPr>
        <w:ind w:left="-2" w:firstLineChars="0" w:firstLine="1"/>
        <w:jc w:val="both"/>
        <w:rPr>
          <w:rFonts w:ascii="Tahoma" w:eastAsia="Tahoma" w:hAnsi="Tahoma" w:cs="Tahoma"/>
          <w:color w:val="000000"/>
        </w:rPr>
      </w:pPr>
      <w:r w:rsidRPr="00AD15F5">
        <w:rPr>
          <w:rFonts w:ascii="Tahoma" w:eastAsia="Tahoma" w:hAnsi="Tahoma" w:cs="Tahoma"/>
          <w:color w:val="000000"/>
        </w:rPr>
        <w:t xml:space="preserve">Prodávající se zavazuje dodat kupujícímu zboží </w:t>
      </w:r>
      <w:bookmarkStart w:id="2" w:name="_Hlk161728260"/>
      <w:r w:rsidR="00AD15F5" w:rsidRPr="00AD15F5">
        <w:rPr>
          <w:rFonts w:ascii="Tahoma" w:hAnsi="Tahoma" w:cs="Tahoma"/>
          <w:b/>
          <w:bCs/>
        </w:rPr>
        <w:t xml:space="preserve">nejpozději do </w:t>
      </w:r>
      <w:bookmarkEnd w:id="2"/>
      <w:r w:rsidR="00AD15F5" w:rsidRPr="00AD15F5">
        <w:rPr>
          <w:rFonts w:ascii="Tahoma" w:hAnsi="Tahoma" w:cs="Tahoma"/>
          <w:b/>
          <w:bCs/>
        </w:rPr>
        <w:t>31.1.2025.</w:t>
      </w:r>
    </w:p>
    <w:p w14:paraId="3A2FD90B" w14:textId="77777777" w:rsidR="00AD15F5" w:rsidRPr="00AD15F5" w:rsidRDefault="00AD15F5" w:rsidP="00AD15F5">
      <w:pPr>
        <w:pStyle w:val="Odstavecseseznamem"/>
        <w:ind w:leftChars="0" w:left="-1" w:firstLineChars="0"/>
        <w:jc w:val="both"/>
        <w:rPr>
          <w:rFonts w:ascii="Tahoma" w:eastAsia="Tahoma" w:hAnsi="Tahoma" w:cs="Tahoma"/>
          <w:color w:val="000000"/>
        </w:rPr>
      </w:pPr>
    </w:p>
    <w:p w14:paraId="645B959D" w14:textId="2166C81A"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nebo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55FED31" w14:textId="2D402861" w:rsidR="006B093E" w:rsidRPr="004802D1" w:rsidRDefault="001C3645" w:rsidP="004802D1">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hAnsi="Tahoma" w:cs="Tahoma"/>
        </w:rPr>
        <w:t>Místo dodání</w:t>
      </w:r>
      <w:r w:rsidR="00414BBC">
        <w:rPr>
          <w:rFonts w:ascii="Tahoma" w:hAnsi="Tahoma" w:cs="Tahoma"/>
        </w:rPr>
        <w:t xml:space="preserve"> a </w:t>
      </w:r>
      <w:r>
        <w:rPr>
          <w:rFonts w:ascii="Tahoma" w:hAnsi="Tahoma" w:cs="Tahoma"/>
        </w:rPr>
        <w:t>zaškolení obsluhy</w:t>
      </w:r>
      <w:r w:rsidR="009C26BB">
        <w:rPr>
          <w:rFonts w:ascii="Tahoma" w:hAnsi="Tahoma" w:cs="Tahoma"/>
        </w:rPr>
        <w:t xml:space="preserve">: </w:t>
      </w:r>
      <w:r w:rsidRPr="001C3645">
        <w:rPr>
          <w:rFonts w:ascii="Tahoma" w:hAnsi="Tahoma" w:cs="Tahoma"/>
          <w:b/>
          <w:bCs/>
        </w:rPr>
        <w:t xml:space="preserve">České vysoké učení technické v Praze, Fakulta jaderná a fyzikálně inženýrská, Břehová 7, Praha 1, </w:t>
      </w:r>
      <w:r w:rsidR="00AD15F5" w:rsidRPr="00AD15F5">
        <w:rPr>
          <w:rFonts w:ascii="Tahoma" w:hAnsi="Tahoma" w:cs="Tahoma"/>
          <w:b/>
          <w:bCs/>
        </w:rPr>
        <w:t>místnost 221.</w:t>
      </w:r>
    </w:p>
    <w:p w14:paraId="6C1B41B9"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CB536A3"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Zboží je pokládáno za dodané po povinné prohlídce kupujícím a podpisu předávacího protokolu mezi prodávajícím a kupujícím. 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Předávací protokol je za kupujícího oprávněna podepsat osoba jednající ve věcech technických nebo jí pověřený pracovník. Zástupce kupujícího je povinen do předávacího protokolu popsat jím zjištěné vady </w:t>
      </w:r>
      <w:r>
        <w:rPr>
          <w:rFonts w:ascii="Tahoma" w:eastAsia="Tahoma" w:hAnsi="Tahoma" w:cs="Tahoma"/>
          <w:color w:val="000000"/>
        </w:rPr>
        <w:lastRenderedPageBreak/>
        <w:t>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72F1C"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0B50AEC" w14:textId="77777777" w:rsidR="00DD0055" w:rsidRDefault="00DD0055" w:rsidP="00AD15F5">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1920EA28" w14:textId="77777777" w:rsidR="00744B1D" w:rsidRDefault="00744B1D" w:rsidP="00AD15F5">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77777777" w:rsidR="006B093E" w:rsidRPr="003933F8"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51FCDA9D" w14:textId="30C5EC2D" w:rsidR="003933F8" w:rsidRPr="003933F8" w:rsidRDefault="003933F8" w:rsidP="003933F8">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3933F8">
        <w:rPr>
          <w:rFonts w:ascii="Tahoma" w:hAnsi="Tahoma" w:cs="Tahoma"/>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r>
        <w:rPr>
          <w:rFonts w:ascii="Tahoma" w:hAnsi="Tahoma" w:cs="Tahoma"/>
        </w:rPr>
        <w:t>.</w:t>
      </w:r>
    </w:p>
    <w:p w14:paraId="478B3130" w14:textId="2E53CC5D" w:rsidR="003933F8" w:rsidRDefault="003933F8" w:rsidP="00DD0055">
      <w:pPr>
        <w:numPr>
          <w:ilvl w:val="0"/>
          <w:numId w:val="8"/>
        </w:numPr>
        <w:suppressAutoHyphens/>
        <w:spacing w:line="240" w:lineRule="auto"/>
        <w:ind w:leftChars="0" w:left="0" w:firstLineChars="0" w:firstLine="0"/>
        <w:jc w:val="both"/>
        <w:textDirection w:val="lrTb"/>
        <w:textAlignment w:val="auto"/>
        <w:outlineLvl w:val="9"/>
        <w:rPr>
          <w:rFonts w:ascii="Tahoma" w:hAnsi="Tahoma" w:cs="Tahoma"/>
        </w:rPr>
      </w:pPr>
      <w:bookmarkStart w:id="3" w:name="_Hlk114671373"/>
      <w:bookmarkStart w:id="4" w:name="_Hlk114671325"/>
      <w:r w:rsidRPr="00944048">
        <w:rPr>
          <w:rFonts w:ascii="Tahoma" w:hAnsi="Tahoma" w:cs="Tahoma"/>
        </w:rPr>
        <w:t xml:space="preserve">Prodávající je povinen zajistit, aby plněním této smlouvy nedošlo k porušení právních předpisů a rozhodnutí upravujících mezinárodní sankce, kterými jsou Česká republika nebo kupující vázáni. </w:t>
      </w:r>
      <w:bookmarkEnd w:id="3"/>
      <w:r w:rsidRPr="00944048">
        <w:rPr>
          <w:rFonts w:ascii="Tahoma" w:hAnsi="Tahoma" w:cs="Tahoma"/>
        </w:rPr>
        <w:t>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5" w:name="_Ref105255654"/>
      <w:r w:rsidRPr="00944048">
        <w:rPr>
          <w:rFonts w:ascii="Tahoma" w:hAnsi="Tahoma" w:cs="Tahoma"/>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5"/>
      <w:r w:rsidRPr="00944048">
        <w:rPr>
          <w:rFonts w:ascii="Tahoma" w:hAnsi="Tahoma" w:cs="Tahoma"/>
        </w:rPr>
        <w:t>.</w:t>
      </w:r>
      <w:bookmarkEnd w:id="4"/>
    </w:p>
    <w:p w14:paraId="5AF11CD7" w14:textId="77777777" w:rsidR="00DD0055" w:rsidRPr="00DD0055" w:rsidRDefault="00DD0055" w:rsidP="00DD0055">
      <w:pPr>
        <w:suppressAutoHyphens/>
        <w:spacing w:line="240" w:lineRule="auto"/>
        <w:ind w:leftChars="0" w:left="0" w:firstLineChars="0" w:firstLine="0"/>
        <w:jc w:val="both"/>
        <w:textDirection w:val="lrTb"/>
        <w:textAlignment w:val="auto"/>
        <w:outlineLvl w:val="9"/>
        <w:rPr>
          <w:rFonts w:ascii="Tahoma" w:hAnsi="Tahoma" w:cs="Tahoma"/>
        </w:rPr>
      </w:pPr>
    </w:p>
    <w:p w14:paraId="372E8371" w14:textId="4FD352E7" w:rsidR="001C3645" w:rsidRPr="00D43413" w:rsidRDefault="00E01232" w:rsidP="00D43413">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 xml:space="preserve">Prodávající je po celou dobu trvání smlouvy povinen splňovat všechny kvalifikační předpoklady bezprostředně související s realizací této smlouvy, které byly prokázány v předchozím </w:t>
      </w:r>
      <w:r w:rsidR="00BA5500">
        <w:rPr>
          <w:rFonts w:ascii="Tahoma" w:eastAsia="Tahoma" w:hAnsi="Tahoma" w:cs="Tahoma"/>
          <w:color w:val="000000"/>
        </w:rPr>
        <w:t>zadávacím</w:t>
      </w:r>
      <w:r>
        <w:rPr>
          <w:rFonts w:ascii="Tahoma" w:eastAsia="Tahoma" w:hAnsi="Tahoma" w:cs="Tahoma"/>
          <w:color w:val="000000"/>
        </w:rPr>
        <w:t xml:space="preserve"> řízení uvedeném v čl. I, bod 3 této smlouvy. Prodávající je povinen předložit doklady prokazující splnění výše uvedených kvalifikačních předpokladů do 15 kalendářních dnů ode dne doručení písemné výzvy ze strany kupujícího.</w:t>
      </w:r>
    </w:p>
    <w:p w14:paraId="07F19B51" w14:textId="77777777" w:rsidR="006B093E" w:rsidRDefault="00E01232" w:rsidP="006275BB">
      <w:pPr>
        <w:widowControl w:val="0"/>
        <w:numPr>
          <w:ilvl w:val="0"/>
          <w:numId w:val="8"/>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Poddodavatelé:</w:t>
      </w:r>
    </w:p>
    <w:p w14:paraId="5AE02C32" w14:textId="32BC3009" w:rsidR="006B093E" w:rsidRDefault="003933F8" w:rsidP="006275BB">
      <w:p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b/>
          <w:color w:val="000000"/>
        </w:rPr>
        <w:t>7</w:t>
      </w:r>
      <w:r w:rsidR="00E01232" w:rsidRPr="007467F3">
        <w:rPr>
          <w:rFonts w:ascii="Tahoma" w:eastAsia="Tahoma" w:hAnsi="Tahoma" w:cs="Tahoma"/>
          <w:b/>
          <w:color w:val="000000"/>
        </w:rPr>
        <w:t>.1.</w:t>
      </w:r>
      <w:r w:rsidR="00E01232">
        <w:rPr>
          <w:rFonts w:ascii="Tahoma" w:eastAsia="Tahoma" w:hAnsi="Tahoma" w:cs="Tahoma"/>
          <w:color w:val="000000"/>
        </w:rPr>
        <w:t xml:space="preserve"> V příloze č. </w:t>
      </w:r>
      <w:r w:rsidR="00FA1D39">
        <w:rPr>
          <w:rFonts w:ascii="Tahoma" w:eastAsia="Tahoma" w:hAnsi="Tahoma" w:cs="Tahoma"/>
          <w:color w:val="000000"/>
        </w:rPr>
        <w:t>2</w:t>
      </w:r>
      <w:r w:rsidR="00E01232">
        <w:rPr>
          <w:rFonts w:ascii="Tahoma" w:eastAsia="Tahoma" w:hAnsi="Tahoma" w:cs="Tahoma"/>
          <w:color w:val="000000"/>
        </w:rPr>
        <w:t xml:space="preserve"> této smlouvy (Seznam poddodavatelů) jsou specifikovány ty části předmětu plnění dle této smlouvy, které budou poskytovány poddodavateli prodávajícího.</w:t>
      </w:r>
    </w:p>
    <w:p w14:paraId="74428B71" w14:textId="77777777" w:rsidR="00EA0A7D" w:rsidRDefault="00EA0A7D" w:rsidP="00EA0A7D">
      <w:pPr>
        <w:spacing w:after="120" w:line="240" w:lineRule="auto"/>
        <w:ind w:left="0" w:hanging="2"/>
        <w:jc w:val="both"/>
        <w:rPr>
          <w:rFonts w:ascii="Tahoma" w:eastAsia="Tahoma" w:hAnsi="Tahoma" w:cs="Tahoma"/>
          <w:color w:val="000000"/>
        </w:rPr>
      </w:pPr>
      <w:r>
        <w:rPr>
          <w:rFonts w:ascii="Tahoma" w:eastAsia="Tahoma" w:hAnsi="Tahoma" w:cs="Tahoma"/>
          <w:b/>
          <w:color w:val="000000"/>
        </w:rPr>
        <w:lastRenderedPageBreak/>
        <w:t>7.2.</w:t>
      </w:r>
      <w:r>
        <w:rPr>
          <w:rFonts w:ascii="Tahoma" w:eastAsia="Tahoma" w:hAnsi="Tahoma" w:cs="Tahoma"/>
          <w:color w:val="000000"/>
        </w:rPr>
        <w:t xml:space="preserve"> Prodávající je povinen jakoukoliv změnu na pozici poddodavatele předem písemně oznámit kupujícímu. </w:t>
      </w:r>
    </w:p>
    <w:p w14:paraId="37EC755F" w14:textId="5AD341FA" w:rsidR="00EA0A7D" w:rsidRDefault="00EA0A7D" w:rsidP="00EA0A7D">
      <w:pPr>
        <w:spacing w:after="120" w:line="240" w:lineRule="auto"/>
        <w:ind w:left="0" w:hanging="2"/>
        <w:jc w:val="both"/>
        <w:rPr>
          <w:rFonts w:ascii="Tahoma" w:eastAsia="Tahoma" w:hAnsi="Tahoma" w:cs="Tahoma"/>
          <w:color w:val="000000"/>
        </w:rPr>
      </w:pPr>
      <w:r>
        <w:rPr>
          <w:rFonts w:ascii="Tahoma" w:eastAsia="Tahoma" w:hAnsi="Tahoma" w:cs="Tahoma"/>
          <w:b/>
          <w:bCs/>
          <w:color w:val="000000"/>
        </w:rPr>
        <w:t>7.3.</w:t>
      </w:r>
      <w:r>
        <w:rPr>
          <w:rFonts w:ascii="Tahoma" w:eastAsia="Tahoma" w:hAnsi="Tahoma" w:cs="Tahoma"/>
          <w:color w:val="000000"/>
        </w:rPr>
        <w:t xml:space="preserve"> Změnu poddodavatele, prostřednictvím kterého prodávající prokazoval kvalifikaci, je možné provést pouze po doložení dokumentů analogicky dle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analogicky dle § 83 ZZVZ. </w:t>
      </w:r>
    </w:p>
    <w:p w14:paraId="4644A400" w14:textId="59343705" w:rsidR="006B093E" w:rsidRDefault="00EA0A7D" w:rsidP="00143A69">
      <w:pPr>
        <w:spacing w:line="240" w:lineRule="auto"/>
        <w:ind w:left="0" w:hanging="2"/>
        <w:jc w:val="both"/>
        <w:rPr>
          <w:rFonts w:ascii="Tahoma" w:eastAsia="Tahoma" w:hAnsi="Tahoma" w:cs="Tahoma"/>
          <w:color w:val="000000"/>
        </w:rPr>
      </w:pPr>
      <w:r>
        <w:rPr>
          <w:rFonts w:ascii="Tahoma" w:eastAsia="Tahoma" w:hAnsi="Tahoma" w:cs="Tahoma"/>
          <w:b/>
          <w:color w:val="000000"/>
        </w:rPr>
        <w:t>7.4.</w:t>
      </w:r>
      <w:r>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2AD21699" w14:textId="77777777" w:rsidR="00807BE5" w:rsidRDefault="00807BE5" w:rsidP="00143A69">
      <w:pPr>
        <w:spacing w:line="240" w:lineRule="auto"/>
        <w:ind w:left="0" w:hanging="2"/>
        <w:jc w:val="both"/>
        <w:rPr>
          <w:rFonts w:ascii="Tahoma" w:eastAsia="Tahoma" w:hAnsi="Tahoma" w:cs="Tahoma"/>
          <w:color w:val="000000"/>
        </w:rPr>
      </w:pPr>
    </w:p>
    <w:p w14:paraId="5672D02A" w14:textId="77777777" w:rsidR="00744B1D" w:rsidRDefault="00744B1D" w:rsidP="00143A69">
      <w:pPr>
        <w:spacing w:line="240" w:lineRule="auto"/>
        <w:ind w:left="0" w:hanging="2"/>
        <w:jc w:val="both"/>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color w:val="FF0000"/>
          <w:u w:val="single"/>
        </w:rPr>
      </w:pPr>
    </w:p>
    <w:p w14:paraId="49126279" w14:textId="3FD0A73F"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Prodávající poskytuje na zboží smluvní záruku v délce </w:t>
      </w:r>
      <w:r w:rsidR="00AD15F5">
        <w:rPr>
          <w:rFonts w:ascii="Tahoma" w:eastAsia="Tahoma" w:hAnsi="Tahoma" w:cs="Tahoma"/>
          <w:b/>
          <w:color w:val="000000"/>
        </w:rPr>
        <w:t>24</w:t>
      </w:r>
      <w:r w:rsidR="004540F2" w:rsidRPr="007B3510">
        <w:rPr>
          <w:rFonts w:ascii="Tahoma" w:eastAsia="Tahoma" w:hAnsi="Tahoma" w:cs="Tahoma"/>
          <w:b/>
          <w:bCs/>
          <w:color w:val="000000"/>
        </w:rPr>
        <w:t xml:space="preserve"> m</w:t>
      </w:r>
      <w:r w:rsidRPr="007B3510">
        <w:rPr>
          <w:rFonts w:ascii="Tahoma" w:eastAsia="Tahoma" w:hAnsi="Tahoma" w:cs="Tahoma"/>
          <w:b/>
          <w:bCs/>
          <w:color w:val="000000"/>
        </w:rPr>
        <w:t>ěsíců</w:t>
      </w:r>
      <w:r w:rsidR="00F91416" w:rsidRPr="007B3510">
        <w:rPr>
          <w:rFonts w:ascii="Tahoma" w:eastAsia="Tahoma" w:hAnsi="Tahoma" w:cs="Tahoma"/>
          <w:color w:val="000000"/>
        </w:rPr>
        <w:t>.</w:t>
      </w:r>
      <w:r w:rsidR="00EB46F9">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46BA99D4" w14:textId="04AC6FC4"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Prodávající se zavazuje po celou dobu běhu záruční doby zajistit bezplatný záruční servis </w:t>
      </w:r>
      <w:r w:rsidRPr="004540F2">
        <w:rPr>
          <w:rFonts w:ascii="Tahoma" w:eastAsia="Tahoma" w:hAnsi="Tahoma" w:cs="Tahoma"/>
          <w:b/>
          <w:bCs/>
          <w:color w:val="000000"/>
        </w:rPr>
        <w:t>s reakcí nejpozději do 3 pracovních dnů od nahlášení vady.</w:t>
      </w:r>
    </w:p>
    <w:p w14:paraId="7FAC28FD"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Vadu je prodávající povinen odstranit bez zbytečného odkladu, nejpozději však </w:t>
      </w:r>
      <w:r w:rsidRPr="004540F2">
        <w:rPr>
          <w:rFonts w:ascii="Tahoma" w:eastAsia="Tahoma" w:hAnsi="Tahoma" w:cs="Tahoma"/>
          <w:b/>
          <w:bCs/>
          <w:color w:val="000000"/>
        </w:rPr>
        <w:t>ve lhůtě do 30 dnů ode dne nahlášení vady.</w:t>
      </w:r>
      <w:r w:rsidRPr="004540F2" w:rsidDel="00F3080F">
        <w:rPr>
          <w:rFonts w:ascii="Tahoma" w:eastAsia="Tahoma" w:hAnsi="Tahoma" w:cs="Tahoma"/>
          <w:b/>
          <w:bCs/>
          <w:color w:val="000000"/>
        </w:rPr>
        <w:t xml:space="preserve"> </w:t>
      </w:r>
    </w:p>
    <w:p w14:paraId="0AAD5CFC" w14:textId="0966DA2A"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Bezplatný záruční servis zahrnuje bezplatnou opravu, případně výměnu vadných součástí či celého zboží, a to včetně veškerých nákladů spojených s opravou, popřípadě dodáním opravených</w:t>
      </w:r>
      <w:r w:rsidR="00DD0055">
        <w:rPr>
          <w:rFonts w:ascii="Tahoma" w:eastAsia="Tahoma" w:hAnsi="Tahoma" w:cs="Tahoma"/>
          <w:color w:val="000000"/>
        </w:rPr>
        <w:t>,</w:t>
      </w:r>
      <w:r w:rsidRPr="004540F2">
        <w:rPr>
          <w:rFonts w:ascii="Tahoma" w:eastAsia="Tahoma" w:hAnsi="Tahoma" w:cs="Tahoma"/>
          <w:color w:val="000000"/>
        </w:rPr>
        <w:t xml:space="preserve"> respektive nových dílů nebo zboží až do místa plnění. Při odstranění vady výměnou vadného dílu bude dodán vždy nový výrobek (tj. nikoliv repasovaný). Vyměněný vadný díl dodavatel převezme a odstraní v souladu s právními předpisy. </w:t>
      </w:r>
    </w:p>
    <w:p w14:paraId="37D4F8C1" w14:textId="074714AC"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0057C95A"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V období posledního měsíce záruční lhůty je prodávající povinen provést s kupujícím výstupní prohlídku předmětu kupní smlouvy. Na základě této prohlídky bude sepsán protokol o splnění záručních podmínek, popřípadě budou vyjmenovány zjištěné záruční vady a stanoven režim jejich odstranění.</w:t>
      </w:r>
    </w:p>
    <w:p w14:paraId="42D42EE1" w14:textId="77777777" w:rsidR="00293E51" w:rsidRPr="004540F2"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color w:val="000000"/>
        </w:rPr>
      </w:pPr>
      <w:bookmarkStart w:id="6" w:name="_Hlk126076557"/>
      <w:r w:rsidRPr="004540F2">
        <w:rPr>
          <w:rFonts w:ascii="Tahoma" w:eastAsia="Tahoma" w:hAnsi="Tahoma" w:cs="Tahoma"/>
          <w:color w:val="000000"/>
        </w:rPr>
        <w:t>Nároky z odpovědnosti za vady se nedotýkají nároků na náhradu škody nebo na smluvní pokutu.</w:t>
      </w:r>
    </w:p>
    <w:bookmarkEnd w:id="6"/>
    <w:p w14:paraId="2DD114A9" w14:textId="77777777" w:rsidR="00293E51" w:rsidRDefault="00293E51"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3E3BD233" w14:textId="77777777" w:rsidR="00662B97" w:rsidRPr="00452B9E" w:rsidRDefault="00662B97"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7594606A" w14:textId="77777777" w:rsidR="00EA0A7D" w:rsidRDefault="00EA0A7D" w:rsidP="00D43413">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A70D1C3" w14:textId="77777777" w:rsidR="00DD0055" w:rsidRDefault="00DD0055"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w:t>
      </w:r>
      <w:r>
        <w:rPr>
          <w:rFonts w:ascii="Tahoma" w:eastAsia="Tahoma" w:hAnsi="Tahoma" w:cs="Tahoma"/>
          <w:color w:val="000000"/>
        </w:rPr>
        <w:lastRenderedPageBreak/>
        <w:t>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5C06EF" w14:textId="77777777" w:rsidR="006B093E" w:rsidRDefault="00E01232" w:rsidP="006275BB">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9357117"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42406DBA"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77777777"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prodlení s dodáním zboží ze strany prodávajícího po dobu delší než 30 dnů; </w:t>
      </w:r>
      <w:proofErr w:type="gramStart"/>
      <w:r>
        <w:rPr>
          <w:rFonts w:ascii="Tahoma" w:eastAsia="Tahoma" w:hAnsi="Tahoma" w:cs="Tahoma"/>
          <w:color w:val="000000"/>
        </w:rPr>
        <w:t>a nebo</w:t>
      </w:r>
      <w:proofErr w:type="gramEnd"/>
    </w:p>
    <w:p w14:paraId="3884ACE8" w14:textId="17FBB1E4" w:rsidR="006B093E"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 xml:space="preserve">dokumentaci nebo nabídce prodávajícího; </w:t>
      </w:r>
      <w:proofErr w:type="gramStart"/>
      <w:r>
        <w:rPr>
          <w:rFonts w:ascii="Tahoma" w:eastAsia="Tahoma" w:hAnsi="Tahoma" w:cs="Tahoma"/>
          <w:color w:val="000000"/>
        </w:rPr>
        <w:t>a nebo</w:t>
      </w:r>
      <w:proofErr w:type="gramEnd"/>
    </w:p>
    <w:p w14:paraId="54EA1061" w14:textId="27102D7B"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zjištění, že zboží, které je předmětem plnění není nové, je použité, zastavené, zapůjčené, zatížené </w:t>
      </w:r>
      <w:r w:rsidR="00662B97">
        <w:rPr>
          <w:rFonts w:ascii="Tahoma" w:eastAsia="Tahoma" w:hAnsi="Tahoma" w:cs="Tahoma"/>
          <w:color w:val="000000"/>
        </w:rPr>
        <w:tab/>
      </w:r>
      <w:r>
        <w:rPr>
          <w:rFonts w:ascii="Tahoma" w:eastAsia="Tahoma" w:hAnsi="Tahoma" w:cs="Tahoma"/>
          <w:color w:val="000000"/>
        </w:rPr>
        <w:t xml:space="preserve">leasingem nebo jinými právními vadami a porušuje práva třetích osob k patentu nebo k jiné formě </w:t>
      </w:r>
      <w:r w:rsidR="00662B97">
        <w:rPr>
          <w:rFonts w:ascii="Tahoma" w:eastAsia="Tahoma" w:hAnsi="Tahoma" w:cs="Tahoma"/>
          <w:color w:val="000000"/>
        </w:rPr>
        <w:tab/>
      </w:r>
      <w:r>
        <w:rPr>
          <w:rFonts w:ascii="Tahoma" w:eastAsia="Tahoma" w:hAnsi="Tahoma" w:cs="Tahoma"/>
          <w:color w:val="000000"/>
        </w:rPr>
        <w:t xml:space="preserve">duševního vlastnictví; </w:t>
      </w:r>
      <w:proofErr w:type="gramStart"/>
      <w:r>
        <w:rPr>
          <w:rFonts w:ascii="Tahoma" w:eastAsia="Tahoma" w:hAnsi="Tahoma" w:cs="Tahoma"/>
          <w:color w:val="000000"/>
        </w:rPr>
        <w:t>a nebo</w:t>
      </w:r>
      <w:proofErr w:type="gramEnd"/>
    </w:p>
    <w:p w14:paraId="328339BF" w14:textId="0D99811C" w:rsidR="006B093E" w:rsidRPr="00A25494" w:rsidRDefault="009C26BB" w:rsidP="009C26BB">
      <w:pPr>
        <w:widowControl w:val="0"/>
        <w:numPr>
          <w:ilvl w:val="0"/>
          <w:numId w:val="9"/>
        </w:numPr>
        <w:pBdr>
          <w:top w:val="nil"/>
          <w:left w:val="nil"/>
          <w:bottom w:val="nil"/>
          <w:right w:val="nil"/>
          <w:between w:val="nil"/>
        </w:pBdr>
        <w:tabs>
          <w:tab w:val="left" w:pos="284"/>
          <w:tab w:val="left" w:pos="426"/>
        </w:tabs>
        <w:spacing w:line="240" w:lineRule="auto"/>
        <w:ind w:leftChars="0" w:left="426" w:firstLineChars="0" w:hanging="426"/>
        <w:jc w:val="both"/>
        <w:rPr>
          <w:color w:val="000000"/>
        </w:rPr>
      </w:pPr>
      <w:r>
        <w:rPr>
          <w:rFonts w:ascii="Tahoma" w:eastAsia="Tahoma" w:hAnsi="Tahoma" w:cs="Tahoma"/>
          <w:color w:val="000000"/>
        </w:rPr>
        <w:t xml:space="preserve">  </w:t>
      </w:r>
      <w:r w:rsidR="00E01232">
        <w:rPr>
          <w:rFonts w:ascii="Tahoma" w:eastAsia="Tahoma" w:hAnsi="Tahoma" w:cs="Tahoma"/>
          <w:color w:val="000000"/>
        </w:rPr>
        <w:t>v případě, že prodávající uvedl ve své nabídce podané v</w:t>
      </w:r>
      <w:r w:rsidR="00BA5500">
        <w:rPr>
          <w:rFonts w:ascii="Tahoma" w:eastAsia="Tahoma" w:hAnsi="Tahoma" w:cs="Tahoma"/>
          <w:color w:val="000000"/>
        </w:rPr>
        <w:t xml:space="preserve"> zadávacím </w:t>
      </w:r>
      <w:r w:rsidR="00E01232">
        <w:rPr>
          <w:rFonts w:ascii="Tahoma" w:eastAsia="Tahoma" w:hAnsi="Tahoma" w:cs="Tahoma"/>
          <w:color w:val="000000"/>
        </w:rPr>
        <w:t xml:space="preserve">řízení specifikovaném v čl. I bod 3. této smlouvy informace nebo doklady, které neodpovídají skutečnosti a měly nebo mohly mít vliv na výsledek zadávacího řízení; </w:t>
      </w:r>
      <w:proofErr w:type="gramStart"/>
      <w:r w:rsidR="00E01232">
        <w:rPr>
          <w:rFonts w:ascii="Tahoma" w:eastAsia="Tahoma" w:hAnsi="Tahoma" w:cs="Tahoma"/>
          <w:color w:val="000000"/>
        </w:rPr>
        <w:t>a nebo</w:t>
      </w:r>
      <w:proofErr w:type="gramEnd"/>
    </w:p>
    <w:p w14:paraId="3CBE4167" w14:textId="3207779E" w:rsidR="00A25494" w:rsidRPr="00A25494"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na základě důvodů stanovených v ZZVZ a </w:t>
      </w:r>
    </w:p>
    <w:p w14:paraId="77E3BE34" w14:textId="124DE56E" w:rsidR="00D43413" w:rsidRPr="00807BE5" w:rsidRDefault="00E01232" w:rsidP="00807BE5">
      <w:pPr>
        <w:widowControl w:val="0"/>
        <w:numPr>
          <w:ilvl w:val="0"/>
          <w:numId w:val="9"/>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bude-li zahájeno insolvenční řízení dle zákona č. 182/2006 Sb., o úpadku a způsobech jeho řešení, </w:t>
      </w:r>
      <w:r w:rsidR="00662B97">
        <w:rPr>
          <w:rFonts w:ascii="Tahoma" w:eastAsia="Tahoma" w:hAnsi="Tahoma" w:cs="Tahoma"/>
          <w:color w:val="000000"/>
        </w:rPr>
        <w:tab/>
      </w:r>
      <w:r>
        <w:rPr>
          <w:rFonts w:ascii="Tahoma" w:eastAsia="Tahoma" w:hAnsi="Tahoma" w:cs="Tahoma"/>
          <w:color w:val="000000"/>
        </w:rPr>
        <w:t xml:space="preserve">v platném znění, jehož předmětem bude úpadek nebo hrozící úpadek prodávajícího, prodávající je </w:t>
      </w:r>
      <w:r w:rsidR="00662B97">
        <w:rPr>
          <w:rFonts w:ascii="Tahoma" w:eastAsia="Tahoma" w:hAnsi="Tahoma" w:cs="Tahoma"/>
          <w:color w:val="000000"/>
        </w:rPr>
        <w:tab/>
      </w:r>
      <w:r>
        <w:rPr>
          <w:rFonts w:ascii="Tahoma" w:eastAsia="Tahoma" w:hAnsi="Tahoma" w:cs="Tahoma"/>
          <w:color w:val="000000"/>
        </w:rPr>
        <w:t>povinen tuto skutečnost oznámit neprodleně, nejpozději do 7 dnů ode dne zahájení řízení kupujícímu</w:t>
      </w:r>
      <w:r w:rsidR="007B3510">
        <w:rPr>
          <w:rFonts w:ascii="Tahoma" w:eastAsia="Tahoma" w:hAnsi="Tahoma" w:cs="Tahoma"/>
          <w:color w:val="000000"/>
        </w:rPr>
        <w:t>.</w:t>
      </w:r>
      <w:r w:rsidR="00662B97">
        <w:rPr>
          <w:rFonts w:ascii="Tahoma" w:eastAsia="Tahoma" w:hAnsi="Tahoma" w:cs="Tahoma"/>
          <w:color w:val="000000"/>
        </w:rPr>
        <w:tab/>
      </w: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AE93CE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10D1BEC3" w14:textId="77777777" w:rsidR="006B093E" w:rsidRDefault="006B093E" w:rsidP="00807BE5">
      <w:pPr>
        <w:widowControl w:val="0"/>
        <w:pBdr>
          <w:top w:val="nil"/>
          <w:left w:val="nil"/>
          <w:bottom w:val="nil"/>
          <w:right w:val="nil"/>
          <w:between w:val="nil"/>
        </w:pBdr>
        <w:tabs>
          <w:tab w:val="center" w:pos="4536"/>
          <w:tab w:val="right" w:pos="9072"/>
        </w:tabs>
        <w:spacing w:line="240" w:lineRule="auto"/>
        <w:ind w:leftChars="0" w:left="0" w:firstLineChars="0" w:firstLine="0"/>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94B661E" w14:textId="160D9B77" w:rsidR="006B093E" w:rsidRPr="00807BE5" w:rsidRDefault="00E01232" w:rsidP="00807BE5">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Veškerá textová dokumentace, kterou při plnění smlouvy předává či předkládá prodávající kupujícímu, musí být předána či předložena v českém jazyce, popř. v anglickém jazyce.</w:t>
      </w:r>
    </w:p>
    <w:p w14:paraId="3C704978"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BF4C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 výpočet smluvní pokuty určené procentem a úroku z prodlení je rozhodná kupní cena včetně DPH.</w:t>
      </w:r>
    </w:p>
    <w:p w14:paraId="57D3CEED"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Pr="00EA0A7D"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64E94D74" w14:textId="77777777" w:rsidR="00C94CF6" w:rsidRPr="00EA0A7D" w:rsidRDefault="00C94CF6" w:rsidP="00EA0A7D">
      <w:pPr>
        <w:pBdr>
          <w:top w:val="nil"/>
          <w:left w:val="nil"/>
          <w:bottom w:val="nil"/>
          <w:right w:val="nil"/>
          <w:between w:val="nil"/>
        </w:pBdr>
        <w:spacing w:line="240" w:lineRule="auto"/>
        <w:ind w:leftChars="0" w:left="0" w:firstLineChars="0" w:firstLine="0"/>
        <w:jc w:val="both"/>
        <w:rPr>
          <w:color w:val="000000"/>
          <w:sz w:val="22"/>
          <w:szCs w:val="22"/>
        </w:rPr>
      </w:pPr>
    </w:p>
    <w:p w14:paraId="2577BF3F" w14:textId="6EB69B45" w:rsidR="00331CB8" w:rsidRDefault="00745998" w:rsidP="00745998">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745998">
        <w:rPr>
          <w:rFonts w:ascii="Tahoma" w:eastAsia="Tahoma" w:hAnsi="Tahoma" w:cs="Tahoma"/>
          <w:color w:val="000000"/>
        </w:rPr>
        <w:t>Tato smlouva je sepsána v jednom vyhotovení v elektronické podobě.</w:t>
      </w:r>
    </w:p>
    <w:p w14:paraId="33B032E9" w14:textId="77777777" w:rsidR="00745998" w:rsidRDefault="00745998" w:rsidP="00745998">
      <w:pPr>
        <w:pStyle w:val="Odstavecseseznamem"/>
        <w:ind w:left="0" w:hanging="2"/>
        <w:rPr>
          <w:rFonts w:ascii="Tahoma" w:eastAsia="Tahoma" w:hAnsi="Tahoma" w:cs="Tahoma"/>
          <w:color w:val="000000"/>
        </w:rPr>
      </w:pPr>
    </w:p>
    <w:p w14:paraId="5CD35D53" w14:textId="77777777" w:rsidR="00745998" w:rsidRDefault="00745998" w:rsidP="00745998">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75548E23" w14:textId="49B58B1C" w:rsidR="006B093E" w:rsidRPr="00807BE5" w:rsidRDefault="00E01232" w:rsidP="00807BE5">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Nedílnou součástí této smlouvy jsou následující </w:t>
      </w:r>
      <w:proofErr w:type="gramStart"/>
      <w:r>
        <w:rPr>
          <w:rFonts w:ascii="Tahoma" w:eastAsia="Tahoma" w:hAnsi="Tahoma" w:cs="Tahoma"/>
          <w:color w:val="000000"/>
        </w:rPr>
        <w:t>přílohy:</w:t>
      </w:r>
      <w:r w:rsidR="00807BE5">
        <w:rPr>
          <w:color w:val="000000"/>
          <w:sz w:val="22"/>
          <w:szCs w:val="22"/>
        </w:rPr>
        <w:t xml:space="preserve"> </w:t>
      </w:r>
      <w:r w:rsidR="004B3EE3">
        <w:rPr>
          <w:color w:val="000000"/>
          <w:sz w:val="22"/>
          <w:szCs w:val="22"/>
        </w:rPr>
        <w:t xml:space="preserve"> </w:t>
      </w:r>
      <w:r w:rsidRPr="00807BE5">
        <w:rPr>
          <w:rFonts w:ascii="Tahoma" w:eastAsia="Tahoma" w:hAnsi="Tahoma" w:cs="Tahoma"/>
          <w:color w:val="000000"/>
        </w:rPr>
        <w:t>příloha</w:t>
      </w:r>
      <w:proofErr w:type="gramEnd"/>
      <w:r w:rsidRPr="00807BE5">
        <w:rPr>
          <w:rFonts w:ascii="Tahoma" w:eastAsia="Tahoma" w:hAnsi="Tahoma" w:cs="Tahoma"/>
          <w:color w:val="000000"/>
        </w:rPr>
        <w:t xml:space="preserve"> č. 1: </w:t>
      </w:r>
      <w:r w:rsidR="00BE0B06">
        <w:rPr>
          <w:rFonts w:ascii="Tahoma" w:eastAsia="Tahoma" w:hAnsi="Tahoma" w:cs="Tahoma"/>
          <w:color w:val="000000"/>
        </w:rPr>
        <w:t>T</w:t>
      </w:r>
      <w:r w:rsidR="00AD15F5" w:rsidRPr="00807BE5">
        <w:rPr>
          <w:rFonts w:ascii="Tahoma" w:eastAsia="Tahoma" w:hAnsi="Tahoma" w:cs="Tahoma"/>
          <w:color w:val="000000"/>
        </w:rPr>
        <w:t>echnick</w:t>
      </w:r>
      <w:r w:rsidR="00BA5500">
        <w:rPr>
          <w:rFonts w:ascii="Tahoma" w:eastAsia="Tahoma" w:hAnsi="Tahoma" w:cs="Tahoma"/>
          <w:color w:val="000000"/>
        </w:rPr>
        <w:t>é</w:t>
      </w:r>
      <w:r w:rsidR="00AD15F5" w:rsidRPr="00807BE5">
        <w:rPr>
          <w:rFonts w:ascii="Tahoma" w:eastAsia="Tahoma" w:hAnsi="Tahoma" w:cs="Tahoma"/>
          <w:color w:val="000000"/>
        </w:rPr>
        <w:t xml:space="preserve"> list</w:t>
      </w:r>
      <w:r w:rsidR="00BA5500">
        <w:rPr>
          <w:rFonts w:ascii="Tahoma" w:eastAsia="Tahoma" w:hAnsi="Tahoma" w:cs="Tahoma"/>
          <w:color w:val="000000"/>
        </w:rPr>
        <w:t>y</w:t>
      </w:r>
      <w:r w:rsidR="00AD15F5" w:rsidRPr="00807BE5">
        <w:rPr>
          <w:rFonts w:ascii="Tahoma" w:eastAsia="Tahoma" w:hAnsi="Tahoma" w:cs="Tahoma"/>
          <w:color w:val="000000"/>
        </w:rPr>
        <w:t>/ technický popis</w:t>
      </w:r>
      <w:r w:rsidR="008E5BB8" w:rsidRPr="00807BE5">
        <w:rPr>
          <w:rFonts w:ascii="Tahoma" w:eastAsia="Tahoma" w:hAnsi="Tahoma" w:cs="Tahoma"/>
          <w:color w:val="000000"/>
        </w:rPr>
        <w:t xml:space="preserve"> </w:t>
      </w:r>
    </w:p>
    <w:p w14:paraId="47DDBC31" w14:textId="53181BE0" w:rsidR="006B093E" w:rsidRDefault="00807BE5"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 xml:space="preserve">                                                                                           </w:t>
      </w:r>
      <w:r w:rsidR="00E01232">
        <w:rPr>
          <w:rFonts w:ascii="Tahoma" w:eastAsia="Tahoma" w:hAnsi="Tahoma" w:cs="Tahoma"/>
          <w:color w:val="000000"/>
        </w:rPr>
        <w:t xml:space="preserve">příloha č. </w:t>
      </w:r>
      <w:r w:rsidR="007B3510">
        <w:rPr>
          <w:rFonts w:ascii="Tahoma" w:eastAsia="Tahoma" w:hAnsi="Tahoma" w:cs="Tahoma"/>
          <w:color w:val="000000"/>
        </w:rPr>
        <w:t>2</w:t>
      </w:r>
      <w:r w:rsidR="00E01232">
        <w:rPr>
          <w:rFonts w:ascii="Tahoma" w:eastAsia="Tahoma" w:hAnsi="Tahoma" w:cs="Tahoma"/>
          <w:color w:val="000000"/>
        </w:rPr>
        <w:t>: Seznam poddodavatelů</w:t>
      </w:r>
      <w:r w:rsidR="008E5BB8">
        <w:rPr>
          <w:rFonts w:ascii="Tahoma" w:eastAsia="Tahoma" w:hAnsi="Tahoma" w:cs="Tahoma"/>
          <w:color w:val="000000"/>
        </w:rPr>
        <w:t xml:space="preserve"> </w:t>
      </w:r>
    </w:p>
    <w:p w14:paraId="67447CF0" w14:textId="77777777" w:rsidR="00EA0A7D" w:rsidRDefault="00EA0A7D" w:rsidP="003933F8">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117F127" w14:textId="77777777" w:rsidR="00745998" w:rsidRDefault="00745998" w:rsidP="003933F8">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10549FD" w14:textId="77777777" w:rsidR="00745998" w:rsidRDefault="00745998" w:rsidP="003933F8">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B72032B" w14:textId="77777777" w:rsidR="006B093E" w:rsidRDefault="00E01232" w:rsidP="00326CBA">
      <w:pPr>
        <w:pBdr>
          <w:top w:val="nil"/>
          <w:left w:val="nil"/>
          <w:bottom w:val="nil"/>
          <w:right w:val="nil"/>
          <w:between w:val="nil"/>
        </w:pBdr>
        <w:tabs>
          <w:tab w:val="left" w:pos="0"/>
          <w:tab w:val="left" w:pos="5670"/>
        </w:tabs>
        <w:spacing w:line="240" w:lineRule="auto"/>
        <w:ind w:leftChars="0" w:left="0" w:firstLineChars="0" w:firstLine="0"/>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3282D47B"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V Praze dne</w:t>
      </w:r>
      <w:r w:rsidR="00EA0A7D">
        <w:rPr>
          <w:rFonts w:ascii="Tahoma" w:eastAsia="Tahoma" w:hAnsi="Tahoma" w:cs="Tahoma"/>
          <w:color w:val="000000"/>
        </w:rPr>
        <w:t xml:space="preserve"> </w:t>
      </w:r>
      <w:r w:rsidR="00273FB2">
        <w:rPr>
          <w:rFonts w:ascii="Tahoma" w:eastAsia="Tahoma" w:hAnsi="Tahoma" w:cs="Tahoma"/>
          <w:color w:val="000000"/>
        </w:rPr>
        <w:t>6.12.2024</w:t>
      </w:r>
      <w:r>
        <w:rPr>
          <w:rFonts w:ascii="Tahoma" w:eastAsia="Tahoma" w:hAnsi="Tahoma" w:cs="Tahoma"/>
          <w:color w:val="000000"/>
        </w:rPr>
        <w:tab/>
      </w:r>
      <w:r>
        <w:rPr>
          <w:rFonts w:ascii="Tahoma" w:eastAsia="Tahoma" w:hAnsi="Tahoma" w:cs="Tahoma"/>
          <w:color w:val="000000"/>
        </w:rPr>
        <w:tab/>
      </w:r>
      <w:r w:rsidRPr="00544E8B">
        <w:rPr>
          <w:rFonts w:ascii="Tahoma" w:eastAsia="Tahoma" w:hAnsi="Tahoma" w:cs="Tahoma"/>
          <w:color w:val="000000"/>
        </w:rPr>
        <w:t>V </w:t>
      </w:r>
      <w:r w:rsidR="00544E8B">
        <w:rPr>
          <w:rFonts w:ascii="Tahoma" w:eastAsia="Tahoma" w:hAnsi="Tahoma" w:cs="Tahoma"/>
          <w:color w:val="000000"/>
        </w:rPr>
        <w:t>Praze</w:t>
      </w:r>
      <w:r w:rsidRPr="00544E8B">
        <w:rPr>
          <w:rFonts w:ascii="Tahoma" w:eastAsia="Tahoma" w:hAnsi="Tahoma" w:cs="Tahoma"/>
          <w:color w:val="000000"/>
        </w:rPr>
        <w:t xml:space="preserve"> dne</w:t>
      </w:r>
      <w:r w:rsidR="00EA0A7D" w:rsidRPr="00544E8B">
        <w:rPr>
          <w:rFonts w:ascii="Tahoma" w:eastAsia="Tahoma" w:hAnsi="Tahoma" w:cs="Tahoma"/>
          <w:color w:val="000000"/>
        </w:rPr>
        <w:t xml:space="preserve"> </w:t>
      </w:r>
      <w:r w:rsidR="00273FB2">
        <w:rPr>
          <w:rFonts w:ascii="Tahoma" w:eastAsia="Tahoma" w:hAnsi="Tahoma" w:cs="Tahoma"/>
          <w:color w:val="000000"/>
        </w:rPr>
        <w:t>6.12.2024</w:t>
      </w:r>
    </w:p>
    <w:p w14:paraId="6F395321"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25DB5980" w14:textId="77777777" w:rsidR="005643EF" w:rsidRDefault="005643EF" w:rsidP="003933F8">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1B4F7C3B" w14:textId="77777777" w:rsidR="00744B1D" w:rsidRDefault="00744B1D" w:rsidP="003933F8">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731C6B9D" w14:textId="77777777" w:rsidR="00807BE5" w:rsidRDefault="00807BE5" w:rsidP="003933F8">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14A5A4A2" w14:textId="77777777" w:rsidR="00807BE5" w:rsidRDefault="00807BE5" w:rsidP="003933F8">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5022258F" w14:textId="77777777" w:rsidR="00807BE5" w:rsidRDefault="00807BE5" w:rsidP="003933F8">
      <w:pPr>
        <w:pBdr>
          <w:top w:val="nil"/>
          <w:left w:val="nil"/>
          <w:bottom w:val="nil"/>
          <w:right w:val="nil"/>
          <w:between w:val="nil"/>
        </w:pBdr>
        <w:tabs>
          <w:tab w:val="left" w:pos="0"/>
          <w:tab w:val="left" w:pos="5670"/>
        </w:tabs>
        <w:spacing w:line="240" w:lineRule="auto"/>
        <w:ind w:leftChars="0" w:left="0" w:firstLineChars="0" w:firstLine="0"/>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4DC4642F"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České vysoké učení technické v Praze</w:t>
      </w:r>
      <w:proofErr w:type="gramStart"/>
      <w:r>
        <w:rPr>
          <w:rFonts w:ascii="Tahoma" w:eastAsia="Tahoma" w:hAnsi="Tahoma" w:cs="Tahoma"/>
          <w:color w:val="000000"/>
        </w:rPr>
        <w:tab/>
      </w:r>
      <w:r w:rsidR="00745998">
        <w:rPr>
          <w:rFonts w:ascii="Tahoma" w:eastAsia="Tahoma" w:hAnsi="Tahoma" w:cs="Tahoma"/>
          <w:color w:val="000000"/>
        </w:rPr>
        <w:t xml:space="preserve">  </w:t>
      </w:r>
      <w:r w:rsidR="00544E8B">
        <w:rPr>
          <w:rFonts w:ascii="Tahoma" w:eastAsia="Tahoma" w:hAnsi="Tahoma" w:cs="Tahoma"/>
          <w:color w:val="000000"/>
        </w:rPr>
        <w:t>H</w:t>
      </w:r>
      <w:proofErr w:type="gramEnd"/>
      <w:r w:rsidR="00544E8B">
        <w:rPr>
          <w:rFonts w:ascii="Tahoma" w:eastAsia="Tahoma" w:hAnsi="Tahoma" w:cs="Tahoma"/>
          <w:color w:val="000000"/>
        </w:rPr>
        <w:t xml:space="preserve"> TEST a.s.</w:t>
      </w:r>
    </w:p>
    <w:p w14:paraId="5A342A90" w14:textId="317959E1"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r>
      <w:r w:rsidR="00544E8B">
        <w:rPr>
          <w:rFonts w:ascii="Tahoma" w:eastAsia="Tahoma" w:hAnsi="Tahoma" w:cs="Tahoma"/>
          <w:color w:val="000000"/>
        </w:rPr>
        <w:t xml:space="preserve">Ing. Václav </w:t>
      </w:r>
      <w:proofErr w:type="spellStart"/>
      <w:r w:rsidR="00544E8B">
        <w:rPr>
          <w:rFonts w:ascii="Tahoma" w:eastAsia="Tahoma" w:hAnsi="Tahoma" w:cs="Tahoma"/>
          <w:color w:val="000000"/>
        </w:rPr>
        <w:t>Haasz</w:t>
      </w:r>
      <w:proofErr w:type="spellEnd"/>
      <w:r w:rsidR="00544E8B">
        <w:rPr>
          <w:rFonts w:ascii="Tahoma" w:eastAsia="Tahoma" w:hAnsi="Tahoma" w:cs="Tahoma"/>
          <w:color w:val="000000"/>
        </w:rPr>
        <w:t>, předseda představenstva</w:t>
      </w:r>
    </w:p>
    <w:p w14:paraId="1E51B0D4" w14:textId="5EF2363E"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sectPr w:rsidR="006B093E" w:rsidSect="00BD06A8">
      <w:headerReference w:type="even" r:id="rId9"/>
      <w:headerReference w:type="default" r:id="rId10"/>
      <w:footerReference w:type="even" r:id="rId11"/>
      <w:footerReference w:type="default" r:id="rId12"/>
      <w:headerReference w:type="first" r:id="rId13"/>
      <w:footerReference w:type="first" r:id="rId14"/>
      <w:pgSz w:w="11906" w:h="16838"/>
      <w:pgMar w:top="1418" w:right="706" w:bottom="1276" w:left="1417" w:header="426" w:footer="35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F69B3" w14:textId="77777777" w:rsidR="0063105E" w:rsidRDefault="0063105E">
      <w:pPr>
        <w:spacing w:line="240" w:lineRule="auto"/>
        <w:ind w:left="0" w:hanging="2"/>
      </w:pPr>
      <w:r>
        <w:separator/>
      </w:r>
    </w:p>
  </w:endnote>
  <w:endnote w:type="continuationSeparator" w:id="0">
    <w:p w14:paraId="1DB31506" w14:textId="77777777" w:rsidR="0063105E" w:rsidRDefault="006310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StarSymbol">
    <w:altName w:val="Yu Gothic"/>
    <w:charset w:val="01"/>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Nimbus Sans L">
    <w:altName w:val="Arial"/>
    <w:charset w:val="01"/>
    <w:family w:val="roman"/>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1620" w14:textId="77777777" w:rsidR="006B093E" w:rsidRDefault="00E0123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83781">
      <w:rPr>
        <w:noProof/>
        <w:color w:val="000000"/>
      </w:rPr>
      <w:t>3</w:t>
    </w:r>
    <w:r>
      <w:rPr>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57CB" w14:textId="26970B00" w:rsidR="008D633F" w:rsidRDefault="00090850" w:rsidP="00090850">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A225" w14:textId="77777777" w:rsidR="0063105E" w:rsidRDefault="0063105E">
      <w:pPr>
        <w:spacing w:line="240" w:lineRule="auto"/>
        <w:ind w:left="0" w:hanging="2"/>
      </w:pPr>
      <w:r>
        <w:separator/>
      </w:r>
    </w:p>
  </w:footnote>
  <w:footnote w:type="continuationSeparator" w:id="0">
    <w:p w14:paraId="52415DAA" w14:textId="77777777" w:rsidR="0063105E" w:rsidRDefault="006310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56AE" w14:textId="19975DC4" w:rsidR="00DD0055" w:rsidRDefault="00DD0055" w:rsidP="00DD0055">
    <w:pPr>
      <w:pStyle w:val="Zhlav"/>
      <w:tabs>
        <w:tab w:val="left" w:pos="3690"/>
      </w:tabs>
      <w:ind w:left="0" w:hanging="2"/>
    </w:pPr>
  </w:p>
  <w:p w14:paraId="25B3098F" w14:textId="77777777" w:rsidR="00DD0055" w:rsidRDefault="00DD0055" w:rsidP="00DD0055">
    <w:pPr>
      <w:pStyle w:val="Zhlav"/>
      <w:tabs>
        <w:tab w:val="left" w:pos="3690"/>
      </w:tabs>
      <w:ind w:left="0" w:hanging="2"/>
    </w:pPr>
  </w:p>
  <w:p w14:paraId="608288B4" w14:textId="636C5144" w:rsidR="00DD0055" w:rsidRPr="00A71FDC" w:rsidRDefault="00A9070B" w:rsidP="00DD0055">
    <w:pPr>
      <w:ind w:left="0" w:hanging="2"/>
      <w:rPr>
        <w:rFonts w:ascii="Tahoma" w:hAnsi="Tahoma" w:cs="Tahoma"/>
        <w:b/>
        <w:caps/>
        <w:sz w:val="28"/>
        <w:szCs w:val="28"/>
        <w:u w:val="single"/>
      </w:rPr>
    </w:pPr>
    <w:r>
      <w:rPr>
        <w:noProof/>
      </w:rPr>
      <w:drawing>
        <wp:inline distT="0" distB="0" distL="0" distR="0" wp14:anchorId="761A6BA9" wp14:editId="102480C2">
          <wp:extent cx="6029325" cy="866775"/>
          <wp:effectExtent l="0" t="0" r="9525" b="9525"/>
          <wp:docPr id="14163300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66775"/>
                  </a:xfrm>
                  <a:prstGeom prst="rect">
                    <a:avLst/>
                  </a:prstGeom>
                  <a:noFill/>
                  <a:ln>
                    <a:noFill/>
                  </a:ln>
                </pic:spPr>
              </pic:pic>
            </a:graphicData>
          </a:graphic>
        </wp:inline>
      </w:drawing>
    </w:r>
  </w:p>
  <w:p w14:paraId="2ABB083D" w14:textId="77777777" w:rsidR="002B594B" w:rsidRDefault="002B594B" w:rsidP="00DD0055">
    <w:pPr>
      <w:widowControl w:val="0"/>
      <w:pBdr>
        <w:top w:val="nil"/>
        <w:left w:val="nil"/>
        <w:bottom w:val="nil"/>
        <w:right w:val="nil"/>
        <w:between w:val="nil"/>
      </w:pBdr>
      <w:spacing w:line="240" w:lineRule="auto"/>
      <w:ind w:left="0" w:hanging="2"/>
      <w:jc w:val="center"/>
      <w:rPr>
        <w:rFonts w:ascii="Tahoma" w:eastAsia="Tahoma" w:hAnsi="Tahoma" w:cs="Tahoma"/>
        <w:b/>
        <w:i/>
        <w:iCs/>
        <w:color w:val="000000"/>
      </w:rPr>
    </w:pPr>
  </w:p>
  <w:p w14:paraId="11E1DCDC" w14:textId="77777777" w:rsidR="00DD0055" w:rsidRDefault="00DD0055" w:rsidP="002B594B">
    <w:pPr>
      <w:widowControl w:val="0"/>
      <w:pBdr>
        <w:top w:val="nil"/>
        <w:left w:val="nil"/>
        <w:bottom w:val="nil"/>
        <w:right w:val="nil"/>
        <w:between w:val="nil"/>
      </w:pBdr>
      <w:spacing w:line="240" w:lineRule="auto"/>
      <w:ind w:left="0" w:hanging="2"/>
      <w:jc w:val="right"/>
      <w:rPr>
        <w:rFonts w:ascii="Tahoma" w:eastAsia="Tahoma" w:hAnsi="Tahoma" w:cs="Tahoma"/>
        <w:b/>
        <w:i/>
        <w:iCs/>
        <w:color w:val="000000"/>
      </w:rPr>
    </w:pP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2"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3"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C32FA1"/>
    <w:multiLevelType w:val="multilevel"/>
    <w:tmpl w:val="EBE44304"/>
    <w:lvl w:ilvl="0">
      <w:start w:val="1"/>
      <w:numFmt w:val="decimal"/>
      <w:lvlText w:val="%1."/>
      <w:lvlJc w:val="left"/>
      <w:pPr>
        <w:ind w:left="720" w:hanging="360"/>
      </w:pPr>
      <w:rPr>
        <w:rFonts w:ascii="Tahoma" w:eastAsia="Tahoma" w:hAnsi="Tahoma" w:cs="Tahoma"/>
        <w:b/>
        <w:position w:val="0"/>
        <w:sz w:val="22"/>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7"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7"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8"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FE511BB"/>
    <w:multiLevelType w:val="multilevel"/>
    <w:tmpl w:val="C3DEC6F0"/>
    <w:lvl w:ilvl="0">
      <w:start w:val="1"/>
      <w:numFmt w:val="decimal"/>
      <w:lvlText w:val="%1."/>
      <w:lvlJc w:val="left"/>
      <w:pPr>
        <w:ind w:left="722" w:hanging="360"/>
      </w:pPr>
      <w:rPr>
        <w:rFonts w:ascii="Tahoma" w:eastAsia="Tahoma" w:hAnsi="Tahoma" w:cs="Tahoma"/>
        <w:b/>
        <w:vertAlign w:val="baseline"/>
      </w:rPr>
    </w:lvl>
    <w:lvl w:ilvl="1">
      <w:start w:val="1"/>
      <w:numFmt w:val="bullet"/>
      <w:lvlText w:val=""/>
      <w:lvlJc w:val="left"/>
      <w:pPr>
        <w:ind w:left="2" w:firstLine="0"/>
      </w:pPr>
    </w:lvl>
    <w:lvl w:ilvl="2">
      <w:start w:val="1"/>
      <w:numFmt w:val="bullet"/>
      <w:lvlText w:val=""/>
      <w:lvlJc w:val="left"/>
      <w:pPr>
        <w:ind w:left="2" w:firstLine="0"/>
      </w:pPr>
    </w:lvl>
    <w:lvl w:ilvl="3">
      <w:start w:val="1"/>
      <w:numFmt w:val="bullet"/>
      <w:lvlText w:val=""/>
      <w:lvlJc w:val="left"/>
      <w:pPr>
        <w:ind w:left="2" w:firstLine="0"/>
      </w:pPr>
    </w:lvl>
    <w:lvl w:ilvl="4">
      <w:start w:val="1"/>
      <w:numFmt w:val="bullet"/>
      <w:lvlText w:val=""/>
      <w:lvlJc w:val="left"/>
      <w:pPr>
        <w:ind w:left="2" w:firstLine="0"/>
      </w:pPr>
    </w:lvl>
    <w:lvl w:ilvl="5">
      <w:start w:val="1"/>
      <w:numFmt w:val="bullet"/>
      <w:lvlText w:val=""/>
      <w:lvlJc w:val="left"/>
      <w:pPr>
        <w:ind w:left="2" w:firstLine="0"/>
      </w:pPr>
    </w:lvl>
    <w:lvl w:ilvl="6">
      <w:start w:val="1"/>
      <w:numFmt w:val="bullet"/>
      <w:lvlText w:val=""/>
      <w:lvlJc w:val="left"/>
      <w:pPr>
        <w:ind w:left="2" w:firstLine="0"/>
      </w:pPr>
    </w:lvl>
    <w:lvl w:ilvl="7">
      <w:start w:val="1"/>
      <w:numFmt w:val="bullet"/>
      <w:lvlText w:val=""/>
      <w:lvlJc w:val="left"/>
      <w:pPr>
        <w:ind w:left="2" w:firstLine="0"/>
      </w:pPr>
    </w:lvl>
    <w:lvl w:ilvl="8">
      <w:start w:val="1"/>
      <w:numFmt w:val="bullet"/>
      <w:lvlText w:val=""/>
      <w:lvlJc w:val="left"/>
      <w:pPr>
        <w:ind w:left="2" w:firstLine="0"/>
      </w:pPr>
    </w:lvl>
  </w:abstractNum>
  <w:abstractNum w:abstractNumId="21"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8" w15:restartNumberingAfterBreak="0">
    <w:nsid w:val="7FE1334D"/>
    <w:multiLevelType w:val="hybridMultilevel"/>
    <w:tmpl w:val="5C3CC636"/>
    <w:lvl w:ilvl="0" w:tplc="80EA0C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7655557">
    <w:abstractNumId w:val="26"/>
  </w:num>
  <w:num w:numId="2" w16cid:durableId="1827017521">
    <w:abstractNumId w:val="25"/>
  </w:num>
  <w:num w:numId="3" w16cid:durableId="1054159811">
    <w:abstractNumId w:val="19"/>
  </w:num>
  <w:num w:numId="4" w16cid:durableId="175926042">
    <w:abstractNumId w:val="18"/>
  </w:num>
  <w:num w:numId="5" w16cid:durableId="1739549488">
    <w:abstractNumId w:val="13"/>
  </w:num>
  <w:num w:numId="6" w16cid:durableId="1874229429">
    <w:abstractNumId w:val="24"/>
  </w:num>
  <w:num w:numId="7" w16cid:durableId="1989049230">
    <w:abstractNumId w:val="7"/>
  </w:num>
  <w:num w:numId="8" w16cid:durableId="236670652">
    <w:abstractNumId w:val="11"/>
  </w:num>
  <w:num w:numId="9" w16cid:durableId="2109693674">
    <w:abstractNumId w:val="10"/>
  </w:num>
  <w:num w:numId="10" w16cid:durableId="1717436668">
    <w:abstractNumId w:val="5"/>
  </w:num>
  <w:num w:numId="11" w16cid:durableId="1991714611">
    <w:abstractNumId w:val="20"/>
  </w:num>
  <w:num w:numId="12" w16cid:durableId="1135443462">
    <w:abstractNumId w:val="8"/>
  </w:num>
  <w:num w:numId="13" w16cid:durableId="1024013183">
    <w:abstractNumId w:val="3"/>
  </w:num>
  <w:num w:numId="14" w16cid:durableId="655257023">
    <w:abstractNumId w:val="21"/>
  </w:num>
  <w:num w:numId="15" w16cid:durableId="392313204">
    <w:abstractNumId w:val="12"/>
  </w:num>
  <w:num w:numId="16" w16cid:durableId="1499224531">
    <w:abstractNumId w:val="1"/>
  </w:num>
  <w:num w:numId="17" w16cid:durableId="313221938">
    <w:abstractNumId w:val="27"/>
  </w:num>
  <w:num w:numId="18" w16cid:durableId="692263221">
    <w:abstractNumId w:val="16"/>
  </w:num>
  <w:num w:numId="19" w16cid:durableId="66608480">
    <w:abstractNumId w:val="23"/>
  </w:num>
  <w:num w:numId="20" w16cid:durableId="1181160727">
    <w:abstractNumId w:val="22"/>
  </w:num>
  <w:num w:numId="21" w16cid:durableId="1517499591">
    <w:abstractNumId w:val="14"/>
  </w:num>
  <w:num w:numId="22" w16cid:durableId="100027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9594043">
    <w:abstractNumId w:val="15"/>
  </w:num>
  <w:num w:numId="24" w16cid:durableId="759833027">
    <w:abstractNumId w:val="17"/>
  </w:num>
  <w:num w:numId="25" w16cid:durableId="1832065067">
    <w:abstractNumId w:val="0"/>
  </w:num>
  <w:num w:numId="26" w16cid:durableId="15204705">
    <w:abstractNumId w:val="2"/>
  </w:num>
  <w:num w:numId="27" w16cid:durableId="266424516">
    <w:abstractNumId w:val="4"/>
  </w:num>
  <w:num w:numId="28" w16cid:durableId="1546215725">
    <w:abstractNumId w:val="28"/>
  </w:num>
  <w:num w:numId="29" w16cid:durableId="964699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0754E"/>
    <w:rsid w:val="0001453B"/>
    <w:rsid w:val="00020108"/>
    <w:rsid w:val="00026B7D"/>
    <w:rsid w:val="0003348F"/>
    <w:rsid w:val="00036E99"/>
    <w:rsid w:val="00073586"/>
    <w:rsid w:val="000749AC"/>
    <w:rsid w:val="00082F0D"/>
    <w:rsid w:val="00090850"/>
    <w:rsid w:val="000C135F"/>
    <w:rsid w:val="000C3D95"/>
    <w:rsid w:val="000F2436"/>
    <w:rsid w:val="000F79D1"/>
    <w:rsid w:val="00143A69"/>
    <w:rsid w:val="001521D9"/>
    <w:rsid w:val="00167770"/>
    <w:rsid w:val="001778EF"/>
    <w:rsid w:val="00187692"/>
    <w:rsid w:val="001935AF"/>
    <w:rsid w:val="001C3645"/>
    <w:rsid w:val="001D389A"/>
    <w:rsid w:val="001E710C"/>
    <w:rsid w:val="001F39F6"/>
    <w:rsid w:val="0020449F"/>
    <w:rsid w:val="00236EE2"/>
    <w:rsid w:val="00244DA8"/>
    <w:rsid w:val="00245AFA"/>
    <w:rsid w:val="00254F4C"/>
    <w:rsid w:val="00261F9B"/>
    <w:rsid w:val="00273FB2"/>
    <w:rsid w:val="00286201"/>
    <w:rsid w:val="0029195D"/>
    <w:rsid w:val="00293E51"/>
    <w:rsid w:val="00295AC3"/>
    <w:rsid w:val="002B0DBF"/>
    <w:rsid w:val="002B594B"/>
    <w:rsid w:val="002C028A"/>
    <w:rsid w:val="00307AED"/>
    <w:rsid w:val="00326CBA"/>
    <w:rsid w:val="00331CB8"/>
    <w:rsid w:val="0035699E"/>
    <w:rsid w:val="00366ED8"/>
    <w:rsid w:val="003933F8"/>
    <w:rsid w:val="003959C2"/>
    <w:rsid w:val="003961BE"/>
    <w:rsid w:val="003B11E9"/>
    <w:rsid w:val="003D0AF1"/>
    <w:rsid w:val="003D2E54"/>
    <w:rsid w:val="003E59B4"/>
    <w:rsid w:val="003F1A8D"/>
    <w:rsid w:val="00413356"/>
    <w:rsid w:val="00414BBC"/>
    <w:rsid w:val="00421653"/>
    <w:rsid w:val="0042232B"/>
    <w:rsid w:val="00452B9E"/>
    <w:rsid w:val="004540F2"/>
    <w:rsid w:val="00461241"/>
    <w:rsid w:val="004802D1"/>
    <w:rsid w:val="0049023A"/>
    <w:rsid w:val="004A793B"/>
    <w:rsid w:val="004B1088"/>
    <w:rsid w:val="004B3EE3"/>
    <w:rsid w:val="004C7A1F"/>
    <w:rsid w:val="004D5544"/>
    <w:rsid w:val="004E3783"/>
    <w:rsid w:val="004E6D84"/>
    <w:rsid w:val="004F1482"/>
    <w:rsid w:val="004F33B3"/>
    <w:rsid w:val="004F52D8"/>
    <w:rsid w:val="00502776"/>
    <w:rsid w:val="0051135A"/>
    <w:rsid w:val="00520E55"/>
    <w:rsid w:val="00522A48"/>
    <w:rsid w:val="0052500B"/>
    <w:rsid w:val="005368E8"/>
    <w:rsid w:val="00544E8B"/>
    <w:rsid w:val="005643EF"/>
    <w:rsid w:val="005B6756"/>
    <w:rsid w:val="005D42B8"/>
    <w:rsid w:val="005D559D"/>
    <w:rsid w:val="005E2B29"/>
    <w:rsid w:val="005F48FA"/>
    <w:rsid w:val="00614538"/>
    <w:rsid w:val="00616997"/>
    <w:rsid w:val="006275BB"/>
    <w:rsid w:val="006276C4"/>
    <w:rsid w:val="00627F04"/>
    <w:rsid w:val="0063105E"/>
    <w:rsid w:val="006523F6"/>
    <w:rsid w:val="00656F1E"/>
    <w:rsid w:val="00662B97"/>
    <w:rsid w:val="0068338E"/>
    <w:rsid w:val="00687E80"/>
    <w:rsid w:val="006932DA"/>
    <w:rsid w:val="006B093E"/>
    <w:rsid w:val="006F1659"/>
    <w:rsid w:val="006F3003"/>
    <w:rsid w:val="00705609"/>
    <w:rsid w:val="007130A3"/>
    <w:rsid w:val="0073079D"/>
    <w:rsid w:val="00734B48"/>
    <w:rsid w:val="00744B1D"/>
    <w:rsid w:val="00745952"/>
    <w:rsid w:val="00745998"/>
    <w:rsid w:val="0074614F"/>
    <w:rsid w:val="007467F3"/>
    <w:rsid w:val="00771AC3"/>
    <w:rsid w:val="007735E0"/>
    <w:rsid w:val="007905F7"/>
    <w:rsid w:val="007A6BF8"/>
    <w:rsid w:val="007B3510"/>
    <w:rsid w:val="007F2AC5"/>
    <w:rsid w:val="008046DD"/>
    <w:rsid w:val="00807BE5"/>
    <w:rsid w:val="00825F1C"/>
    <w:rsid w:val="00833285"/>
    <w:rsid w:val="00860E0A"/>
    <w:rsid w:val="00861A0A"/>
    <w:rsid w:val="00863F0F"/>
    <w:rsid w:val="00872F1C"/>
    <w:rsid w:val="00876C01"/>
    <w:rsid w:val="008A2F54"/>
    <w:rsid w:val="008A3288"/>
    <w:rsid w:val="008A3DAB"/>
    <w:rsid w:val="008D29DA"/>
    <w:rsid w:val="008D633F"/>
    <w:rsid w:val="008D784A"/>
    <w:rsid w:val="008E5BB8"/>
    <w:rsid w:val="008E746C"/>
    <w:rsid w:val="009217B1"/>
    <w:rsid w:val="009563D3"/>
    <w:rsid w:val="00977CE4"/>
    <w:rsid w:val="00997B58"/>
    <w:rsid w:val="009A7316"/>
    <w:rsid w:val="009B53EF"/>
    <w:rsid w:val="009C26BB"/>
    <w:rsid w:val="00A067CF"/>
    <w:rsid w:val="00A06A82"/>
    <w:rsid w:val="00A153DB"/>
    <w:rsid w:val="00A25494"/>
    <w:rsid w:val="00A53FEB"/>
    <w:rsid w:val="00A86A5C"/>
    <w:rsid w:val="00A9070B"/>
    <w:rsid w:val="00AD15F5"/>
    <w:rsid w:val="00AE4B1F"/>
    <w:rsid w:val="00AE5E74"/>
    <w:rsid w:val="00B22B2E"/>
    <w:rsid w:val="00B55D3E"/>
    <w:rsid w:val="00B611D5"/>
    <w:rsid w:val="00B75255"/>
    <w:rsid w:val="00B82C4E"/>
    <w:rsid w:val="00B82D9E"/>
    <w:rsid w:val="00B94D3A"/>
    <w:rsid w:val="00BA5500"/>
    <w:rsid w:val="00BB3694"/>
    <w:rsid w:val="00BB5E87"/>
    <w:rsid w:val="00BC585C"/>
    <w:rsid w:val="00BD06A8"/>
    <w:rsid w:val="00BE0B06"/>
    <w:rsid w:val="00C06D8C"/>
    <w:rsid w:val="00C12E0C"/>
    <w:rsid w:val="00C16DA9"/>
    <w:rsid w:val="00C216C4"/>
    <w:rsid w:val="00C42820"/>
    <w:rsid w:val="00C94CF6"/>
    <w:rsid w:val="00C952C4"/>
    <w:rsid w:val="00CC6045"/>
    <w:rsid w:val="00CE2347"/>
    <w:rsid w:val="00D06789"/>
    <w:rsid w:val="00D33493"/>
    <w:rsid w:val="00D43413"/>
    <w:rsid w:val="00D437AB"/>
    <w:rsid w:val="00D56F21"/>
    <w:rsid w:val="00D63769"/>
    <w:rsid w:val="00D64422"/>
    <w:rsid w:val="00D936B2"/>
    <w:rsid w:val="00DA2CFC"/>
    <w:rsid w:val="00DA6CFF"/>
    <w:rsid w:val="00DC4C91"/>
    <w:rsid w:val="00DC6543"/>
    <w:rsid w:val="00DD0055"/>
    <w:rsid w:val="00DD0B41"/>
    <w:rsid w:val="00DD1877"/>
    <w:rsid w:val="00DE7240"/>
    <w:rsid w:val="00DF465B"/>
    <w:rsid w:val="00E01232"/>
    <w:rsid w:val="00E036FB"/>
    <w:rsid w:val="00E21D5C"/>
    <w:rsid w:val="00E25244"/>
    <w:rsid w:val="00E567A3"/>
    <w:rsid w:val="00E65D57"/>
    <w:rsid w:val="00EA0A7D"/>
    <w:rsid w:val="00EA2A30"/>
    <w:rsid w:val="00EB46F9"/>
    <w:rsid w:val="00EB6FF8"/>
    <w:rsid w:val="00EC6126"/>
    <w:rsid w:val="00EC7931"/>
    <w:rsid w:val="00ED3EC3"/>
    <w:rsid w:val="00EE7664"/>
    <w:rsid w:val="00F12FA7"/>
    <w:rsid w:val="00F13569"/>
    <w:rsid w:val="00F26200"/>
    <w:rsid w:val="00F31D32"/>
    <w:rsid w:val="00F33F92"/>
    <w:rsid w:val="00F4134E"/>
    <w:rsid w:val="00F44A34"/>
    <w:rsid w:val="00F55298"/>
    <w:rsid w:val="00F5647C"/>
    <w:rsid w:val="00F76F52"/>
    <w:rsid w:val="00F83781"/>
    <w:rsid w:val="00F91416"/>
    <w:rsid w:val="00F934CC"/>
    <w:rsid w:val="00FA1D3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link w:val="ZhlavChar"/>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pPr>
      <w:ind w:left="708" w:firstLine="0"/>
    </w:pPr>
  </w:style>
  <w:style w:type="paragraph" w:styleId="Bezmezer">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uiPriority w:val="99"/>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styleId="Nevyeenzmnka">
    <w:name w:val="Unresolved Mention"/>
    <w:basedOn w:val="Standardnpsmoodstavce"/>
    <w:uiPriority w:val="99"/>
    <w:semiHidden/>
    <w:unhideWhenUsed/>
    <w:rsid w:val="009C26BB"/>
    <w:rPr>
      <w:color w:val="605E5C"/>
      <w:shd w:val="clear" w:color="auto" w:fill="E1DFDD"/>
    </w:rPr>
  </w:style>
  <w:style w:type="character" w:customStyle="1" w:styleId="ZhlavChar">
    <w:name w:val="Záhlaví Char"/>
    <w:basedOn w:val="Standardnpsmoodstavce"/>
    <w:link w:val="Zhlav"/>
    <w:rsid w:val="00DD0055"/>
    <w:rPr>
      <w:position w:val="-1"/>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Props1.xml><?xml version="1.0" encoding="utf-8"?>
<ds:datastoreItem xmlns:ds="http://schemas.openxmlformats.org/officeDocument/2006/customXml" ds:itemID="{4A9DC54B-2F3E-4C59-A282-7B8817E4F2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3328</Words>
  <Characters>19639</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PopovaE</dc:creator>
  <cp:lastModifiedBy>AK</cp:lastModifiedBy>
  <cp:revision>6</cp:revision>
  <cp:lastPrinted>2024-11-13T09:59:00Z</cp:lastPrinted>
  <dcterms:created xsi:type="dcterms:W3CDTF">2024-11-26T15:42:00Z</dcterms:created>
  <dcterms:modified xsi:type="dcterms:W3CDTF">2024-12-09T07:30:00Z</dcterms:modified>
</cp:coreProperties>
</file>