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DCFE5E" w14:textId="77777777" w:rsidR="0044418E" w:rsidRDefault="00000000">
      <w:pPr>
        <w:jc w:val="center"/>
        <w:rPr>
          <w:rFonts w:ascii="Georgia" w:eastAsia="Georgia" w:hAnsi="Georgia" w:cs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>SMLOUVA O DÍLO</w:t>
      </w:r>
    </w:p>
    <w:p w14:paraId="25173A1C" w14:textId="77777777" w:rsidR="0044418E" w:rsidRDefault="00000000">
      <w:pPr>
        <w:jc w:val="center"/>
        <w:rPr>
          <w:rFonts w:ascii="Georgia" w:eastAsia="Georgia" w:hAnsi="Georgia" w:cs="Georgia"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>č. SA - 24 / 092</w:t>
      </w:r>
    </w:p>
    <w:p w14:paraId="071D1579" w14:textId="77777777" w:rsidR="0044418E" w:rsidRDefault="0044418E">
      <w:pPr>
        <w:rPr>
          <w:rFonts w:ascii="Georgia" w:eastAsia="Georgia" w:hAnsi="Georgia" w:cs="Georgia"/>
          <w:sz w:val="22"/>
          <w:szCs w:val="22"/>
        </w:rPr>
      </w:pPr>
    </w:p>
    <w:p w14:paraId="01CD7982" w14:textId="77777777" w:rsidR="0044418E" w:rsidRDefault="00000000">
      <w:pPr>
        <w:rPr>
          <w:rFonts w:ascii="Georgia" w:eastAsia="Georgia" w:hAnsi="Georgia" w:cs="Georgia"/>
          <w:b/>
          <w:b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>Pražský filharmonický sbor</w:t>
      </w:r>
    </w:p>
    <w:p w14:paraId="42BB2CB2" w14:textId="77777777" w:rsidR="0044418E" w:rsidRDefault="00000000">
      <w:pPr>
        <w:rPr>
          <w:rFonts w:ascii="Georgia" w:eastAsia="Georgia" w:hAnsi="Georgia" w:cs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se sídlem Melantrichova 970/17B, Praha 1, Česká republika</w:t>
      </w:r>
    </w:p>
    <w:p w14:paraId="21AE728C" w14:textId="77777777" w:rsidR="0044418E" w:rsidRDefault="00000000">
      <w:pPr>
        <w:rPr>
          <w:rFonts w:ascii="Georgia" w:eastAsia="Georgia" w:hAnsi="Georgia" w:cs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IČ: 14450577, DIČ: CZ14450577</w:t>
      </w:r>
    </w:p>
    <w:p w14:paraId="3C6D3316" w14:textId="77777777" w:rsidR="0044418E" w:rsidRDefault="00000000">
      <w:pPr>
        <w:rPr>
          <w:rFonts w:ascii="Georgia" w:eastAsia="Georgia" w:hAnsi="Georgia" w:cs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zastoupena Davidem Marečkem, ředitelem</w:t>
      </w:r>
    </w:p>
    <w:p w14:paraId="444D9EBF" w14:textId="77777777" w:rsidR="0044418E" w:rsidRDefault="00000000">
      <w:pPr>
        <w:spacing w:after="120"/>
        <w:rPr>
          <w:rFonts w:ascii="Georgia" w:eastAsia="Georgia" w:hAnsi="Georgia" w:cs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(dále jen „</w:t>
      </w:r>
      <w:r>
        <w:rPr>
          <w:rFonts w:ascii="Georgia" w:hAnsi="Georgia"/>
          <w:b/>
          <w:bCs/>
          <w:sz w:val="22"/>
          <w:szCs w:val="22"/>
        </w:rPr>
        <w:t>PFS</w:t>
      </w:r>
      <w:r>
        <w:rPr>
          <w:rFonts w:ascii="Georgia" w:hAnsi="Georgia"/>
          <w:sz w:val="22"/>
          <w:szCs w:val="22"/>
        </w:rPr>
        <w:t>“)</w:t>
      </w:r>
    </w:p>
    <w:p w14:paraId="70CFD15D" w14:textId="77777777" w:rsidR="0044418E" w:rsidRDefault="00000000">
      <w:pPr>
        <w:spacing w:after="120"/>
        <w:rPr>
          <w:rFonts w:ascii="Georgia" w:eastAsia="Georgia" w:hAnsi="Georgia" w:cs="Georgia"/>
          <w:sz w:val="22"/>
          <w:szCs w:val="22"/>
          <w:shd w:val="clear" w:color="auto" w:fill="FFFF00"/>
        </w:rPr>
      </w:pPr>
      <w:r>
        <w:rPr>
          <w:rFonts w:ascii="Georgia" w:hAnsi="Georgia"/>
          <w:sz w:val="22"/>
          <w:szCs w:val="22"/>
        </w:rPr>
        <w:t>a</w:t>
      </w:r>
    </w:p>
    <w:p w14:paraId="6F9FBDAA" w14:textId="77777777" w:rsidR="0044418E" w:rsidRDefault="00000000">
      <w:pPr>
        <w:rPr>
          <w:rFonts w:ascii="Georgia" w:eastAsia="Georgia" w:hAnsi="Georgia" w:cs="Georgia"/>
          <w:b/>
          <w:bCs/>
          <w:sz w:val="22"/>
          <w:szCs w:val="22"/>
        </w:rPr>
      </w:pPr>
      <w:bookmarkStart w:id="0" w:name="_headingh.gjdgxs"/>
      <w:bookmarkEnd w:id="0"/>
      <w:r>
        <w:rPr>
          <w:rFonts w:ascii="Georgia" w:hAnsi="Georgia"/>
          <w:sz w:val="22"/>
          <w:szCs w:val="22"/>
        </w:rPr>
        <w:t>firma:</w:t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>BOOM Design, s.r.o.</w:t>
      </w:r>
    </w:p>
    <w:p w14:paraId="5E3C1DB7" w14:textId="77777777" w:rsidR="0044418E" w:rsidRDefault="00000000">
      <w:pPr>
        <w:rPr>
          <w:rFonts w:ascii="Georgia" w:eastAsia="Georgia" w:hAnsi="Georgia" w:cs="Georgia"/>
          <w:sz w:val="22"/>
          <w:szCs w:val="22"/>
        </w:rPr>
      </w:pPr>
      <w:bookmarkStart w:id="1" w:name="_headingh.30j0zll"/>
      <w:bookmarkEnd w:id="1"/>
      <w:r>
        <w:rPr>
          <w:rFonts w:ascii="Georgia" w:hAnsi="Georgia"/>
          <w:sz w:val="22"/>
          <w:szCs w:val="22"/>
        </w:rPr>
        <w:t>se sídlem Šimonova 1103/6, 160 00 Praha 6</w:t>
      </w:r>
    </w:p>
    <w:p w14:paraId="434CD22B" w14:textId="77777777" w:rsidR="0044418E" w:rsidRDefault="00000000">
      <w:pPr>
        <w:rPr>
          <w:rFonts w:ascii="Georgia" w:eastAsia="Georgia" w:hAnsi="Georgia" w:cs="Georgia"/>
          <w:sz w:val="22"/>
          <w:szCs w:val="22"/>
        </w:rPr>
      </w:pPr>
      <w:bookmarkStart w:id="2" w:name="_headingh.1fob9te"/>
      <w:bookmarkEnd w:id="2"/>
      <w:r>
        <w:rPr>
          <w:rFonts w:ascii="Georgia" w:hAnsi="Georgia"/>
          <w:sz w:val="22"/>
          <w:szCs w:val="22"/>
        </w:rPr>
        <w:t>IČ: 28875478</w:t>
      </w:r>
    </w:p>
    <w:p w14:paraId="7527898B" w14:textId="77777777" w:rsidR="0044418E" w:rsidRDefault="0044418E">
      <w:pPr>
        <w:rPr>
          <w:rFonts w:ascii="Georgia" w:eastAsia="Georgia" w:hAnsi="Georgia" w:cs="Georgia"/>
          <w:sz w:val="22"/>
          <w:szCs w:val="22"/>
          <w:shd w:val="clear" w:color="auto" w:fill="FFFF00"/>
        </w:rPr>
      </w:pPr>
      <w:bookmarkStart w:id="3" w:name="_headingh.3znysh7"/>
      <w:bookmarkEnd w:id="3"/>
    </w:p>
    <w:p w14:paraId="08D4961B" w14:textId="77777777" w:rsidR="0044418E" w:rsidRDefault="00000000">
      <w:pPr>
        <w:rPr>
          <w:rFonts w:ascii="Georgia" w:eastAsia="Georgia" w:hAnsi="Georgia" w:cs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(dále jen „</w:t>
      </w:r>
      <w:r>
        <w:rPr>
          <w:rFonts w:ascii="Georgia" w:hAnsi="Georgia"/>
          <w:b/>
          <w:bCs/>
          <w:sz w:val="22"/>
          <w:szCs w:val="22"/>
        </w:rPr>
        <w:t>zhotovitel</w:t>
      </w:r>
      <w:r>
        <w:rPr>
          <w:rFonts w:ascii="Georgia" w:hAnsi="Georgia"/>
          <w:sz w:val="22"/>
          <w:szCs w:val="22"/>
        </w:rPr>
        <w:t>“)</w:t>
      </w:r>
    </w:p>
    <w:p w14:paraId="5E8F3FFB" w14:textId="77777777" w:rsidR="0044418E" w:rsidRDefault="0044418E">
      <w:pPr>
        <w:jc w:val="both"/>
        <w:rPr>
          <w:rFonts w:ascii="Georgia" w:eastAsia="Georgia" w:hAnsi="Georgia" w:cs="Georgia"/>
          <w:sz w:val="22"/>
          <w:szCs w:val="22"/>
        </w:rPr>
      </w:pPr>
    </w:p>
    <w:p w14:paraId="38966689" w14:textId="77777777" w:rsidR="0044418E" w:rsidRDefault="00000000">
      <w:pPr>
        <w:jc w:val="both"/>
        <w:rPr>
          <w:rFonts w:ascii="Georgia" w:eastAsia="Georgia" w:hAnsi="Georgia" w:cs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uzavírají níže uvedeného dne, měsíce a roku tuto smlouvu (dále jen „</w:t>
      </w:r>
      <w:r>
        <w:rPr>
          <w:rFonts w:ascii="Georgia" w:hAnsi="Georgia"/>
          <w:b/>
          <w:bCs/>
          <w:sz w:val="22"/>
          <w:szCs w:val="22"/>
        </w:rPr>
        <w:t>smlouva</w:t>
      </w:r>
      <w:r>
        <w:rPr>
          <w:rFonts w:ascii="Georgia" w:hAnsi="Georgia"/>
          <w:sz w:val="22"/>
          <w:szCs w:val="22"/>
        </w:rPr>
        <w:t>“):</w:t>
      </w:r>
    </w:p>
    <w:p w14:paraId="7CE87440" w14:textId="77777777" w:rsidR="0044418E" w:rsidRDefault="0044418E">
      <w:pPr>
        <w:jc w:val="both"/>
        <w:rPr>
          <w:rFonts w:ascii="Georgia" w:eastAsia="Georgia" w:hAnsi="Georgia" w:cs="Georgia"/>
          <w:sz w:val="22"/>
          <w:szCs w:val="22"/>
        </w:rPr>
      </w:pPr>
    </w:p>
    <w:p w14:paraId="7CC0BD52" w14:textId="77777777" w:rsidR="0044418E" w:rsidRDefault="00000000">
      <w:pPr>
        <w:keepNext/>
        <w:jc w:val="center"/>
        <w:rPr>
          <w:rFonts w:ascii="Georgia" w:eastAsia="Georgia" w:hAnsi="Georgia" w:cs="Georgia"/>
          <w:b/>
          <w:b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>Článek I.</w:t>
      </w:r>
    </w:p>
    <w:p w14:paraId="092BFF95" w14:textId="77777777" w:rsidR="0044418E" w:rsidRDefault="00000000">
      <w:pPr>
        <w:keepNext/>
        <w:spacing w:after="120"/>
        <w:jc w:val="center"/>
        <w:rPr>
          <w:rFonts w:ascii="Georgia" w:eastAsia="Georgia" w:hAnsi="Georgia" w:cs="Georgia"/>
          <w:b/>
          <w:b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>Předmět smlouvy</w:t>
      </w:r>
    </w:p>
    <w:p w14:paraId="77F8B64A" w14:textId="77777777" w:rsidR="0044418E" w:rsidRDefault="00000000">
      <w:pPr>
        <w:numPr>
          <w:ilvl w:val="0"/>
          <w:numId w:val="2"/>
        </w:numPr>
        <w:spacing w:after="120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Zhotovitel se zavazuje provést pro PFS jako objednatele níže specifikované dílo (dále jen „</w:t>
      </w:r>
      <w:r>
        <w:rPr>
          <w:rFonts w:ascii="Georgia" w:hAnsi="Georgia"/>
          <w:b/>
          <w:bCs/>
          <w:sz w:val="22"/>
          <w:szCs w:val="22"/>
        </w:rPr>
        <w:t>dílo</w:t>
      </w:r>
      <w:r>
        <w:rPr>
          <w:rFonts w:ascii="Georgia" w:hAnsi="Georgia"/>
          <w:sz w:val="22"/>
          <w:szCs w:val="22"/>
        </w:rPr>
        <w:t>“). V případě díla s nehmotným výsledkem je k provedení díla zhotovitel povinen vykonat níže specifikovanou činnost. Za provedení díla řádně a včas se PFS zavazuje zhotoviteli zaplatit cenu díla, jejíž celková a konečná výše je rovněž specifikována níže.</w:t>
      </w:r>
    </w:p>
    <w:p w14:paraId="1B7639CF" w14:textId="77777777" w:rsidR="0044418E" w:rsidRDefault="00000000">
      <w:pPr>
        <w:numPr>
          <w:ilvl w:val="0"/>
          <w:numId w:val="2"/>
        </w:numPr>
        <w:spacing w:after="120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Specifikace díla: Grafické zpracování a tisk propagačních materiálů</w:t>
      </w:r>
    </w:p>
    <w:p w14:paraId="219476AB" w14:textId="77777777" w:rsidR="0044418E" w:rsidRDefault="00000000">
      <w:pPr>
        <w:numPr>
          <w:ilvl w:val="0"/>
          <w:numId w:val="4"/>
        </w:numPr>
        <w:spacing w:after="120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Místo provedení díla: Praha</w:t>
      </w:r>
    </w:p>
    <w:p w14:paraId="57994800" w14:textId="77777777" w:rsidR="0044418E" w:rsidRDefault="00000000">
      <w:pPr>
        <w:numPr>
          <w:ilvl w:val="0"/>
          <w:numId w:val="6"/>
        </w:numPr>
        <w:spacing w:after="120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Smluvní strany se dohodly, že cena díla nepřesáhne celkovou maximální částku ve výši </w:t>
      </w:r>
      <w:r>
        <w:rPr>
          <w:rFonts w:ascii="Georgia" w:eastAsia="Georgia" w:hAnsi="Georgia" w:cs="Georgia"/>
          <w:sz w:val="22"/>
          <w:szCs w:val="22"/>
        </w:rPr>
        <w:br/>
      </w:r>
      <w:r>
        <w:rPr>
          <w:rFonts w:ascii="Georgia" w:hAnsi="Georgia"/>
          <w:sz w:val="22"/>
          <w:szCs w:val="22"/>
        </w:rPr>
        <w:t>250 000 Kč (slovy: dvě stě padesát tisíc korun českých) bez DPH.</w:t>
      </w:r>
    </w:p>
    <w:p w14:paraId="2E6C0596" w14:textId="77777777" w:rsidR="0044418E" w:rsidRDefault="00000000">
      <w:pPr>
        <w:numPr>
          <w:ilvl w:val="0"/>
          <w:numId w:val="6"/>
        </w:numPr>
        <w:spacing w:after="120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Sjednaná cena díla zahrnuje veškeré náklady vynaložené zhotovitelem na jeho provádění.</w:t>
      </w:r>
    </w:p>
    <w:p w14:paraId="011F2051" w14:textId="77777777" w:rsidR="0044418E" w:rsidRDefault="00000000">
      <w:pPr>
        <w:numPr>
          <w:ilvl w:val="0"/>
          <w:numId w:val="7"/>
        </w:numPr>
        <w:spacing w:after="120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PFS zaplatí zhotoviteli cenu díla vždy v rozsahu odpovídajícím dílčí zakázce specifikované PFS do 30 dnů od dokončení a převzetí dílčí zakázky, a to na bankovní účet zhotovitele uvedený ve vystavené faktuře.</w:t>
      </w:r>
    </w:p>
    <w:p w14:paraId="22276838" w14:textId="77777777" w:rsidR="0044418E" w:rsidRDefault="00000000">
      <w:pPr>
        <w:numPr>
          <w:ilvl w:val="0"/>
          <w:numId w:val="4"/>
        </w:numPr>
        <w:spacing w:after="120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Zhotovitel je povinen doručit PFS na cenu díla fakturu s náležitostmi daňového dokladu, jinak se cena díla nestane splatnou. K částce zhotovitel vyúčtuje PFS také DPH podle aktuální sazby platné k datu uskutečnění zdanitelného plnění a PFS se zavazuje cenu a DPH zhotoviteli zaplatit. Zhotovitel je povinen vystavit fakturu nejpozději do 14 dnů od převzetí dílčí zakázky se splatností nejdéle 14 dní.</w:t>
      </w:r>
    </w:p>
    <w:p w14:paraId="5CD5E6F0" w14:textId="77777777" w:rsidR="0044418E" w:rsidRDefault="00000000">
      <w:pPr>
        <w:numPr>
          <w:ilvl w:val="0"/>
          <w:numId w:val="4"/>
        </w:numPr>
        <w:spacing w:after="120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Zhotovitel je povinen provést dílo osobně; jinak jen s předchozím souhlasem PFS. Zhotovitel je vázán případnými příkazy PFS ohledně způsobu provádění díla.</w:t>
      </w:r>
    </w:p>
    <w:p w14:paraId="15096C2E" w14:textId="77777777" w:rsidR="0044418E" w:rsidRDefault="00000000">
      <w:pPr>
        <w:numPr>
          <w:ilvl w:val="0"/>
          <w:numId w:val="4"/>
        </w:numPr>
        <w:spacing w:after="120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Vznikne-li činností zhotovitele na základě této smlouvy jakékoli autorské dílo, poskytuje zhotovitel PFS s účinností od provedení díla licenci ke všem způsobům užití díla, včetně jeho rozmnožování, rozšiřování a sdělování veřejnosti v jakékoli podobě. Licence se poskytuje jako výhradní, územně, časově, množstevně a ani jinak neomezená a na celou dobu trvání příslušných práv zhotovitele. PFS může poskytovat podlicence, případně licenci postoupit </w:t>
      </w:r>
      <w:r>
        <w:rPr>
          <w:rFonts w:ascii="Georgia" w:eastAsia="Georgia" w:hAnsi="Georgia" w:cs="Georgia"/>
          <w:sz w:val="22"/>
          <w:szCs w:val="22"/>
        </w:rPr>
        <w:br/>
      </w:r>
      <w:r>
        <w:rPr>
          <w:rFonts w:ascii="Georgia" w:hAnsi="Georgia"/>
          <w:sz w:val="22"/>
          <w:szCs w:val="22"/>
        </w:rPr>
        <w:t>a není povinna licenci využít. PFS může upravit či jinak změnit název i obsah díla i označení jeho autora. Odměna za poskytnutí licence je zahrnuta v ceně díla.</w:t>
      </w:r>
    </w:p>
    <w:p w14:paraId="2587DA8F" w14:textId="77777777" w:rsidR="0044418E" w:rsidRDefault="00000000">
      <w:pPr>
        <w:numPr>
          <w:ilvl w:val="0"/>
          <w:numId w:val="4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Zhotovitel se zavazuje zachovat důvěrnost informací, které se dozví v souvislosti s touto smlouvou nebo prováděním díla, nejsou-li veřejné dostupné, a nezpřístupnit takové informace žádné třetí osobě bez souhlasu PFS. Tato povinnost trvá i po provedení díla.</w:t>
      </w:r>
    </w:p>
    <w:p w14:paraId="67D85C1D" w14:textId="77777777" w:rsidR="0044418E" w:rsidRDefault="0044418E">
      <w:pPr>
        <w:tabs>
          <w:tab w:val="left" w:pos="360"/>
          <w:tab w:val="left" w:pos="1800"/>
        </w:tabs>
        <w:ind w:left="360"/>
        <w:jc w:val="both"/>
        <w:rPr>
          <w:rFonts w:ascii="Georgia" w:eastAsia="Georgia" w:hAnsi="Georgia" w:cs="Georgia"/>
          <w:sz w:val="22"/>
          <w:szCs w:val="22"/>
        </w:rPr>
      </w:pPr>
    </w:p>
    <w:p w14:paraId="7252BF44" w14:textId="77777777" w:rsidR="0044418E" w:rsidRDefault="00000000">
      <w:pPr>
        <w:keepNext/>
        <w:jc w:val="center"/>
        <w:rPr>
          <w:rFonts w:ascii="Georgia" w:eastAsia="Georgia" w:hAnsi="Georgia" w:cs="Georgia"/>
          <w:b/>
          <w:b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lastRenderedPageBreak/>
        <w:t>Článek II.</w:t>
      </w:r>
    </w:p>
    <w:p w14:paraId="6B8081C5" w14:textId="77777777" w:rsidR="0044418E" w:rsidRDefault="00000000">
      <w:pPr>
        <w:keepNext/>
        <w:spacing w:after="120"/>
        <w:jc w:val="center"/>
        <w:rPr>
          <w:rFonts w:ascii="Georgia" w:eastAsia="Georgia" w:hAnsi="Georgia" w:cs="Georgia"/>
          <w:b/>
          <w:b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>Trvání smlouvy</w:t>
      </w:r>
    </w:p>
    <w:p w14:paraId="3BFF5C53" w14:textId="77777777" w:rsidR="0044418E" w:rsidRDefault="00000000">
      <w:pPr>
        <w:keepNext/>
        <w:jc w:val="both"/>
        <w:rPr>
          <w:rFonts w:ascii="Georgia" w:eastAsia="Georgia" w:hAnsi="Georgia" w:cs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Tato smlouva se uzavírá na dobu určitou:</w:t>
      </w:r>
    </w:p>
    <w:p w14:paraId="4E85BC6F" w14:textId="77777777" w:rsidR="0044418E" w:rsidRDefault="00000000">
      <w:pPr>
        <w:keepNext/>
        <w:numPr>
          <w:ilvl w:val="0"/>
          <w:numId w:val="9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do 31. 12. 2025; a zároveň</w:t>
      </w:r>
    </w:p>
    <w:p w14:paraId="7B9AD7D2" w14:textId="77777777" w:rsidR="0044418E" w:rsidRDefault="00000000">
      <w:pPr>
        <w:keepNext/>
        <w:numPr>
          <w:ilvl w:val="0"/>
          <w:numId w:val="9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do doby, kdy bude dosažena celková maximální částka ceny díla podle článku I odst. 4 této smlouvy,</w:t>
      </w:r>
    </w:p>
    <w:p w14:paraId="7E5689E6" w14:textId="77777777" w:rsidR="0044418E" w:rsidRDefault="00000000">
      <w:pPr>
        <w:keepNext/>
        <w:jc w:val="both"/>
        <w:rPr>
          <w:rFonts w:ascii="Georgia" w:eastAsia="Georgia" w:hAnsi="Georgia" w:cs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podle toho, co nastane dříve. PFS má právo tuto smlouvu vypovědět; v takovém případě poměr založený touto smlouvu skončí předčasně ke dni doručení písemné výpovědi zhotoviteli, případně k pozdějšímu dni uvedenému v takové výpovědi.</w:t>
      </w:r>
    </w:p>
    <w:p w14:paraId="58F52B13" w14:textId="77777777" w:rsidR="0044418E" w:rsidRDefault="0044418E">
      <w:pPr>
        <w:tabs>
          <w:tab w:val="left" w:pos="1800"/>
        </w:tabs>
        <w:jc w:val="both"/>
        <w:rPr>
          <w:rFonts w:ascii="Georgia" w:eastAsia="Georgia" w:hAnsi="Georgia" w:cs="Georgia"/>
          <w:sz w:val="22"/>
          <w:szCs w:val="22"/>
        </w:rPr>
      </w:pPr>
    </w:p>
    <w:p w14:paraId="50824EBE" w14:textId="77777777" w:rsidR="0044418E" w:rsidRDefault="00000000">
      <w:pPr>
        <w:keepNext/>
        <w:jc w:val="center"/>
        <w:rPr>
          <w:rFonts w:ascii="Georgia" w:eastAsia="Georgia" w:hAnsi="Georgia" w:cs="Georgia"/>
          <w:b/>
          <w:b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>Článek III.</w:t>
      </w:r>
    </w:p>
    <w:p w14:paraId="3213BCDF" w14:textId="77777777" w:rsidR="0044418E" w:rsidRDefault="00000000">
      <w:pPr>
        <w:keepNext/>
        <w:spacing w:after="120"/>
        <w:jc w:val="center"/>
        <w:rPr>
          <w:rFonts w:ascii="Georgia" w:eastAsia="Georgia" w:hAnsi="Georgia" w:cs="Georgia"/>
          <w:b/>
          <w:bCs/>
          <w:sz w:val="22"/>
          <w:szCs w:val="22"/>
          <w:shd w:val="clear" w:color="auto" w:fill="FFFF00"/>
        </w:rPr>
      </w:pPr>
      <w:r>
        <w:rPr>
          <w:rFonts w:ascii="Georgia" w:hAnsi="Georgia"/>
          <w:b/>
          <w:bCs/>
          <w:sz w:val="22"/>
          <w:szCs w:val="22"/>
        </w:rPr>
        <w:t>Platnost a účinnost</w:t>
      </w:r>
    </w:p>
    <w:p w14:paraId="3A41756D" w14:textId="77777777" w:rsidR="0044418E" w:rsidRDefault="00000000">
      <w:pPr>
        <w:jc w:val="both"/>
        <w:rPr>
          <w:rFonts w:ascii="Georgia" w:eastAsia="Georgia" w:hAnsi="Georgia" w:cs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Tato smlouva nabývá platnosti uzavřením a účinnosti uveřejněním v registru smluv podle zákona č. 340/2015 Sb., ve znění pozdějších předpisů. Uveřejnění této smlouvy v registru smluv podle zákona č. 340/2015 Sb., ve znění pozdějších předpisů, zajistí PFS. Smluvní strany konstatují, že tato smlouva neobsahuje ujednání, která by neměla být uveřejněna v registru smluv podle zákona č. 340/2015 Sb., ve znění pozdějších předpisů. Smluvní strana, která poskytla v této smlouvě nějaké osobní údaje, souhlasí s jejich uvedením v textu smlouvy uveřejněném v registru smluv podle zákona č. 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14:paraId="7C42BC32" w14:textId="77777777" w:rsidR="0044418E" w:rsidRDefault="0044418E">
      <w:pPr>
        <w:tabs>
          <w:tab w:val="left" w:pos="360"/>
          <w:tab w:val="left" w:pos="1800"/>
        </w:tabs>
        <w:jc w:val="both"/>
        <w:rPr>
          <w:rFonts w:ascii="Georgia" w:eastAsia="Georgia" w:hAnsi="Georgia" w:cs="Georgia"/>
          <w:sz w:val="22"/>
          <w:szCs w:val="22"/>
        </w:rPr>
      </w:pPr>
    </w:p>
    <w:p w14:paraId="273AD60F" w14:textId="77777777" w:rsidR="0044418E" w:rsidRDefault="00000000">
      <w:pPr>
        <w:keepNext/>
        <w:jc w:val="center"/>
        <w:rPr>
          <w:rFonts w:ascii="Georgia" w:eastAsia="Georgia" w:hAnsi="Georgia" w:cs="Georgia"/>
          <w:b/>
          <w:b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>Článek IV.</w:t>
      </w:r>
    </w:p>
    <w:p w14:paraId="1732B5B9" w14:textId="77777777" w:rsidR="0044418E" w:rsidRDefault="00000000">
      <w:pPr>
        <w:keepNext/>
        <w:spacing w:after="120"/>
        <w:jc w:val="center"/>
        <w:rPr>
          <w:rFonts w:ascii="Georgia" w:eastAsia="Georgia" w:hAnsi="Georgia" w:cs="Georgia"/>
          <w:b/>
          <w:b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>Závěrečná ustanovení</w:t>
      </w:r>
    </w:p>
    <w:p w14:paraId="0F723D7F" w14:textId="77777777" w:rsidR="0044418E" w:rsidRDefault="00000000">
      <w:pPr>
        <w:numPr>
          <w:ilvl w:val="0"/>
          <w:numId w:val="11"/>
        </w:numPr>
        <w:spacing w:after="100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Tato smlouva se řídí právním řádem České republiky, zejména příslušnými ustanoveními zákona č. 89/2012 Sb., občanského zákoníku, ve znění pozdějších předpisů. Veškeré případné spory z ní vyplývající nebo s ní související budou rozhodnuty příslušnými soudy České republiky.</w:t>
      </w:r>
    </w:p>
    <w:p w14:paraId="2CADE8F6" w14:textId="77777777" w:rsidR="0044418E" w:rsidRDefault="00000000">
      <w:pPr>
        <w:numPr>
          <w:ilvl w:val="0"/>
          <w:numId w:val="11"/>
        </w:numPr>
        <w:spacing w:after="100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V případě, že by některé ustanovení této smlouvy bylo shledáno neplatným, neúčinným nebo nevynutitelným, se smluvní strany zavazují nahradit takové ustanovení ustanovením platným, účinným a vynutitelným, jehož účel a význam bude totožný, popřípadě co nejbližší účelu a významu ustanovení neplatného, neúčinného nebo nevynutitelného.</w:t>
      </w:r>
    </w:p>
    <w:p w14:paraId="26CEE535" w14:textId="77777777" w:rsidR="0044418E" w:rsidRDefault="00000000">
      <w:pPr>
        <w:numPr>
          <w:ilvl w:val="0"/>
          <w:numId w:val="11"/>
        </w:numPr>
        <w:spacing w:after="100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Tato smlouva je vyhotovena ve dvou provedeních, z nichž každá smluvní strana obdrží po jednom</w:t>
      </w:r>
      <w:r>
        <w:t>.</w:t>
      </w:r>
    </w:p>
    <w:p w14:paraId="6A3BF2CD" w14:textId="77777777" w:rsidR="0044418E" w:rsidRDefault="00000000">
      <w:pPr>
        <w:numPr>
          <w:ilvl w:val="0"/>
          <w:numId w:val="11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Veškeré změny a doplňky této smlouvy musejí být učiněny písemně formou číslovaných dodatků podepsaných oběma smluvními stranami.</w:t>
      </w:r>
    </w:p>
    <w:p w14:paraId="18DE866E" w14:textId="77777777" w:rsidR="0044418E" w:rsidRDefault="0044418E">
      <w:pPr>
        <w:tabs>
          <w:tab w:val="left" w:pos="360"/>
          <w:tab w:val="left" w:pos="1800"/>
        </w:tabs>
        <w:ind w:left="360"/>
        <w:jc w:val="both"/>
        <w:rPr>
          <w:rFonts w:ascii="Georgia" w:eastAsia="Georgia" w:hAnsi="Georgia" w:cs="Georgia"/>
          <w:sz w:val="22"/>
          <w:szCs w:val="22"/>
        </w:rPr>
      </w:pPr>
    </w:p>
    <w:p w14:paraId="2BD7E947" w14:textId="77777777" w:rsidR="0044418E" w:rsidRDefault="00000000">
      <w:pPr>
        <w:rPr>
          <w:rFonts w:ascii="Georgia" w:eastAsia="Georgia" w:hAnsi="Georgia" w:cs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V Praze dne 31. 12. 2024</w:t>
      </w:r>
    </w:p>
    <w:p w14:paraId="151D0EEE" w14:textId="77777777" w:rsidR="0044418E" w:rsidRDefault="00000000">
      <w:pPr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br/>
      </w:r>
      <w:r>
        <w:rPr>
          <w:rFonts w:ascii="Georgia" w:eastAsia="Georgia" w:hAnsi="Georgia" w:cs="Georgia"/>
          <w:sz w:val="22"/>
          <w:szCs w:val="22"/>
        </w:rPr>
        <w:tab/>
      </w:r>
    </w:p>
    <w:p w14:paraId="16D2748A" w14:textId="77777777" w:rsidR="0044418E" w:rsidRDefault="0044418E">
      <w:pPr>
        <w:rPr>
          <w:rFonts w:ascii="Georgia" w:eastAsia="Georgia" w:hAnsi="Georgia" w:cs="Georgia"/>
          <w:sz w:val="22"/>
          <w:szCs w:val="22"/>
        </w:rPr>
      </w:pPr>
    </w:p>
    <w:p w14:paraId="22CD8ED4" w14:textId="77777777" w:rsidR="0044418E" w:rsidRDefault="0044418E">
      <w:pPr>
        <w:rPr>
          <w:rFonts w:ascii="Georgia" w:eastAsia="Georgia" w:hAnsi="Georgia" w:cs="Georgia"/>
          <w:sz w:val="22"/>
          <w:szCs w:val="22"/>
        </w:rPr>
      </w:pPr>
    </w:p>
    <w:p w14:paraId="42ED1370" w14:textId="77777777" w:rsidR="0044418E" w:rsidRDefault="00000000">
      <w:pPr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>………………………………………</w:t>
      </w:r>
      <w:r>
        <w:rPr>
          <w:rFonts w:ascii="Georgia" w:hAnsi="Georgia"/>
          <w:sz w:val="22"/>
          <w:szCs w:val="22"/>
        </w:rPr>
        <w:tab/>
      </w:r>
      <w:r>
        <w:rPr>
          <w:rFonts w:ascii="Georgia" w:eastAsia="Georgia" w:hAnsi="Georgia" w:cs="Georgia"/>
          <w:sz w:val="22"/>
          <w:szCs w:val="22"/>
        </w:rPr>
        <w:tab/>
      </w:r>
      <w:r>
        <w:rPr>
          <w:rFonts w:ascii="Georgia" w:eastAsia="Georgia" w:hAnsi="Georgia" w:cs="Georgia"/>
          <w:sz w:val="22"/>
          <w:szCs w:val="22"/>
        </w:rPr>
        <w:tab/>
      </w:r>
      <w:r>
        <w:rPr>
          <w:rFonts w:ascii="Georgia" w:eastAsia="Georgia" w:hAnsi="Georgia" w:cs="Georgia"/>
          <w:sz w:val="22"/>
          <w:szCs w:val="22"/>
        </w:rPr>
        <w:tab/>
      </w:r>
      <w:r>
        <w:rPr>
          <w:rFonts w:ascii="Georgia" w:eastAsia="Georgia" w:hAnsi="Georgia" w:cs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>………………………………………</w:t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  <w:t xml:space="preserve">                  PFS</w:t>
      </w:r>
      <w:r>
        <w:rPr>
          <w:rFonts w:ascii="Georgia" w:hAnsi="Georgia"/>
          <w:sz w:val="22"/>
          <w:szCs w:val="22"/>
        </w:rPr>
        <w:tab/>
      </w:r>
      <w:r>
        <w:rPr>
          <w:rFonts w:ascii="Georgia" w:eastAsia="Georgia" w:hAnsi="Georgia" w:cs="Georgia"/>
          <w:sz w:val="22"/>
          <w:szCs w:val="22"/>
        </w:rPr>
        <w:tab/>
      </w:r>
      <w:r>
        <w:rPr>
          <w:rFonts w:ascii="Georgia" w:eastAsia="Georgia" w:hAnsi="Georgia" w:cs="Georgia"/>
          <w:sz w:val="22"/>
          <w:szCs w:val="22"/>
        </w:rPr>
        <w:tab/>
      </w:r>
      <w:r>
        <w:rPr>
          <w:rFonts w:ascii="Georgia" w:eastAsia="Georgia" w:hAnsi="Georgia" w:cs="Georgia"/>
          <w:sz w:val="22"/>
          <w:szCs w:val="22"/>
        </w:rPr>
        <w:tab/>
      </w:r>
      <w:r>
        <w:rPr>
          <w:rFonts w:ascii="Georgia" w:eastAsia="Georgia" w:hAnsi="Georgia" w:cs="Georgia"/>
          <w:sz w:val="22"/>
          <w:szCs w:val="22"/>
        </w:rPr>
        <w:tab/>
      </w:r>
      <w:r>
        <w:rPr>
          <w:rFonts w:ascii="Georgia" w:eastAsia="Georgia" w:hAnsi="Georgia" w:cs="Georgia"/>
          <w:sz w:val="22"/>
          <w:szCs w:val="22"/>
        </w:rPr>
        <w:tab/>
      </w:r>
      <w:r>
        <w:rPr>
          <w:rFonts w:ascii="Georgia" w:eastAsia="Georgia" w:hAnsi="Georgia" w:cs="Georgia"/>
          <w:sz w:val="22"/>
          <w:szCs w:val="22"/>
        </w:rPr>
        <w:tab/>
      </w:r>
      <w:r>
        <w:rPr>
          <w:rFonts w:ascii="Georgia" w:eastAsia="Georgia" w:hAnsi="Georgia" w:cs="Georgia"/>
          <w:sz w:val="22"/>
          <w:szCs w:val="22"/>
        </w:rPr>
        <w:tab/>
        <w:t xml:space="preserve">   </w:t>
      </w:r>
      <w:r>
        <w:rPr>
          <w:rFonts w:ascii="Georgia" w:hAnsi="Georgia"/>
          <w:sz w:val="22"/>
          <w:szCs w:val="22"/>
        </w:rPr>
        <w:t>zhotovitel</w:t>
      </w:r>
      <w:r>
        <w:rPr>
          <w:rFonts w:ascii="Georgia" w:eastAsia="Georgia" w:hAnsi="Georgia" w:cs="Georgia"/>
          <w:sz w:val="22"/>
          <w:szCs w:val="22"/>
        </w:rPr>
        <w:br/>
      </w:r>
      <w:r>
        <w:rPr>
          <w:rFonts w:ascii="Georgia" w:eastAsia="Georgia" w:hAnsi="Georgia" w:cs="Georgia"/>
          <w:sz w:val="22"/>
          <w:szCs w:val="22"/>
        </w:rPr>
        <w:br/>
      </w:r>
      <w:r>
        <w:rPr>
          <w:rFonts w:ascii="Georgia" w:eastAsia="Georgia" w:hAnsi="Georgia" w:cs="Georgia"/>
          <w:sz w:val="22"/>
          <w:szCs w:val="22"/>
        </w:rPr>
        <w:br/>
      </w:r>
    </w:p>
    <w:p w14:paraId="1C0F80EA" w14:textId="77777777" w:rsidR="0044418E" w:rsidRDefault="0044418E">
      <w:pPr>
        <w:rPr>
          <w:rFonts w:ascii="Georgia" w:eastAsia="Georgia" w:hAnsi="Georgia" w:cs="Georgia"/>
          <w:sz w:val="22"/>
          <w:szCs w:val="22"/>
        </w:rPr>
      </w:pPr>
    </w:p>
    <w:tbl>
      <w:tblPr>
        <w:tblStyle w:val="TableNormal"/>
        <w:tblW w:w="9354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 w:rsidR="0044418E" w14:paraId="6B78277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31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D14097" w14:textId="77777777" w:rsidR="0044418E" w:rsidRDefault="00000000">
            <w:pPr>
              <w:tabs>
                <w:tab w:val="left" w:pos="1260"/>
                <w:tab w:val="left" w:pos="7200"/>
              </w:tabs>
            </w:pPr>
            <w:r>
              <w:rPr>
                <w:rFonts w:ascii="Georgia" w:hAnsi="Georgia"/>
                <w:sz w:val="20"/>
                <w:szCs w:val="20"/>
              </w:rPr>
              <w:t>Vyhotovil(a) a za správnost ručí:</w:t>
            </w:r>
          </w:p>
        </w:tc>
        <w:tc>
          <w:tcPr>
            <w:tcW w:w="31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A7A172" w14:textId="77777777" w:rsidR="0044418E" w:rsidRDefault="00000000">
            <w:pPr>
              <w:tabs>
                <w:tab w:val="left" w:pos="1260"/>
                <w:tab w:val="left" w:pos="7200"/>
              </w:tabs>
            </w:pPr>
            <w:r>
              <w:rPr>
                <w:rFonts w:ascii="Georgia" w:hAnsi="Georgia"/>
                <w:sz w:val="20"/>
                <w:szCs w:val="20"/>
              </w:rPr>
              <w:t>Příkazce operace:</w:t>
            </w:r>
          </w:p>
        </w:tc>
        <w:tc>
          <w:tcPr>
            <w:tcW w:w="31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E95BEB" w14:textId="77777777" w:rsidR="0044418E" w:rsidRDefault="00000000">
            <w:pPr>
              <w:tabs>
                <w:tab w:val="left" w:pos="1260"/>
                <w:tab w:val="left" w:pos="7200"/>
              </w:tabs>
            </w:pPr>
            <w:r>
              <w:rPr>
                <w:rFonts w:ascii="Georgia" w:hAnsi="Georgia"/>
                <w:sz w:val="20"/>
                <w:szCs w:val="20"/>
              </w:rPr>
              <w:t>Správce rozpočtu:</w:t>
            </w:r>
          </w:p>
        </w:tc>
      </w:tr>
      <w:tr w:rsidR="0044418E" w14:paraId="5557395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/>
        </w:trPr>
        <w:tc>
          <w:tcPr>
            <w:tcW w:w="31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8F5CBE" w14:textId="5E141758" w:rsidR="0044418E" w:rsidRPr="009E77A5" w:rsidRDefault="009E77A5">
            <w:pPr>
              <w:tabs>
                <w:tab w:val="left" w:pos="1260"/>
                <w:tab w:val="left" w:pos="7200"/>
              </w:tabs>
              <w:rPr>
                <w:lang w:val="cs-CZ"/>
              </w:rPr>
            </w:pPr>
            <w:proofErr w:type="spellStart"/>
            <w:r>
              <w:rPr>
                <w:rFonts w:ascii="Georgia" w:hAnsi="Georgia"/>
                <w:sz w:val="20"/>
                <w:szCs w:val="20"/>
                <w:lang w:val="cs-CZ"/>
              </w:rPr>
              <w:t>xxxxx</w:t>
            </w:r>
            <w:proofErr w:type="spellEnd"/>
          </w:p>
        </w:tc>
        <w:tc>
          <w:tcPr>
            <w:tcW w:w="31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E5D4BE" w14:textId="1879AEE1" w:rsidR="0044418E" w:rsidRDefault="009E77A5">
            <w:pPr>
              <w:tabs>
                <w:tab w:val="left" w:pos="1260"/>
                <w:tab w:val="left" w:pos="7200"/>
              </w:tabs>
            </w:pPr>
            <w:proofErr w:type="spellStart"/>
            <w:r>
              <w:rPr>
                <w:rFonts w:ascii="Georgia" w:hAnsi="Georgia"/>
                <w:sz w:val="20"/>
                <w:szCs w:val="20"/>
                <w:lang w:val="cs-CZ"/>
              </w:rPr>
              <w:t>xxxxx</w:t>
            </w:r>
            <w:proofErr w:type="spellEnd"/>
            <w:r w:rsidR="00000000">
              <w:rPr>
                <w:rFonts w:ascii="Georgia" w:hAnsi="Georgia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1F5045" w14:textId="738C00DA" w:rsidR="0044418E" w:rsidRPr="009E77A5" w:rsidRDefault="009E77A5">
            <w:pPr>
              <w:tabs>
                <w:tab w:val="left" w:pos="1260"/>
                <w:tab w:val="left" w:pos="7200"/>
              </w:tabs>
              <w:rPr>
                <w:lang w:val="cs-CZ"/>
              </w:rPr>
            </w:pPr>
            <w:r>
              <w:rPr>
                <w:rFonts w:ascii="Georgia" w:hAnsi="Georgia"/>
                <w:sz w:val="20"/>
                <w:szCs w:val="20"/>
                <w:lang w:val="cs-CZ"/>
              </w:rPr>
              <w:t>xxxxx</w:t>
            </w:r>
          </w:p>
        </w:tc>
      </w:tr>
    </w:tbl>
    <w:p w14:paraId="0E3F8305" w14:textId="77777777" w:rsidR="0044418E" w:rsidRDefault="00000000">
      <w:pPr>
        <w:widowControl w:val="0"/>
        <w:ind w:left="108" w:hanging="108"/>
      </w:pPr>
      <w:r>
        <w:rPr>
          <w:rFonts w:ascii="Georgia" w:eastAsia="Georgia" w:hAnsi="Georgia" w:cs="Georgia"/>
          <w:sz w:val="22"/>
          <w:szCs w:val="22"/>
        </w:rPr>
        <w:br/>
      </w:r>
      <w:r>
        <w:rPr>
          <w:rFonts w:ascii="Georgia" w:eastAsia="Georgia" w:hAnsi="Georgia" w:cs="Georgia"/>
          <w:sz w:val="22"/>
          <w:szCs w:val="22"/>
        </w:rPr>
        <w:br/>
      </w:r>
    </w:p>
    <w:sectPr w:rsidR="0044418E">
      <w:headerReference w:type="default" r:id="rId7"/>
      <w:footerReference w:type="default" r:id="rId8"/>
      <w:pgSz w:w="11900" w:h="16840"/>
      <w:pgMar w:top="1304" w:right="1304" w:bottom="1191" w:left="1304" w:header="680" w:footer="51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72A88D" w14:textId="77777777" w:rsidR="007F7EB6" w:rsidRDefault="007F7EB6">
      <w:r>
        <w:separator/>
      </w:r>
    </w:p>
  </w:endnote>
  <w:endnote w:type="continuationSeparator" w:id="0">
    <w:p w14:paraId="070E8FAB" w14:textId="77777777" w:rsidR="007F7EB6" w:rsidRDefault="007F7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6B56C4" w14:textId="77777777" w:rsidR="0044418E" w:rsidRDefault="00000000">
    <w:pPr>
      <w:tabs>
        <w:tab w:val="center" w:pos="4536"/>
        <w:tab w:val="right" w:pos="9072"/>
      </w:tabs>
      <w:jc w:val="center"/>
      <w:rPr>
        <w:rFonts w:ascii="Georgia" w:eastAsia="Georgia" w:hAnsi="Georgia" w:cs="Georgia"/>
      </w:rPr>
    </w:pPr>
    <w:r>
      <w:rPr>
        <w:rFonts w:ascii="Georgia" w:hAnsi="Georgia"/>
      </w:rPr>
      <w:t xml:space="preserve">- </w:t>
    </w:r>
    <w:r>
      <w:rPr>
        <w:rFonts w:ascii="Georgia" w:eastAsia="Georgia" w:hAnsi="Georgia" w:cs="Georgia"/>
      </w:rPr>
      <w:fldChar w:fldCharType="begin"/>
    </w:r>
    <w:r>
      <w:rPr>
        <w:rFonts w:ascii="Georgia" w:eastAsia="Georgia" w:hAnsi="Georgia" w:cs="Georgia"/>
      </w:rPr>
      <w:instrText xml:space="preserve"> PAGE </w:instrText>
    </w:r>
    <w:r>
      <w:rPr>
        <w:rFonts w:ascii="Georgia" w:eastAsia="Georgia" w:hAnsi="Georgia" w:cs="Georgia"/>
      </w:rPr>
      <w:fldChar w:fldCharType="separate"/>
    </w:r>
    <w:r w:rsidR="009E77A5">
      <w:rPr>
        <w:rFonts w:ascii="Georgia" w:eastAsia="Georgia" w:hAnsi="Georgia" w:cs="Georgia"/>
        <w:noProof/>
      </w:rPr>
      <w:t>1</w:t>
    </w:r>
    <w:r>
      <w:rPr>
        <w:rFonts w:ascii="Georgia" w:eastAsia="Georgia" w:hAnsi="Georgia" w:cs="Georgia"/>
      </w:rPr>
      <w:fldChar w:fldCharType="end"/>
    </w:r>
    <w:r>
      <w:rPr>
        <w:rFonts w:ascii="Georgia" w:hAnsi="Georgia"/>
      </w:rPr>
      <w:t xml:space="preserve"> –</w:t>
    </w:r>
  </w:p>
  <w:p w14:paraId="72EC6428" w14:textId="77777777" w:rsidR="0044418E" w:rsidRDefault="00000000">
    <w:pPr>
      <w:tabs>
        <w:tab w:val="center" w:pos="4536"/>
        <w:tab w:val="right" w:pos="9072"/>
      </w:tabs>
      <w:spacing w:before="120"/>
    </w:pPr>
    <w:r>
      <w:rPr>
        <w:rFonts w:ascii="Georgia" w:hAnsi="Georgia"/>
        <w:i/>
        <w:iCs/>
        <w:sz w:val="14"/>
        <w:szCs w:val="14"/>
      </w:rPr>
      <w:t>Smlouva o dílo 2 průběžná činnost na dobu určitou, vzor platný k 1. 9.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A99BA3" w14:textId="77777777" w:rsidR="007F7EB6" w:rsidRDefault="007F7EB6">
      <w:r>
        <w:separator/>
      </w:r>
    </w:p>
  </w:footnote>
  <w:footnote w:type="continuationSeparator" w:id="0">
    <w:p w14:paraId="3418B695" w14:textId="77777777" w:rsidR="007F7EB6" w:rsidRDefault="007F7E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0BE80A" w14:textId="77777777" w:rsidR="0044418E" w:rsidRDefault="0044418E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F2AE9"/>
    <w:multiLevelType w:val="hybridMultilevel"/>
    <w:tmpl w:val="D93ED562"/>
    <w:styleLink w:val="ImportedStyle2"/>
    <w:lvl w:ilvl="0" w:tplc="C5ACD4F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E78D398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F60DCF2">
      <w:start w:val="1"/>
      <w:numFmt w:val="lowerRoman"/>
      <w:lvlText w:val="%3."/>
      <w:lvlJc w:val="left"/>
      <w:pPr>
        <w:ind w:left="1800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AAA3456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0E053F6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B8C0ADE">
      <w:start w:val="1"/>
      <w:numFmt w:val="lowerRoman"/>
      <w:lvlText w:val="%6."/>
      <w:lvlJc w:val="left"/>
      <w:pPr>
        <w:ind w:left="3960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1907A06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F1222DE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85E1C8A">
      <w:start w:val="1"/>
      <w:numFmt w:val="lowerRoman"/>
      <w:lvlText w:val="%9."/>
      <w:lvlJc w:val="left"/>
      <w:pPr>
        <w:ind w:left="6120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0652FF2"/>
    <w:multiLevelType w:val="hybridMultilevel"/>
    <w:tmpl w:val="0BE001E0"/>
    <w:styleLink w:val="ImportedStyle3"/>
    <w:lvl w:ilvl="0" w:tplc="389E8B76">
      <w:start w:val="1"/>
      <w:numFmt w:val="lowerLetter"/>
      <w:lvlText w:val="%1)"/>
      <w:lvlJc w:val="left"/>
      <w:pPr>
        <w:ind w:left="42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CB4EB82">
      <w:start w:val="1"/>
      <w:numFmt w:val="lowerLetter"/>
      <w:lvlText w:val="%2."/>
      <w:lvlJc w:val="left"/>
      <w:pPr>
        <w:ind w:left="114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AAA9C28">
      <w:start w:val="1"/>
      <w:numFmt w:val="lowerRoman"/>
      <w:lvlText w:val="%3."/>
      <w:lvlJc w:val="left"/>
      <w:pPr>
        <w:ind w:left="1866" w:hanging="2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D2C1616">
      <w:start w:val="1"/>
      <w:numFmt w:val="decimal"/>
      <w:lvlText w:val="%4."/>
      <w:lvlJc w:val="left"/>
      <w:pPr>
        <w:ind w:left="258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CEEE9BE">
      <w:start w:val="1"/>
      <w:numFmt w:val="lowerLetter"/>
      <w:lvlText w:val="%5."/>
      <w:lvlJc w:val="left"/>
      <w:pPr>
        <w:ind w:left="3306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6A89196">
      <w:start w:val="1"/>
      <w:numFmt w:val="lowerRoman"/>
      <w:lvlText w:val="%6."/>
      <w:lvlJc w:val="left"/>
      <w:pPr>
        <w:ind w:left="4026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C903F08">
      <w:start w:val="1"/>
      <w:numFmt w:val="decimal"/>
      <w:lvlText w:val="%7."/>
      <w:lvlJc w:val="left"/>
      <w:pPr>
        <w:ind w:left="474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23CA1EA">
      <w:start w:val="1"/>
      <w:numFmt w:val="lowerLetter"/>
      <w:lvlText w:val="%8."/>
      <w:lvlJc w:val="left"/>
      <w:pPr>
        <w:ind w:left="546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EF4F132">
      <w:start w:val="1"/>
      <w:numFmt w:val="lowerRoman"/>
      <w:lvlText w:val="%9."/>
      <w:lvlJc w:val="left"/>
      <w:pPr>
        <w:ind w:left="6186" w:hanging="2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0BE0F65"/>
    <w:multiLevelType w:val="hybridMultilevel"/>
    <w:tmpl w:val="D97AB6B8"/>
    <w:numStyleLink w:val="ImportedStyle1"/>
  </w:abstractNum>
  <w:abstractNum w:abstractNumId="3" w15:restartNumberingAfterBreak="0">
    <w:nsid w:val="16D51294"/>
    <w:multiLevelType w:val="hybridMultilevel"/>
    <w:tmpl w:val="B97075F0"/>
    <w:styleLink w:val="ImportedStyle20"/>
    <w:lvl w:ilvl="0" w:tplc="DC706368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4FA3406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DE4FE0C">
      <w:start w:val="1"/>
      <w:numFmt w:val="lowerRoman"/>
      <w:lvlText w:val="%3."/>
      <w:lvlJc w:val="left"/>
      <w:pPr>
        <w:ind w:left="172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64B372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F2A93A4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0EEA4FA">
      <w:start w:val="1"/>
      <w:numFmt w:val="lowerRoman"/>
      <w:lvlText w:val="%6."/>
      <w:lvlJc w:val="left"/>
      <w:pPr>
        <w:ind w:left="3884" w:hanging="2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2B81F5E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D04536E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4229890">
      <w:start w:val="1"/>
      <w:numFmt w:val="lowerRoman"/>
      <w:lvlText w:val="%9."/>
      <w:lvlJc w:val="left"/>
      <w:pPr>
        <w:ind w:left="6044" w:hanging="2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9A62D64"/>
    <w:multiLevelType w:val="hybridMultilevel"/>
    <w:tmpl w:val="10C6D546"/>
    <w:styleLink w:val="ImportedStyle10"/>
    <w:lvl w:ilvl="0" w:tplc="9914FD7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8BE24FC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1AE31A2">
      <w:start w:val="1"/>
      <w:numFmt w:val="lowerRoman"/>
      <w:lvlText w:val="%3."/>
      <w:lvlJc w:val="left"/>
      <w:pPr>
        <w:ind w:left="1800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9D88920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4F6430C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C3C7FAE">
      <w:start w:val="1"/>
      <w:numFmt w:val="lowerRoman"/>
      <w:lvlText w:val="%6."/>
      <w:lvlJc w:val="left"/>
      <w:pPr>
        <w:ind w:left="3960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AA49AE6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FA4BF4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B0EE186">
      <w:start w:val="1"/>
      <w:numFmt w:val="lowerRoman"/>
      <w:lvlText w:val="%9."/>
      <w:lvlJc w:val="left"/>
      <w:pPr>
        <w:ind w:left="6120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2D4E5590"/>
    <w:multiLevelType w:val="hybridMultilevel"/>
    <w:tmpl w:val="10C6D546"/>
    <w:numStyleLink w:val="ImportedStyle10"/>
  </w:abstractNum>
  <w:abstractNum w:abstractNumId="6" w15:restartNumberingAfterBreak="0">
    <w:nsid w:val="44B40169"/>
    <w:multiLevelType w:val="hybridMultilevel"/>
    <w:tmpl w:val="D93ED562"/>
    <w:numStyleLink w:val="ImportedStyle2"/>
  </w:abstractNum>
  <w:abstractNum w:abstractNumId="7" w15:restartNumberingAfterBreak="0">
    <w:nsid w:val="48EA6BCC"/>
    <w:multiLevelType w:val="hybridMultilevel"/>
    <w:tmpl w:val="B97075F0"/>
    <w:numStyleLink w:val="ImportedStyle20"/>
  </w:abstractNum>
  <w:abstractNum w:abstractNumId="8" w15:restartNumberingAfterBreak="0">
    <w:nsid w:val="5F03353C"/>
    <w:multiLevelType w:val="hybridMultilevel"/>
    <w:tmpl w:val="0BE001E0"/>
    <w:numStyleLink w:val="ImportedStyle3"/>
  </w:abstractNum>
  <w:abstractNum w:abstractNumId="9" w15:restartNumberingAfterBreak="0">
    <w:nsid w:val="716C02BB"/>
    <w:multiLevelType w:val="hybridMultilevel"/>
    <w:tmpl w:val="D97AB6B8"/>
    <w:styleLink w:val="ImportedStyle1"/>
    <w:lvl w:ilvl="0" w:tplc="455641AE">
      <w:start w:val="1"/>
      <w:numFmt w:val="decimal"/>
      <w:lvlText w:val="%1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21EAD78">
      <w:start w:val="1"/>
      <w:numFmt w:val="lowerLetter"/>
      <w:lvlText w:val="%2."/>
      <w:lvlJc w:val="left"/>
      <w:pPr>
        <w:ind w:left="10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EFCA756">
      <w:start w:val="1"/>
      <w:numFmt w:val="lowerRoman"/>
      <w:lvlText w:val="%3."/>
      <w:lvlJc w:val="left"/>
      <w:pPr>
        <w:ind w:left="1797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1D22BD4">
      <w:start w:val="1"/>
      <w:numFmt w:val="decimal"/>
      <w:lvlText w:val="%4."/>
      <w:lvlJc w:val="left"/>
      <w:pPr>
        <w:ind w:left="251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F26B8C2">
      <w:start w:val="1"/>
      <w:numFmt w:val="lowerLetter"/>
      <w:lvlText w:val="%5."/>
      <w:lvlJc w:val="left"/>
      <w:pPr>
        <w:ind w:left="323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10A029E">
      <w:start w:val="1"/>
      <w:numFmt w:val="lowerRoman"/>
      <w:lvlText w:val="%6."/>
      <w:lvlJc w:val="left"/>
      <w:pPr>
        <w:ind w:left="3957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F6A3076">
      <w:start w:val="1"/>
      <w:numFmt w:val="decimal"/>
      <w:lvlText w:val="%7."/>
      <w:lvlJc w:val="left"/>
      <w:pPr>
        <w:ind w:left="46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84677E4">
      <w:start w:val="1"/>
      <w:numFmt w:val="lowerLetter"/>
      <w:lvlText w:val="%8."/>
      <w:lvlJc w:val="left"/>
      <w:pPr>
        <w:ind w:left="5397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FB46E08">
      <w:start w:val="1"/>
      <w:numFmt w:val="lowerRoman"/>
      <w:lvlText w:val="%9."/>
      <w:lvlJc w:val="left"/>
      <w:pPr>
        <w:ind w:left="6117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27247563">
    <w:abstractNumId w:val="9"/>
  </w:num>
  <w:num w:numId="2" w16cid:durableId="354115615">
    <w:abstractNumId w:val="2"/>
  </w:num>
  <w:num w:numId="3" w16cid:durableId="2119790720">
    <w:abstractNumId w:val="4"/>
  </w:num>
  <w:num w:numId="4" w16cid:durableId="1415398669">
    <w:abstractNumId w:val="5"/>
  </w:num>
  <w:num w:numId="5" w16cid:durableId="575361400">
    <w:abstractNumId w:val="0"/>
  </w:num>
  <w:num w:numId="6" w16cid:durableId="1016806692">
    <w:abstractNumId w:val="6"/>
  </w:num>
  <w:num w:numId="7" w16cid:durableId="117258849">
    <w:abstractNumId w:val="5"/>
    <w:lvlOverride w:ilvl="0">
      <w:startOverride w:val="2"/>
    </w:lvlOverride>
  </w:num>
  <w:num w:numId="8" w16cid:durableId="1179003108">
    <w:abstractNumId w:val="1"/>
  </w:num>
  <w:num w:numId="9" w16cid:durableId="112291715">
    <w:abstractNumId w:val="8"/>
  </w:num>
  <w:num w:numId="10" w16cid:durableId="1868642119">
    <w:abstractNumId w:val="3"/>
  </w:num>
  <w:num w:numId="11" w16cid:durableId="17847680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18E"/>
    <w:rsid w:val="000E5EA1"/>
    <w:rsid w:val="0044418E"/>
    <w:rsid w:val="007F7EB6"/>
    <w:rsid w:val="009E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29E58"/>
  <w15:docId w15:val="{CD65CCE5-0650-4253-A43E-BEA895BE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Arial Unicode MS"/>
      <w:color w:val="000000"/>
      <w:sz w:val="24"/>
      <w:szCs w:val="24"/>
      <w:u w:color="000000"/>
      <w:lang w:val="ru-RU"/>
      <w14:textOutline w14:w="0" w14:cap="flat" w14:cmpd="sng" w14:algn="ctr">
        <w14:noFill/>
        <w14:prstDash w14:val="solid"/>
        <w14:bevel/>
      </w14:textOutline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10">
    <w:name w:val="Imported Style 1.0"/>
    <w:pPr>
      <w:numPr>
        <w:numId w:val="3"/>
      </w:numPr>
    </w:pPr>
  </w:style>
  <w:style w:type="numbering" w:customStyle="1" w:styleId="ImportedStyle2">
    <w:name w:val="Imported Style 2"/>
    <w:pPr>
      <w:numPr>
        <w:numId w:val="5"/>
      </w:numPr>
    </w:pPr>
  </w:style>
  <w:style w:type="numbering" w:customStyle="1" w:styleId="ImportedStyle3">
    <w:name w:val="Imported Style 3"/>
    <w:pPr>
      <w:numPr>
        <w:numId w:val="8"/>
      </w:numPr>
    </w:pPr>
  </w:style>
  <w:style w:type="numbering" w:customStyle="1" w:styleId="ImportedStyle20">
    <w:name w:val="Imported Style 2.0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739</Words>
  <Characters>4362</Characters>
  <Application>Microsoft Office Word</Application>
  <DocSecurity>0</DocSecurity>
  <Lines>36</Lines>
  <Paragraphs>10</Paragraphs>
  <ScaleCrop>false</ScaleCrop>
  <Company/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Lukáčová Ivana</dc:creator>
  <cp:lastModifiedBy>Ivana Lukáčová</cp:lastModifiedBy>
  <cp:revision>2</cp:revision>
  <dcterms:created xsi:type="dcterms:W3CDTF">2024-12-11T13:14:00Z</dcterms:created>
  <dcterms:modified xsi:type="dcterms:W3CDTF">2024-12-11T13:14:00Z</dcterms:modified>
</cp:coreProperties>
</file>