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FE5E" w14:textId="77777777" w:rsidR="0044418E" w:rsidRDefault="0000000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SMLOUVA O DÍLO</w:t>
      </w:r>
    </w:p>
    <w:p w14:paraId="25173A1C" w14:textId="77777777" w:rsidR="0044418E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č. SA - 24 / 092</w:t>
      </w:r>
    </w:p>
    <w:p w14:paraId="071D1579" w14:textId="77777777" w:rsidR="0044418E" w:rsidRDefault="0044418E">
      <w:pPr>
        <w:rPr>
          <w:rFonts w:ascii="Georgia" w:eastAsia="Georgia" w:hAnsi="Georgia" w:cs="Georgia"/>
          <w:sz w:val="22"/>
          <w:szCs w:val="22"/>
        </w:rPr>
      </w:pPr>
    </w:p>
    <w:p w14:paraId="01CD7982" w14:textId="77777777" w:rsidR="0044418E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Pražský filharmonický sbor</w:t>
      </w:r>
    </w:p>
    <w:p w14:paraId="42BB2CB2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 sídlem Melantrichova 970/17B, Praha 1, Česká republika</w:t>
      </w:r>
    </w:p>
    <w:p w14:paraId="21AE728C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14450577, DIČ: CZ14450577</w:t>
      </w:r>
    </w:p>
    <w:p w14:paraId="3C6D3316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zastoupena Davidem Marečkem, ředitelem</w:t>
      </w:r>
    </w:p>
    <w:p w14:paraId="444D9EBF" w14:textId="77777777" w:rsidR="0044418E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(dále jen „</w:t>
      </w:r>
      <w:r>
        <w:rPr>
          <w:rFonts w:ascii="Georgia" w:hAnsi="Georgia"/>
          <w:b/>
          <w:bCs/>
          <w:sz w:val="22"/>
          <w:szCs w:val="22"/>
        </w:rPr>
        <w:t>PFS</w:t>
      </w:r>
      <w:r>
        <w:rPr>
          <w:rFonts w:ascii="Georgia" w:hAnsi="Georgia"/>
          <w:sz w:val="22"/>
          <w:szCs w:val="22"/>
        </w:rPr>
        <w:t>“)</w:t>
      </w:r>
    </w:p>
    <w:p w14:paraId="70CFD15D" w14:textId="77777777" w:rsidR="0044418E" w:rsidRDefault="00000000">
      <w:pPr>
        <w:spacing w:after="120"/>
        <w:rPr>
          <w:rFonts w:ascii="Georgia" w:eastAsia="Georgia" w:hAnsi="Georgia" w:cs="Georgia"/>
          <w:sz w:val="22"/>
          <w:szCs w:val="22"/>
          <w:shd w:val="clear" w:color="auto" w:fill="FFFF00"/>
        </w:rPr>
      </w:pPr>
      <w:r>
        <w:rPr>
          <w:rFonts w:ascii="Georgia" w:hAnsi="Georgia"/>
          <w:sz w:val="22"/>
          <w:szCs w:val="22"/>
        </w:rPr>
        <w:t>a</w:t>
      </w:r>
    </w:p>
    <w:p w14:paraId="6F9FBDAA" w14:textId="77777777" w:rsidR="0044418E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bookmarkStart w:id="0" w:name="_headingh.gjdgxs"/>
      <w:bookmarkEnd w:id="0"/>
      <w:r>
        <w:rPr>
          <w:rFonts w:ascii="Georgia" w:hAnsi="Georgia"/>
          <w:sz w:val="22"/>
          <w:szCs w:val="22"/>
        </w:rPr>
        <w:t>firma: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BOOM Design, s.r.o.</w:t>
      </w:r>
    </w:p>
    <w:p w14:paraId="5E3C1DB7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bookmarkStart w:id="1" w:name="_headingh.30j0zll"/>
      <w:bookmarkEnd w:id="1"/>
      <w:r>
        <w:rPr>
          <w:rFonts w:ascii="Georgia" w:hAnsi="Georgia"/>
          <w:sz w:val="22"/>
          <w:szCs w:val="22"/>
        </w:rPr>
        <w:t>se sídlem Šimonova 1103/6, 160 00 Praha 6</w:t>
      </w:r>
    </w:p>
    <w:p w14:paraId="434CD22B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bookmarkStart w:id="2" w:name="_headingh.1fob9te"/>
      <w:bookmarkEnd w:id="2"/>
      <w:r>
        <w:rPr>
          <w:rFonts w:ascii="Georgia" w:hAnsi="Georgia"/>
          <w:sz w:val="22"/>
          <w:szCs w:val="22"/>
        </w:rPr>
        <w:t>IČ: 28875478</w:t>
      </w:r>
    </w:p>
    <w:p w14:paraId="7527898B" w14:textId="77777777" w:rsidR="0044418E" w:rsidRDefault="0044418E">
      <w:pPr>
        <w:rPr>
          <w:rFonts w:ascii="Georgia" w:eastAsia="Georgia" w:hAnsi="Georgia" w:cs="Georgia"/>
          <w:sz w:val="22"/>
          <w:szCs w:val="22"/>
          <w:shd w:val="clear" w:color="auto" w:fill="FFFF00"/>
        </w:rPr>
      </w:pPr>
      <w:bookmarkStart w:id="3" w:name="_headingh.3znysh7"/>
      <w:bookmarkEnd w:id="3"/>
    </w:p>
    <w:p w14:paraId="08D4961B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(dále jen „</w:t>
      </w:r>
      <w:r>
        <w:rPr>
          <w:rFonts w:ascii="Georgia" w:hAnsi="Georgia"/>
          <w:b/>
          <w:bCs/>
          <w:sz w:val="22"/>
          <w:szCs w:val="22"/>
        </w:rPr>
        <w:t>zhotovitel</w:t>
      </w:r>
      <w:r>
        <w:rPr>
          <w:rFonts w:ascii="Georgia" w:hAnsi="Georgia"/>
          <w:sz w:val="22"/>
          <w:szCs w:val="22"/>
        </w:rPr>
        <w:t>“)</w:t>
      </w:r>
    </w:p>
    <w:p w14:paraId="5E8F3FFB" w14:textId="77777777" w:rsidR="0044418E" w:rsidRDefault="0044418E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38966689" w14:textId="77777777" w:rsidR="0044418E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uzavírají níže uvedeného dne, měsíce a roku tuto smlouvu (dále jen „</w:t>
      </w:r>
      <w:r>
        <w:rPr>
          <w:rFonts w:ascii="Georgia" w:hAnsi="Georgia"/>
          <w:b/>
          <w:bCs/>
          <w:sz w:val="22"/>
          <w:szCs w:val="22"/>
        </w:rPr>
        <w:t>smlouva</w:t>
      </w:r>
      <w:r>
        <w:rPr>
          <w:rFonts w:ascii="Georgia" w:hAnsi="Georgia"/>
          <w:sz w:val="22"/>
          <w:szCs w:val="22"/>
        </w:rPr>
        <w:t>“):</w:t>
      </w:r>
    </w:p>
    <w:p w14:paraId="7CE87440" w14:textId="77777777" w:rsidR="0044418E" w:rsidRDefault="0044418E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7CC0BD52" w14:textId="77777777" w:rsidR="0044418E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I.</w:t>
      </w:r>
    </w:p>
    <w:p w14:paraId="092BFF95" w14:textId="77777777" w:rsidR="0044418E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Předmět smlouvy</w:t>
      </w:r>
    </w:p>
    <w:p w14:paraId="77F8B64A" w14:textId="77777777" w:rsidR="0044418E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provést pro PFS jako objednatele níže specifikované dílo (dále jen „</w:t>
      </w:r>
      <w:r>
        <w:rPr>
          <w:rFonts w:ascii="Georgia" w:hAnsi="Georgia"/>
          <w:b/>
          <w:bCs/>
          <w:sz w:val="22"/>
          <w:szCs w:val="22"/>
        </w:rPr>
        <w:t>dílo</w:t>
      </w:r>
      <w:r>
        <w:rPr>
          <w:rFonts w:ascii="Georgia" w:hAnsi="Georgia"/>
          <w:sz w:val="22"/>
          <w:szCs w:val="22"/>
        </w:rPr>
        <w:t>“).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14:paraId="1B7639CF" w14:textId="77777777" w:rsidR="0044418E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Specifikace díla: Grafické zpracování a tisk propagačních materiálů</w:t>
      </w:r>
    </w:p>
    <w:p w14:paraId="219476AB" w14:textId="77777777" w:rsidR="0044418E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Místo provedení díla: Praha</w:t>
      </w:r>
    </w:p>
    <w:p w14:paraId="57994800" w14:textId="77777777" w:rsidR="0044418E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dohodly, že cena díla nepřesáhne celkovou maximální částku ve výši 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250 000 Kč (slovy: dvě stě padesát tisíc korun českých) bez DPH.</w:t>
      </w:r>
    </w:p>
    <w:p w14:paraId="2E6C0596" w14:textId="77777777" w:rsidR="0044418E" w:rsidRDefault="00000000">
      <w:pPr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Sjednaná cena díla zahrnuje veškeré náklady vynaložené zhotovitelem na jeho provádění.</w:t>
      </w:r>
    </w:p>
    <w:p w14:paraId="011F2051" w14:textId="77777777" w:rsidR="0044418E" w:rsidRDefault="00000000">
      <w:pPr>
        <w:numPr>
          <w:ilvl w:val="0"/>
          <w:numId w:val="7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PFS zaplatí zhotoviteli cenu díla vždy v rozsahu odpovídajícím dílčí zakázce specifikované PFS do 30 dnů od dokončení a převzetí dílčí zakázky, a to na bankovní účet zhotovitele uvedený ve vystavené faktuře.</w:t>
      </w:r>
    </w:p>
    <w:p w14:paraId="22276838" w14:textId="77777777" w:rsidR="0044418E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doručit PFS na cenu díla fakturu s náležitostmi daňového dokladu, jinak se cena díla nestane splatnou. K částce zhotovitel vyúčtuje PFS také DPH podle aktuální sazby platné k datu uskutečnění zdanitelného plnění a PFS se zavazuje cenu a DPH zhotoviteli zaplatit. Zhotovitel je povinen vystavit fakturu nejpozději do 14 dnů od převzetí dílčí zakázky se splatností nejdéle 14 dní.</w:t>
      </w:r>
    </w:p>
    <w:p w14:paraId="5CD5E6F0" w14:textId="77777777" w:rsidR="0044418E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provést dílo osobně; jinak jen s předchozím souhlasem PFS. Zhotovitel je vázán případnými příkazy PFS ohledně způsobu provádění díla.</w:t>
      </w:r>
    </w:p>
    <w:p w14:paraId="15096C2E" w14:textId="77777777" w:rsidR="0044418E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Vznikne-li činností zhotovitele na základě této smlouvy jakékoli autorské dílo, poskytuje zhotovitel PFS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PFS může poskytovat podlicence, případně licenci postoupit 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a není povinna licenci využít. PFS může upravit či jinak změnit název i obsah díla i označení jeho autora. Odměna za poskytnutí licence je zahrnuta v ceně díla.</w:t>
      </w:r>
    </w:p>
    <w:p w14:paraId="2587DA8F" w14:textId="77777777" w:rsidR="0044418E" w:rsidRDefault="0000000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14:paraId="67D85C1D" w14:textId="77777777" w:rsidR="0044418E" w:rsidRDefault="0044418E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7252BF44" w14:textId="77777777" w:rsidR="0044418E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Článek II.</w:t>
      </w:r>
    </w:p>
    <w:p w14:paraId="6B8081C5" w14:textId="77777777" w:rsidR="0044418E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Trvání smlouvy</w:t>
      </w:r>
    </w:p>
    <w:p w14:paraId="3BFF5C53" w14:textId="77777777" w:rsidR="0044418E" w:rsidRDefault="00000000">
      <w:pPr>
        <w:keepNext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se uzavírá na dobu určitou:</w:t>
      </w:r>
    </w:p>
    <w:p w14:paraId="4E85BC6F" w14:textId="77777777" w:rsidR="0044418E" w:rsidRDefault="00000000">
      <w:pPr>
        <w:keepNext/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 31. 12. 2025; a zároveň</w:t>
      </w:r>
    </w:p>
    <w:p w14:paraId="7B9AD7D2" w14:textId="77777777" w:rsidR="0044418E" w:rsidRDefault="00000000">
      <w:pPr>
        <w:keepNext/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 doby, kdy bude dosažena celková maximální částka ceny díla podle článku I odst. 4 této smlouvy,</w:t>
      </w:r>
    </w:p>
    <w:p w14:paraId="7E5689E6" w14:textId="77777777" w:rsidR="0044418E" w:rsidRDefault="00000000">
      <w:pPr>
        <w:keepNext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podle toho, co nastane dříve. PFS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58F52B13" w14:textId="77777777" w:rsidR="0044418E" w:rsidRDefault="0044418E">
      <w:pPr>
        <w:tabs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50824EBE" w14:textId="77777777" w:rsidR="0044418E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III.</w:t>
      </w:r>
    </w:p>
    <w:p w14:paraId="3213BCDF" w14:textId="77777777" w:rsidR="0044418E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  <w:shd w:val="clear" w:color="auto" w:fill="FFFF00"/>
        </w:rPr>
      </w:pPr>
      <w:r>
        <w:rPr>
          <w:rFonts w:ascii="Georgia" w:hAnsi="Georgia"/>
          <w:b/>
          <w:bCs/>
          <w:sz w:val="22"/>
          <w:szCs w:val="22"/>
        </w:rPr>
        <w:t>Platnost a účinnost</w:t>
      </w:r>
    </w:p>
    <w:p w14:paraId="3A41756D" w14:textId="77777777" w:rsidR="0044418E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C42BC32" w14:textId="77777777" w:rsidR="0044418E" w:rsidRDefault="0044418E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273AD60F" w14:textId="77777777" w:rsidR="0044418E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IV.</w:t>
      </w:r>
    </w:p>
    <w:p w14:paraId="1732B5B9" w14:textId="77777777" w:rsidR="0044418E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Závěrečná ustanovení</w:t>
      </w:r>
    </w:p>
    <w:p w14:paraId="0F723D7F" w14:textId="77777777" w:rsidR="0044418E" w:rsidRDefault="00000000">
      <w:pPr>
        <w:numPr>
          <w:ilvl w:val="0"/>
          <w:numId w:val="11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2CADE8F6" w14:textId="77777777" w:rsidR="0044418E" w:rsidRDefault="00000000">
      <w:pPr>
        <w:numPr>
          <w:ilvl w:val="0"/>
          <w:numId w:val="11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6CEE535" w14:textId="77777777" w:rsidR="0044418E" w:rsidRDefault="00000000">
      <w:pPr>
        <w:numPr>
          <w:ilvl w:val="0"/>
          <w:numId w:val="11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je vyhotovena ve dvou provedeních, z nichž každá smluvní strana obdrží po jednom</w:t>
      </w:r>
      <w:r>
        <w:t>.</w:t>
      </w:r>
    </w:p>
    <w:p w14:paraId="6A3BF2CD" w14:textId="77777777" w:rsidR="0044418E" w:rsidRDefault="00000000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18DE866E" w14:textId="77777777" w:rsidR="0044418E" w:rsidRDefault="0044418E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2BD7E947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Praze dne 31. 12. 2024</w:t>
      </w:r>
    </w:p>
    <w:p w14:paraId="151D0EEE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</w:r>
    </w:p>
    <w:p w14:paraId="16D2748A" w14:textId="77777777" w:rsidR="0044418E" w:rsidRDefault="0044418E">
      <w:pPr>
        <w:rPr>
          <w:rFonts w:ascii="Georgia" w:eastAsia="Georgia" w:hAnsi="Georgia" w:cs="Georgia"/>
          <w:sz w:val="22"/>
          <w:szCs w:val="22"/>
        </w:rPr>
      </w:pPr>
    </w:p>
    <w:p w14:paraId="22CD8ED4" w14:textId="77777777" w:rsidR="0044418E" w:rsidRDefault="0044418E">
      <w:pPr>
        <w:rPr>
          <w:rFonts w:ascii="Georgia" w:eastAsia="Georgia" w:hAnsi="Georgia" w:cs="Georgia"/>
          <w:sz w:val="22"/>
          <w:szCs w:val="22"/>
        </w:rPr>
      </w:pPr>
    </w:p>
    <w:p w14:paraId="42ED1370" w14:textId="77777777" w:rsidR="0044418E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………………………………………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………………………………………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          PFS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</w:t>
      </w:r>
      <w:r>
        <w:rPr>
          <w:rFonts w:ascii="Georgia" w:hAnsi="Georgia"/>
          <w:sz w:val="22"/>
          <w:szCs w:val="22"/>
        </w:rPr>
        <w:t>zhotovitel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1C0F80EA" w14:textId="77777777" w:rsidR="0044418E" w:rsidRDefault="0044418E">
      <w:pPr>
        <w:rPr>
          <w:rFonts w:ascii="Georgia" w:eastAsia="Georgia" w:hAnsi="Georgia" w:cs="Georgia"/>
          <w:sz w:val="22"/>
          <w:szCs w:val="22"/>
        </w:rPr>
      </w:pPr>
    </w:p>
    <w:tbl>
      <w:tblPr>
        <w:tblStyle w:val="TableNormal"/>
        <w:tblW w:w="93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4418E" w14:paraId="6B782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14097" w14:textId="77777777" w:rsidR="0044418E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7A172" w14:textId="77777777" w:rsidR="0044418E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Příkazce operace: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5BEB" w14:textId="77777777" w:rsidR="0044418E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Správce rozpočtu:</w:t>
            </w:r>
          </w:p>
        </w:tc>
      </w:tr>
      <w:tr w:rsidR="0044418E" w14:paraId="55573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F5CBE" w14:textId="5E141758" w:rsidR="0044418E" w:rsidRPr="009E77A5" w:rsidRDefault="009E77A5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  <w:proofErr w:type="spellEnd"/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5D4BE" w14:textId="1879AEE1" w:rsidR="0044418E" w:rsidRDefault="009E77A5">
            <w:pPr>
              <w:tabs>
                <w:tab w:val="left" w:pos="1260"/>
                <w:tab w:val="left" w:pos="7200"/>
              </w:tabs>
            </w:pPr>
            <w:proofErr w:type="spellStart"/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  <w:proofErr w:type="spellEnd"/>
            <w:r w:rsidR="0000000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F5045" w14:textId="738C00DA" w:rsidR="0044418E" w:rsidRPr="009E77A5" w:rsidRDefault="009E77A5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</w:p>
        </w:tc>
      </w:tr>
    </w:tbl>
    <w:p w14:paraId="0E3F8305" w14:textId="77777777" w:rsidR="0044418E" w:rsidRDefault="00000000">
      <w:pPr>
        <w:widowControl w:val="0"/>
        <w:ind w:left="108" w:hanging="108"/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sectPr w:rsidR="0044418E">
      <w:headerReference w:type="default" r:id="rId7"/>
      <w:footerReference w:type="default" r:id="rId8"/>
      <w:pgSz w:w="11900" w:h="16840"/>
      <w:pgMar w:top="1304" w:right="1304" w:bottom="1191" w:left="1304" w:header="68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A88D" w14:textId="77777777" w:rsidR="007F7EB6" w:rsidRDefault="007F7EB6">
      <w:r>
        <w:separator/>
      </w:r>
    </w:p>
  </w:endnote>
  <w:endnote w:type="continuationSeparator" w:id="0">
    <w:p w14:paraId="070E8FAB" w14:textId="77777777" w:rsidR="007F7EB6" w:rsidRDefault="007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56C4" w14:textId="77777777" w:rsidR="0044418E" w:rsidRDefault="00000000">
    <w:pPr>
      <w:tabs>
        <w:tab w:val="center" w:pos="4536"/>
        <w:tab w:val="right" w:pos="9072"/>
      </w:tabs>
      <w:jc w:val="center"/>
      <w:rPr>
        <w:rFonts w:ascii="Georgia" w:eastAsia="Georgia" w:hAnsi="Georgia" w:cs="Georgia"/>
      </w:rPr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9E77A5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–</w:t>
    </w:r>
  </w:p>
  <w:p w14:paraId="72EC6428" w14:textId="77777777" w:rsidR="0044418E" w:rsidRDefault="00000000">
    <w:pPr>
      <w:tabs>
        <w:tab w:val="center" w:pos="4536"/>
        <w:tab w:val="right" w:pos="9072"/>
      </w:tabs>
      <w:spacing w:before="120"/>
    </w:pPr>
    <w:r>
      <w:rPr>
        <w:rFonts w:ascii="Georgia" w:hAnsi="Georgia"/>
        <w:i/>
        <w:iCs/>
        <w:sz w:val="14"/>
        <w:szCs w:val="14"/>
      </w:rPr>
      <w:t>Smlouva o dílo 2 průběžná činnost na dobu určitou,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9BA3" w14:textId="77777777" w:rsidR="007F7EB6" w:rsidRDefault="007F7EB6">
      <w:r>
        <w:separator/>
      </w:r>
    </w:p>
  </w:footnote>
  <w:footnote w:type="continuationSeparator" w:id="0">
    <w:p w14:paraId="3418B695" w14:textId="77777777" w:rsidR="007F7EB6" w:rsidRDefault="007F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E80A" w14:textId="77777777" w:rsidR="0044418E" w:rsidRDefault="0044418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AE9"/>
    <w:multiLevelType w:val="hybridMultilevel"/>
    <w:tmpl w:val="D93ED562"/>
    <w:styleLink w:val="ImportedStyle2"/>
    <w:lvl w:ilvl="0" w:tplc="C5ACD4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8D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0DCF2">
      <w:start w:val="1"/>
      <w:numFmt w:val="lowerRoman"/>
      <w:lvlText w:val="%3."/>
      <w:lvlJc w:val="left"/>
      <w:pPr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A34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53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C0ADE">
      <w:start w:val="1"/>
      <w:numFmt w:val="lowerRoman"/>
      <w:lvlText w:val="%6."/>
      <w:lvlJc w:val="left"/>
      <w:pPr>
        <w:ind w:left="39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07A0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222D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E1C8A">
      <w:start w:val="1"/>
      <w:numFmt w:val="lowerRoman"/>
      <w:lvlText w:val="%9."/>
      <w:lvlJc w:val="left"/>
      <w:pPr>
        <w:ind w:left="61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652FF2"/>
    <w:multiLevelType w:val="hybridMultilevel"/>
    <w:tmpl w:val="0BE001E0"/>
    <w:styleLink w:val="ImportedStyle3"/>
    <w:lvl w:ilvl="0" w:tplc="389E8B76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B4EB8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A9C28">
      <w:start w:val="1"/>
      <w:numFmt w:val="lowerRoman"/>
      <w:lvlText w:val="%3."/>
      <w:lvlJc w:val="left"/>
      <w:pPr>
        <w:ind w:left="186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2C161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EE9BE">
      <w:start w:val="1"/>
      <w:numFmt w:val="lowerLetter"/>
      <w:lvlText w:val="%5."/>
      <w:lvlJc w:val="left"/>
      <w:pPr>
        <w:ind w:left="330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89196">
      <w:start w:val="1"/>
      <w:numFmt w:val="lowerRoman"/>
      <w:lvlText w:val="%6."/>
      <w:lvlJc w:val="left"/>
      <w:pPr>
        <w:ind w:left="4026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03F08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CA1E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F4F132">
      <w:start w:val="1"/>
      <w:numFmt w:val="lowerRoman"/>
      <w:lvlText w:val="%9."/>
      <w:lvlJc w:val="left"/>
      <w:pPr>
        <w:ind w:left="618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BE0F65"/>
    <w:multiLevelType w:val="hybridMultilevel"/>
    <w:tmpl w:val="D97AB6B8"/>
    <w:numStyleLink w:val="ImportedStyle1"/>
  </w:abstractNum>
  <w:abstractNum w:abstractNumId="3" w15:restartNumberingAfterBreak="0">
    <w:nsid w:val="16D51294"/>
    <w:multiLevelType w:val="hybridMultilevel"/>
    <w:tmpl w:val="B97075F0"/>
    <w:styleLink w:val="ImportedStyle20"/>
    <w:lvl w:ilvl="0" w:tplc="DC7063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A340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FE0C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4B37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2A93A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EA4FA">
      <w:start w:val="1"/>
      <w:numFmt w:val="lowerRoman"/>
      <w:lvlText w:val="%6."/>
      <w:lvlJc w:val="left"/>
      <w:pPr>
        <w:ind w:left="388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81F5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0453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29890">
      <w:start w:val="1"/>
      <w:numFmt w:val="lowerRoman"/>
      <w:lvlText w:val="%9."/>
      <w:lvlJc w:val="left"/>
      <w:pPr>
        <w:ind w:left="604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A62D64"/>
    <w:multiLevelType w:val="hybridMultilevel"/>
    <w:tmpl w:val="10C6D546"/>
    <w:styleLink w:val="ImportedStyle10"/>
    <w:lvl w:ilvl="0" w:tplc="9914FD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E24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E31A2">
      <w:start w:val="1"/>
      <w:numFmt w:val="lowerRoman"/>
      <w:lvlText w:val="%3."/>
      <w:lvlJc w:val="left"/>
      <w:pPr>
        <w:ind w:left="18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889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643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C7FAE">
      <w:start w:val="1"/>
      <w:numFmt w:val="lowerRoman"/>
      <w:lvlText w:val="%6."/>
      <w:lvlJc w:val="left"/>
      <w:pPr>
        <w:ind w:left="39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49A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4B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EE186">
      <w:start w:val="1"/>
      <w:numFmt w:val="lowerRoman"/>
      <w:lvlText w:val="%9."/>
      <w:lvlJc w:val="left"/>
      <w:pPr>
        <w:ind w:left="61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E5590"/>
    <w:multiLevelType w:val="hybridMultilevel"/>
    <w:tmpl w:val="10C6D546"/>
    <w:numStyleLink w:val="ImportedStyle10"/>
  </w:abstractNum>
  <w:abstractNum w:abstractNumId="6" w15:restartNumberingAfterBreak="0">
    <w:nsid w:val="44B40169"/>
    <w:multiLevelType w:val="hybridMultilevel"/>
    <w:tmpl w:val="D93ED562"/>
    <w:numStyleLink w:val="ImportedStyle2"/>
  </w:abstractNum>
  <w:abstractNum w:abstractNumId="7" w15:restartNumberingAfterBreak="0">
    <w:nsid w:val="48EA6BCC"/>
    <w:multiLevelType w:val="hybridMultilevel"/>
    <w:tmpl w:val="B97075F0"/>
    <w:numStyleLink w:val="ImportedStyle20"/>
  </w:abstractNum>
  <w:abstractNum w:abstractNumId="8" w15:restartNumberingAfterBreak="0">
    <w:nsid w:val="5F03353C"/>
    <w:multiLevelType w:val="hybridMultilevel"/>
    <w:tmpl w:val="0BE001E0"/>
    <w:numStyleLink w:val="ImportedStyle3"/>
  </w:abstractNum>
  <w:abstractNum w:abstractNumId="9" w15:restartNumberingAfterBreak="0">
    <w:nsid w:val="716C02BB"/>
    <w:multiLevelType w:val="hybridMultilevel"/>
    <w:tmpl w:val="D97AB6B8"/>
    <w:styleLink w:val="ImportedStyle1"/>
    <w:lvl w:ilvl="0" w:tplc="455641A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EAD7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CA756">
      <w:start w:val="1"/>
      <w:numFmt w:val="lowerRoman"/>
      <w:lvlText w:val="%3."/>
      <w:lvlJc w:val="left"/>
      <w:pPr>
        <w:ind w:left="17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22BD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6B8C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029E">
      <w:start w:val="1"/>
      <w:numFmt w:val="lowerRoman"/>
      <w:lvlText w:val="%6."/>
      <w:lvlJc w:val="left"/>
      <w:pPr>
        <w:ind w:left="39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A307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677E4">
      <w:start w:val="1"/>
      <w:numFmt w:val="lowerLetter"/>
      <w:lvlText w:val="%8."/>
      <w:lvlJc w:val="left"/>
      <w:pPr>
        <w:ind w:left="539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B46E08">
      <w:start w:val="1"/>
      <w:numFmt w:val="lowerRoman"/>
      <w:lvlText w:val="%9."/>
      <w:lvlJc w:val="left"/>
      <w:pPr>
        <w:ind w:left="61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7247563">
    <w:abstractNumId w:val="9"/>
  </w:num>
  <w:num w:numId="2" w16cid:durableId="354115615">
    <w:abstractNumId w:val="2"/>
  </w:num>
  <w:num w:numId="3" w16cid:durableId="2119790720">
    <w:abstractNumId w:val="4"/>
  </w:num>
  <w:num w:numId="4" w16cid:durableId="1415398669">
    <w:abstractNumId w:val="5"/>
  </w:num>
  <w:num w:numId="5" w16cid:durableId="575361400">
    <w:abstractNumId w:val="0"/>
  </w:num>
  <w:num w:numId="6" w16cid:durableId="1016806692">
    <w:abstractNumId w:val="6"/>
  </w:num>
  <w:num w:numId="7" w16cid:durableId="117258849">
    <w:abstractNumId w:val="5"/>
    <w:lvlOverride w:ilvl="0">
      <w:startOverride w:val="2"/>
    </w:lvlOverride>
  </w:num>
  <w:num w:numId="8" w16cid:durableId="1179003108">
    <w:abstractNumId w:val="1"/>
  </w:num>
  <w:num w:numId="9" w16cid:durableId="112291715">
    <w:abstractNumId w:val="8"/>
  </w:num>
  <w:num w:numId="10" w16cid:durableId="1868642119">
    <w:abstractNumId w:val="3"/>
  </w:num>
  <w:num w:numId="11" w16cid:durableId="1784768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8E"/>
    <w:rsid w:val="000E5EA1"/>
    <w:rsid w:val="0044418E"/>
    <w:rsid w:val="007F7EB6"/>
    <w:rsid w:val="009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9E58"/>
  <w15:docId w15:val="{CD65CCE5-0650-4253-A43E-BEA895BE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20">
    <w:name w:val="Imported Style 2.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Ivana</dc:creator>
  <cp:lastModifiedBy>Ivana Lukáčová</cp:lastModifiedBy>
  <cp:revision>2</cp:revision>
  <dcterms:created xsi:type="dcterms:W3CDTF">2024-12-11T13:14:00Z</dcterms:created>
  <dcterms:modified xsi:type="dcterms:W3CDTF">2024-12-11T13:14:00Z</dcterms:modified>
</cp:coreProperties>
</file>