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0784B" w14:textId="77777777" w:rsidR="00380892" w:rsidRDefault="00F67CFD">
      <w:pPr>
        <w:spacing w:after="0" w:line="259" w:lineRule="auto"/>
        <w:ind w:left="0" w:right="1594" w:firstLine="0"/>
        <w:jc w:val="right"/>
      </w:pPr>
      <w:bookmarkStart w:id="0" w:name="_GoBack"/>
      <w:bookmarkEnd w:id="0"/>
      <w:proofErr w:type="spellStart"/>
      <w:r>
        <w:rPr>
          <w:rFonts w:ascii="Courier New" w:eastAsia="Courier New" w:hAnsi="Courier New" w:cs="Courier New"/>
          <w:sz w:val="28"/>
        </w:rPr>
        <w:t>zne</w:t>
      </w:r>
      <w:proofErr w:type="spellEnd"/>
    </w:p>
    <w:p w14:paraId="68A3AEC9" w14:textId="77777777" w:rsidR="00380892" w:rsidRDefault="00F67CFD">
      <w:pPr>
        <w:spacing w:after="0" w:line="259" w:lineRule="auto"/>
        <w:ind w:left="10" w:right="1186" w:hanging="10"/>
        <w:jc w:val="right"/>
      </w:pPr>
      <w:r>
        <w:rPr>
          <w:sz w:val="34"/>
        </w:rPr>
        <w:t>snáze</w:t>
      </w:r>
    </w:p>
    <w:p w14:paraId="6A75312E" w14:textId="77777777" w:rsidR="00380892" w:rsidRDefault="00F67CFD">
      <w:pPr>
        <w:spacing w:after="68" w:line="259" w:lineRule="auto"/>
        <w:ind w:left="77" w:hanging="10"/>
        <w:jc w:val="center"/>
      </w:pPr>
      <w:r>
        <w:rPr>
          <w:sz w:val="20"/>
        </w:rPr>
        <w:t>SMLOUVA O NADAČNÍM PŘÍSPĚVKU ZNS 82812024</w:t>
      </w:r>
    </w:p>
    <w:p w14:paraId="2CEC9B96" w14:textId="77777777" w:rsidR="00380892" w:rsidRDefault="00F67CFD">
      <w:pPr>
        <w:spacing w:after="258" w:line="259" w:lineRule="auto"/>
        <w:ind w:left="68" w:hanging="10"/>
        <w:jc w:val="center"/>
      </w:pPr>
      <w:r>
        <w:t>uzavřená dle S 353 a násl. zákona č. 89/2012 Sb., občanského zákoníku mezi:</w:t>
      </w:r>
    </w:p>
    <w:p w14:paraId="0C199639" w14:textId="77777777" w:rsidR="00380892" w:rsidRDefault="00F67CFD">
      <w:pPr>
        <w:spacing w:after="41" w:line="254" w:lineRule="auto"/>
        <w:ind w:left="1143" w:right="3919" w:firstLine="10"/>
        <w:jc w:val="left"/>
      </w:pPr>
      <w:r>
        <w:t xml:space="preserve">Nadační fond pomoci, IC: 24303437 kontaktní adresa: </w:t>
      </w:r>
      <w:r>
        <w:rPr>
          <w:u w:val="single" w:color="000000"/>
        </w:rPr>
        <w:t xml:space="preserve">Boleslavova 43/11 140 OO Praha 4 </w:t>
      </w:r>
      <w:r>
        <w:t>zastoupený: Čestmíre</w:t>
      </w:r>
      <w:r>
        <w:tab/>
        <w:t>ředitelem zapsaný v nadačním rejstříku vedeném Městským soudem v Praze pod SP. zn. N 915 se sídlem: Zapova 1559/18, Smíchov, 150 00 Praha 5 bankovní spojeni</w:t>
      </w:r>
    </w:p>
    <w:p w14:paraId="4CA4BC2F" w14:textId="77777777" w:rsidR="00380892" w:rsidRDefault="00F67CFD">
      <w:pPr>
        <w:spacing w:after="817"/>
        <w:ind w:left="1099" w:right="1128" w:firstLine="0"/>
      </w:pPr>
      <w:r>
        <w:t>(dále jako „Nadační fond pomoci" nebo „poskytovatel")</w:t>
      </w:r>
    </w:p>
    <w:p w14:paraId="66D428BE" w14:textId="77777777" w:rsidR="00380892" w:rsidRDefault="00F67CFD">
      <w:pPr>
        <w:spacing w:after="0" w:line="264" w:lineRule="auto"/>
        <w:ind w:left="1148" w:right="1080" w:hanging="10"/>
      </w:pPr>
      <w:r>
        <w:rPr>
          <w:sz w:val="20"/>
        </w:rPr>
        <w:t>Dětský domov a Školní jí</w:t>
      </w:r>
      <w:r>
        <w:rPr>
          <w:sz w:val="20"/>
        </w:rPr>
        <w:t>delna, Přerov, Sušilova 25</w:t>
      </w:r>
    </w:p>
    <w:p w14:paraId="742C00C6" w14:textId="77777777" w:rsidR="00380892" w:rsidRDefault="00F67CFD">
      <w:pPr>
        <w:pStyle w:val="Nadpis1"/>
      </w:pPr>
      <w:r>
        <w:t>ICO: 63701332</w:t>
      </w:r>
    </w:p>
    <w:p w14:paraId="5726A084" w14:textId="77777777" w:rsidR="00380892" w:rsidRDefault="00F67CFD">
      <w:pPr>
        <w:ind w:left="1099" w:right="6013" w:firstLine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66DFE1" wp14:editId="4CA7C0A2">
            <wp:simplePos x="0" y="0"/>
            <wp:positionH relativeFrom="column">
              <wp:posOffset>1500418</wp:posOffset>
            </wp:positionH>
            <wp:positionV relativeFrom="paragraph">
              <wp:posOffset>135854</wp:posOffset>
            </wp:positionV>
            <wp:extent cx="780655" cy="317007"/>
            <wp:effectExtent l="0" t="0" r="0" b="0"/>
            <wp:wrapSquare wrapText="bothSides"/>
            <wp:docPr id="3121" name="Picture 3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1" name="Picture 31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0655" cy="317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Sídlo: Sušilova 2392/25, Přerov I-Město, 750 02 Přerov Zastoupen: Mgr. </w:t>
      </w:r>
      <w:proofErr w:type="spellStart"/>
      <w:r>
        <w:t>Ludě</w:t>
      </w:r>
      <w:proofErr w:type="spellEnd"/>
      <w:r>
        <w:t xml:space="preserve"> '</w:t>
      </w:r>
      <w:proofErr w:type="spellStart"/>
      <w:r>
        <w:t>editel</w:t>
      </w:r>
      <w:proofErr w:type="spellEnd"/>
      <w:r>
        <w:t xml:space="preserve"> bankovní </w:t>
      </w:r>
      <w:proofErr w:type="spellStart"/>
      <w:r>
        <w:t>spojeníKomerční</w:t>
      </w:r>
      <w:proofErr w:type="spellEnd"/>
      <w:r>
        <w:t xml:space="preserve"> banky, a.s.</w:t>
      </w:r>
    </w:p>
    <w:p w14:paraId="7FE8DA11" w14:textId="77777777" w:rsidR="00380892" w:rsidRDefault="00F67CFD">
      <w:pPr>
        <w:spacing w:after="291" w:line="259" w:lineRule="auto"/>
        <w:ind w:left="1133" w:firstLine="0"/>
        <w:jc w:val="left"/>
      </w:pPr>
      <w:r>
        <w:rPr>
          <w:sz w:val="16"/>
        </w:rPr>
        <w:t>(dále jen „příjemce”)</w:t>
      </w:r>
    </w:p>
    <w:p w14:paraId="2302B085" w14:textId="77777777" w:rsidR="00380892" w:rsidRDefault="00F67CFD">
      <w:pPr>
        <w:tabs>
          <w:tab w:val="center" w:pos="5153"/>
          <w:tab w:val="center" w:pos="5806"/>
        </w:tabs>
        <w:spacing w:line="259" w:lineRule="auto"/>
        <w:ind w:left="0" w:firstLine="0"/>
        <w:jc w:val="left"/>
      </w:pPr>
      <w:r>
        <w:rPr>
          <w:sz w:val="20"/>
        </w:rPr>
        <w:tab/>
        <w:t xml:space="preserve">1 </w:t>
      </w:r>
      <w:r>
        <w:rPr>
          <w:sz w:val="20"/>
        </w:rPr>
        <w:tab/>
        <w:t>Článek</w:t>
      </w:r>
    </w:p>
    <w:p w14:paraId="393A98FC" w14:textId="77777777" w:rsidR="00380892" w:rsidRDefault="00F67CFD">
      <w:pPr>
        <w:spacing w:after="22" w:line="259" w:lineRule="auto"/>
        <w:ind w:left="68" w:right="29" w:hanging="10"/>
        <w:jc w:val="center"/>
      </w:pPr>
      <w:r>
        <w:t>Předmět smlouvy</w:t>
      </w:r>
    </w:p>
    <w:p w14:paraId="180BDE01" w14:textId="77777777" w:rsidR="00380892" w:rsidRDefault="00F67CFD">
      <w:pPr>
        <w:spacing w:after="51" w:line="264" w:lineRule="auto"/>
        <w:ind w:left="1676" w:right="1080" w:hanging="538"/>
      </w:pPr>
      <w:r>
        <w:rPr>
          <w:noProof/>
        </w:rPr>
        <w:drawing>
          <wp:inline distT="0" distB="0" distL="0" distR="0" wp14:anchorId="5A95F778" wp14:editId="464390A8">
            <wp:extent cx="140274" cy="97541"/>
            <wp:effectExtent l="0" t="0" r="0" b="0"/>
            <wp:docPr id="16960" name="Picture 16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" name="Picture 169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274" cy="9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Poskytovatel se touto smlouvou zavazuje poskytnout příjemci nadační příspěvek ve výši 75 000 Kč (dále jako „nadační příspěvek”), a to za účelem úhrady nákladů na zahraniční pobyt účastníkům z řad Dětského domova v Přerově, tj. stravy, ubytování, nákladů na</w:t>
      </w:r>
      <w:r>
        <w:rPr>
          <w:sz w:val="20"/>
        </w:rPr>
        <w:t xml:space="preserve"> cestu, aj. (dále jako „stanovený účel</w:t>
      </w:r>
      <w:r>
        <w:rPr>
          <w:sz w:val="20"/>
          <w:vertAlign w:val="superscript"/>
        </w:rPr>
        <w:t xml:space="preserve">u </w:t>
      </w:r>
      <w:r>
        <w:rPr>
          <w:sz w:val="20"/>
        </w:rPr>
        <w:t>nebo „projekt) dle podmínek stanovených touto smlouvou.</w:t>
      </w:r>
    </w:p>
    <w:p w14:paraId="1A5099C4" w14:textId="77777777" w:rsidR="00380892" w:rsidRDefault="00F67CFD">
      <w:pPr>
        <w:numPr>
          <w:ilvl w:val="0"/>
          <w:numId w:val="1"/>
        </w:numPr>
        <w:spacing w:after="458"/>
        <w:ind w:right="101" w:hanging="432"/>
        <w:jc w:val="center"/>
      </w:pPr>
      <w:r>
        <w:t xml:space="preserve">.2 </w:t>
      </w:r>
      <w:r>
        <w:t xml:space="preserve">Příjemce tímto výše uvedený nadační příspěvek </w:t>
      </w:r>
      <w:proofErr w:type="spellStart"/>
      <w:r>
        <w:t>pfijímá</w:t>
      </w:r>
      <w:proofErr w:type="spellEnd"/>
      <w:r>
        <w:t xml:space="preserve"> do majetku Olomouckého kraje v hospodaření příspěvkové organizace, a to za podmínek stanovených touto s</w:t>
      </w:r>
      <w:r>
        <w:t>mlouvou.</w:t>
      </w:r>
    </w:p>
    <w:p w14:paraId="2127C008" w14:textId="77777777" w:rsidR="00380892" w:rsidRDefault="00F67CFD">
      <w:pPr>
        <w:numPr>
          <w:ilvl w:val="0"/>
          <w:numId w:val="1"/>
        </w:numPr>
        <w:spacing w:line="259" w:lineRule="auto"/>
        <w:ind w:right="101" w:hanging="432"/>
        <w:jc w:val="center"/>
      </w:pPr>
      <w:r>
        <w:rPr>
          <w:sz w:val="20"/>
        </w:rPr>
        <w:t>článek</w:t>
      </w:r>
    </w:p>
    <w:p w14:paraId="0CFEC5DB" w14:textId="77777777" w:rsidR="00380892" w:rsidRDefault="00F67CFD">
      <w:pPr>
        <w:spacing w:line="259" w:lineRule="auto"/>
        <w:ind w:left="77" w:right="86" w:hanging="10"/>
        <w:jc w:val="center"/>
      </w:pPr>
      <w:r>
        <w:rPr>
          <w:sz w:val="20"/>
        </w:rPr>
        <w:t>Podmínky užití nadačního příspěvku</w:t>
      </w:r>
    </w:p>
    <w:p w14:paraId="24F918F5" w14:textId="77777777" w:rsidR="00380892" w:rsidRDefault="00F67CFD">
      <w:pPr>
        <w:numPr>
          <w:ilvl w:val="1"/>
          <w:numId w:val="1"/>
        </w:numPr>
        <w:spacing w:line="216" w:lineRule="auto"/>
        <w:ind w:left="1656" w:right="1128"/>
      </w:pPr>
      <w:r>
        <w:t xml:space="preserve">Příjemce je oprávněn poskytnutý nadační </w:t>
      </w:r>
      <w:proofErr w:type="spellStart"/>
      <w:r>
        <w:t>přispěvek</w:t>
      </w:r>
      <w:proofErr w:type="spellEnd"/>
      <w:r>
        <w:t xml:space="preserve"> použít pouze za stanoveným účelem uvedeným v čl. I této smlouvy, a to na pokrytí nákladů s jeho realizací spojených.</w:t>
      </w:r>
    </w:p>
    <w:p w14:paraId="033F43E7" w14:textId="77777777" w:rsidR="00380892" w:rsidRDefault="00F67CFD">
      <w:pPr>
        <w:numPr>
          <w:ilvl w:val="1"/>
          <w:numId w:val="1"/>
        </w:numPr>
        <w:spacing w:line="216" w:lineRule="auto"/>
        <w:ind w:left="1656" w:right="1128"/>
      </w:pPr>
      <w:r>
        <w:t>Prostředky nadačního příspěvku nesmí p</w:t>
      </w:r>
      <w:r>
        <w:t>říjemce poskytnout jiným právnickým nebo fyzickým osobám, pokud nejde o úhrady spojené s realizací projektu, na který byly poskytnuty.</w:t>
      </w:r>
    </w:p>
    <w:p w14:paraId="2D1CA0AD" w14:textId="77777777" w:rsidR="00380892" w:rsidRDefault="00F67CFD">
      <w:pPr>
        <w:numPr>
          <w:ilvl w:val="1"/>
          <w:numId w:val="1"/>
        </w:numPr>
        <w:spacing w:after="25"/>
        <w:ind w:left="1656" w:right="1128"/>
      </w:pPr>
      <w:r>
        <w:t>Příjemce může dle svého uváženi v rámci realizace projektu zveřejnit název Nadačního fondu pomoci jako poskytovatele fina</w:t>
      </w:r>
      <w:r>
        <w:t>nčního příspěvku na realizaci projektu, a to např. formou uvedení informací o podpoře příjemce v oznámeních o konání akce či jiných materiálech týkajících se projektu. Logo poskytovatele poskytne příjemci poskytovatel na jeho vyžádání.</w:t>
      </w:r>
    </w:p>
    <w:p w14:paraId="3E4CE9B0" w14:textId="77777777" w:rsidR="00380892" w:rsidRDefault="00F67CFD">
      <w:pPr>
        <w:numPr>
          <w:ilvl w:val="1"/>
          <w:numId w:val="1"/>
        </w:numPr>
        <w:spacing w:after="286"/>
        <w:ind w:left="1656" w:right="1128"/>
      </w:pPr>
      <w:r>
        <w:t>Příjemce tímto výslovně souhlasí s uvedením projektu, včetně výše poskytnutého nadačního příspěvku ve veškerých materiálech poskytovatele.</w:t>
      </w:r>
    </w:p>
    <w:p w14:paraId="27ADD171" w14:textId="77777777" w:rsidR="00380892" w:rsidRDefault="00F67CFD">
      <w:pPr>
        <w:numPr>
          <w:ilvl w:val="0"/>
          <w:numId w:val="1"/>
        </w:numPr>
        <w:spacing w:after="0" w:line="259" w:lineRule="auto"/>
        <w:ind w:right="101" w:hanging="432"/>
        <w:jc w:val="center"/>
      </w:pPr>
      <w:r>
        <w:rPr>
          <w:sz w:val="22"/>
        </w:rPr>
        <w:t>článek</w:t>
      </w:r>
    </w:p>
    <w:p w14:paraId="5248A0FC" w14:textId="77777777" w:rsidR="00380892" w:rsidRDefault="00F67CFD">
      <w:pPr>
        <w:spacing w:after="35" w:line="259" w:lineRule="auto"/>
        <w:ind w:left="77" w:right="115" w:hanging="10"/>
        <w:jc w:val="center"/>
      </w:pPr>
      <w:r>
        <w:rPr>
          <w:sz w:val="20"/>
        </w:rPr>
        <w:t>Uvolnění nadačního příspěvku</w:t>
      </w:r>
    </w:p>
    <w:p w14:paraId="4754C195" w14:textId="77777777" w:rsidR="00380892" w:rsidRDefault="00F67CFD">
      <w:pPr>
        <w:numPr>
          <w:ilvl w:val="1"/>
          <w:numId w:val="1"/>
        </w:numPr>
        <w:spacing w:after="235" w:line="216" w:lineRule="auto"/>
        <w:ind w:left="1656" w:right="1128"/>
      </w:pPr>
      <w:r>
        <w:t>Peněžní prostředky ve výši nadačního příspěvku poskytovatel příjemci poukáže po p</w:t>
      </w:r>
      <w:r>
        <w:t>odpisu této smlouvy ve lhůtě třiceti dní, a to bezhotovostním převodem z účtu poskytovatele na účet příjemce uvedený v záhlaví smlouvy.</w:t>
      </w:r>
    </w:p>
    <w:p w14:paraId="19934966" w14:textId="77777777" w:rsidR="00380892" w:rsidRDefault="00F67CFD">
      <w:pPr>
        <w:numPr>
          <w:ilvl w:val="0"/>
          <w:numId w:val="1"/>
        </w:numPr>
        <w:spacing w:line="259" w:lineRule="auto"/>
        <w:ind w:right="101" w:hanging="432"/>
        <w:jc w:val="center"/>
      </w:pPr>
      <w:r>
        <w:rPr>
          <w:sz w:val="20"/>
        </w:rPr>
        <w:t>Článek</w:t>
      </w:r>
    </w:p>
    <w:p w14:paraId="4273807B" w14:textId="77777777" w:rsidR="00380892" w:rsidRDefault="00F67CFD">
      <w:pPr>
        <w:spacing w:line="259" w:lineRule="auto"/>
        <w:ind w:left="77" w:right="115" w:hanging="10"/>
        <w:jc w:val="center"/>
      </w:pPr>
      <w:r>
        <w:rPr>
          <w:sz w:val="20"/>
        </w:rPr>
        <w:t>Finanční vypořádání</w:t>
      </w:r>
    </w:p>
    <w:p w14:paraId="6414D1E3" w14:textId="77777777" w:rsidR="00380892" w:rsidRDefault="00F67CFD">
      <w:pPr>
        <w:ind w:left="1656" w:right="1128"/>
      </w:pPr>
      <w:r>
        <w:rPr>
          <w:noProof/>
        </w:rPr>
        <w:drawing>
          <wp:inline distT="0" distB="0" distL="0" distR="0" wp14:anchorId="2911639C" wp14:editId="1B2724B3">
            <wp:extent cx="128076" cy="91445"/>
            <wp:effectExtent l="0" t="0" r="0" b="0"/>
            <wp:docPr id="16962" name="Picture 16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" name="Picture 169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076" cy="9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Příjemce je povinen předložit poskytovateli vyúčtování nadačního příspěvku nejdéle 90 dní od</w:t>
      </w:r>
      <w:r>
        <w:t xml:space="preserve"> přijetí nadačního příspěvku na účet příjemce. V případě, že příjemci není umožněno vyúčtovat nadační příspěvek nebo jeho část v této</w:t>
      </w:r>
    </w:p>
    <w:p w14:paraId="0DC4DE30" w14:textId="77777777" w:rsidR="00380892" w:rsidRDefault="00F67CFD">
      <w:pPr>
        <w:spacing w:after="0" w:line="259" w:lineRule="auto"/>
        <w:ind w:left="0" w:right="1662" w:firstLine="0"/>
        <w:jc w:val="right"/>
      </w:pPr>
      <w:proofErr w:type="spellStart"/>
      <w:r>
        <w:rPr>
          <w:rFonts w:ascii="Courier New" w:eastAsia="Courier New" w:hAnsi="Courier New" w:cs="Courier New"/>
          <w:sz w:val="28"/>
        </w:rPr>
        <w:t>zne</w:t>
      </w:r>
      <w:proofErr w:type="spellEnd"/>
    </w:p>
    <w:p w14:paraId="548CA06B" w14:textId="77777777" w:rsidR="00380892" w:rsidRDefault="00F67CFD">
      <w:pPr>
        <w:spacing w:after="0" w:line="259" w:lineRule="auto"/>
        <w:ind w:left="10" w:right="1186" w:hanging="10"/>
        <w:jc w:val="right"/>
      </w:pPr>
      <w:r>
        <w:rPr>
          <w:sz w:val="34"/>
        </w:rPr>
        <w:t>snáze</w:t>
      </w:r>
    </w:p>
    <w:p w14:paraId="31F2FF90" w14:textId="77777777" w:rsidR="00380892" w:rsidRDefault="00F67CFD">
      <w:pPr>
        <w:ind w:left="1671" w:right="1128" w:firstLine="10"/>
      </w:pPr>
      <w:r>
        <w:t xml:space="preserve">lhůtě, oznámí tuto skutečnost poskytovateli, a to emailovou komunikaci na adresu </w:t>
      </w:r>
      <w:r>
        <w:rPr>
          <w:u w:val="single" w:color="000000"/>
        </w:rPr>
        <w:t>vy.uctovaniünesnaze.cz</w:t>
      </w:r>
      <w:r>
        <w:t xml:space="preserve"> a domluví se na dalším postupu včetně návrhu nového termínu pro vyúčtování. Vyúčtování musí obsahovat minimálně doklad o uskutečněných výdajích s uvedením výše částky, účelu platby jednotlivých dokladů a s uvedením data úhrady.</w:t>
      </w:r>
    </w:p>
    <w:p w14:paraId="52431738" w14:textId="77777777" w:rsidR="00380892" w:rsidRDefault="00F67CFD">
      <w:pPr>
        <w:ind w:left="1656" w:right="1128"/>
      </w:pPr>
      <w:r>
        <w:t xml:space="preserve">42 </w:t>
      </w:r>
      <w:r>
        <w:t>Poskytovatel provede kon</w:t>
      </w:r>
      <w:r>
        <w:t>trolu vyúčtování nadačního příspěvku. V případě zjištění jakýchkoliv nesrovnalostí vyzve příjemce k podání vysvětlení. Příjemce je povinen takové vysvětlení podat a jím tvrzené skutečnosti doložit nejpozději ve lhůtě uvedené ve výzvě příjemce k podání vysv</w:t>
      </w:r>
      <w:r>
        <w:t>ětlení, která však není kratší než 15 dní.</w:t>
      </w:r>
    </w:p>
    <w:p w14:paraId="72DEAC5D" w14:textId="77777777" w:rsidR="00380892" w:rsidRDefault="00F67CFD">
      <w:pPr>
        <w:ind w:left="1656" w:right="1128"/>
      </w:pPr>
      <w:r>
        <w:lastRenderedPageBreak/>
        <w:t xml:space="preserve">4.3 </w:t>
      </w:r>
      <w:r>
        <w:t>Pokud příjemce nesplní povinnost uvedenou v předchozím odstavci nebo ji nesplní včas nebo dostatečně neprokáže oprávněnost použití nadačního příspěvku, je povinen vrátit takovou část poskytnutého nadačního pří</w:t>
      </w:r>
      <w:r>
        <w:t xml:space="preserve">spěvku, která nebyla použita v souladu s účelem poskytnutí nadačního příspěvku. Příjemce je povinen vrátit poskytovateli požadovanou část nadačního </w:t>
      </w:r>
      <w:proofErr w:type="spellStart"/>
      <w:r>
        <w:t>přispëvku</w:t>
      </w:r>
      <w:proofErr w:type="spellEnd"/>
      <w:r>
        <w:t xml:space="preserve"> ve lhůtě do 14 kalendářních dnů Ode dne doručení písemné výzvy poskytovatele k jejímu vrácení.</w:t>
      </w:r>
    </w:p>
    <w:p w14:paraId="638750A3" w14:textId="77777777" w:rsidR="00380892" w:rsidRDefault="00F67CFD">
      <w:pPr>
        <w:spacing w:after="234" w:line="216" w:lineRule="auto"/>
        <w:ind w:left="1656" w:right="1128"/>
      </w:pPr>
      <w:r>
        <w:t>4.4</w:t>
      </w:r>
      <w:r>
        <w:t xml:space="preserve"> </w:t>
      </w:r>
      <w:r>
        <w:t>Poskytovatel je oprávněn kdykoliv nahlédnout do účetnictví příjemce za účelem kontroly použiti nadačního příspěvku a jeho řádného vedení v účetnictví příjemce.</w:t>
      </w:r>
    </w:p>
    <w:p w14:paraId="592D69EF" w14:textId="77777777" w:rsidR="00380892" w:rsidRDefault="00F67CFD">
      <w:pPr>
        <w:tabs>
          <w:tab w:val="center" w:pos="5134"/>
          <w:tab w:val="center" w:pos="5777"/>
        </w:tabs>
        <w:spacing w:after="0" w:line="259" w:lineRule="auto"/>
        <w:ind w:left="0" w:firstLine="0"/>
        <w:jc w:val="left"/>
      </w:pPr>
      <w:r>
        <w:rPr>
          <w:sz w:val="22"/>
        </w:rPr>
        <w:tab/>
        <w:t xml:space="preserve">5 </w:t>
      </w:r>
      <w:r>
        <w:rPr>
          <w:sz w:val="22"/>
        </w:rPr>
        <w:tab/>
        <w:t>článek</w:t>
      </w:r>
    </w:p>
    <w:p w14:paraId="3E45E52B" w14:textId="77777777" w:rsidR="00380892" w:rsidRDefault="00F67CFD">
      <w:pPr>
        <w:spacing w:line="259" w:lineRule="auto"/>
        <w:ind w:left="77" w:right="96" w:hanging="10"/>
        <w:jc w:val="center"/>
      </w:pPr>
      <w:r>
        <w:rPr>
          <w:sz w:val="20"/>
        </w:rPr>
        <w:t>Ukončení smlouvy</w:t>
      </w:r>
    </w:p>
    <w:p w14:paraId="1A757951" w14:textId="77777777" w:rsidR="00380892" w:rsidRDefault="00F67CFD">
      <w:pPr>
        <w:spacing w:after="42"/>
        <w:ind w:left="1656" w:right="1128"/>
      </w:pPr>
      <w:r>
        <w:t xml:space="preserve">5.1 </w:t>
      </w:r>
      <w:r>
        <w:t>Poskytovatel je oprávněn od smlouvy odstoupit v případě, že příjemce používá nebo použil nadační příspěvek na zcela jiný účel, než je stanovený účel uvedený v čl. I této smlouvy, a nezískal na změnu stanoveného účelu předchozí písemný souhlas poskytovatele</w:t>
      </w:r>
      <w:r>
        <w:t>.</w:t>
      </w:r>
    </w:p>
    <w:p w14:paraId="27BBD1F9" w14:textId="77777777" w:rsidR="00380892" w:rsidRDefault="00F67CFD">
      <w:pPr>
        <w:ind w:left="1656" w:right="1128"/>
      </w:pPr>
      <w:r>
        <w:t>5.2</w:t>
      </w:r>
      <w:r>
        <w:tab/>
      </w:r>
      <w:r>
        <w:t>Poskytovatel je dále oprávněn od smlouvy odstoupit v případě, že příjemce uvedl poskytovateli nepřesné, nepravdivé a neúplné informace.</w:t>
      </w:r>
    </w:p>
    <w:p w14:paraId="6B73041D" w14:textId="77777777" w:rsidR="00380892" w:rsidRDefault="00F67CFD">
      <w:pPr>
        <w:spacing w:after="27"/>
        <w:ind w:left="1656" w:right="1128"/>
      </w:pPr>
      <w:r>
        <w:t xml:space="preserve">5.3 </w:t>
      </w:r>
      <w:r>
        <w:t>Příjemce může od této smlouvy odstoupit, pokud na jeho straně dojde k takové změně podmínek, že nemůže či nemá</w:t>
      </w:r>
      <w:r>
        <w:t xml:space="preserve"> zájem projekt realizovat.</w:t>
      </w:r>
    </w:p>
    <w:p w14:paraId="3671B164" w14:textId="77777777" w:rsidR="00380892" w:rsidRDefault="00F67CFD">
      <w:pPr>
        <w:tabs>
          <w:tab w:val="center" w:pos="1215"/>
          <w:tab w:val="center" w:pos="5667"/>
        </w:tabs>
        <w:spacing w:after="35"/>
        <w:ind w:left="0" w:firstLine="0"/>
        <w:jc w:val="left"/>
      </w:pPr>
      <w:r>
        <w:tab/>
      </w:r>
      <w:r>
        <w:t>5.4</w:t>
      </w:r>
      <w:r>
        <w:tab/>
      </w:r>
      <w:r>
        <w:t>Odstoupení od smlouvy je účinné dnem doručení písemného oznámení od odstoupení od smlouvy druhé straně.</w:t>
      </w:r>
    </w:p>
    <w:p w14:paraId="42AF0FB0" w14:textId="77777777" w:rsidR="00380892" w:rsidRDefault="00F67CFD">
      <w:pPr>
        <w:ind w:left="1656" w:right="1128"/>
      </w:pPr>
      <w:r>
        <w:t>5.5</w:t>
      </w:r>
      <w:r>
        <w:tab/>
      </w:r>
      <w:r>
        <w:t>Příjemce je povinen vrátit celou dosud poskytnutou částku nadačního příspěvku do 30 dnů od doručení projevu vůle ods</w:t>
      </w:r>
      <w:r>
        <w:t>toupit od smlouvy, a to na účet nadačního fondu.</w:t>
      </w:r>
    </w:p>
    <w:p w14:paraId="50F99BEB" w14:textId="77777777" w:rsidR="00380892" w:rsidRDefault="00F67CFD">
      <w:pPr>
        <w:spacing w:after="221" w:line="216" w:lineRule="auto"/>
        <w:ind w:left="1656" w:right="1128"/>
      </w:pPr>
      <w:r>
        <w:t xml:space="preserve">5.6 </w:t>
      </w:r>
      <w:r>
        <w:t>V případě, že příjemce použije dar v rozporu se stanoveným účelem uvedeným v čl. l. této smlouvy, zavazuje se uhradit poskytovateli smluvní pokutu ve výši 21 % z poskytnutého nadačního příspěvku.</w:t>
      </w:r>
    </w:p>
    <w:p w14:paraId="12DF5D11" w14:textId="77777777" w:rsidR="00380892" w:rsidRDefault="00F67CFD">
      <w:pPr>
        <w:tabs>
          <w:tab w:val="center" w:pos="5124"/>
          <w:tab w:val="center" w:pos="5768"/>
        </w:tabs>
        <w:spacing w:line="259" w:lineRule="auto"/>
        <w:ind w:left="0" w:firstLine="0"/>
        <w:jc w:val="left"/>
      </w:pPr>
      <w:r>
        <w:rPr>
          <w:sz w:val="20"/>
        </w:rPr>
        <w:tab/>
        <w:t xml:space="preserve">6 </w:t>
      </w:r>
      <w:r>
        <w:rPr>
          <w:sz w:val="20"/>
        </w:rPr>
        <w:tab/>
        <w:t>Článek</w:t>
      </w:r>
    </w:p>
    <w:p w14:paraId="1E020EB9" w14:textId="77777777" w:rsidR="00380892" w:rsidRDefault="00F67CFD">
      <w:pPr>
        <w:spacing w:line="259" w:lineRule="auto"/>
        <w:ind w:left="77" w:right="115" w:hanging="10"/>
        <w:jc w:val="center"/>
      </w:pPr>
      <w:r>
        <w:rPr>
          <w:sz w:val="20"/>
        </w:rPr>
        <w:t>Závěrečná ujednání</w:t>
      </w:r>
    </w:p>
    <w:p w14:paraId="4FFB95DD" w14:textId="77777777" w:rsidR="00380892" w:rsidRDefault="00F67CFD">
      <w:pPr>
        <w:spacing w:after="40"/>
        <w:ind w:left="1656" w:right="1128"/>
      </w:pPr>
      <w:r>
        <w:t xml:space="preserve">6.1 </w:t>
      </w:r>
      <w:r>
        <w:t>Pokud dojde v průběhu platnosti této smlouvy na straně příjemce ke změně podmínek, za kterých byl nadační příspěvek poskytnut (včetně změny kontaktní osoby uvedené v žádosti nebo sídla příjemce), je příjemce povinen oznámi</w:t>
      </w:r>
      <w:r>
        <w:t>t toto písemně poskytovateli neprodleně po zjištění změny.</w:t>
      </w:r>
    </w:p>
    <w:p w14:paraId="01B12425" w14:textId="77777777" w:rsidR="00380892" w:rsidRDefault="00F67CFD">
      <w:pPr>
        <w:ind w:left="1099" w:right="1128" w:firstLine="0"/>
      </w:pPr>
      <w:r>
        <w:t xml:space="preserve">6.2 </w:t>
      </w:r>
      <w:r>
        <w:t xml:space="preserve">Právní vztahy založené touto smlouvou se řídí příslušnými ustanoveními zákona č. 89/2012 Sb., občanského zákoníku. </w:t>
      </w:r>
      <w:r>
        <w:t xml:space="preserve">6.3 </w:t>
      </w:r>
      <w:r>
        <w:t>Tato smlouva nabývá platnosti a účinnosti dnem podpisu této smlouvy.</w:t>
      </w:r>
    </w:p>
    <w:p w14:paraId="03C43F4A" w14:textId="77777777" w:rsidR="00380892" w:rsidRDefault="00F67CFD">
      <w:pPr>
        <w:spacing w:after="40"/>
        <w:ind w:left="1656" w:right="1128"/>
      </w:pPr>
      <w:r>
        <w:t xml:space="preserve">6.4 </w:t>
      </w:r>
      <w:r>
        <w:t>T</w:t>
      </w:r>
      <w:r>
        <w:t>ato smlouva je sepsána ve dvou vyhotoveních s platností originálu, z nichž každá ze smluvních stran obdrží jedno vyhotovení.</w:t>
      </w:r>
    </w:p>
    <w:p w14:paraId="1ABCB4EE" w14:textId="77777777" w:rsidR="00380892" w:rsidRDefault="00F67CFD">
      <w:pPr>
        <w:ind w:left="1656" w:right="1128"/>
      </w:pPr>
      <w:r>
        <w:t xml:space="preserve">6.5 </w:t>
      </w:r>
      <w:r>
        <w:t>Tuto smlouvu lze měnit či doplňovat pouze písemně ve formě chronologicky číslovaných dodatků podepsaných oprávněnými zástupci o</w:t>
      </w:r>
      <w:r>
        <w:t>bou smluvních stran. Veškerá předchozí ať již písemná či ústní jednáni mezi stranami této smlouvy, týkající se předmětu této smlouvy, pozbývají touto smlouvou účinnosti.</w:t>
      </w:r>
    </w:p>
    <w:p w14:paraId="5475DE06" w14:textId="77777777" w:rsidR="00380892" w:rsidRDefault="00F67CFD">
      <w:pPr>
        <w:spacing w:after="239" w:line="216" w:lineRule="auto"/>
        <w:ind w:left="1656" w:right="1128"/>
      </w:pPr>
      <w:r>
        <w:t xml:space="preserve">6.6 </w:t>
      </w:r>
      <w:r>
        <w:t>Smluvní strany prohlašují, že tato smlouva je výrazem jejich svobodné a vážné vůle</w:t>
      </w:r>
      <w:r>
        <w:t>, že ji neuzavírají v tísni ani za jinak nenápadně výhodných podmínek pro kteroukoli z nich, což stvrzují svými podpisy.</w:t>
      </w:r>
    </w:p>
    <w:p w14:paraId="48D37963" w14:textId="77777777" w:rsidR="00380892" w:rsidRDefault="00F67CFD">
      <w:pPr>
        <w:tabs>
          <w:tab w:val="center" w:pos="1537"/>
          <w:tab w:val="center" w:pos="2930"/>
        </w:tabs>
        <w:spacing w:after="0" w:line="264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B7B660" wp14:editId="6DDC686C">
            <wp:simplePos x="0" y="0"/>
            <wp:positionH relativeFrom="column">
              <wp:posOffset>3610627</wp:posOffset>
            </wp:positionH>
            <wp:positionV relativeFrom="paragraph">
              <wp:posOffset>29688</wp:posOffset>
            </wp:positionV>
            <wp:extent cx="2555426" cy="762036"/>
            <wp:effectExtent l="0" t="0" r="0" b="0"/>
            <wp:wrapSquare wrapText="bothSides"/>
            <wp:docPr id="16964" name="Picture 16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" name="Picture 169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55426" cy="762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  <w:t>V Praze dne</w:t>
      </w:r>
      <w:r>
        <w:rPr>
          <w:sz w:val="20"/>
        </w:rPr>
        <w:tab/>
      </w:r>
      <w:r>
        <w:rPr>
          <w:sz w:val="20"/>
        </w:rPr>
        <w:t xml:space="preserve">/2. </w:t>
      </w:r>
      <w:proofErr w:type="spellStart"/>
      <w:r>
        <w:rPr>
          <w:sz w:val="20"/>
        </w:rPr>
        <w:t>ZOLf</w:t>
      </w:r>
      <w:proofErr w:type="spellEnd"/>
    </w:p>
    <w:p w14:paraId="73E4AE04" w14:textId="77777777" w:rsidR="00380892" w:rsidRDefault="00F67CFD">
      <w:pPr>
        <w:pStyle w:val="Nadpis1"/>
        <w:spacing w:after="0"/>
        <w:ind w:right="1450"/>
      </w:pPr>
      <w:r>
        <w:rPr>
          <w:rFonts w:ascii="Calibri" w:eastAsia="Calibri" w:hAnsi="Calibri" w:cs="Calibri"/>
          <w:sz w:val="26"/>
        </w:rPr>
        <w:t>Nadační fond pomoci</w:t>
      </w:r>
    </w:p>
    <w:p w14:paraId="26F4D49A" w14:textId="77777777" w:rsidR="00380892" w:rsidRDefault="00F67CFD">
      <w:pPr>
        <w:spacing w:after="40" w:line="216" w:lineRule="auto"/>
        <w:ind w:left="1133" w:right="2309" w:firstLine="0"/>
      </w:pPr>
      <w:r>
        <w:rPr>
          <w:sz w:val="22"/>
        </w:rPr>
        <w:t>Zapova 18, 150 OO Praha 5</w:t>
      </w:r>
    </w:p>
    <w:p w14:paraId="198CE93F" w14:textId="77777777" w:rsidR="00380892" w:rsidRDefault="00F67CFD">
      <w:pPr>
        <w:spacing w:after="18" w:line="259" w:lineRule="auto"/>
        <w:ind w:left="1700" w:right="1450" w:firstLine="0"/>
        <w:jc w:val="left"/>
      </w:pPr>
      <w:r>
        <w:rPr>
          <w:rFonts w:ascii="Courier New" w:eastAsia="Courier New" w:hAnsi="Courier New" w:cs="Courier New"/>
        </w:rPr>
        <w:t>IC: 24303437</w:t>
      </w:r>
    </w:p>
    <w:p w14:paraId="4DDCCC6F" w14:textId="77777777" w:rsidR="00380892" w:rsidRDefault="00F67CFD">
      <w:pPr>
        <w:tabs>
          <w:tab w:val="center" w:pos="2912"/>
          <w:tab w:val="center" w:pos="6277"/>
        </w:tabs>
        <w:spacing w:after="22" w:line="259" w:lineRule="auto"/>
        <w:ind w:left="0" w:firstLine="0"/>
        <w:jc w:val="left"/>
      </w:pPr>
      <w: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3B9EF87C" wp14:editId="5CAF939F">
                <wp:extent cx="2262681" cy="332248"/>
                <wp:effectExtent l="0" t="0" r="0" b="0"/>
                <wp:docPr id="16370" name="Group 16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2681" cy="332248"/>
                          <a:chOff x="0" y="0"/>
                          <a:chExt cx="2262681" cy="332248"/>
                        </a:xfrm>
                      </wpg:grpSpPr>
                      <pic:pic xmlns:pic="http://schemas.openxmlformats.org/drawingml/2006/picture">
                        <pic:nvPicPr>
                          <pic:cNvPr id="16966" name="Picture 169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681" cy="317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5" name="Rectangle 4205"/>
                        <wps:cNvSpPr/>
                        <wps:spPr>
                          <a:xfrm>
                            <a:off x="6099" y="213370"/>
                            <a:ext cx="527247" cy="15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020292" w14:textId="77777777" w:rsidR="00380892" w:rsidRDefault="00F67CF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Nadační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6" name="Rectangle 4206"/>
                        <wps:cNvSpPr/>
                        <wps:spPr>
                          <a:xfrm>
                            <a:off x="402525" y="213370"/>
                            <a:ext cx="316348" cy="15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68510" w14:textId="77777777" w:rsidR="00380892" w:rsidRDefault="00F67CF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fond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7" name="Rectangle 4207"/>
                        <wps:cNvSpPr/>
                        <wps:spPr>
                          <a:xfrm>
                            <a:off x="640381" y="213370"/>
                            <a:ext cx="421798" cy="158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6CAFF" w14:textId="77777777" w:rsidR="00380892" w:rsidRDefault="00F67CF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pomoci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70" style="width:178.164pt;height:26.1613pt;mso-position-horizontal-relative:char;mso-position-vertical-relative:line" coordsize="22626,3322">
                <v:shape id="Picture 16966" style="position:absolute;width:22626;height:3170;left:0;top:0;" filled="f">
                  <v:imagedata r:id="rId13"/>
                </v:shape>
                <v:rect id="Rectangle 4205" style="position:absolute;width:5272;height:1581;left:60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Nadační </w:t>
                        </w:r>
                      </w:p>
                    </w:txbxContent>
                  </v:textbox>
                </v:rect>
                <v:rect id="Rectangle 4206" style="position:absolute;width:3163;height:1581;left:4025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fond </w:t>
                        </w:r>
                      </w:p>
                    </w:txbxContent>
                  </v:textbox>
                </v:rect>
                <v:rect id="Rectangle 4207" style="position:absolute;width:4217;height:1581;left:6403;top:21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pomoci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příjemce</w:t>
      </w:r>
    </w:p>
    <w:p w14:paraId="2A9BA128" w14:textId="77777777" w:rsidR="00380892" w:rsidRDefault="00F67CFD">
      <w:pPr>
        <w:tabs>
          <w:tab w:val="center" w:pos="6464"/>
        </w:tabs>
        <w:spacing w:after="516"/>
        <w:ind w:left="0" w:firstLine="0"/>
        <w:jc w:val="left"/>
      </w:pPr>
      <w:r>
        <w:t>09.12.24 11:14</w:t>
      </w:r>
      <w:r>
        <w:tab/>
      </w:r>
      <w:r>
        <w:t>Datové schránky</w:t>
      </w:r>
    </w:p>
    <w:p w14:paraId="2F824569" w14:textId="77777777" w:rsidR="00380892" w:rsidRDefault="00F67CFD">
      <w:pPr>
        <w:spacing w:after="0" w:line="216" w:lineRule="auto"/>
        <w:ind w:left="2227" w:right="2309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6BF2E26" wp14:editId="7F5A5D83">
            <wp:simplePos x="0" y="0"/>
            <wp:positionH relativeFrom="column">
              <wp:posOffset>2127647</wp:posOffset>
            </wp:positionH>
            <wp:positionV relativeFrom="paragraph">
              <wp:posOffset>-53073</wp:posOffset>
            </wp:positionV>
            <wp:extent cx="15241" cy="402355"/>
            <wp:effectExtent l="0" t="0" r="0" b="0"/>
            <wp:wrapSquare wrapText="bothSides"/>
            <wp:docPr id="9913" name="Picture 9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3" name="Picture 991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40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2"/>
        </w:rPr>
        <w:t>DATOVÉDatová</w:t>
      </w:r>
      <w:proofErr w:type="spellEnd"/>
      <w:r>
        <w:rPr>
          <w:sz w:val="22"/>
        </w:rPr>
        <w:t xml:space="preserve"> schránka: herfp6u, Nadační fond pomoci SCHRÁNKY</w:t>
      </w:r>
    </w:p>
    <w:p w14:paraId="33ADAABB" w14:textId="77777777" w:rsidR="00380892" w:rsidRDefault="00F67CFD">
      <w:pPr>
        <w:spacing w:after="433" w:line="259" w:lineRule="auto"/>
        <w:ind w:left="3351" w:right="173" w:firstLine="0"/>
        <w:jc w:val="center"/>
      </w:pPr>
      <w:r>
        <w:rPr>
          <w:sz w:val="24"/>
        </w:rPr>
        <w:t>Uživatel: Karel Janeček</w:t>
      </w:r>
    </w:p>
    <w:p w14:paraId="287B9CC1" w14:textId="77777777" w:rsidR="00380892" w:rsidRDefault="00F67CFD">
      <w:pPr>
        <w:spacing w:after="0" w:line="259" w:lineRule="auto"/>
        <w:ind w:left="1474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8C27881" wp14:editId="6795C7E6">
            <wp:simplePos x="0" y="0"/>
            <wp:positionH relativeFrom="page">
              <wp:posOffset>7330933</wp:posOffset>
            </wp:positionH>
            <wp:positionV relativeFrom="page">
              <wp:posOffset>10534389</wp:posOffset>
            </wp:positionV>
            <wp:extent cx="3048" cy="3049"/>
            <wp:effectExtent l="0" t="0" r="0" b="0"/>
            <wp:wrapSquare wrapText="bothSides"/>
            <wp:docPr id="9884" name="Picture 9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" name="Picture 98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</w:rPr>
        <w:t xml:space="preserve">Přijatá </w:t>
      </w:r>
      <w:proofErr w:type="gramStart"/>
      <w:r>
        <w:rPr>
          <w:sz w:val="56"/>
        </w:rPr>
        <w:t>zpráva - Detail</w:t>
      </w:r>
      <w:proofErr w:type="gramEnd"/>
      <w:r>
        <w:rPr>
          <w:sz w:val="56"/>
        </w:rPr>
        <w:t xml:space="preserve"> zprávy</w:t>
      </w:r>
    </w:p>
    <w:tbl>
      <w:tblPr>
        <w:tblStyle w:val="TableGrid"/>
        <w:tblW w:w="9221" w:type="dxa"/>
        <w:tblInd w:w="1430" w:type="dxa"/>
        <w:tblCellMar>
          <w:top w:w="4" w:type="dxa"/>
          <w:left w:w="0" w:type="dxa"/>
          <w:bottom w:w="82" w:type="dxa"/>
          <w:right w:w="163" w:type="dxa"/>
        </w:tblCellMar>
        <w:tblLook w:val="04A0" w:firstRow="1" w:lastRow="0" w:firstColumn="1" w:lastColumn="0" w:noHBand="0" w:noVBand="1"/>
      </w:tblPr>
      <w:tblGrid>
        <w:gridCol w:w="2688"/>
        <w:gridCol w:w="6533"/>
      </w:tblGrid>
      <w:tr w:rsidR="00380892" w14:paraId="0BD06D7F" w14:textId="77777777">
        <w:trPr>
          <w:trHeight w:val="1448"/>
        </w:trPr>
        <w:tc>
          <w:tcPr>
            <w:tcW w:w="26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9396345" w14:textId="77777777" w:rsidR="00380892" w:rsidRDefault="00F67CFD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4"/>
              </w:rPr>
              <w:t>Předmět:</w:t>
            </w:r>
          </w:p>
          <w:p w14:paraId="19A208AA" w14:textId="77777777" w:rsidR="00380892" w:rsidRDefault="00F67CFD">
            <w:pPr>
              <w:spacing w:after="0" w:line="259" w:lineRule="auto"/>
              <w:ind w:left="1330" w:firstLine="278"/>
            </w:pPr>
            <w:r>
              <w:rPr>
                <w:sz w:val="24"/>
              </w:rPr>
              <w:t>ID zprávy: Typ zprávy: Stav zprávy: Datum a čas:</w:t>
            </w:r>
          </w:p>
        </w:tc>
        <w:tc>
          <w:tcPr>
            <w:tcW w:w="65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83316E1" w14:textId="77777777" w:rsidR="00380892" w:rsidRDefault="00F67CFD">
            <w:pPr>
              <w:spacing w:after="0" w:line="259" w:lineRule="auto"/>
              <w:ind w:left="10" w:firstLine="0"/>
              <w:jc w:val="left"/>
            </w:pPr>
            <w:proofErr w:type="gramStart"/>
            <w:r>
              <w:rPr>
                <w:sz w:val="22"/>
              </w:rPr>
              <w:t>Smlouva - podepsaná</w:t>
            </w:r>
            <w:proofErr w:type="gramEnd"/>
            <w:r>
              <w:rPr>
                <w:sz w:val="22"/>
              </w:rPr>
              <w:t xml:space="preserve"> 828/2024</w:t>
            </w:r>
          </w:p>
          <w:p w14:paraId="5B01AD9F" w14:textId="77777777" w:rsidR="00380892" w:rsidRDefault="00F67CFD">
            <w:pPr>
              <w:spacing w:after="14" w:line="259" w:lineRule="auto"/>
              <w:ind w:left="19" w:firstLine="0"/>
              <w:jc w:val="left"/>
            </w:pPr>
            <w:r>
              <w:rPr>
                <w:sz w:val="22"/>
              </w:rPr>
              <w:t>1449919976</w:t>
            </w:r>
          </w:p>
          <w:p w14:paraId="6A6E9E93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Přijatá datová zpráva</w:t>
            </w:r>
          </w:p>
          <w:p w14:paraId="30C66A3C" w14:textId="77777777" w:rsidR="00380892" w:rsidRDefault="00F67CFD">
            <w:pPr>
              <w:spacing w:after="6" w:line="259" w:lineRule="auto"/>
              <w:ind w:left="14" w:firstLine="0"/>
              <w:jc w:val="left"/>
            </w:pPr>
            <w:r>
              <w:rPr>
                <w:sz w:val="22"/>
              </w:rPr>
              <w:t>Doručená</w:t>
            </w:r>
          </w:p>
          <w:p w14:paraId="46E64ACD" w14:textId="77777777" w:rsidR="00380892" w:rsidRDefault="00F67CFD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9. 12. 2024 v</w:t>
            </w:r>
          </w:p>
        </w:tc>
      </w:tr>
      <w:tr w:rsidR="00380892" w14:paraId="1EDF1614" w14:textId="77777777">
        <w:trPr>
          <w:trHeight w:val="1672"/>
        </w:trPr>
        <w:tc>
          <w:tcPr>
            <w:tcW w:w="2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6055E81" w14:textId="77777777" w:rsidR="00380892" w:rsidRDefault="00F67CFD">
            <w:pPr>
              <w:spacing w:after="195" w:line="259" w:lineRule="auto"/>
              <w:ind w:left="0" w:firstLine="0"/>
              <w:jc w:val="right"/>
            </w:pPr>
            <w:r>
              <w:rPr>
                <w:sz w:val="24"/>
              </w:rPr>
              <w:lastRenderedPageBreak/>
              <w:t>Odesílatel:</w:t>
            </w:r>
          </w:p>
          <w:p w14:paraId="27074BA3" w14:textId="77777777" w:rsidR="00380892" w:rsidRDefault="00F67CFD">
            <w:pPr>
              <w:spacing w:after="0" w:line="259" w:lineRule="auto"/>
              <w:ind w:left="864" w:right="5" w:firstLine="504"/>
            </w:pPr>
            <w:r>
              <w:rPr>
                <w:sz w:val="24"/>
              </w:rPr>
              <w:t>ID schránky: Typ schránky: Odesílající osoba:</w:t>
            </w:r>
          </w:p>
        </w:tc>
        <w:tc>
          <w:tcPr>
            <w:tcW w:w="6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DED7EB6" w14:textId="77777777" w:rsidR="00380892" w:rsidRDefault="00F67CFD">
            <w:pPr>
              <w:spacing w:after="51" w:line="216" w:lineRule="auto"/>
              <w:ind w:left="0" w:right="269" w:firstLine="14"/>
            </w:pPr>
            <w:r>
              <w:rPr>
                <w:sz w:val="22"/>
              </w:rPr>
              <w:t>Dětský domov a Školní jídelna, Přerov, Sušilova 25, Sušilova 2392/25, Přerov I-Město, 75002 Přerov, CZ ws8gnkb</w:t>
            </w:r>
          </w:p>
          <w:p w14:paraId="7B22E56E" w14:textId="77777777" w:rsidR="00380892" w:rsidRDefault="00F67CFD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Orgán veřejné moci</w:t>
            </w:r>
          </w:p>
          <w:p w14:paraId="04C89A96" w14:textId="77777777" w:rsidR="00380892" w:rsidRDefault="00F67CFD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Oprávněná osoba</w:t>
            </w:r>
          </w:p>
        </w:tc>
      </w:tr>
      <w:tr w:rsidR="00380892" w14:paraId="295597BF" w14:textId="77777777">
        <w:trPr>
          <w:trHeight w:val="2605"/>
        </w:trPr>
        <w:tc>
          <w:tcPr>
            <w:tcW w:w="268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F5ECFD6" w14:textId="77777777" w:rsidR="00380892" w:rsidRDefault="00F67CFD">
            <w:pPr>
              <w:spacing w:after="0" w:line="216" w:lineRule="auto"/>
              <w:ind w:left="902" w:right="5" w:firstLine="0"/>
              <w:jc w:val="right"/>
            </w:pPr>
            <w:r>
              <w:rPr>
                <w:sz w:val="24"/>
              </w:rPr>
              <w:t>Zmocnění: Naše čís. jednací:</w:t>
            </w:r>
          </w:p>
          <w:p w14:paraId="23582507" w14:textId="77777777" w:rsidR="00380892" w:rsidRDefault="00F67CFD">
            <w:pPr>
              <w:spacing w:after="0" w:line="259" w:lineRule="auto"/>
              <w:ind w:left="0" w:right="5" w:firstLine="0"/>
              <w:jc w:val="right"/>
            </w:pPr>
            <w:r>
              <w:rPr>
                <w:sz w:val="24"/>
              </w:rPr>
              <w:t>Naše spisová zn.:</w:t>
            </w:r>
          </w:p>
          <w:p w14:paraId="079140C2" w14:textId="77777777" w:rsidR="00380892" w:rsidRDefault="00F67CFD">
            <w:pPr>
              <w:spacing w:after="0" w:line="259" w:lineRule="auto"/>
              <w:ind w:left="245" w:firstLine="667"/>
            </w:pPr>
            <w:r>
              <w:rPr>
                <w:sz w:val="24"/>
              </w:rPr>
              <w:t>Vaše čís. jednací: Vaše spisová zn.: K rukám: Do vlastních rukou: Zakázáno doručení fikcí:</w:t>
            </w:r>
          </w:p>
        </w:tc>
        <w:tc>
          <w:tcPr>
            <w:tcW w:w="6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6E0354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  <w:p w14:paraId="198297D7" w14:textId="77777777" w:rsidR="00380892" w:rsidRDefault="00F67CFD">
            <w:pPr>
              <w:spacing w:after="8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  <w:p w14:paraId="4207E347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  <w:p w14:paraId="43A70245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  <w:p w14:paraId="790EE4FC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  <w:p w14:paraId="4B73822B" w14:textId="77777777" w:rsidR="00380892" w:rsidRDefault="00F67CF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Nezadáno</w:t>
            </w:r>
          </w:p>
        </w:tc>
      </w:tr>
    </w:tbl>
    <w:p w14:paraId="53AB31FC" w14:textId="77777777" w:rsidR="00380892" w:rsidRDefault="00F67CFD">
      <w:pPr>
        <w:spacing w:after="0" w:line="259" w:lineRule="auto"/>
        <w:ind w:left="1449" w:hanging="10"/>
        <w:jc w:val="left"/>
      </w:pPr>
      <w:r>
        <w:rPr>
          <w:sz w:val="34"/>
        </w:rPr>
        <w:t>přílohy:</w:t>
      </w:r>
    </w:p>
    <w:p w14:paraId="69A961D8" w14:textId="77777777" w:rsidR="00380892" w:rsidRDefault="00F67CFD">
      <w:pPr>
        <w:spacing w:after="254" w:line="259" w:lineRule="auto"/>
        <w:ind w:left="1430" w:firstLine="0"/>
        <w:jc w:val="left"/>
      </w:pPr>
      <w:r>
        <w:rPr>
          <w:noProof/>
        </w:rPr>
        <w:drawing>
          <wp:inline distT="0" distB="0" distL="0" distR="0" wp14:anchorId="7822B6FD" wp14:editId="66D31273">
            <wp:extent cx="5852553" cy="192033"/>
            <wp:effectExtent l="0" t="0" r="0" b="0"/>
            <wp:docPr id="16967" name="Picture 16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" name="Picture 1696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52553" cy="192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B7862" w14:textId="77777777" w:rsidR="00380892" w:rsidRDefault="00F67CFD">
      <w:pPr>
        <w:spacing w:after="35" w:line="259" w:lineRule="auto"/>
        <w:ind w:left="1449" w:hanging="10"/>
        <w:jc w:val="left"/>
      </w:pPr>
      <w:r>
        <w:rPr>
          <w:sz w:val="34"/>
        </w:rPr>
        <w:t>Události zprávy:</w:t>
      </w:r>
    </w:p>
    <w:p w14:paraId="12E60412" w14:textId="77777777" w:rsidR="00380892" w:rsidRDefault="00F67CFD">
      <w:pPr>
        <w:spacing w:after="40" w:line="216" w:lineRule="auto"/>
        <w:ind w:left="1977" w:right="2309" w:firstLine="0"/>
      </w:pPr>
      <w:r>
        <w:rPr>
          <w:sz w:val="22"/>
        </w:rPr>
        <w:t>9. 12. 2024 v 10:14:11 EVO: Datová zpráva byla podána.</w:t>
      </w:r>
    </w:p>
    <w:p w14:paraId="1D36F06C" w14:textId="77777777" w:rsidR="00380892" w:rsidRDefault="00F67CFD">
      <w:pPr>
        <w:spacing w:after="40" w:line="216" w:lineRule="auto"/>
        <w:ind w:left="4104" w:right="1051" w:hanging="2127"/>
      </w:pPr>
      <w:r>
        <w:rPr>
          <w:sz w:val="22"/>
        </w:rPr>
        <w:t>9. 12. 2024 v 10:14:11 EV5: Datová zpráva byla dodána do datové schránky příjemce. Je-li příjemcem datové zprávy orgán veřejné moci vystupující v postavení orgánu veřejné moci, byla datová zpráva tímto</w:t>
      </w:r>
      <w:r>
        <w:rPr>
          <w:sz w:val="22"/>
        </w:rPr>
        <w:t xml:space="preserve"> okamžikem doručena.</w:t>
      </w:r>
    </w:p>
    <w:p w14:paraId="5FB21674" w14:textId="77777777" w:rsidR="00380892" w:rsidRDefault="00F67CFD">
      <w:pPr>
        <w:spacing w:after="40" w:line="216" w:lineRule="auto"/>
        <w:ind w:left="1977" w:firstLine="0"/>
      </w:pPr>
      <w:r>
        <w:rPr>
          <w:sz w:val="22"/>
        </w:rPr>
        <w:t>9. 12. 2024 v 10:16:45 EV11: Přihlásila se oprávněná osoba ve smyslu S 8, odst. 1 až 4 zákona</w:t>
      </w:r>
    </w:p>
    <w:p w14:paraId="4E145B52" w14:textId="77777777" w:rsidR="00380892" w:rsidRDefault="00F67CFD">
      <w:pPr>
        <w:spacing w:after="0" w:line="216" w:lineRule="auto"/>
        <w:ind w:left="4119" w:right="1248" w:firstLine="0"/>
      </w:pPr>
      <w:r>
        <w:rPr>
          <w:sz w:val="22"/>
        </w:rPr>
        <w:t>č. 300/2008 Sb., v platném znění. Datová zpráva je nyní doručena. Případné dřívější datum doručení fikcí nebo doručení dodáním do schránky or</w:t>
      </w:r>
      <w:r>
        <w:rPr>
          <w:sz w:val="22"/>
        </w:rPr>
        <w:t>gánu veřejné moci není dotčeno.</w:t>
      </w:r>
    </w:p>
    <w:p w14:paraId="7E004A4D" w14:textId="77777777" w:rsidR="00380892" w:rsidRDefault="00F67CFD">
      <w:pPr>
        <w:spacing w:after="4275" w:line="259" w:lineRule="auto"/>
        <w:ind w:left="142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A77C06F" wp14:editId="6F1E496C">
                <wp:extent cx="5855602" cy="12192"/>
                <wp:effectExtent l="0" t="0" r="0" b="0"/>
                <wp:docPr id="16970" name="Group 16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5602" cy="12192"/>
                          <a:chOff x="0" y="0"/>
                          <a:chExt cx="5855602" cy="12192"/>
                        </a:xfrm>
                      </wpg:grpSpPr>
                      <wps:wsp>
                        <wps:cNvPr id="16969" name="Shape 16969"/>
                        <wps:cNvSpPr/>
                        <wps:spPr>
                          <a:xfrm>
                            <a:off x="0" y="0"/>
                            <a:ext cx="58556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5602" h="12192">
                                <a:moveTo>
                                  <a:pt x="0" y="6097"/>
                                </a:moveTo>
                                <a:lnTo>
                                  <a:pt x="5855602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70" style="width:461.071pt;height:0.960022pt;mso-position-horizontal-relative:char;mso-position-vertical-relative:line" coordsize="58556,121">
                <v:shape id="Shape 16969" style="position:absolute;width:58556;height:121;left:0;top:0;" coordsize="5855602,12192" path="m0,6097l5855602,6097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C2F734A" w14:textId="77777777" w:rsidR="00380892" w:rsidRDefault="00F67CFD">
      <w:pPr>
        <w:tabs>
          <w:tab w:val="right" w:pos="11161"/>
        </w:tabs>
        <w:ind w:left="0" w:firstLine="0"/>
        <w:jc w:val="left"/>
      </w:pPr>
      <w:r>
        <w:t xml:space="preserve">https://www.mojedatovaschranka.cz/portal/lSDS/op/tisk/zprava?inbox=true&amp;msgid= 1449919976&amp;XCSRF=479bb0a 1 </w:t>
      </w:r>
      <w:proofErr w:type="gramStart"/>
      <w:r>
        <w:t>12116190669d</w:t>
      </w:r>
      <w:proofErr w:type="gramEnd"/>
      <w:r>
        <w:t xml:space="preserve"> bfda79bb83b9</w:t>
      </w:r>
      <w:r>
        <w:tab/>
      </w:r>
      <w:r>
        <w:t>1/1</w:t>
      </w:r>
    </w:p>
    <w:sectPr w:rsidR="00380892">
      <w:pgSz w:w="11900" w:h="16820"/>
      <w:pgMar w:top="288" w:right="365" w:bottom="85" w:left="3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FA7"/>
    <w:multiLevelType w:val="multilevel"/>
    <w:tmpl w:val="0474146E"/>
    <w:lvl w:ilvl="0">
      <w:start w:val="1"/>
      <w:numFmt w:val="decimal"/>
      <w:lvlText w:val="%1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892"/>
    <w:rsid w:val="00380892"/>
    <w:rsid w:val="00F6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8321"/>
  <w15:docId w15:val="{710DE712-2188-46E3-B906-46CD4AFF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8" w:lineRule="auto"/>
      <w:ind w:left="615" w:hanging="557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8"/>
      <w:ind w:left="1143"/>
      <w:outlineLvl w:val="0"/>
    </w:pPr>
    <w:rPr>
      <w:rFonts w:ascii="Courier New" w:eastAsia="Courier New" w:hAnsi="Courier New" w:cs="Courier New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5" Type="http://schemas.openxmlformats.org/officeDocument/2006/relationships/image" Target="media/image7.jpg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380057C589F4F921BFADD059F3E3B" ma:contentTypeVersion="10" ma:contentTypeDescription="Create a new document." ma:contentTypeScope="" ma:versionID="51c0c7cb1b1c44f4e84958b210f8ab35">
  <xsd:schema xmlns:xsd="http://www.w3.org/2001/XMLSchema" xmlns:xs="http://www.w3.org/2001/XMLSchema" xmlns:p="http://schemas.microsoft.com/office/2006/metadata/properties" xmlns:ns3="f33a8bb9-4489-4864-8f10-fa998ab5374d" targetNamespace="http://schemas.microsoft.com/office/2006/metadata/properties" ma:root="true" ma:fieldsID="07a50dd498811a6d43e6fb0c9ae57b08" ns3:_="">
    <xsd:import namespace="f33a8bb9-4489-4864-8f10-fa998ab537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8bb9-4489-4864-8f10-fa998ab53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BD0D2-973B-424C-9294-711E1C45E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8bb9-4489-4864-8f10-fa998ab53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D2180-F5C2-42E5-9D60-D73FDEF73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0B989-CC52-4BE8-A9F6-DC9A89FD132A}">
  <ds:schemaRefs>
    <ds:schemaRef ds:uri="http://purl.org/dc/terms/"/>
    <ds:schemaRef ds:uri="http://schemas.microsoft.com/office/2006/documentManagement/types"/>
    <ds:schemaRef ds:uri="http://purl.org/dc/elements/1.1/"/>
    <ds:schemaRef ds:uri="f33a8bb9-4489-4864-8f10-fa998ab5374d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Grmelová</dc:creator>
  <cp:keywords/>
  <cp:lastModifiedBy>Jana Grmelová</cp:lastModifiedBy>
  <cp:revision>2</cp:revision>
  <dcterms:created xsi:type="dcterms:W3CDTF">2024-12-11T12:36:00Z</dcterms:created>
  <dcterms:modified xsi:type="dcterms:W3CDTF">2024-12-11T12:36:00Z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0x01010062B380057C589F4F921BFADD059F3E3B</vt:lpwstr>
  </property>
</Properties>
</file>