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CA7" w:rsidRPr="00C00928" w:rsidRDefault="00960CA7" w:rsidP="00960CA7">
      <w:pPr>
        <w:jc w:val="center"/>
        <w:rPr>
          <w:rFonts w:ascii="Arial" w:hAnsi="Arial" w:cs="Arial"/>
          <w:b/>
          <w:sz w:val="24"/>
          <w:szCs w:val="24"/>
        </w:rPr>
      </w:pPr>
      <w:r w:rsidRPr="00C00928">
        <w:rPr>
          <w:rFonts w:ascii="Arial" w:hAnsi="Arial" w:cs="Arial"/>
          <w:b/>
          <w:sz w:val="24"/>
          <w:szCs w:val="24"/>
        </w:rPr>
        <w:t>SMLOUVA</w:t>
      </w:r>
    </w:p>
    <w:p w:rsidR="00960CA7" w:rsidRPr="00C00928" w:rsidRDefault="00960CA7" w:rsidP="00960CA7">
      <w:pPr>
        <w:jc w:val="both"/>
        <w:rPr>
          <w:rFonts w:ascii="Arial" w:hAnsi="Arial" w:cs="Arial"/>
          <w:sz w:val="22"/>
          <w:szCs w:val="22"/>
        </w:rPr>
      </w:pPr>
      <w:r w:rsidRPr="00C00928">
        <w:rPr>
          <w:rFonts w:ascii="Arial" w:hAnsi="Arial" w:cs="Arial"/>
          <w:sz w:val="22"/>
          <w:szCs w:val="22"/>
        </w:rPr>
        <w:t>o vykonání „Přezkoumání hospoda</w:t>
      </w:r>
      <w:r>
        <w:rPr>
          <w:rFonts w:ascii="Arial" w:hAnsi="Arial" w:cs="Arial"/>
          <w:sz w:val="22"/>
          <w:szCs w:val="22"/>
        </w:rPr>
        <w:t>ření města Litvínova za rok 2017, 2018, 2019</w:t>
      </w:r>
      <w:r w:rsidRPr="00C00928">
        <w:rPr>
          <w:rFonts w:ascii="Arial" w:hAnsi="Arial" w:cs="Arial"/>
          <w:sz w:val="22"/>
          <w:szCs w:val="22"/>
        </w:rPr>
        <w:t xml:space="preserve"> včetně účetního, daňového a obecně ekonomického poradenství“</w:t>
      </w:r>
    </w:p>
    <w:p w:rsidR="00960CA7" w:rsidRPr="00C00928" w:rsidRDefault="00960CA7" w:rsidP="00960CA7">
      <w:pPr>
        <w:jc w:val="both"/>
        <w:rPr>
          <w:rFonts w:ascii="Arial" w:hAnsi="Arial" w:cs="Arial"/>
          <w:sz w:val="24"/>
          <w:szCs w:val="24"/>
        </w:rPr>
      </w:pPr>
    </w:p>
    <w:p w:rsidR="00960CA7" w:rsidRPr="00C00928" w:rsidRDefault="00960CA7" w:rsidP="00960CA7">
      <w:pPr>
        <w:jc w:val="both"/>
        <w:rPr>
          <w:rFonts w:ascii="Bookman Old Style" w:hAnsi="Bookman Old Style"/>
          <w:sz w:val="24"/>
          <w:szCs w:val="24"/>
        </w:rPr>
      </w:pPr>
    </w:p>
    <w:p w:rsidR="00960CA7" w:rsidRPr="00C00928" w:rsidRDefault="00960CA7" w:rsidP="00960CA7">
      <w:pPr>
        <w:jc w:val="both"/>
        <w:rPr>
          <w:rFonts w:ascii="Arial" w:hAnsi="Arial" w:cs="Arial"/>
          <w:b/>
          <w:sz w:val="22"/>
          <w:szCs w:val="22"/>
        </w:rPr>
      </w:pPr>
      <w:r w:rsidRPr="00C00928">
        <w:rPr>
          <w:rFonts w:ascii="Arial" w:hAnsi="Arial" w:cs="Arial"/>
          <w:b/>
          <w:sz w:val="22"/>
          <w:szCs w:val="22"/>
        </w:rPr>
        <w:t>Město Litvínov</w:t>
      </w:r>
    </w:p>
    <w:p w:rsidR="00960CA7" w:rsidRPr="00C00928" w:rsidRDefault="00960CA7" w:rsidP="00960CA7">
      <w:pPr>
        <w:jc w:val="both"/>
        <w:rPr>
          <w:rFonts w:ascii="Arial" w:hAnsi="Arial" w:cs="Arial"/>
          <w:sz w:val="22"/>
          <w:szCs w:val="22"/>
        </w:rPr>
      </w:pPr>
      <w:r w:rsidRPr="00C00928">
        <w:rPr>
          <w:rFonts w:ascii="Arial" w:hAnsi="Arial" w:cs="Arial"/>
          <w:sz w:val="22"/>
          <w:szCs w:val="22"/>
        </w:rPr>
        <w:t>se sídlem: Městský úřad Litvínov, náměstí Míru 11</w:t>
      </w:r>
    </w:p>
    <w:p w:rsidR="00960CA7" w:rsidRPr="00C00928" w:rsidRDefault="00960CA7" w:rsidP="00960CA7">
      <w:pPr>
        <w:jc w:val="both"/>
        <w:rPr>
          <w:rFonts w:ascii="Arial" w:hAnsi="Arial" w:cs="Arial"/>
          <w:sz w:val="22"/>
          <w:szCs w:val="22"/>
        </w:rPr>
      </w:pPr>
      <w:r w:rsidRPr="00C00928">
        <w:rPr>
          <w:rFonts w:ascii="Arial" w:hAnsi="Arial" w:cs="Arial"/>
          <w:sz w:val="22"/>
          <w:szCs w:val="22"/>
        </w:rPr>
        <w:tab/>
        <w:t xml:space="preserve">     436 01 LITVÍNOV</w:t>
      </w:r>
    </w:p>
    <w:p w:rsidR="00960CA7" w:rsidRPr="00C00928" w:rsidRDefault="00960CA7" w:rsidP="00960CA7">
      <w:pPr>
        <w:jc w:val="both"/>
        <w:rPr>
          <w:rFonts w:ascii="Arial" w:hAnsi="Arial" w:cs="Arial"/>
          <w:sz w:val="22"/>
          <w:szCs w:val="22"/>
        </w:rPr>
      </w:pPr>
      <w:r w:rsidRPr="00C00928">
        <w:rPr>
          <w:rFonts w:ascii="Arial" w:hAnsi="Arial" w:cs="Arial"/>
          <w:sz w:val="22"/>
          <w:szCs w:val="22"/>
        </w:rPr>
        <w:tab/>
        <w:t xml:space="preserve">      IČ: 00266027, DIČ: CZ00266027</w:t>
      </w:r>
    </w:p>
    <w:p w:rsidR="00960CA7" w:rsidRPr="00C00928" w:rsidRDefault="00960CA7" w:rsidP="00960CA7">
      <w:pPr>
        <w:jc w:val="both"/>
        <w:rPr>
          <w:rFonts w:ascii="Arial" w:hAnsi="Arial" w:cs="Arial"/>
          <w:sz w:val="22"/>
          <w:szCs w:val="22"/>
        </w:rPr>
      </w:pPr>
      <w:r w:rsidRPr="00C00928">
        <w:rPr>
          <w:rFonts w:ascii="Arial" w:hAnsi="Arial" w:cs="Arial"/>
          <w:sz w:val="22"/>
          <w:szCs w:val="22"/>
        </w:rPr>
        <w:t xml:space="preserve">                 zastoupené </w:t>
      </w:r>
      <w:r>
        <w:rPr>
          <w:rFonts w:ascii="Arial" w:hAnsi="Arial" w:cs="Arial"/>
          <w:sz w:val="22"/>
          <w:szCs w:val="22"/>
        </w:rPr>
        <w:t>Mgr</w:t>
      </w:r>
      <w:r w:rsidRPr="00C00928">
        <w:rPr>
          <w:rFonts w:ascii="Arial" w:hAnsi="Arial" w:cs="Arial"/>
          <w:sz w:val="22"/>
          <w:szCs w:val="22"/>
        </w:rPr>
        <w:t>. Kamilou Bláhovou, starostkou města Litvínov</w:t>
      </w:r>
    </w:p>
    <w:p w:rsidR="00960CA7" w:rsidRPr="00C00928" w:rsidRDefault="00960CA7" w:rsidP="00960CA7">
      <w:pPr>
        <w:jc w:val="both"/>
        <w:rPr>
          <w:rFonts w:ascii="Arial" w:hAnsi="Arial" w:cs="Arial"/>
          <w:sz w:val="22"/>
          <w:szCs w:val="22"/>
        </w:rPr>
      </w:pPr>
      <w:r w:rsidRPr="00C00928">
        <w:rPr>
          <w:rFonts w:ascii="Arial" w:hAnsi="Arial" w:cs="Arial"/>
          <w:sz w:val="22"/>
          <w:szCs w:val="22"/>
        </w:rPr>
        <w:t xml:space="preserve">                 </w:t>
      </w:r>
      <w:hyperlink r:id="rId7" w:history="1">
        <w:r w:rsidRPr="00C00928">
          <w:rPr>
            <w:rFonts w:ascii="Arial" w:hAnsi="Arial" w:cs="Arial"/>
            <w:sz w:val="22"/>
            <w:szCs w:val="22"/>
            <w:u w:val="single"/>
          </w:rPr>
          <w:t>www.mulitvinov.cz</w:t>
        </w:r>
      </w:hyperlink>
    </w:p>
    <w:p w:rsidR="00960CA7" w:rsidRPr="00C00928" w:rsidRDefault="00960CA7" w:rsidP="00960CA7">
      <w:pPr>
        <w:jc w:val="both"/>
        <w:rPr>
          <w:rFonts w:ascii="Arial" w:hAnsi="Arial" w:cs="Arial"/>
          <w:b/>
          <w:sz w:val="22"/>
          <w:szCs w:val="22"/>
        </w:rPr>
      </w:pPr>
      <w:r w:rsidRPr="00C00928">
        <w:rPr>
          <w:rFonts w:ascii="Arial" w:hAnsi="Arial" w:cs="Arial"/>
          <w:b/>
          <w:sz w:val="22"/>
          <w:szCs w:val="22"/>
        </w:rPr>
        <w:t>(dále jen „objednatel“)</w:t>
      </w:r>
    </w:p>
    <w:p w:rsidR="00960CA7" w:rsidRPr="00C00928" w:rsidRDefault="00960CA7" w:rsidP="00960CA7">
      <w:pPr>
        <w:jc w:val="both"/>
        <w:rPr>
          <w:rFonts w:ascii="Arial" w:hAnsi="Arial" w:cs="Arial"/>
          <w:b/>
          <w:sz w:val="22"/>
          <w:szCs w:val="22"/>
        </w:rPr>
      </w:pPr>
    </w:p>
    <w:p w:rsidR="00960CA7" w:rsidRPr="00C00928" w:rsidRDefault="00960CA7" w:rsidP="00960CA7">
      <w:pPr>
        <w:jc w:val="both"/>
        <w:rPr>
          <w:rFonts w:ascii="Arial" w:hAnsi="Arial" w:cs="Arial"/>
          <w:sz w:val="22"/>
          <w:szCs w:val="22"/>
        </w:rPr>
      </w:pPr>
      <w:r w:rsidRPr="00C00928">
        <w:rPr>
          <w:rFonts w:ascii="Arial" w:hAnsi="Arial" w:cs="Arial"/>
          <w:sz w:val="22"/>
          <w:szCs w:val="22"/>
        </w:rPr>
        <w:t>na straně jedné</w:t>
      </w: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b/>
          <w:sz w:val="22"/>
          <w:szCs w:val="22"/>
        </w:rPr>
      </w:pPr>
      <w:r w:rsidRPr="00C00928">
        <w:rPr>
          <w:rFonts w:ascii="Arial" w:hAnsi="Arial" w:cs="Arial"/>
          <w:b/>
          <w:sz w:val="22"/>
          <w:szCs w:val="22"/>
        </w:rPr>
        <w:t>a</w:t>
      </w:r>
    </w:p>
    <w:p w:rsidR="00960CA7" w:rsidRPr="00C00928" w:rsidRDefault="00960CA7" w:rsidP="00960CA7">
      <w:pPr>
        <w:jc w:val="both"/>
        <w:rPr>
          <w:rFonts w:ascii="Arial" w:hAnsi="Arial" w:cs="Arial"/>
          <w:b/>
          <w:sz w:val="22"/>
          <w:szCs w:val="22"/>
        </w:rPr>
      </w:pPr>
      <w:r>
        <w:rPr>
          <w:rFonts w:ascii="Arial" w:hAnsi="Arial" w:cs="Arial"/>
          <w:b/>
          <w:sz w:val="22"/>
          <w:szCs w:val="22"/>
        </w:rPr>
        <w:t>PKM AUDIT Consulting s.r.o.</w:t>
      </w:r>
    </w:p>
    <w:p w:rsidR="00960CA7" w:rsidRDefault="00960CA7" w:rsidP="00960CA7">
      <w:pPr>
        <w:jc w:val="both"/>
        <w:rPr>
          <w:rFonts w:ascii="Arial" w:hAnsi="Arial" w:cs="Arial"/>
          <w:sz w:val="22"/>
          <w:szCs w:val="22"/>
        </w:rPr>
      </w:pPr>
      <w:r w:rsidRPr="00C00928">
        <w:rPr>
          <w:rFonts w:ascii="Arial" w:hAnsi="Arial" w:cs="Arial"/>
          <w:sz w:val="22"/>
          <w:szCs w:val="22"/>
        </w:rPr>
        <w:t xml:space="preserve">Se sídlem: </w:t>
      </w:r>
      <w:r>
        <w:rPr>
          <w:rFonts w:ascii="Arial" w:hAnsi="Arial" w:cs="Arial"/>
          <w:sz w:val="22"/>
          <w:szCs w:val="22"/>
        </w:rPr>
        <w:t>Národní třída 43/365</w:t>
      </w:r>
    </w:p>
    <w:p w:rsidR="00960CA7" w:rsidRPr="00C00928" w:rsidRDefault="00960CA7" w:rsidP="00960CA7">
      <w:pPr>
        <w:jc w:val="both"/>
        <w:rPr>
          <w:rFonts w:ascii="Arial" w:hAnsi="Arial" w:cs="Arial"/>
          <w:sz w:val="22"/>
          <w:szCs w:val="22"/>
        </w:rPr>
      </w:pPr>
      <w:r>
        <w:rPr>
          <w:rFonts w:ascii="Arial" w:hAnsi="Arial" w:cs="Arial"/>
          <w:sz w:val="22"/>
          <w:szCs w:val="22"/>
        </w:rPr>
        <w:t xml:space="preserve">                  110 00 Praha 1</w:t>
      </w:r>
    </w:p>
    <w:p w:rsidR="00960CA7" w:rsidRPr="00C00928" w:rsidRDefault="00960CA7" w:rsidP="00960CA7">
      <w:pPr>
        <w:jc w:val="both"/>
        <w:rPr>
          <w:rFonts w:ascii="Arial" w:hAnsi="Arial" w:cs="Arial"/>
          <w:sz w:val="22"/>
          <w:szCs w:val="22"/>
        </w:rPr>
      </w:pPr>
      <w:r w:rsidRPr="00C00928">
        <w:rPr>
          <w:rFonts w:ascii="Arial" w:hAnsi="Arial" w:cs="Arial"/>
          <w:sz w:val="22"/>
          <w:szCs w:val="22"/>
        </w:rPr>
        <w:t xml:space="preserve">              </w:t>
      </w:r>
      <w:r>
        <w:rPr>
          <w:rFonts w:ascii="Arial" w:hAnsi="Arial" w:cs="Arial"/>
          <w:sz w:val="22"/>
          <w:szCs w:val="22"/>
        </w:rPr>
        <w:t xml:space="preserve"> </w:t>
      </w:r>
      <w:r w:rsidRPr="00C00928">
        <w:rPr>
          <w:rFonts w:ascii="Arial" w:hAnsi="Arial" w:cs="Arial"/>
          <w:sz w:val="22"/>
          <w:szCs w:val="22"/>
        </w:rPr>
        <w:t xml:space="preserve">   IČ: </w:t>
      </w:r>
      <w:r>
        <w:rPr>
          <w:rFonts w:ascii="Arial" w:hAnsi="Arial" w:cs="Arial"/>
          <w:sz w:val="22"/>
          <w:szCs w:val="22"/>
        </w:rPr>
        <w:t>27377555</w:t>
      </w:r>
      <w:r w:rsidRPr="00C00928">
        <w:rPr>
          <w:rFonts w:ascii="Arial" w:hAnsi="Arial" w:cs="Arial"/>
          <w:sz w:val="22"/>
          <w:szCs w:val="22"/>
        </w:rPr>
        <w:t xml:space="preserve">, DIČ: </w:t>
      </w:r>
      <w:r>
        <w:rPr>
          <w:rFonts w:ascii="Arial" w:hAnsi="Arial" w:cs="Arial"/>
          <w:sz w:val="22"/>
          <w:szCs w:val="22"/>
        </w:rPr>
        <w:t>CZ27377555</w:t>
      </w:r>
    </w:p>
    <w:p w:rsidR="00960CA7" w:rsidRPr="00C00928" w:rsidRDefault="00960CA7" w:rsidP="00960CA7">
      <w:pPr>
        <w:jc w:val="both"/>
        <w:rPr>
          <w:rFonts w:ascii="Arial" w:hAnsi="Arial" w:cs="Arial"/>
          <w:sz w:val="22"/>
          <w:szCs w:val="22"/>
        </w:rPr>
      </w:pPr>
      <w:r w:rsidRPr="00C00928">
        <w:rPr>
          <w:rFonts w:ascii="Arial" w:hAnsi="Arial" w:cs="Arial"/>
          <w:sz w:val="22"/>
          <w:szCs w:val="22"/>
        </w:rPr>
        <w:tab/>
        <w:t xml:space="preserve">      Bankovní spojení:</w:t>
      </w:r>
      <w:r>
        <w:rPr>
          <w:rFonts w:ascii="Arial" w:hAnsi="Arial" w:cs="Arial"/>
          <w:sz w:val="22"/>
          <w:szCs w:val="22"/>
        </w:rPr>
        <w:t xml:space="preserve"> ČSOB, a.s., pobočka Rakovník </w:t>
      </w:r>
    </w:p>
    <w:p w:rsidR="00960CA7" w:rsidRPr="00C00928" w:rsidRDefault="00960CA7" w:rsidP="00960CA7">
      <w:pPr>
        <w:jc w:val="both"/>
        <w:rPr>
          <w:rFonts w:ascii="Arial" w:hAnsi="Arial" w:cs="Arial"/>
          <w:sz w:val="22"/>
          <w:szCs w:val="22"/>
        </w:rPr>
      </w:pPr>
      <w:r w:rsidRPr="00C00928">
        <w:rPr>
          <w:rFonts w:ascii="Arial" w:hAnsi="Arial" w:cs="Arial"/>
          <w:sz w:val="22"/>
          <w:szCs w:val="22"/>
        </w:rPr>
        <w:tab/>
        <w:t xml:space="preserve">      Číslo účtu: </w:t>
      </w:r>
      <w:r w:rsidR="006E1F33">
        <w:rPr>
          <w:rFonts w:ascii="Arial" w:hAnsi="Arial" w:cs="Arial"/>
          <w:sz w:val="22"/>
          <w:szCs w:val="22"/>
        </w:rPr>
        <w:t>xxxxxxxxxxx</w:t>
      </w:r>
      <w:r>
        <w:rPr>
          <w:rFonts w:ascii="Arial" w:hAnsi="Arial" w:cs="Arial"/>
          <w:sz w:val="22"/>
          <w:szCs w:val="22"/>
        </w:rPr>
        <w:t>/</w:t>
      </w:r>
      <w:r w:rsidR="006E1F33">
        <w:rPr>
          <w:rFonts w:ascii="Arial" w:hAnsi="Arial" w:cs="Arial"/>
          <w:sz w:val="22"/>
          <w:szCs w:val="22"/>
        </w:rPr>
        <w:t>xxxx</w:t>
      </w:r>
    </w:p>
    <w:p w:rsidR="00960CA7" w:rsidRPr="00C00928" w:rsidRDefault="00960CA7" w:rsidP="00960CA7">
      <w:pPr>
        <w:jc w:val="both"/>
        <w:rPr>
          <w:rFonts w:ascii="Arial" w:hAnsi="Arial" w:cs="Arial"/>
          <w:sz w:val="22"/>
          <w:szCs w:val="22"/>
        </w:rPr>
      </w:pPr>
      <w:r w:rsidRPr="00C00928">
        <w:rPr>
          <w:rFonts w:ascii="Arial" w:hAnsi="Arial" w:cs="Arial"/>
          <w:sz w:val="22"/>
          <w:szCs w:val="22"/>
        </w:rPr>
        <w:tab/>
        <w:t xml:space="preserve">      Zastoupený </w:t>
      </w:r>
      <w:r>
        <w:rPr>
          <w:rFonts w:ascii="Arial" w:hAnsi="Arial" w:cs="Arial"/>
          <w:sz w:val="22"/>
          <w:szCs w:val="22"/>
        </w:rPr>
        <w:t xml:space="preserve">Ing. Lubošem Markem, jednatelem společnosti </w:t>
      </w:r>
    </w:p>
    <w:p w:rsidR="00960CA7" w:rsidRPr="00C00928" w:rsidRDefault="00960CA7" w:rsidP="00960CA7">
      <w:pPr>
        <w:jc w:val="both"/>
        <w:rPr>
          <w:rFonts w:ascii="Arial" w:hAnsi="Arial" w:cs="Arial"/>
          <w:b/>
          <w:sz w:val="22"/>
          <w:szCs w:val="22"/>
        </w:rPr>
      </w:pPr>
      <w:r w:rsidRPr="00C00928">
        <w:rPr>
          <w:rFonts w:ascii="Arial" w:hAnsi="Arial" w:cs="Arial"/>
          <w:b/>
          <w:sz w:val="22"/>
          <w:szCs w:val="22"/>
        </w:rPr>
        <w:t>(dále jen „zhotovitel“)</w:t>
      </w:r>
    </w:p>
    <w:p w:rsidR="00960CA7" w:rsidRPr="00C00928" w:rsidRDefault="00960CA7" w:rsidP="00960CA7">
      <w:pPr>
        <w:jc w:val="both"/>
        <w:rPr>
          <w:rFonts w:ascii="Arial" w:hAnsi="Arial" w:cs="Arial"/>
          <w:b/>
          <w:sz w:val="22"/>
          <w:szCs w:val="22"/>
        </w:rPr>
      </w:pPr>
    </w:p>
    <w:p w:rsidR="00960CA7" w:rsidRPr="00C00928" w:rsidRDefault="00960CA7" w:rsidP="00960CA7">
      <w:pPr>
        <w:jc w:val="both"/>
        <w:rPr>
          <w:rFonts w:ascii="Arial" w:hAnsi="Arial" w:cs="Arial"/>
          <w:sz w:val="22"/>
          <w:szCs w:val="22"/>
        </w:rPr>
      </w:pPr>
      <w:r w:rsidRPr="00C00928">
        <w:rPr>
          <w:rFonts w:ascii="Arial" w:hAnsi="Arial" w:cs="Arial"/>
          <w:sz w:val="22"/>
          <w:szCs w:val="22"/>
        </w:rPr>
        <w:t>na straně druhé</w:t>
      </w:r>
    </w:p>
    <w:p w:rsidR="00960CA7" w:rsidRPr="00C00928" w:rsidRDefault="00960CA7" w:rsidP="00960CA7">
      <w:pPr>
        <w:jc w:val="both"/>
        <w:rPr>
          <w:rFonts w:ascii="Arial" w:hAnsi="Arial" w:cs="Arial"/>
          <w:sz w:val="22"/>
          <w:szCs w:val="22"/>
        </w:rPr>
      </w:pPr>
      <w:r w:rsidRPr="00C00928">
        <w:rPr>
          <w:rFonts w:ascii="Arial" w:hAnsi="Arial" w:cs="Arial"/>
          <w:sz w:val="22"/>
          <w:szCs w:val="22"/>
        </w:rPr>
        <w:t xml:space="preserve">                                                                                                                                                                                 </w:t>
      </w:r>
    </w:p>
    <w:p w:rsidR="00960CA7" w:rsidRPr="00C00928" w:rsidRDefault="00960CA7" w:rsidP="00960CA7">
      <w:pPr>
        <w:jc w:val="both"/>
        <w:rPr>
          <w:rFonts w:ascii="Arial" w:hAnsi="Arial" w:cs="Arial"/>
          <w:sz w:val="22"/>
          <w:szCs w:val="22"/>
        </w:rPr>
      </w:pPr>
      <w:r w:rsidRPr="00C00928">
        <w:rPr>
          <w:rFonts w:ascii="Arial" w:hAnsi="Arial" w:cs="Arial"/>
          <w:sz w:val="22"/>
          <w:szCs w:val="22"/>
        </w:rPr>
        <w:t xml:space="preserve">uzavřely níže uvedené dne, měsíce a roku v souladu s obecně závaznými platnými právními předpisy, především dle zákona č. 89/2012 Sb., občanský zákoník v platném znění </w:t>
      </w:r>
      <w:r w:rsidRPr="00532EC5">
        <w:rPr>
          <w:rFonts w:ascii="Arial" w:hAnsi="Arial" w:cs="Arial"/>
          <w:color w:val="000000"/>
          <w:sz w:val="22"/>
          <w:szCs w:val="22"/>
        </w:rPr>
        <w:t>a ve</w:t>
      </w:r>
      <w:r w:rsidRPr="008B5DF9">
        <w:rPr>
          <w:rFonts w:ascii="Arial" w:hAnsi="Arial" w:cs="Arial"/>
          <w:b/>
          <w:color w:val="00B050"/>
          <w:sz w:val="22"/>
          <w:szCs w:val="22"/>
        </w:rPr>
        <w:t xml:space="preserve"> </w:t>
      </w:r>
      <w:r w:rsidRPr="00532EC5">
        <w:rPr>
          <w:rFonts w:ascii="Arial" w:hAnsi="Arial" w:cs="Arial"/>
          <w:color w:val="000000"/>
          <w:sz w:val="22"/>
          <w:szCs w:val="22"/>
        </w:rPr>
        <w:t>znění pozdějších předpisů (dále také jako „OZ“)</w:t>
      </w:r>
      <w:r w:rsidRPr="008B5DF9">
        <w:rPr>
          <w:rFonts w:ascii="Arial" w:hAnsi="Arial" w:cs="Arial"/>
          <w:b/>
          <w:color w:val="00B050"/>
          <w:sz w:val="22"/>
          <w:szCs w:val="22"/>
        </w:rPr>
        <w:t xml:space="preserve"> </w:t>
      </w:r>
      <w:r w:rsidRPr="00C00928">
        <w:rPr>
          <w:rFonts w:ascii="Arial" w:hAnsi="Arial" w:cs="Arial"/>
          <w:sz w:val="22"/>
          <w:szCs w:val="22"/>
        </w:rPr>
        <w:t>a za podmínek dále uvedených tuto</w:t>
      </w: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b/>
          <w:sz w:val="22"/>
          <w:szCs w:val="22"/>
        </w:rPr>
      </w:pPr>
      <w:r>
        <w:rPr>
          <w:rFonts w:ascii="Arial" w:hAnsi="Arial" w:cs="Arial"/>
          <w:b/>
          <w:sz w:val="22"/>
          <w:szCs w:val="22"/>
        </w:rPr>
        <w:tab/>
        <w:t xml:space="preserve">                                                    smlouvu:</w:t>
      </w:r>
    </w:p>
    <w:p w:rsidR="00960CA7" w:rsidRPr="00C00928" w:rsidRDefault="00960CA7" w:rsidP="00960CA7">
      <w:pPr>
        <w:jc w:val="both"/>
        <w:rPr>
          <w:rFonts w:ascii="Arial" w:hAnsi="Arial" w:cs="Arial"/>
          <w:b/>
          <w:sz w:val="22"/>
          <w:szCs w:val="22"/>
        </w:rPr>
      </w:pP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Článek 1</w:t>
      </w: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Předmět smlouvy</w:t>
      </w:r>
    </w:p>
    <w:p w:rsidR="00960CA7" w:rsidRPr="00C00928" w:rsidRDefault="00960CA7" w:rsidP="00960CA7">
      <w:pPr>
        <w:jc w:val="both"/>
        <w:rPr>
          <w:rFonts w:ascii="Arial" w:hAnsi="Arial" w:cs="Arial"/>
          <w:b/>
          <w:sz w:val="22"/>
          <w:szCs w:val="22"/>
        </w:rPr>
      </w:pPr>
    </w:p>
    <w:p w:rsidR="00960CA7" w:rsidRPr="00C00928" w:rsidRDefault="00960CA7" w:rsidP="00960CA7">
      <w:pPr>
        <w:numPr>
          <w:ilvl w:val="1"/>
          <w:numId w:val="12"/>
        </w:numPr>
        <w:jc w:val="both"/>
        <w:rPr>
          <w:rFonts w:ascii="Arial" w:hAnsi="Arial" w:cs="Arial"/>
          <w:sz w:val="22"/>
          <w:szCs w:val="22"/>
        </w:rPr>
      </w:pPr>
      <w:r w:rsidRPr="00C00928">
        <w:rPr>
          <w:rFonts w:ascii="Arial" w:hAnsi="Arial" w:cs="Arial"/>
          <w:sz w:val="22"/>
          <w:szCs w:val="22"/>
        </w:rPr>
        <w:t>Předmětem smlouvy je přezkoumání hospoda</w:t>
      </w:r>
      <w:r>
        <w:rPr>
          <w:rFonts w:ascii="Arial" w:hAnsi="Arial" w:cs="Arial"/>
          <w:sz w:val="22"/>
          <w:szCs w:val="22"/>
        </w:rPr>
        <w:t xml:space="preserve">ření města Litvínova za </w:t>
      </w:r>
      <w:r w:rsidRPr="00532EC5">
        <w:rPr>
          <w:rFonts w:ascii="Arial" w:hAnsi="Arial" w:cs="Arial"/>
          <w:sz w:val="22"/>
          <w:szCs w:val="22"/>
        </w:rPr>
        <w:t>rok 201</w:t>
      </w:r>
      <w:r>
        <w:rPr>
          <w:rFonts w:ascii="Arial" w:hAnsi="Arial" w:cs="Arial"/>
          <w:sz w:val="22"/>
          <w:szCs w:val="22"/>
        </w:rPr>
        <w:t>7, 2018 a 2019</w:t>
      </w:r>
      <w:r w:rsidRPr="00C00928">
        <w:rPr>
          <w:rFonts w:ascii="Arial" w:hAnsi="Arial" w:cs="Arial"/>
          <w:sz w:val="22"/>
          <w:szCs w:val="22"/>
        </w:rPr>
        <w:t xml:space="preserve"> včetně účetního, daňového a obecně ekonomického poradenství“, a to především údajů o ročním hospodaření města, tvořící součást závěrečného účtu podle zvláštního předpisu v těchto částech:</w:t>
      </w:r>
    </w:p>
    <w:p w:rsidR="00960CA7" w:rsidRPr="00C00928" w:rsidRDefault="00960CA7" w:rsidP="00960CA7">
      <w:pPr>
        <w:ind w:left="450"/>
        <w:jc w:val="both"/>
        <w:rPr>
          <w:rFonts w:ascii="Arial" w:hAnsi="Arial" w:cs="Arial"/>
          <w:sz w:val="22"/>
          <w:szCs w:val="22"/>
        </w:rPr>
      </w:pPr>
    </w:p>
    <w:p w:rsidR="00960CA7" w:rsidRPr="00C00928" w:rsidRDefault="00960CA7" w:rsidP="00960CA7">
      <w:pPr>
        <w:numPr>
          <w:ilvl w:val="0"/>
          <w:numId w:val="1"/>
        </w:numPr>
        <w:jc w:val="both"/>
        <w:rPr>
          <w:rFonts w:ascii="Arial" w:hAnsi="Arial" w:cs="Arial"/>
          <w:sz w:val="22"/>
          <w:szCs w:val="22"/>
        </w:rPr>
      </w:pPr>
      <w:r w:rsidRPr="00C00928">
        <w:rPr>
          <w:rFonts w:ascii="Arial" w:hAnsi="Arial" w:cs="Arial"/>
          <w:sz w:val="22"/>
          <w:szCs w:val="22"/>
        </w:rPr>
        <w:t>plnění příjmů a výdajů rozpočtu včetně peněžních operací, týkajících se rozpočtových prostředků</w:t>
      </w:r>
    </w:p>
    <w:p w:rsidR="00960CA7" w:rsidRPr="00C00928" w:rsidRDefault="00960CA7" w:rsidP="00960CA7">
      <w:pPr>
        <w:numPr>
          <w:ilvl w:val="0"/>
          <w:numId w:val="1"/>
        </w:numPr>
        <w:jc w:val="both"/>
        <w:rPr>
          <w:rFonts w:ascii="Arial" w:hAnsi="Arial" w:cs="Arial"/>
          <w:sz w:val="22"/>
          <w:szCs w:val="22"/>
        </w:rPr>
      </w:pPr>
      <w:r w:rsidRPr="00C00928">
        <w:rPr>
          <w:rFonts w:ascii="Arial" w:hAnsi="Arial" w:cs="Arial"/>
          <w:sz w:val="22"/>
          <w:szCs w:val="22"/>
        </w:rPr>
        <w:t>finanční operace, týkající se tvorby a použití peněžních fondů</w:t>
      </w:r>
    </w:p>
    <w:p w:rsidR="00960CA7" w:rsidRPr="00C00928" w:rsidRDefault="00960CA7" w:rsidP="00960CA7">
      <w:pPr>
        <w:numPr>
          <w:ilvl w:val="0"/>
          <w:numId w:val="1"/>
        </w:numPr>
        <w:jc w:val="both"/>
        <w:rPr>
          <w:rFonts w:ascii="Arial" w:hAnsi="Arial" w:cs="Arial"/>
          <w:sz w:val="22"/>
          <w:szCs w:val="22"/>
        </w:rPr>
      </w:pPr>
      <w:r w:rsidRPr="00C00928">
        <w:rPr>
          <w:rFonts w:ascii="Arial" w:hAnsi="Arial" w:cs="Arial"/>
          <w:sz w:val="22"/>
          <w:szCs w:val="22"/>
        </w:rPr>
        <w:t>náklady a výnosy podnikatelské činnosti města (pokud by existovala podnikatelská činnost)</w:t>
      </w:r>
    </w:p>
    <w:p w:rsidR="00960CA7" w:rsidRPr="00C00928" w:rsidRDefault="00960CA7" w:rsidP="00960CA7">
      <w:pPr>
        <w:numPr>
          <w:ilvl w:val="0"/>
          <w:numId w:val="1"/>
        </w:numPr>
        <w:jc w:val="both"/>
        <w:rPr>
          <w:rFonts w:ascii="Arial" w:hAnsi="Arial" w:cs="Arial"/>
          <w:sz w:val="22"/>
          <w:szCs w:val="22"/>
        </w:rPr>
      </w:pPr>
      <w:r w:rsidRPr="00C00928">
        <w:rPr>
          <w:rFonts w:ascii="Arial" w:hAnsi="Arial" w:cs="Arial"/>
          <w:sz w:val="22"/>
          <w:szCs w:val="22"/>
        </w:rPr>
        <w:t>peněžní operace, týkající se sdružených prostředků vynakládaných na základě smlouvy mezi dvěma nebo více městy (obcemi), anebo na základě smlouvy s jinými právnickými nebo fyzickými osobami</w:t>
      </w:r>
    </w:p>
    <w:p w:rsidR="00960CA7" w:rsidRPr="00C00928" w:rsidRDefault="00960CA7" w:rsidP="00960CA7">
      <w:pPr>
        <w:numPr>
          <w:ilvl w:val="0"/>
          <w:numId w:val="1"/>
        </w:numPr>
        <w:jc w:val="both"/>
        <w:rPr>
          <w:rFonts w:ascii="Arial" w:hAnsi="Arial" w:cs="Arial"/>
          <w:sz w:val="22"/>
          <w:szCs w:val="22"/>
        </w:rPr>
      </w:pPr>
      <w:r w:rsidRPr="00C00928">
        <w:rPr>
          <w:rFonts w:ascii="Arial" w:hAnsi="Arial" w:cs="Arial"/>
          <w:sz w:val="22"/>
          <w:szCs w:val="22"/>
        </w:rPr>
        <w:t>finanční operace, týkající se cizích zdrojů ve smyslu právních předpisů o účetnictví</w:t>
      </w:r>
    </w:p>
    <w:p w:rsidR="00960CA7" w:rsidRPr="00C00928" w:rsidRDefault="00960CA7" w:rsidP="00960CA7">
      <w:pPr>
        <w:numPr>
          <w:ilvl w:val="0"/>
          <w:numId w:val="1"/>
        </w:numPr>
        <w:jc w:val="both"/>
        <w:rPr>
          <w:rFonts w:ascii="Arial" w:hAnsi="Arial" w:cs="Arial"/>
          <w:sz w:val="22"/>
          <w:szCs w:val="22"/>
        </w:rPr>
      </w:pPr>
      <w:r w:rsidRPr="00C00928">
        <w:rPr>
          <w:rFonts w:ascii="Arial" w:hAnsi="Arial" w:cs="Arial"/>
          <w:sz w:val="22"/>
          <w:szCs w:val="22"/>
        </w:rPr>
        <w:t>hospodaření a nakládání s prostředky poskytnutými z Národního fondu a s dalšími prostředky ze zahraničí poskytnutými na základě mezinárodních smluv</w:t>
      </w:r>
    </w:p>
    <w:p w:rsidR="00960CA7" w:rsidRPr="00C00928" w:rsidRDefault="00960CA7" w:rsidP="00960CA7">
      <w:pPr>
        <w:numPr>
          <w:ilvl w:val="0"/>
          <w:numId w:val="1"/>
        </w:numPr>
        <w:jc w:val="both"/>
        <w:rPr>
          <w:rFonts w:ascii="Arial" w:hAnsi="Arial" w:cs="Arial"/>
          <w:sz w:val="22"/>
          <w:szCs w:val="22"/>
        </w:rPr>
      </w:pPr>
      <w:r w:rsidRPr="00C00928">
        <w:rPr>
          <w:rFonts w:ascii="Arial" w:hAnsi="Arial" w:cs="Arial"/>
          <w:sz w:val="22"/>
          <w:szCs w:val="22"/>
        </w:rPr>
        <w:t>vyúčtování a vypořádání finančních vztahů ke státnímu rozpočtu, k rozpočtům krajů, k rozpočtům obcí, k jiným rozpočtům, ke státním fondům a k dalším osobám.</w:t>
      </w: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r w:rsidRPr="00C00928">
        <w:rPr>
          <w:rFonts w:ascii="Arial" w:hAnsi="Arial" w:cs="Arial"/>
          <w:sz w:val="22"/>
          <w:szCs w:val="22"/>
        </w:rPr>
        <w:lastRenderedPageBreak/>
        <w:t xml:space="preserve">      Předmětem přezkoumání dále bude:</w:t>
      </w:r>
    </w:p>
    <w:p w:rsidR="00960CA7" w:rsidRPr="00C00928" w:rsidRDefault="00960CA7" w:rsidP="00960CA7">
      <w:pPr>
        <w:jc w:val="both"/>
        <w:rPr>
          <w:rFonts w:ascii="Arial" w:hAnsi="Arial" w:cs="Arial"/>
          <w:sz w:val="22"/>
          <w:szCs w:val="22"/>
        </w:rPr>
      </w:pPr>
    </w:p>
    <w:p w:rsidR="00960CA7" w:rsidRPr="00C00928" w:rsidRDefault="00960CA7" w:rsidP="00960CA7">
      <w:pPr>
        <w:numPr>
          <w:ilvl w:val="0"/>
          <w:numId w:val="2"/>
        </w:numPr>
        <w:jc w:val="both"/>
        <w:rPr>
          <w:rFonts w:ascii="Arial" w:hAnsi="Arial" w:cs="Arial"/>
          <w:sz w:val="22"/>
          <w:szCs w:val="22"/>
        </w:rPr>
      </w:pPr>
      <w:r w:rsidRPr="00C00928">
        <w:rPr>
          <w:rFonts w:ascii="Arial" w:hAnsi="Arial" w:cs="Arial"/>
          <w:sz w:val="22"/>
          <w:szCs w:val="22"/>
        </w:rPr>
        <w:t>nakládání a hospodaření s majetkem ve vlastnictví města</w:t>
      </w:r>
    </w:p>
    <w:p w:rsidR="00960CA7" w:rsidRPr="00C00928" w:rsidRDefault="00960CA7" w:rsidP="00960CA7">
      <w:pPr>
        <w:numPr>
          <w:ilvl w:val="0"/>
          <w:numId w:val="2"/>
        </w:numPr>
        <w:jc w:val="both"/>
        <w:rPr>
          <w:rFonts w:ascii="Arial" w:hAnsi="Arial" w:cs="Arial"/>
          <w:sz w:val="22"/>
          <w:szCs w:val="22"/>
        </w:rPr>
      </w:pPr>
      <w:r w:rsidRPr="00C00928">
        <w:rPr>
          <w:rFonts w:ascii="Arial" w:hAnsi="Arial" w:cs="Arial"/>
          <w:sz w:val="22"/>
          <w:szCs w:val="22"/>
        </w:rPr>
        <w:t>nakládání a hospodaření s majetkem státu, s nímž hospodaří město</w:t>
      </w:r>
    </w:p>
    <w:p w:rsidR="00960CA7" w:rsidRPr="00C00928" w:rsidRDefault="00960CA7" w:rsidP="00960CA7">
      <w:pPr>
        <w:numPr>
          <w:ilvl w:val="0"/>
          <w:numId w:val="2"/>
        </w:numPr>
        <w:jc w:val="both"/>
        <w:rPr>
          <w:rFonts w:ascii="Arial" w:hAnsi="Arial" w:cs="Arial"/>
          <w:sz w:val="22"/>
          <w:szCs w:val="22"/>
        </w:rPr>
      </w:pPr>
      <w:r w:rsidRPr="00C00928">
        <w:rPr>
          <w:rFonts w:ascii="Arial" w:hAnsi="Arial" w:cs="Arial"/>
          <w:sz w:val="22"/>
          <w:szCs w:val="22"/>
        </w:rPr>
        <w:t>zadávání a uskutečňování veřejných zakázek, s výjimkou úkonů a postup přezkoumaných orgánem dohledu podle zvláštního právního předpisu</w:t>
      </w:r>
    </w:p>
    <w:p w:rsidR="00960CA7" w:rsidRPr="00C00928" w:rsidRDefault="00960CA7" w:rsidP="00960CA7">
      <w:pPr>
        <w:numPr>
          <w:ilvl w:val="0"/>
          <w:numId w:val="2"/>
        </w:numPr>
        <w:jc w:val="both"/>
        <w:rPr>
          <w:rFonts w:ascii="Arial" w:hAnsi="Arial" w:cs="Arial"/>
          <w:sz w:val="22"/>
          <w:szCs w:val="22"/>
        </w:rPr>
      </w:pPr>
      <w:r w:rsidRPr="00C00928">
        <w:rPr>
          <w:rFonts w:ascii="Arial" w:hAnsi="Arial" w:cs="Arial"/>
          <w:sz w:val="22"/>
          <w:szCs w:val="22"/>
        </w:rPr>
        <w:t>stav pohledávek a závazků a nakládání s nimi</w:t>
      </w:r>
    </w:p>
    <w:p w:rsidR="00960CA7" w:rsidRPr="00C00928" w:rsidRDefault="00960CA7" w:rsidP="00960CA7">
      <w:pPr>
        <w:numPr>
          <w:ilvl w:val="0"/>
          <w:numId w:val="2"/>
        </w:numPr>
        <w:jc w:val="both"/>
        <w:rPr>
          <w:rFonts w:ascii="Arial" w:hAnsi="Arial" w:cs="Arial"/>
          <w:sz w:val="22"/>
          <w:szCs w:val="22"/>
        </w:rPr>
      </w:pPr>
      <w:r w:rsidRPr="00C00928">
        <w:rPr>
          <w:rFonts w:ascii="Arial" w:hAnsi="Arial" w:cs="Arial"/>
          <w:sz w:val="22"/>
          <w:szCs w:val="22"/>
        </w:rPr>
        <w:t>ručení za závazky fyzických a právnických osob</w:t>
      </w:r>
    </w:p>
    <w:p w:rsidR="00960CA7" w:rsidRPr="00C00928" w:rsidRDefault="00960CA7" w:rsidP="00960CA7">
      <w:pPr>
        <w:numPr>
          <w:ilvl w:val="0"/>
          <w:numId w:val="2"/>
        </w:numPr>
        <w:jc w:val="both"/>
        <w:rPr>
          <w:rFonts w:ascii="Arial" w:hAnsi="Arial" w:cs="Arial"/>
          <w:sz w:val="22"/>
          <w:szCs w:val="22"/>
        </w:rPr>
      </w:pPr>
      <w:r w:rsidRPr="00C00928">
        <w:rPr>
          <w:rFonts w:ascii="Arial" w:hAnsi="Arial" w:cs="Arial"/>
          <w:sz w:val="22"/>
          <w:szCs w:val="22"/>
        </w:rPr>
        <w:t>zastavování movitých a nemovitých věcí ve prospěch třetích osob</w:t>
      </w:r>
    </w:p>
    <w:p w:rsidR="00960CA7" w:rsidRPr="00C00928" w:rsidRDefault="00960CA7" w:rsidP="00960CA7">
      <w:pPr>
        <w:numPr>
          <w:ilvl w:val="0"/>
          <w:numId w:val="2"/>
        </w:numPr>
        <w:jc w:val="both"/>
        <w:rPr>
          <w:rFonts w:ascii="Arial" w:hAnsi="Arial" w:cs="Arial"/>
          <w:sz w:val="22"/>
          <w:szCs w:val="22"/>
        </w:rPr>
      </w:pPr>
      <w:r w:rsidRPr="00C00928">
        <w:rPr>
          <w:rFonts w:ascii="Arial" w:hAnsi="Arial" w:cs="Arial"/>
          <w:sz w:val="22"/>
          <w:szCs w:val="22"/>
        </w:rPr>
        <w:t>zřizování věcných břemen k majetku města</w:t>
      </w:r>
    </w:p>
    <w:p w:rsidR="00960CA7" w:rsidRPr="00C00928" w:rsidRDefault="00960CA7" w:rsidP="00960CA7">
      <w:pPr>
        <w:numPr>
          <w:ilvl w:val="0"/>
          <w:numId w:val="2"/>
        </w:numPr>
        <w:jc w:val="both"/>
        <w:rPr>
          <w:rFonts w:ascii="Arial" w:hAnsi="Arial" w:cs="Arial"/>
          <w:sz w:val="22"/>
          <w:szCs w:val="22"/>
        </w:rPr>
      </w:pPr>
      <w:r w:rsidRPr="00C00928">
        <w:rPr>
          <w:rFonts w:ascii="Arial" w:hAnsi="Arial" w:cs="Arial"/>
          <w:sz w:val="22"/>
          <w:szCs w:val="22"/>
        </w:rPr>
        <w:t>účetnictví vedené městem.</w:t>
      </w:r>
    </w:p>
    <w:p w:rsidR="00960CA7" w:rsidRPr="008962E6" w:rsidRDefault="00960CA7" w:rsidP="00960CA7">
      <w:pPr>
        <w:numPr>
          <w:ilvl w:val="0"/>
          <w:numId w:val="2"/>
        </w:numPr>
        <w:jc w:val="both"/>
        <w:rPr>
          <w:rFonts w:ascii="Arial" w:hAnsi="Arial" w:cs="Arial"/>
        </w:rPr>
      </w:pPr>
      <w:r w:rsidRPr="00AE5F89">
        <w:rPr>
          <w:rFonts w:ascii="Arial" w:hAnsi="Arial" w:cs="Arial"/>
          <w:sz w:val="22"/>
          <w:szCs w:val="22"/>
        </w:rPr>
        <w:t>ověření poměru dluhu územního celku k průměru jeho příjmů za poslední 4</w:t>
      </w:r>
      <w:r>
        <w:rPr>
          <w:rFonts w:ascii="Arial" w:hAnsi="Arial" w:cs="Arial"/>
        </w:rPr>
        <w:t xml:space="preserve"> </w:t>
      </w:r>
      <w:r>
        <w:rPr>
          <w:rFonts w:ascii="Arial" w:hAnsi="Arial" w:cs="Arial"/>
          <w:sz w:val="22"/>
          <w:szCs w:val="22"/>
        </w:rPr>
        <w:t>rozpočtové roky podle právního předpisu upravujícího rozpočtovou odpovědnost.</w:t>
      </w:r>
    </w:p>
    <w:p w:rsidR="00960CA7" w:rsidRPr="00C00928" w:rsidRDefault="00960CA7" w:rsidP="00960CA7">
      <w:pPr>
        <w:jc w:val="both"/>
        <w:rPr>
          <w:rFonts w:ascii="Arial" w:hAnsi="Arial" w:cs="Arial"/>
          <w:sz w:val="22"/>
          <w:szCs w:val="22"/>
        </w:rPr>
      </w:pPr>
    </w:p>
    <w:p w:rsidR="00960CA7" w:rsidRPr="00C00928" w:rsidRDefault="00960CA7" w:rsidP="00960CA7">
      <w:pPr>
        <w:ind w:left="426"/>
        <w:jc w:val="both"/>
        <w:rPr>
          <w:rFonts w:ascii="Arial" w:hAnsi="Arial" w:cs="Arial"/>
          <w:sz w:val="22"/>
          <w:szCs w:val="22"/>
        </w:rPr>
      </w:pPr>
      <w:r w:rsidRPr="00C00928">
        <w:rPr>
          <w:rFonts w:ascii="Arial" w:hAnsi="Arial" w:cs="Arial"/>
          <w:sz w:val="22"/>
          <w:szCs w:val="22"/>
        </w:rPr>
        <w:t>Předmětem plnění této smlouvy dále je:</w:t>
      </w:r>
    </w:p>
    <w:p w:rsidR="00960CA7" w:rsidRPr="00C00928" w:rsidRDefault="00960CA7" w:rsidP="00960CA7">
      <w:pPr>
        <w:jc w:val="both"/>
        <w:rPr>
          <w:rFonts w:ascii="Arial" w:hAnsi="Arial" w:cs="Arial"/>
          <w:sz w:val="22"/>
          <w:szCs w:val="22"/>
        </w:rPr>
      </w:pPr>
    </w:p>
    <w:p w:rsidR="00960CA7" w:rsidRPr="00C00928" w:rsidRDefault="00960CA7" w:rsidP="00960CA7">
      <w:pPr>
        <w:numPr>
          <w:ilvl w:val="0"/>
          <w:numId w:val="10"/>
        </w:numPr>
        <w:jc w:val="both"/>
        <w:rPr>
          <w:rFonts w:ascii="Arial" w:hAnsi="Arial" w:cs="Arial"/>
          <w:sz w:val="22"/>
          <w:szCs w:val="22"/>
        </w:rPr>
      </w:pPr>
      <w:r w:rsidRPr="00C00928">
        <w:rPr>
          <w:rFonts w:ascii="Arial" w:hAnsi="Arial" w:cs="Arial"/>
          <w:sz w:val="22"/>
          <w:szCs w:val="22"/>
        </w:rPr>
        <w:t>vyhotovení stanoviska k účetní závěrce příslušného roku,</w:t>
      </w:r>
    </w:p>
    <w:p w:rsidR="00960CA7" w:rsidRPr="00C00928" w:rsidRDefault="00960CA7" w:rsidP="00960CA7">
      <w:pPr>
        <w:numPr>
          <w:ilvl w:val="0"/>
          <w:numId w:val="10"/>
        </w:numPr>
        <w:jc w:val="both"/>
        <w:rPr>
          <w:rFonts w:ascii="Arial" w:hAnsi="Arial" w:cs="Arial"/>
          <w:sz w:val="22"/>
          <w:szCs w:val="22"/>
        </w:rPr>
      </w:pPr>
      <w:r w:rsidRPr="00C00928">
        <w:rPr>
          <w:rFonts w:ascii="Arial" w:hAnsi="Arial" w:cs="Arial"/>
          <w:sz w:val="22"/>
          <w:szCs w:val="22"/>
        </w:rPr>
        <w:t>účetní, daňové a obecně ekonomické poradenství realizované zejména na základě dotazů, a to telefonicky či písemným zpracováním doporučení,</w:t>
      </w:r>
    </w:p>
    <w:p w:rsidR="00960CA7" w:rsidRPr="00C00928" w:rsidRDefault="00960CA7" w:rsidP="00960CA7">
      <w:pPr>
        <w:numPr>
          <w:ilvl w:val="0"/>
          <w:numId w:val="10"/>
        </w:numPr>
        <w:jc w:val="both"/>
        <w:rPr>
          <w:rFonts w:ascii="Arial" w:hAnsi="Arial" w:cs="Arial"/>
          <w:sz w:val="22"/>
          <w:szCs w:val="22"/>
        </w:rPr>
      </w:pPr>
      <w:r w:rsidRPr="00C00928">
        <w:rPr>
          <w:rFonts w:ascii="Arial" w:hAnsi="Arial" w:cs="Arial"/>
          <w:sz w:val="22"/>
          <w:szCs w:val="22"/>
        </w:rPr>
        <w:t>konzultace ke změnám v účetních a daňových předpisech, k vedení záznamů daňových dokladů, k účetním případům,</w:t>
      </w:r>
    </w:p>
    <w:p w:rsidR="00960CA7" w:rsidRPr="00C00928" w:rsidRDefault="00960CA7" w:rsidP="00960CA7">
      <w:pPr>
        <w:numPr>
          <w:ilvl w:val="0"/>
          <w:numId w:val="10"/>
        </w:numPr>
        <w:jc w:val="both"/>
        <w:rPr>
          <w:rFonts w:ascii="Arial" w:hAnsi="Arial" w:cs="Arial"/>
          <w:sz w:val="22"/>
          <w:szCs w:val="22"/>
        </w:rPr>
      </w:pPr>
      <w:r w:rsidRPr="00C00928">
        <w:rPr>
          <w:rFonts w:ascii="Arial" w:hAnsi="Arial" w:cs="Arial"/>
          <w:sz w:val="22"/>
          <w:szCs w:val="22"/>
        </w:rPr>
        <w:t>daňové posouzení účetních případů,</w:t>
      </w:r>
    </w:p>
    <w:p w:rsidR="00960CA7" w:rsidRPr="00C00928" w:rsidRDefault="00960CA7" w:rsidP="00960CA7">
      <w:pPr>
        <w:numPr>
          <w:ilvl w:val="0"/>
          <w:numId w:val="10"/>
        </w:numPr>
        <w:jc w:val="both"/>
        <w:rPr>
          <w:rFonts w:ascii="Arial" w:hAnsi="Arial" w:cs="Arial"/>
          <w:sz w:val="22"/>
          <w:szCs w:val="22"/>
        </w:rPr>
      </w:pPr>
      <w:r w:rsidRPr="00C00928">
        <w:rPr>
          <w:rFonts w:ascii="Arial" w:hAnsi="Arial" w:cs="Arial"/>
          <w:sz w:val="22"/>
          <w:szCs w:val="22"/>
        </w:rPr>
        <w:t>soulad účetních dokladů s daňovými předpisy,</w:t>
      </w:r>
    </w:p>
    <w:p w:rsidR="00960CA7" w:rsidRPr="00C00928" w:rsidRDefault="00960CA7" w:rsidP="00960CA7">
      <w:pPr>
        <w:numPr>
          <w:ilvl w:val="0"/>
          <w:numId w:val="10"/>
        </w:numPr>
        <w:jc w:val="both"/>
        <w:rPr>
          <w:rFonts w:ascii="Arial" w:hAnsi="Arial" w:cs="Arial"/>
          <w:sz w:val="22"/>
          <w:szCs w:val="22"/>
        </w:rPr>
      </w:pPr>
      <w:r w:rsidRPr="00C00928">
        <w:rPr>
          <w:rFonts w:ascii="Arial" w:hAnsi="Arial" w:cs="Arial"/>
          <w:sz w:val="22"/>
          <w:szCs w:val="22"/>
        </w:rPr>
        <w:t>konzultace ve věcech daní a poplatků,</w:t>
      </w:r>
    </w:p>
    <w:p w:rsidR="00960CA7" w:rsidRPr="00C00928" w:rsidRDefault="00960CA7" w:rsidP="00960CA7">
      <w:pPr>
        <w:numPr>
          <w:ilvl w:val="0"/>
          <w:numId w:val="10"/>
        </w:numPr>
        <w:jc w:val="both"/>
        <w:rPr>
          <w:rFonts w:ascii="Arial" w:hAnsi="Arial" w:cs="Arial"/>
          <w:sz w:val="22"/>
          <w:szCs w:val="22"/>
        </w:rPr>
      </w:pPr>
      <w:r w:rsidRPr="00C00928">
        <w:rPr>
          <w:rFonts w:ascii="Arial" w:hAnsi="Arial" w:cs="Arial"/>
          <w:sz w:val="22"/>
          <w:szCs w:val="22"/>
        </w:rPr>
        <w:t>poradenství ke SWAPU města včetně výpočtu efektivity úrokového zajištění</w:t>
      </w:r>
    </w:p>
    <w:p w:rsidR="00960CA7" w:rsidRPr="00C00928" w:rsidRDefault="00960CA7" w:rsidP="00960CA7">
      <w:pPr>
        <w:ind w:left="720"/>
        <w:jc w:val="both"/>
        <w:rPr>
          <w:rFonts w:ascii="Arial" w:hAnsi="Arial" w:cs="Arial"/>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ind w:left="426"/>
        <w:jc w:val="both"/>
        <w:rPr>
          <w:rFonts w:ascii="Arial" w:hAnsi="Arial" w:cs="Arial"/>
          <w:sz w:val="22"/>
          <w:szCs w:val="22"/>
        </w:rPr>
      </w:pPr>
      <w:r w:rsidRPr="00C00928">
        <w:rPr>
          <w:rFonts w:ascii="Arial" w:hAnsi="Arial" w:cs="Arial"/>
          <w:sz w:val="22"/>
          <w:szCs w:val="22"/>
        </w:rPr>
        <w:t>Výstupem bude „Zpráv</w:t>
      </w:r>
      <w:r>
        <w:rPr>
          <w:rFonts w:ascii="Arial" w:hAnsi="Arial" w:cs="Arial"/>
          <w:sz w:val="22"/>
          <w:szCs w:val="22"/>
        </w:rPr>
        <w:t>a</w:t>
      </w:r>
      <w:r w:rsidRPr="00C00928">
        <w:rPr>
          <w:rFonts w:ascii="Arial" w:hAnsi="Arial" w:cs="Arial"/>
          <w:sz w:val="22"/>
          <w:szCs w:val="22"/>
        </w:rPr>
        <w:t xml:space="preserve"> auditora o přezkoumání hospoda</w:t>
      </w:r>
      <w:r>
        <w:rPr>
          <w:rFonts w:ascii="Arial" w:hAnsi="Arial" w:cs="Arial"/>
          <w:sz w:val="22"/>
          <w:szCs w:val="22"/>
        </w:rPr>
        <w:t>ření města Litvínova za rok 2017, 2018, 2019</w:t>
      </w:r>
      <w:r w:rsidRPr="00C00928">
        <w:rPr>
          <w:rFonts w:ascii="Arial" w:hAnsi="Arial" w:cs="Arial"/>
          <w:sz w:val="22"/>
          <w:szCs w:val="22"/>
        </w:rPr>
        <w:t>“</w:t>
      </w:r>
      <w:r>
        <w:rPr>
          <w:rFonts w:ascii="Arial" w:hAnsi="Arial" w:cs="Arial"/>
          <w:sz w:val="22"/>
          <w:szCs w:val="22"/>
        </w:rPr>
        <w:t>.</w:t>
      </w:r>
      <w:r w:rsidRPr="00C00928">
        <w:rPr>
          <w:rFonts w:ascii="Arial" w:hAnsi="Arial" w:cs="Arial"/>
          <w:sz w:val="22"/>
          <w:szCs w:val="22"/>
        </w:rPr>
        <w:t xml:space="preserve">  </w:t>
      </w:r>
    </w:p>
    <w:p w:rsidR="00960CA7" w:rsidRPr="00C00928" w:rsidRDefault="00960CA7" w:rsidP="00960CA7">
      <w:pPr>
        <w:jc w:val="both"/>
        <w:rPr>
          <w:rFonts w:ascii="Arial" w:hAnsi="Arial" w:cs="Arial"/>
          <w:sz w:val="22"/>
          <w:szCs w:val="22"/>
        </w:rPr>
      </w:pPr>
    </w:p>
    <w:p w:rsidR="00960CA7" w:rsidRPr="00C00928" w:rsidRDefault="00960CA7" w:rsidP="00960CA7">
      <w:pPr>
        <w:numPr>
          <w:ilvl w:val="1"/>
          <w:numId w:val="11"/>
        </w:numPr>
        <w:jc w:val="both"/>
        <w:rPr>
          <w:rFonts w:ascii="Arial" w:hAnsi="Arial" w:cs="Arial"/>
          <w:sz w:val="22"/>
          <w:szCs w:val="22"/>
        </w:rPr>
      </w:pPr>
      <w:r w:rsidRPr="00C00928">
        <w:rPr>
          <w:rFonts w:ascii="Arial" w:hAnsi="Arial" w:cs="Arial"/>
          <w:sz w:val="22"/>
          <w:szCs w:val="22"/>
        </w:rPr>
        <w:t xml:space="preserve"> Veškeré odchylky od specifikace předmětu díla podle bodu 1.1 mohou být prováděny </w:t>
      </w:r>
      <w:r>
        <w:rPr>
          <w:rFonts w:ascii="Arial" w:hAnsi="Arial" w:cs="Arial"/>
          <w:sz w:val="22"/>
          <w:szCs w:val="22"/>
        </w:rPr>
        <w:t xml:space="preserve">  </w:t>
      </w:r>
      <w:r w:rsidRPr="00C00928">
        <w:rPr>
          <w:rFonts w:ascii="Arial" w:hAnsi="Arial" w:cs="Arial"/>
          <w:sz w:val="22"/>
          <w:szCs w:val="22"/>
        </w:rPr>
        <w:t>zhotovitelem pouze za dodržení obecně závazných platných právních předpisů</w:t>
      </w:r>
      <w:r>
        <w:rPr>
          <w:rFonts w:ascii="Arial" w:hAnsi="Arial" w:cs="Arial"/>
          <w:sz w:val="22"/>
          <w:szCs w:val="22"/>
        </w:rPr>
        <w:t>.</w:t>
      </w:r>
      <w:r w:rsidRPr="00C00928">
        <w:rPr>
          <w:rFonts w:ascii="Arial" w:hAnsi="Arial" w:cs="Arial"/>
          <w:sz w:val="22"/>
          <w:szCs w:val="22"/>
        </w:rPr>
        <w:t xml:space="preserve"> </w:t>
      </w:r>
      <w:r>
        <w:rPr>
          <w:rFonts w:ascii="Arial" w:hAnsi="Arial" w:cs="Arial"/>
          <w:sz w:val="22"/>
          <w:szCs w:val="22"/>
        </w:rPr>
        <w:t>A</w:t>
      </w:r>
      <w:r w:rsidRPr="00C00928">
        <w:rPr>
          <w:rFonts w:ascii="Arial" w:hAnsi="Arial" w:cs="Arial"/>
          <w:sz w:val="22"/>
          <w:szCs w:val="22"/>
        </w:rPr>
        <w:t xml:space="preserve"> pouze tehdy, budou-li písemně odsouhlaseny objednatelem. Jestliže zhotovitel provede práce a jiná plnění nad tento rámec, nemá nárok na jejich zaplacení.</w:t>
      </w:r>
    </w:p>
    <w:p w:rsidR="00960CA7" w:rsidRPr="00C00928" w:rsidRDefault="00960CA7" w:rsidP="00960CA7">
      <w:pPr>
        <w:jc w:val="both"/>
        <w:rPr>
          <w:rFonts w:ascii="Arial" w:hAnsi="Arial" w:cs="Arial"/>
          <w:sz w:val="22"/>
          <w:szCs w:val="22"/>
        </w:rPr>
      </w:pPr>
    </w:p>
    <w:p w:rsidR="00960CA7" w:rsidRPr="00C00928" w:rsidRDefault="00960CA7" w:rsidP="00960CA7">
      <w:pPr>
        <w:jc w:val="center"/>
        <w:rPr>
          <w:rFonts w:ascii="Arial" w:hAnsi="Arial" w:cs="Arial"/>
          <w:sz w:val="22"/>
          <w:szCs w:val="22"/>
        </w:rPr>
      </w:pP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Článek 2</w:t>
      </w: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Doba, místo a forma zhotovení díla</w:t>
      </w:r>
    </w:p>
    <w:p w:rsidR="00960CA7" w:rsidRPr="00C00928" w:rsidRDefault="00960CA7" w:rsidP="00960CA7">
      <w:pPr>
        <w:jc w:val="both"/>
        <w:rPr>
          <w:rFonts w:ascii="Arial" w:hAnsi="Arial" w:cs="Arial"/>
          <w:b/>
          <w:sz w:val="22"/>
          <w:szCs w:val="22"/>
        </w:rPr>
      </w:pPr>
    </w:p>
    <w:p w:rsidR="00960CA7" w:rsidRPr="00C00928" w:rsidRDefault="00960CA7" w:rsidP="00960CA7">
      <w:pPr>
        <w:jc w:val="both"/>
        <w:rPr>
          <w:rFonts w:ascii="Arial" w:hAnsi="Arial" w:cs="Arial"/>
          <w:sz w:val="22"/>
          <w:szCs w:val="22"/>
        </w:rPr>
      </w:pPr>
      <w:r w:rsidRPr="00C00928">
        <w:rPr>
          <w:rFonts w:ascii="Arial" w:hAnsi="Arial" w:cs="Arial"/>
          <w:sz w:val="22"/>
          <w:szCs w:val="22"/>
        </w:rPr>
        <w:t>2.1 Zhotovitel se zavazuje vyhotovit a předat dílo specifikované v bodě 1.1 této smlouvy</w:t>
      </w:r>
    </w:p>
    <w:p w:rsidR="00960CA7" w:rsidRPr="00C00928" w:rsidRDefault="00960CA7" w:rsidP="00960CA7">
      <w:pPr>
        <w:jc w:val="both"/>
        <w:rPr>
          <w:rFonts w:ascii="Arial" w:hAnsi="Arial" w:cs="Arial"/>
          <w:sz w:val="22"/>
          <w:szCs w:val="22"/>
        </w:rPr>
      </w:pPr>
      <w:r w:rsidRPr="00C00928">
        <w:rPr>
          <w:rFonts w:ascii="Arial" w:hAnsi="Arial" w:cs="Arial"/>
          <w:sz w:val="22"/>
          <w:szCs w:val="22"/>
        </w:rPr>
        <w:t xml:space="preserve">      v následujících termínech a dílčích etapách:</w:t>
      </w:r>
    </w:p>
    <w:p w:rsidR="00960CA7" w:rsidRPr="008962E6" w:rsidRDefault="00960CA7" w:rsidP="00960CA7">
      <w:pPr>
        <w:numPr>
          <w:ilvl w:val="0"/>
          <w:numId w:val="3"/>
        </w:numPr>
        <w:jc w:val="both"/>
        <w:rPr>
          <w:rFonts w:ascii="Arial" w:hAnsi="Arial" w:cs="Arial"/>
          <w:sz w:val="22"/>
          <w:szCs w:val="22"/>
        </w:rPr>
      </w:pPr>
      <w:r w:rsidRPr="00C00928">
        <w:rPr>
          <w:rFonts w:ascii="Arial" w:hAnsi="Arial" w:cs="Arial"/>
          <w:sz w:val="22"/>
          <w:szCs w:val="22"/>
        </w:rPr>
        <w:t>Přezkoumání hospoda</w:t>
      </w:r>
      <w:r>
        <w:rPr>
          <w:rFonts w:ascii="Arial" w:hAnsi="Arial" w:cs="Arial"/>
          <w:sz w:val="22"/>
          <w:szCs w:val="22"/>
        </w:rPr>
        <w:t>ření města Litvínova za rok 2017 nejpozději do 30.4.2018</w:t>
      </w:r>
      <w:r w:rsidRPr="00C00928">
        <w:rPr>
          <w:rFonts w:ascii="Arial" w:hAnsi="Arial" w:cs="Arial"/>
          <w:sz w:val="22"/>
          <w:szCs w:val="22"/>
        </w:rPr>
        <w:t>, a to v jednotlivých etapách:</w:t>
      </w:r>
    </w:p>
    <w:p w:rsidR="00960CA7" w:rsidRPr="00C00928" w:rsidRDefault="00960CA7" w:rsidP="00960CA7">
      <w:pPr>
        <w:numPr>
          <w:ilvl w:val="1"/>
          <w:numId w:val="3"/>
        </w:numPr>
        <w:jc w:val="both"/>
        <w:rPr>
          <w:rFonts w:ascii="Arial" w:hAnsi="Arial" w:cs="Arial"/>
          <w:sz w:val="22"/>
          <w:szCs w:val="22"/>
        </w:rPr>
      </w:pPr>
      <w:r w:rsidRPr="00C00928">
        <w:rPr>
          <w:rFonts w:ascii="Arial" w:hAnsi="Arial" w:cs="Arial"/>
          <w:sz w:val="22"/>
          <w:szCs w:val="22"/>
        </w:rPr>
        <w:t>1. etapa – analýza a průběžné tes</w:t>
      </w:r>
      <w:r>
        <w:rPr>
          <w:rFonts w:ascii="Arial" w:hAnsi="Arial" w:cs="Arial"/>
          <w:sz w:val="22"/>
          <w:szCs w:val="22"/>
        </w:rPr>
        <w:t>tování za období leden-září 2017</w:t>
      </w:r>
      <w:r w:rsidRPr="00C00928">
        <w:rPr>
          <w:rFonts w:ascii="Arial" w:hAnsi="Arial" w:cs="Arial"/>
          <w:sz w:val="22"/>
          <w:szCs w:val="22"/>
        </w:rPr>
        <w:t>, termín:</w:t>
      </w:r>
    </w:p>
    <w:p w:rsidR="00960CA7" w:rsidRPr="00C00928" w:rsidRDefault="00960CA7" w:rsidP="00960CA7">
      <w:pPr>
        <w:ind w:left="1305"/>
        <w:jc w:val="both"/>
        <w:rPr>
          <w:rFonts w:ascii="Arial" w:hAnsi="Arial" w:cs="Arial"/>
          <w:sz w:val="22"/>
          <w:szCs w:val="22"/>
        </w:rPr>
      </w:pPr>
      <w:r>
        <w:rPr>
          <w:rFonts w:ascii="Arial" w:hAnsi="Arial" w:cs="Arial"/>
          <w:sz w:val="22"/>
          <w:szCs w:val="22"/>
        </w:rPr>
        <w:t xml:space="preserve">       říjen 2017</w:t>
      </w:r>
    </w:p>
    <w:p w:rsidR="00960CA7" w:rsidRPr="00C00928" w:rsidRDefault="00960CA7" w:rsidP="00960CA7">
      <w:pPr>
        <w:numPr>
          <w:ilvl w:val="1"/>
          <w:numId w:val="3"/>
        </w:numPr>
        <w:jc w:val="both"/>
        <w:rPr>
          <w:rFonts w:ascii="Arial" w:hAnsi="Arial" w:cs="Arial"/>
          <w:sz w:val="22"/>
          <w:szCs w:val="22"/>
        </w:rPr>
      </w:pPr>
      <w:r w:rsidRPr="00C00928">
        <w:rPr>
          <w:rFonts w:ascii="Arial" w:hAnsi="Arial" w:cs="Arial"/>
          <w:sz w:val="22"/>
          <w:szCs w:val="22"/>
        </w:rPr>
        <w:t>2. etapa – příprava na testování účetní závěrky – termí</w:t>
      </w:r>
      <w:r>
        <w:rPr>
          <w:rFonts w:ascii="Arial" w:hAnsi="Arial" w:cs="Arial"/>
          <w:sz w:val="22"/>
          <w:szCs w:val="22"/>
        </w:rPr>
        <w:t>n: prosinec 2017</w:t>
      </w:r>
    </w:p>
    <w:p w:rsidR="00960CA7" w:rsidRDefault="00960CA7" w:rsidP="00960CA7">
      <w:pPr>
        <w:numPr>
          <w:ilvl w:val="1"/>
          <w:numId w:val="3"/>
        </w:numPr>
        <w:jc w:val="both"/>
        <w:rPr>
          <w:rFonts w:ascii="Arial" w:hAnsi="Arial" w:cs="Arial"/>
          <w:sz w:val="22"/>
          <w:szCs w:val="22"/>
        </w:rPr>
      </w:pPr>
      <w:r w:rsidRPr="00C00928">
        <w:rPr>
          <w:rFonts w:ascii="Arial" w:hAnsi="Arial" w:cs="Arial"/>
          <w:sz w:val="22"/>
          <w:szCs w:val="22"/>
        </w:rPr>
        <w:t>3. etapa – dokončení přezkoumání za období ř</w:t>
      </w:r>
      <w:r>
        <w:rPr>
          <w:rFonts w:ascii="Arial" w:hAnsi="Arial" w:cs="Arial"/>
          <w:sz w:val="22"/>
          <w:szCs w:val="22"/>
        </w:rPr>
        <w:t>íjen-prosinec, termín: únor 2018</w:t>
      </w:r>
      <w:r w:rsidRPr="00C00928">
        <w:rPr>
          <w:rFonts w:ascii="Arial" w:hAnsi="Arial" w:cs="Arial"/>
          <w:sz w:val="22"/>
          <w:szCs w:val="22"/>
        </w:rPr>
        <w:t>.</w:t>
      </w:r>
    </w:p>
    <w:p w:rsidR="00960CA7" w:rsidRPr="00C00928" w:rsidRDefault="00960CA7" w:rsidP="00960CA7">
      <w:pPr>
        <w:ind w:left="1665"/>
        <w:jc w:val="both"/>
        <w:rPr>
          <w:rFonts w:ascii="Arial" w:hAnsi="Arial" w:cs="Arial"/>
          <w:sz w:val="22"/>
          <w:szCs w:val="22"/>
        </w:rPr>
      </w:pPr>
    </w:p>
    <w:p w:rsidR="00960CA7" w:rsidRPr="00C00928" w:rsidRDefault="00960CA7" w:rsidP="00960CA7">
      <w:pPr>
        <w:numPr>
          <w:ilvl w:val="0"/>
          <w:numId w:val="3"/>
        </w:numPr>
        <w:jc w:val="both"/>
        <w:rPr>
          <w:rFonts w:ascii="Arial" w:hAnsi="Arial" w:cs="Arial"/>
          <w:sz w:val="22"/>
          <w:szCs w:val="22"/>
        </w:rPr>
      </w:pPr>
      <w:r w:rsidRPr="00C00928">
        <w:rPr>
          <w:rFonts w:ascii="Arial" w:hAnsi="Arial" w:cs="Arial"/>
          <w:sz w:val="22"/>
          <w:szCs w:val="22"/>
        </w:rPr>
        <w:t>Přezkoumání hospoda</w:t>
      </w:r>
      <w:r>
        <w:rPr>
          <w:rFonts w:ascii="Arial" w:hAnsi="Arial" w:cs="Arial"/>
          <w:sz w:val="22"/>
          <w:szCs w:val="22"/>
        </w:rPr>
        <w:t>ření města Litvínova za rok 2018 nejpozději do 30.4.2019</w:t>
      </w:r>
      <w:r w:rsidRPr="00C00928">
        <w:rPr>
          <w:rFonts w:ascii="Arial" w:hAnsi="Arial" w:cs="Arial"/>
          <w:sz w:val="22"/>
          <w:szCs w:val="22"/>
        </w:rPr>
        <w:t>, a to v jednotlivých etapách:</w:t>
      </w:r>
    </w:p>
    <w:p w:rsidR="00960CA7" w:rsidRPr="00C00928" w:rsidRDefault="00960CA7" w:rsidP="00960CA7">
      <w:pPr>
        <w:numPr>
          <w:ilvl w:val="1"/>
          <w:numId w:val="3"/>
        </w:numPr>
        <w:jc w:val="both"/>
        <w:rPr>
          <w:rFonts w:ascii="Arial" w:hAnsi="Arial" w:cs="Arial"/>
          <w:sz w:val="22"/>
          <w:szCs w:val="22"/>
        </w:rPr>
      </w:pPr>
      <w:r w:rsidRPr="00C00928">
        <w:rPr>
          <w:rFonts w:ascii="Arial" w:hAnsi="Arial" w:cs="Arial"/>
          <w:sz w:val="22"/>
          <w:szCs w:val="22"/>
        </w:rPr>
        <w:t>1. etapa – analýza a průběžné tes</w:t>
      </w:r>
      <w:r>
        <w:rPr>
          <w:rFonts w:ascii="Arial" w:hAnsi="Arial" w:cs="Arial"/>
          <w:sz w:val="22"/>
          <w:szCs w:val="22"/>
        </w:rPr>
        <w:t>tování za období leden-září 2018</w:t>
      </w:r>
      <w:r w:rsidRPr="00C00928">
        <w:rPr>
          <w:rFonts w:ascii="Arial" w:hAnsi="Arial" w:cs="Arial"/>
          <w:sz w:val="22"/>
          <w:szCs w:val="22"/>
        </w:rPr>
        <w:t>, termín:</w:t>
      </w:r>
    </w:p>
    <w:p w:rsidR="00960CA7" w:rsidRPr="00C00928" w:rsidRDefault="00960CA7" w:rsidP="00960CA7">
      <w:pPr>
        <w:ind w:left="1305"/>
        <w:jc w:val="both"/>
        <w:rPr>
          <w:rFonts w:ascii="Arial" w:hAnsi="Arial" w:cs="Arial"/>
          <w:sz w:val="22"/>
          <w:szCs w:val="22"/>
        </w:rPr>
      </w:pPr>
      <w:r>
        <w:rPr>
          <w:rFonts w:ascii="Arial" w:hAnsi="Arial" w:cs="Arial"/>
          <w:sz w:val="22"/>
          <w:szCs w:val="22"/>
        </w:rPr>
        <w:t xml:space="preserve">       říjen 2018</w:t>
      </w:r>
    </w:p>
    <w:p w:rsidR="00960CA7" w:rsidRPr="00C00928" w:rsidRDefault="00960CA7" w:rsidP="00960CA7">
      <w:pPr>
        <w:numPr>
          <w:ilvl w:val="1"/>
          <w:numId w:val="3"/>
        </w:numPr>
        <w:jc w:val="both"/>
        <w:rPr>
          <w:rFonts w:ascii="Arial" w:hAnsi="Arial" w:cs="Arial"/>
          <w:sz w:val="22"/>
          <w:szCs w:val="22"/>
        </w:rPr>
      </w:pPr>
      <w:r w:rsidRPr="00C00928">
        <w:rPr>
          <w:rFonts w:ascii="Arial" w:hAnsi="Arial" w:cs="Arial"/>
          <w:sz w:val="22"/>
          <w:szCs w:val="22"/>
        </w:rPr>
        <w:t>2. etapa – příprava na testování účetní závěrky – termí</w:t>
      </w:r>
      <w:r>
        <w:rPr>
          <w:rFonts w:ascii="Arial" w:hAnsi="Arial" w:cs="Arial"/>
          <w:sz w:val="22"/>
          <w:szCs w:val="22"/>
        </w:rPr>
        <w:t>n: prosinec 2018</w:t>
      </w:r>
    </w:p>
    <w:p w:rsidR="00960CA7" w:rsidRDefault="00960CA7" w:rsidP="00960CA7">
      <w:pPr>
        <w:numPr>
          <w:ilvl w:val="1"/>
          <w:numId w:val="3"/>
        </w:numPr>
        <w:jc w:val="both"/>
        <w:rPr>
          <w:rFonts w:ascii="Arial" w:hAnsi="Arial" w:cs="Arial"/>
          <w:sz w:val="22"/>
          <w:szCs w:val="22"/>
        </w:rPr>
      </w:pPr>
      <w:r w:rsidRPr="00C00928">
        <w:rPr>
          <w:rFonts w:ascii="Arial" w:hAnsi="Arial" w:cs="Arial"/>
          <w:sz w:val="22"/>
          <w:szCs w:val="22"/>
        </w:rPr>
        <w:lastRenderedPageBreak/>
        <w:t>3. etapa – dokončení přezkoumání za období ř</w:t>
      </w:r>
      <w:r>
        <w:rPr>
          <w:rFonts w:ascii="Arial" w:hAnsi="Arial" w:cs="Arial"/>
          <w:sz w:val="22"/>
          <w:szCs w:val="22"/>
        </w:rPr>
        <w:t>íjen-prosinec, termín: únor 2019</w:t>
      </w:r>
      <w:r w:rsidRPr="00C00928">
        <w:rPr>
          <w:rFonts w:ascii="Arial" w:hAnsi="Arial" w:cs="Arial"/>
          <w:sz w:val="22"/>
          <w:szCs w:val="22"/>
        </w:rPr>
        <w:t>.</w:t>
      </w:r>
    </w:p>
    <w:p w:rsidR="00960CA7" w:rsidRPr="00C00928" w:rsidRDefault="00960CA7" w:rsidP="00960CA7">
      <w:pPr>
        <w:numPr>
          <w:ilvl w:val="1"/>
          <w:numId w:val="3"/>
        </w:numPr>
        <w:jc w:val="both"/>
        <w:rPr>
          <w:rFonts w:ascii="Arial" w:hAnsi="Arial" w:cs="Arial"/>
          <w:sz w:val="22"/>
          <w:szCs w:val="22"/>
        </w:rPr>
      </w:pPr>
    </w:p>
    <w:p w:rsidR="00960CA7" w:rsidRPr="00C00928" w:rsidRDefault="00960CA7" w:rsidP="00960CA7">
      <w:pPr>
        <w:numPr>
          <w:ilvl w:val="0"/>
          <w:numId w:val="3"/>
        </w:numPr>
        <w:jc w:val="both"/>
        <w:rPr>
          <w:rFonts w:ascii="Arial" w:hAnsi="Arial" w:cs="Arial"/>
          <w:sz w:val="22"/>
          <w:szCs w:val="22"/>
        </w:rPr>
      </w:pPr>
      <w:r w:rsidRPr="00C00928">
        <w:rPr>
          <w:rFonts w:ascii="Arial" w:hAnsi="Arial" w:cs="Arial"/>
          <w:sz w:val="22"/>
          <w:szCs w:val="22"/>
        </w:rPr>
        <w:t>Přezkoumání hospoda</w:t>
      </w:r>
      <w:r>
        <w:rPr>
          <w:rFonts w:ascii="Arial" w:hAnsi="Arial" w:cs="Arial"/>
          <w:sz w:val="22"/>
          <w:szCs w:val="22"/>
        </w:rPr>
        <w:t>ření města Litvínova za rok 2019 nejpozději do 30.4.2020</w:t>
      </w:r>
      <w:r w:rsidRPr="00C00928">
        <w:rPr>
          <w:rFonts w:ascii="Arial" w:hAnsi="Arial" w:cs="Arial"/>
          <w:sz w:val="22"/>
          <w:szCs w:val="22"/>
        </w:rPr>
        <w:t>, a to v jednotlivých etapách:</w:t>
      </w:r>
    </w:p>
    <w:p w:rsidR="00960CA7" w:rsidRPr="00C00928" w:rsidRDefault="00960CA7" w:rsidP="00960CA7">
      <w:pPr>
        <w:numPr>
          <w:ilvl w:val="1"/>
          <w:numId w:val="3"/>
        </w:numPr>
        <w:jc w:val="both"/>
        <w:rPr>
          <w:rFonts w:ascii="Arial" w:hAnsi="Arial" w:cs="Arial"/>
          <w:sz w:val="22"/>
          <w:szCs w:val="22"/>
        </w:rPr>
      </w:pPr>
      <w:r w:rsidRPr="00C00928">
        <w:rPr>
          <w:rFonts w:ascii="Arial" w:hAnsi="Arial" w:cs="Arial"/>
          <w:sz w:val="22"/>
          <w:szCs w:val="22"/>
        </w:rPr>
        <w:t>1. etapa – analýza a průběžné tes</w:t>
      </w:r>
      <w:r>
        <w:rPr>
          <w:rFonts w:ascii="Arial" w:hAnsi="Arial" w:cs="Arial"/>
          <w:sz w:val="22"/>
          <w:szCs w:val="22"/>
        </w:rPr>
        <w:t>tování za období leden-září 2019</w:t>
      </w:r>
      <w:r w:rsidRPr="00C00928">
        <w:rPr>
          <w:rFonts w:ascii="Arial" w:hAnsi="Arial" w:cs="Arial"/>
          <w:sz w:val="22"/>
          <w:szCs w:val="22"/>
        </w:rPr>
        <w:t>, termín:</w:t>
      </w:r>
    </w:p>
    <w:p w:rsidR="00960CA7" w:rsidRPr="00C00928" w:rsidRDefault="00960CA7" w:rsidP="00960CA7">
      <w:pPr>
        <w:ind w:left="1305"/>
        <w:jc w:val="both"/>
        <w:rPr>
          <w:rFonts w:ascii="Arial" w:hAnsi="Arial" w:cs="Arial"/>
          <w:sz w:val="22"/>
          <w:szCs w:val="22"/>
        </w:rPr>
      </w:pPr>
      <w:r>
        <w:rPr>
          <w:rFonts w:ascii="Arial" w:hAnsi="Arial" w:cs="Arial"/>
          <w:sz w:val="22"/>
          <w:szCs w:val="22"/>
        </w:rPr>
        <w:t xml:space="preserve">       říjen 2019</w:t>
      </w:r>
    </w:p>
    <w:p w:rsidR="00960CA7" w:rsidRPr="00C00928" w:rsidRDefault="00960CA7" w:rsidP="00960CA7">
      <w:pPr>
        <w:numPr>
          <w:ilvl w:val="1"/>
          <w:numId w:val="3"/>
        </w:numPr>
        <w:jc w:val="both"/>
        <w:rPr>
          <w:rFonts w:ascii="Arial" w:hAnsi="Arial" w:cs="Arial"/>
          <w:sz w:val="22"/>
          <w:szCs w:val="22"/>
        </w:rPr>
      </w:pPr>
      <w:r w:rsidRPr="00C00928">
        <w:rPr>
          <w:rFonts w:ascii="Arial" w:hAnsi="Arial" w:cs="Arial"/>
          <w:sz w:val="22"/>
          <w:szCs w:val="22"/>
        </w:rPr>
        <w:t>2. etapa – příprava na testování účetní závěrky – termí</w:t>
      </w:r>
      <w:r>
        <w:rPr>
          <w:rFonts w:ascii="Arial" w:hAnsi="Arial" w:cs="Arial"/>
          <w:sz w:val="22"/>
          <w:szCs w:val="22"/>
        </w:rPr>
        <w:t>n: prosinec 2019</w:t>
      </w:r>
    </w:p>
    <w:p w:rsidR="00960CA7" w:rsidRPr="00C00928" w:rsidRDefault="00960CA7" w:rsidP="00960CA7">
      <w:pPr>
        <w:numPr>
          <w:ilvl w:val="1"/>
          <w:numId w:val="3"/>
        </w:numPr>
        <w:jc w:val="both"/>
        <w:rPr>
          <w:rFonts w:ascii="Arial" w:hAnsi="Arial" w:cs="Arial"/>
          <w:sz w:val="22"/>
          <w:szCs w:val="22"/>
        </w:rPr>
      </w:pPr>
      <w:r w:rsidRPr="00C00928">
        <w:rPr>
          <w:rFonts w:ascii="Arial" w:hAnsi="Arial" w:cs="Arial"/>
          <w:sz w:val="22"/>
          <w:szCs w:val="22"/>
        </w:rPr>
        <w:t>3. etapa – dokončení přezkoumání za období ř</w:t>
      </w:r>
      <w:r>
        <w:rPr>
          <w:rFonts w:ascii="Arial" w:hAnsi="Arial" w:cs="Arial"/>
          <w:sz w:val="22"/>
          <w:szCs w:val="22"/>
        </w:rPr>
        <w:t>íjen-prosinec, termín: únor 2020</w:t>
      </w:r>
      <w:r w:rsidRPr="00C00928">
        <w:rPr>
          <w:rFonts w:ascii="Arial" w:hAnsi="Arial" w:cs="Arial"/>
          <w:sz w:val="22"/>
          <w:szCs w:val="22"/>
        </w:rPr>
        <w:t>.</w:t>
      </w:r>
    </w:p>
    <w:p w:rsidR="00960CA7" w:rsidRPr="00C00928" w:rsidRDefault="00960CA7" w:rsidP="00960CA7">
      <w:pPr>
        <w:jc w:val="both"/>
        <w:rPr>
          <w:rFonts w:ascii="Arial" w:hAnsi="Arial" w:cs="Arial"/>
          <w:sz w:val="22"/>
          <w:szCs w:val="22"/>
        </w:rPr>
      </w:pPr>
    </w:p>
    <w:p w:rsidR="00960CA7" w:rsidRPr="00C00928" w:rsidRDefault="00960CA7" w:rsidP="00960CA7">
      <w:pPr>
        <w:numPr>
          <w:ilvl w:val="1"/>
          <w:numId w:val="4"/>
        </w:numPr>
        <w:jc w:val="both"/>
        <w:rPr>
          <w:rFonts w:ascii="Arial" w:hAnsi="Arial" w:cs="Arial"/>
          <w:sz w:val="22"/>
          <w:szCs w:val="22"/>
        </w:rPr>
      </w:pPr>
      <w:r w:rsidRPr="00C00928">
        <w:rPr>
          <w:rFonts w:ascii="Arial" w:hAnsi="Arial" w:cs="Arial"/>
          <w:sz w:val="22"/>
          <w:szCs w:val="22"/>
        </w:rPr>
        <w:t xml:space="preserve">Zhotovené dílo bude předáno zhotovitelem statutárnímu zástupci objednatele v listinné podobě v počtu 2 vyhotovení a to v sídle objednatele. O předání bude vyhotoven „Předávací a akceptační protokol“, oboustranně podepsaný, ve dvojím vyhotovení. </w:t>
      </w: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r w:rsidRPr="00C00928">
        <w:rPr>
          <w:rFonts w:ascii="Arial" w:hAnsi="Arial" w:cs="Arial"/>
          <w:sz w:val="22"/>
          <w:szCs w:val="22"/>
        </w:rPr>
        <w:t xml:space="preserve">2.3  Zhotovitel je  povinen  řádně  uchovávat veškerou dokumentaci související s předmětem </w:t>
      </w:r>
    </w:p>
    <w:p w:rsidR="00960CA7" w:rsidRPr="00C00928" w:rsidRDefault="00960CA7" w:rsidP="00960CA7">
      <w:pPr>
        <w:jc w:val="both"/>
        <w:rPr>
          <w:rFonts w:ascii="Arial" w:hAnsi="Arial" w:cs="Arial"/>
          <w:sz w:val="22"/>
          <w:szCs w:val="22"/>
        </w:rPr>
      </w:pPr>
      <w:r w:rsidRPr="00C00928">
        <w:rPr>
          <w:rFonts w:ascii="Arial" w:hAnsi="Arial" w:cs="Arial"/>
          <w:sz w:val="22"/>
          <w:szCs w:val="22"/>
        </w:rPr>
        <w:t xml:space="preserve">       veřejné zakázky dle bodu 1.1 této smlouvy. </w:t>
      </w:r>
    </w:p>
    <w:p w:rsidR="00960CA7" w:rsidRPr="00C00928" w:rsidRDefault="00960CA7" w:rsidP="00960CA7">
      <w:pPr>
        <w:jc w:val="both"/>
        <w:rPr>
          <w:rFonts w:ascii="Arial" w:hAnsi="Arial" w:cs="Arial"/>
          <w:b/>
          <w:sz w:val="22"/>
          <w:szCs w:val="22"/>
        </w:rPr>
      </w:pPr>
    </w:p>
    <w:p w:rsidR="00960CA7" w:rsidRPr="00C00928" w:rsidRDefault="00960CA7" w:rsidP="00960CA7">
      <w:pPr>
        <w:jc w:val="center"/>
        <w:rPr>
          <w:rFonts w:ascii="Arial" w:hAnsi="Arial" w:cs="Arial"/>
          <w:b/>
          <w:sz w:val="22"/>
          <w:szCs w:val="22"/>
        </w:rPr>
      </w:pPr>
    </w:p>
    <w:p w:rsidR="00960CA7" w:rsidRPr="00C00928" w:rsidRDefault="00960CA7" w:rsidP="00960CA7">
      <w:pPr>
        <w:jc w:val="center"/>
        <w:rPr>
          <w:rFonts w:ascii="Arial" w:hAnsi="Arial" w:cs="Arial"/>
          <w:b/>
          <w:sz w:val="22"/>
          <w:szCs w:val="22"/>
        </w:rPr>
      </w:pPr>
      <w:r>
        <w:rPr>
          <w:rFonts w:ascii="Arial" w:hAnsi="Arial" w:cs="Arial"/>
          <w:b/>
          <w:sz w:val="22"/>
          <w:szCs w:val="22"/>
        </w:rPr>
        <w:t>Č</w:t>
      </w:r>
      <w:r w:rsidRPr="00C00928">
        <w:rPr>
          <w:rFonts w:ascii="Arial" w:hAnsi="Arial" w:cs="Arial"/>
          <w:b/>
          <w:sz w:val="22"/>
          <w:szCs w:val="22"/>
        </w:rPr>
        <w:t>lánek 3</w:t>
      </w: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Cena díla</w:t>
      </w:r>
      <w:r>
        <w:rPr>
          <w:rFonts w:ascii="Arial" w:hAnsi="Arial" w:cs="Arial"/>
          <w:b/>
          <w:sz w:val="22"/>
          <w:szCs w:val="22"/>
        </w:rPr>
        <w:t xml:space="preserve"> a platební podmínky</w:t>
      </w:r>
    </w:p>
    <w:p w:rsidR="00960CA7" w:rsidRPr="00C00928" w:rsidRDefault="00960CA7" w:rsidP="00960CA7">
      <w:pPr>
        <w:jc w:val="both"/>
        <w:rPr>
          <w:rFonts w:ascii="Arial" w:hAnsi="Arial" w:cs="Arial"/>
          <w:b/>
          <w:sz w:val="22"/>
          <w:szCs w:val="22"/>
        </w:rPr>
      </w:pPr>
    </w:p>
    <w:p w:rsidR="00960CA7" w:rsidRPr="00C00928" w:rsidRDefault="00960CA7" w:rsidP="00960CA7">
      <w:pPr>
        <w:numPr>
          <w:ilvl w:val="1"/>
          <w:numId w:val="5"/>
        </w:numPr>
        <w:jc w:val="both"/>
        <w:rPr>
          <w:rFonts w:ascii="Arial" w:hAnsi="Arial" w:cs="Arial"/>
          <w:sz w:val="22"/>
          <w:szCs w:val="22"/>
        </w:rPr>
      </w:pPr>
      <w:r w:rsidRPr="00C00928">
        <w:rPr>
          <w:rFonts w:ascii="Arial" w:hAnsi="Arial" w:cs="Arial"/>
          <w:sz w:val="22"/>
          <w:szCs w:val="22"/>
        </w:rPr>
        <w:t xml:space="preserve">Cena je na základě výsledků </w:t>
      </w:r>
      <w:r w:rsidRPr="00345566">
        <w:rPr>
          <w:rFonts w:ascii="Arial" w:hAnsi="Arial" w:cs="Arial"/>
          <w:b/>
          <w:sz w:val="22"/>
          <w:szCs w:val="22"/>
        </w:rPr>
        <w:t>VZ/1/2017/OF</w:t>
      </w:r>
      <w:r w:rsidRPr="00C00928">
        <w:rPr>
          <w:rFonts w:ascii="Arial" w:hAnsi="Arial" w:cs="Arial"/>
          <w:sz w:val="22"/>
          <w:szCs w:val="22"/>
        </w:rPr>
        <w:t xml:space="preserve"> ujednána jako nepřekročitelná pevnou částkou a uvedena v následující:</w:t>
      </w:r>
    </w:p>
    <w:p w:rsidR="00960CA7" w:rsidRPr="00C00928" w:rsidRDefault="00960CA7" w:rsidP="00960CA7">
      <w:pPr>
        <w:jc w:val="both"/>
        <w:rPr>
          <w:rFonts w:ascii="Arial" w:hAnsi="Arial" w:cs="Arial"/>
          <w:sz w:val="22"/>
          <w:szCs w:val="22"/>
        </w:rPr>
      </w:pPr>
    </w:p>
    <w:p w:rsidR="00960CA7" w:rsidRPr="00B3325B" w:rsidRDefault="00960CA7" w:rsidP="00960CA7">
      <w:pPr>
        <w:jc w:val="both"/>
        <w:rPr>
          <w:rFonts w:ascii="Arial" w:hAnsi="Arial" w:cs="Arial"/>
          <w:sz w:val="22"/>
          <w:szCs w:val="22"/>
        </w:rPr>
      </w:pPr>
    </w:p>
    <w:tbl>
      <w:tblPr>
        <w:tblW w:w="8744" w:type="dxa"/>
        <w:tblInd w:w="250" w:type="dxa"/>
        <w:tblCellMar>
          <w:left w:w="70" w:type="dxa"/>
          <w:right w:w="70" w:type="dxa"/>
        </w:tblCellMar>
        <w:tblLook w:val="0000" w:firstRow="0" w:lastRow="0" w:firstColumn="0" w:lastColumn="0" w:noHBand="0" w:noVBand="0"/>
      </w:tblPr>
      <w:tblGrid>
        <w:gridCol w:w="1774"/>
        <w:gridCol w:w="1742"/>
        <w:gridCol w:w="12"/>
        <w:gridCol w:w="2000"/>
        <w:gridCol w:w="1296"/>
        <w:gridCol w:w="1920"/>
      </w:tblGrid>
      <w:tr w:rsidR="00960CA7" w:rsidRPr="00C00928" w:rsidTr="002C0127">
        <w:trPr>
          <w:trHeight w:val="264"/>
        </w:trPr>
        <w:tc>
          <w:tcPr>
            <w:tcW w:w="177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Období  přezkoumání</w:t>
            </w:r>
          </w:p>
        </w:tc>
        <w:tc>
          <w:tcPr>
            <w:tcW w:w="1754" w:type="dxa"/>
            <w:gridSpan w:val="2"/>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Cena bez DPH</w:t>
            </w:r>
          </w:p>
        </w:tc>
        <w:tc>
          <w:tcPr>
            <w:tcW w:w="3296" w:type="dxa"/>
            <w:gridSpan w:val="2"/>
            <w:tcBorders>
              <w:top w:val="single" w:sz="8"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DPH</w:t>
            </w:r>
          </w:p>
        </w:tc>
        <w:tc>
          <w:tcPr>
            <w:tcW w:w="192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Cena  celkem</w:t>
            </w:r>
          </w:p>
        </w:tc>
      </w:tr>
      <w:tr w:rsidR="00960CA7" w:rsidRPr="00C00928" w:rsidTr="002C0127">
        <w:trPr>
          <w:trHeight w:val="279"/>
        </w:trPr>
        <w:tc>
          <w:tcPr>
            <w:tcW w:w="1774" w:type="dxa"/>
            <w:vMerge/>
            <w:tcBorders>
              <w:top w:val="single" w:sz="8" w:space="0" w:color="auto"/>
              <w:left w:val="single" w:sz="8" w:space="0" w:color="auto"/>
              <w:bottom w:val="double" w:sz="6" w:space="0" w:color="auto"/>
              <w:right w:val="single" w:sz="4" w:space="0" w:color="auto"/>
            </w:tcBorders>
            <w:vAlign w:val="center"/>
          </w:tcPr>
          <w:p w:rsidR="00960CA7" w:rsidRPr="00C00928" w:rsidRDefault="00960CA7" w:rsidP="002C0127">
            <w:pPr>
              <w:jc w:val="both"/>
              <w:rPr>
                <w:rFonts w:ascii="Arial" w:hAnsi="Arial" w:cs="Arial"/>
                <w:b/>
                <w:bCs/>
                <w:sz w:val="22"/>
                <w:szCs w:val="22"/>
              </w:rPr>
            </w:pPr>
          </w:p>
        </w:tc>
        <w:tc>
          <w:tcPr>
            <w:tcW w:w="1754" w:type="dxa"/>
            <w:gridSpan w:val="2"/>
            <w:vMerge/>
            <w:tcBorders>
              <w:top w:val="single" w:sz="8" w:space="0" w:color="auto"/>
              <w:left w:val="single" w:sz="4" w:space="0" w:color="auto"/>
              <w:bottom w:val="double" w:sz="6" w:space="0" w:color="auto"/>
              <w:right w:val="single" w:sz="4" w:space="0" w:color="auto"/>
            </w:tcBorders>
            <w:vAlign w:val="center"/>
          </w:tcPr>
          <w:p w:rsidR="00960CA7" w:rsidRPr="00C00928" w:rsidRDefault="00960CA7" w:rsidP="002C0127">
            <w:pPr>
              <w:jc w:val="both"/>
              <w:rPr>
                <w:rFonts w:ascii="Arial" w:hAnsi="Arial" w:cs="Arial"/>
                <w:b/>
                <w:bCs/>
                <w:sz w:val="22"/>
                <w:szCs w:val="22"/>
              </w:rPr>
            </w:pPr>
          </w:p>
        </w:tc>
        <w:tc>
          <w:tcPr>
            <w:tcW w:w="2000" w:type="dxa"/>
            <w:tcBorders>
              <w:top w:val="nil"/>
              <w:left w:val="nil"/>
              <w:bottom w:val="double" w:sz="6"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sazba v %</w:t>
            </w:r>
          </w:p>
        </w:tc>
        <w:tc>
          <w:tcPr>
            <w:tcW w:w="1296" w:type="dxa"/>
            <w:tcBorders>
              <w:top w:val="nil"/>
              <w:left w:val="nil"/>
              <w:bottom w:val="double" w:sz="6"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Kč</w:t>
            </w:r>
          </w:p>
        </w:tc>
        <w:tc>
          <w:tcPr>
            <w:tcW w:w="1920" w:type="dxa"/>
            <w:vMerge/>
            <w:tcBorders>
              <w:top w:val="single" w:sz="8" w:space="0" w:color="auto"/>
              <w:left w:val="single" w:sz="4" w:space="0" w:color="auto"/>
              <w:bottom w:val="double" w:sz="6" w:space="0" w:color="auto"/>
              <w:right w:val="single" w:sz="8" w:space="0" w:color="auto"/>
            </w:tcBorders>
            <w:vAlign w:val="center"/>
          </w:tcPr>
          <w:p w:rsidR="00960CA7" w:rsidRPr="00C00928" w:rsidRDefault="00960CA7" w:rsidP="002C0127">
            <w:pPr>
              <w:jc w:val="both"/>
              <w:rPr>
                <w:rFonts w:ascii="Arial" w:hAnsi="Arial" w:cs="Arial"/>
                <w:b/>
                <w:bCs/>
                <w:sz w:val="22"/>
                <w:szCs w:val="22"/>
              </w:rPr>
            </w:pPr>
          </w:p>
        </w:tc>
      </w:tr>
      <w:tr w:rsidR="00960CA7" w:rsidRPr="00C00928" w:rsidTr="002C0127">
        <w:trPr>
          <w:trHeight w:val="370"/>
        </w:trPr>
        <w:tc>
          <w:tcPr>
            <w:tcW w:w="1774" w:type="dxa"/>
            <w:tcBorders>
              <w:top w:val="double" w:sz="6" w:space="0" w:color="auto"/>
              <w:left w:val="single" w:sz="8" w:space="0" w:color="auto"/>
              <w:bottom w:val="single" w:sz="4" w:space="0" w:color="auto"/>
              <w:right w:val="single" w:sz="4" w:space="0" w:color="auto"/>
            </w:tcBorders>
            <w:shd w:val="clear" w:color="auto" w:fill="auto"/>
            <w:noWrap/>
            <w:vAlign w:val="center"/>
          </w:tcPr>
          <w:p w:rsidR="00960CA7" w:rsidRPr="00C00928" w:rsidRDefault="00960CA7" w:rsidP="002C0127">
            <w:pPr>
              <w:jc w:val="both"/>
              <w:rPr>
                <w:rFonts w:ascii="Arial" w:hAnsi="Arial" w:cs="Arial"/>
                <w:sz w:val="22"/>
                <w:szCs w:val="22"/>
              </w:rPr>
            </w:pPr>
            <w:r>
              <w:rPr>
                <w:rFonts w:ascii="Arial" w:hAnsi="Arial" w:cs="Arial"/>
                <w:sz w:val="22"/>
                <w:szCs w:val="22"/>
              </w:rPr>
              <w:t>2017</w:t>
            </w:r>
          </w:p>
        </w:tc>
        <w:tc>
          <w:tcPr>
            <w:tcW w:w="1754" w:type="dxa"/>
            <w:gridSpan w:val="2"/>
            <w:tcBorders>
              <w:top w:val="double" w:sz="6"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60 000,-</w:t>
            </w:r>
          </w:p>
        </w:tc>
        <w:tc>
          <w:tcPr>
            <w:tcW w:w="2000" w:type="dxa"/>
            <w:tcBorders>
              <w:top w:val="double" w:sz="6"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21</w:t>
            </w:r>
          </w:p>
        </w:tc>
        <w:tc>
          <w:tcPr>
            <w:tcW w:w="1296" w:type="dxa"/>
            <w:tcBorders>
              <w:top w:val="double" w:sz="6"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12 600,-</w:t>
            </w:r>
          </w:p>
        </w:tc>
        <w:tc>
          <w:tcPr>
            <w:tcW w:w="1920" w:type="dxa"/>
            <w:tcBorders>
              <w:top w:val="double" w:sz="6" w:space="0" w:color="auto"/>
              <w:left w:val="nil"/>
              <w:bottom w:val="single" w:sz="4" w:space="0" w:color="auto"/>
              <w:right w:val="single" w:sz="8"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72 600,-</w:t>
            </w:r>
          </w:p>
        </w:tc>
      </w:tr>
      <w:tr w:rsidR="00960CA7" w:rsidRPr="00C00928" w:rsidTr="002C0127">
        <w:trPr>
          <w:trHeight w:val="264"/>
        </w:trPr>
        <w:tc>
          <w:tcPr>
            <w:tcW w:w="177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Období  přezkoumání</w:t>
            </w:r>
          </w:p>
        </w:tc>
        <w:tc>
          <w:tcPr>
            <w:tcW w:w="1754" w:type="dxa"/>
            <w:gridSpan w:val="2"/>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Cena bez DPH</w:t>
            </w:r>
          </w:p>
        </w:tc>
        <w:tc>
          <w:tcPr>
            <w:tcW w:w="3296" w:type="dxa"/>
            <w:gridSpan w:val="2"/>
            <w:tcBorders>
              <w:top w:val="single" w:sz="8"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DPH</w:t>
            </w:r>
          </w:p>
        </w:tc>
        <w:tc>
          <w:tcPr>
            <w:tcW w:w="192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Cena  celkem</w:t>
            </w:r>
          </w:p>
        </w:tc>
      </w:tr>
      <w:tr w:rsidR="00960CA7" w:rsidRPr="00C00928" w:rsidTr="002C0127">
        <w:trPr>
          <w:trHeight w:val="279"/>
        </w:trPr>
        <w:tc>
          <w:tcPr>
            <w:tcW w:w="1774" w:type="dxa"/>
            <w:vMerge/>
            <w:tcBorders>
              <w:top w:val="single" w:sz="8" w:space="0" w:color="auto"/>
              <w:left w:val="single" w:sz="8" w:space="0" w:color="auto"/>
              <w:bottom w:val="double" w:sz="6" w:space="0" w:color="auto"/>
              <w:right w:val="single" w:sz="4" w:space="0" w:color="auto"/>
            </w:tcBorders>
            <w:vAlign w:val="center"/>
          </w:tcPr>
          <w:p w:rsidR="00960CA7" w:rsidRPr="00C00928" w:rsidRDefault="00960CA7" w:rsidP="002C0127">
            <w:pPr>
              <w:jc w:val="both"/>
              <w:rPr>
                <w:rFonts w:ascii="Arial" w:hAnsi="Arial" w:cs="Arial"/>
                <w:b/>
                <w:bCs/>
                <w:sz w:val="22"/>
                <w:szCs w:val="22"/>
              </w:rPr>
            </w:pPr>
          </w:p>
        </w:tc>
        <w:tc>
          <w:tcPr>
            <w:tcW w:w="1754" w:type="dxa"/>
            <w:gridSpan w:val="2"/>
            <w:vMerge/>
            <w:tcBorders>
              <w:top w:val="single" w:sz="8" w:space="0" w:color="auto"/>
              <w:left w:val="single" w:sz="4" w:space="0" w:color="auto"/>
              <w:bottom w:val="double" w:sz="6" w:space="0" w:color="auto"/>
              <w:right w:val="single" w:sz="4" w:space="0" w:color="auto"/>
            </w:tcBorders>
            <w:vAlign w:val="center"/>
          </w:tcPr>
          <w:p w:rsidR="00960CA7" w:rsidRPr="00C00928" w:rsidRDefault="00960CA7" w:rsidP="002C0127">
            <w:pPr>
              <w:jc w:val="both"/>
              <w:rPr>
                <w:rFonts w:ascii="Arial" w:hAnsi="Arial" w:cs="Arial"/>
                <w:b/>
                <w:bCs/>
                <w:sz w:val="22"/>
                <w:szCs w:val="22"/>
              </w:rPr>
            </w:pPr>
          </w:p>
        </w:tc>
        <w:tc>
          <w:tcPr>
            <w:tcW w:w="2000" w:type="dxa"/>
            <w:tcBorders>
              <w:top w:val="nil"/>
              <w:left w:val="nil"/>
              <w:bottom w:val="double" w:sz="6"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sazba v %</w:t>
            </w:r>
          </w:p>
        </w:tc>
        <w:tc>
          <w:tcPr>
            <w:tcW w:w="1296" w:type="dxa"/>
            <w:tcBorders>
              <w:top w:val="nil"/>
              <w:left w:val="nil"/>
              <w:bottom w:val="double" w:sz="6"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Kč</w:t>
            </w:r>
          </w:p>
        </w:tc>
        <w:tc>
          <w:tcPr>
            <w:tcW w:w="1920" w:type="dxa"/>
            <w:vMerge/>
            <w:tcBorders>
              <w:top w:val="single" w:sz="8" w:space="0" w:color="auto"/>
              <w:left w:val="single" w:sz="4" w:space="0" w:color="auto"/>
              <w:bottom w:val="double" w:sz="6" w:space="0" w:color="auto"/>
              <w:right w:val="single" w:sz="8" w:space="0" w:color="auto"/>
            </w:tcBorders>
            <w:vAlign w:val="center"/>
          </w:tcPr>
          <w:p w:rsidR="00960CA7" w:rsidRPr="00C00928" w:rsidRDefault="00960CA7" w:rsidP="002C0127">
            <w:pPr>
              <w:jc w:val="both"/>
              <w:rPr>
                <w:rFonts w:ascii="Arial" w:hAnsi="Arial" w:cs="Arial"/>
                <w:b/>
                <w:bCs/>
                <w:sz w:val="22"/>
                <w:szCs w:val="22"/>
              </w:rPr>
            </w:pPr>
          </w:p>
        </w:tc>
      </w:tr>
      <w:tr w:rsidR="00960CA7" w:rsidRPr="00C00928" w:rsidTr="002C0127">
        <w:trPr>
          <w:trHeight w:val="453"/>
        </w:trPr>
        <w:tc>
          <w:tcPr>
            <w:tcW w:w="1774" w:type="dxa"/>
            <w:tcBorders>
              <w:top w:val="double" w:sz="6" w:space="0" w:color="auto"/>
              <w:left w:val="single" w:sz="8" w:space="0" w:color="auto"/>
              <w:right w:val="single" w:sz="4" w:space="0" w:color="auto"/>
            </w:tcBorders>
            <w:shd w:val="clear" w:color="auto" w:fill="auto"/>
            <w:noWrap/>
            <w:vAlign w:val="center"/>
          </w:tcPr>
          <w:p w:rsidR="00960CA7" w:rsidRPr="00C00928" w:rsidRDefault="00960CA7" w:rsidP="002C0127">
            <w:pPr>
              <w:jc w:val="both"/>
              <w:rPr>
                <w:rFonts w:ascii="Arial" w:hAnsi="Arial" w:cs="Arial"/>
                <w:sz w:val="22"/>
                <w:szCs w:val="22"/>
              </w:rPr>
            </w:pPr>
            <w:r>
              <w:rPr>
                <w:rFonts w:ascii="Arial" w:hAnsi="Arial" w:cs="Arial"/>
                <w:sz w:val="22"/>
                <w:szCs w:val="22"/>
              </w:rPr>
              <w:t>2018</w:t>
            </w:r>
          </w:p>
        </w:tc>
        <w:tc>
          <w:tcPr>
            <w:tcW w:w="1754" w:type="dxa"/>
            <w:gridSpan w:val="2"/>
            <w:tcBorders>
              <w:top w:val="double" w:sz="6"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60 000,-</w:t>
            </w:r>
          </w:p>
        </w:tc>
        <w:tc>
          <w:tcPr>
            <w:tcW w:w="2000" w:type="dxa"/>
            <w:tcBorders>
              <w:top w:val="double" w:sz="6"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21</w:t>
            </w:r>
          </w:p>
        </w:tc>
        <w:tc>
          <w:tcPr>
            <w:tcW w:w="1296" w:type="dxa"/>
            <w:tcBorders>
              <w:top w:val="double" w:sz="6"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12 600,-</w:t>
            </w:r>
          </w:p>
        </w:tc>
        <w:tc>
          <w:tcPr>
            <w:tcW w:w="1920" w:type="dxa"/>
            <w:tcBorders>
              <w:top w:val="double" w:sz="6" w:space="0" w:color="auto"/>
              <w:left w:val="nil"/>
              <w:bottom w:val="single" w:sz="4" w:space="0" w:color="auto"/>
              <w:right w:val="single" w:sz="8"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72 600,-</w:t>
            </w:r>
          </w:p>
        </w:tc>
      </w:tr>
      <w:tr w:rsidR="00960CA7" w:rsidRPr="00C00928" w:rsidTr="002C0127">
        <w:trPr>
          <w:trHeight w:val="264"/>
        </w:trPr>
        <w:tc>
          <w:tcPr>
            <w:tcW w:w="177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Období  přezkoumání</w:t>
            </w:r>
          </w:p>
        </w:tc>
        <w:tc>
          <w:tcPr>
            <w:tcW w:w="1754" w:type="dxa"/>
            <w:gridSpan w:val="2"/>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Cena bez DPH</w:t>
            </w:r>
          </w:p>
        </w:tc>
        <w:tc>
          <w:tcPr>
            <w:tcW w:w="3296" w:type="dxa"/>
            <w:gridSpan w:val="2"/>
            <w:tcBorders>
              <w:top w:val="single" w:sz="8"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DPH</w:t>
            </w:r>
          </w:p>
        </w:tc>
        <w:tc>
          <w:tcPr>
            <w:tcW w:w="192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Cena  celkem</w:t>
            </w:r>
          </w:p>
        </w:tc>
      </w:tr>
      <w:tr w:rsidR="00960CA7" w:rsidRPr="00C00928" w:rsidTr="002C0127">
        <w:trPr>
          <w:trHeight w:val="279"/>
        </w:trPr>
        <w:tc>
          <w:tcPr>
            <w:tcW w:w="1774" w:type="dxa"/>
            <w:vMerge/>
            <w:tcBorders>
              <w:top w:val="single" w:sz="8" w:space="0" w:color="auto"/>
              <w:left w:val="single" w:sz="8" w:space="0" w:color="auto"/>
              <w:bottom w:val="double" w:sz="6" w:space="0" w:color="auto"/>
              <w:right w:val="single" w:sz="4" w:space="0" w:color="auto"/>
            </w:tcBorders>
            <w:vAlign w:val="center"/>
          </w:tcPr>
          <w:p w:rsidR="00960CA7" w:rsidRPr="00C00928" w:rsidRDefault="00960CA7" w:rsidP="002C0127">
            <w:pPr>
              <w:jc w:val="both"/>
              <w:rPr>
                <w:rFonts w:ascii="Arial" w:hAnsi="Arial" w:cs="Arial"/>
                <w:b/>
                <w:bCs/>
                <w:sz w:val="22"/>
                <w:szCs w:val="22"/>
              </w:rPr>
            </w:pPr>
          </w:p>
        </w:tc>
        <w:tc>
          <w:tcPr>
            <w:tcW w:w="1754" w:type="dxa"/>
            <w:gridSpan w:val="2"/>
            <w:vMerge/>
            <w:tcBorders>
              <w:top w:val="single" w:sz="8" w:space="0" w:color="auto"/>
              <w:left w:val="single" w:sz="4" w:space="0" w:color="auto"/>
              <w:bottom w:val="double" w:sz="6" w:space="0" w:color="auto"/>
              <w:right w:val="single" w:sz="4" w:space="0" w:color="auto"/>
            </w:tcBorders>
            <w:vAlign w:val="center"/>
          </w:tcPr>
          <w:p w:rsidR="00960CA7" w:rsidRPr="00C00928" w:rsidRDefault="00960CA7" w:rsidP="002C0127">
            <w:pPr>
              <w:jc w:val="both"/>
              <w:rPr>
                <w:rFonts w:ascii="Arial" w:hAnsi="Arial" w:cs="Arial"/>
                <w:b/>
                <w:bCs/>
                <w:sz w:val="22"/>
                <w:szCs w:val="22"/>
              </w:rPr>
            </w:pPr>
          </w:p>
        </w:tc>
        <w:tc>
          <w:tcPr>
            <w:tcW w:w="2000" w:type="dxa"/>
            <w:tcBorders>
              <w:top w:val="nil"/>
              <w:left w:val="nil"/>
              <w:bottom w:val="double" w:sz="6"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sazba v %</w:t>
            </w:r>
          </w:p>
        </w:tc>
        <w:tc>
          <w:tcPr>
            <w:tcW w:w="1296" w:type="dxa"/>
            <w:tcBorders>
              <w:top w:val="nil"/>
              <w:left w:val="nil"/>
              <w:bottom w:val="double" w:sz="6" w:space="0" w:color="auto"/>
              <w:right w:val="single" w:sz="4" w:space="0" w:color="auto"/>
            </w:tcBorders>
            <w:shd w:val="clear" w:color="auto" w:fill="auto"/>
            <w:noWrap/>
            <w:vAlign w:val="bottom"/>
          </w:tcPr>
          <w:p w:rsidR="00960CA7" w:rsidRPr="00C00928" w:rsidRDefault="00960CA7" w:rsidP="002C0127">
            <w:pPr>
              <w:jc w:val="both"/>
              <w:rPr>
                <w:rFonts w:ascii="Arial" w:hAnsi="Arial" w:cs="Arial"/>
                <w:b/>
                <w:bCs/>
                <w:sz w:val="22"/>
                <w:szCs w:val="22"/>
              </w:rPr>
            </w:pPr>
            <w:r w:rsidRPr="00C00928">
              <w:rPr>
                <w:rFonts w:ascii="Arial" w:hAnsi="Arial" w:cs="Arial"/>
                <w:b/>
                <w:bCs/>
                <w:sz w:val="22"/>
                <w:szCs w:val="22"/>
              </w:rPr>
              <w:t>Kč</w:t>
            </w:r>
          </w:p>
        </w:tc>
        <w:tc>
          <w:tcPr>
            <w:tcW w:w="1920" w:type="dxa"/>
            <w:vMerge/>
            <w:tcBorders>
              <w:top w:val="single" w:sz="8" w:space="0" w:color="auto"/>
              <w:left w:val="single" w:sz="4" w:space="0" w:color="auto"/>
              <w:bottom w:val="double" w:sz="6" w:space="0" w:color="auto"/>
              <w:right w:val="single" w:sz="8" w:space="0" w:color="auto"/>
            </w:tcBorders>
            <w:vAlign w:val="center"/>
          </w:tcPr>
          <w:p w:rsidR="00960CA7" w:rsidRPr="00C00928" w:rsidRDefault="00960CA7" w:rsidP="002C0127">
            <w:pPr>
              <w:jc w:val="both"/>
              <w:rPr>
                <w:rFonts w:ascii="Arial" w:hAnsi="Arial" w:cs="Arial"/>
                <w:b/>
                <w:bCs/>
                <w:sz w:val="22"/>
                <w:szCs w:val="22"/>
              </w:rPr>
            </w:pPr>
          </w:p>
        </w:tc>
      </w:tr>
      <w:tr w:rsidR="00960CA7" w:rsidRPr="00C00928" w:rsidTr="002C0127">
        <w:trPr>
          <w:trHeight w:val="394"/>
        </w:trPr>
        <w:tc>
          <w:tcPr>
            <w:tcW w:w="1774" w:type="dxa"/>
            <w:tcBorders>
              <w:top w:val="double" w:sz="6" w:space="0" w:color="auto"/>
              <w:left w:val="single" w:sz="8" w:space="0" w:color="auto"/>
              <w:bottom w:val="single" w:sz="4" w:space="0" w:color="auto"/>
              <w:right w:val="single" w:sz="4" w:space="0" w:color="auto"/>
            </w:tcBorders>
            <w:shd w:val="clear" w:color="auto" w:fill="auto"/>
            <w:noWrap/>
            <w:vAlign w:val="center"/>
          </w:tcPr>
          <w:p w:rsidR="00960CA7" w:rsidRPr="00C00928" w:rsidRDefault="00960CA7" w:rsidP="002C0127">
            <w:pPr>
              <w:jc w:val="both"/>
              <w:rPr>
                <w:rFonts w:ascii="Arial" w:hAnsi="Arial" w:cs="Arial"/>
                <w:sz w:val="22"/>
                <w:szCs w:val="22"/>
              </w:rPr>
            </w:pPr>
            <w:r>
              <w:rPr>
                <w:rFonts w:ascii="Arial" w:hAnsi="Arial" w:cs="Arial"/>
                <w:sz w:val="22"/>
                <w:szCs w:val="22"/>
              </w:rPr>
              <w:t>2019</w:t>
            </w:r>
          </w:p>
        </w:tc>
        <w:tc>
          <w:tcPr>
            <w:tcW w:w="1754" w:type="dxa"/>
            <w:gridSpan w:val="2"/>
            <w:tcBorders>
              <w:top w:val="double" w:sz="6"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60 000,-</w:t>
            </w:r>
          </w:p>
        </w:tc>
        <w:tc>
          <w:tcPr>
            <w:tcW w:w="2000" w:type="dxa"/>
            <w:tcBorders>
              <w:top w:val="double" w:sz="6"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21</w:t>
            </w:r>
          </w:p>
        </w:tc>
        <w:tc>
          <w:tcPr>
            <w:tcW w:w="1296" w:type="dxa"/>
            <w:tcBorders>
              <w:top w:val="double" w:sz="6" w:space="0" w:color="auto"/>
              <w:left w:val="nil"/>
              <w:bottom w:val="single" w:sz="4" w:space="0" w:color="auto"/>
              <w:right w:val="single" w:sz="4"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12 600,-</w:t>
            </w:r>
          </w:p>
        </w:tc>
        <w:tc>
          <w:tcPr>
            <w:tcW w:w="1920" w:type="dxa"/>
            <w:tcBorders>
              <w:top w:val="double" w:sz="6" w:space="0" w:color="auto"/>
              <w:left w:val="nil"/>
              <w:bottom w:val="single" w:sz="4" w:space="0" w:color="auto"/>
              <w:right w:val="single" w:sz="8" w:space="0" w:color="auto"/>
            </w:tcBorders>
            <w:shd w:val="clear" w:color="auto" w:fill="auto"/>
            <w:noWrap/>
            <w:vAlign w:val="bottom"/>
          </w:tcPr>
          <w:p w:rsidR="00960CA7" w:rsidRPr="00C00928" w:rsidRDefault="00960CA7" w:rsidP="002C0127">
            <w:pPr>
              <w:jc w:val="both"/>
              <w:rPr>
                <w:rFonts w:ascii="Arial" w:hAnsi="Arial" w:cs="Arial"/>
                <w:sz w:val="22"/>
                <w:szCs w:val="22"/>
              </w:rPr>
            </w:pPr>
            <w:r>
              <w:rPr>
                <w:rFonts w:ascii="Arial" w:hAnsi="Arial" w:cs="Arial"/>
                <w:sz w:val="22"/>
                <w:szCs w:val="22"/>
              </w:rPr>
              <w:t>72 600,-</w:t>
            </w:r>
          </w:p>
        </w:tc>
      </w:tr>
      <w:tr w:rsidR="00960CA7" w:rsidTr="002C0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774" w:type="dxa"/>
            <w:tcBorders>
              <w:bottom w:val="single" w:sz="4" w:space="0" w:color="auto"/>
            </w:tcBorders>
            <w:vAlign w:val="center"/>
          </w:tcPr>
          <w:p w:rsidR="00960CA7" w:rsidRDefault="00960CA7" w:rsidP="002C0127">
            <w:pPr>
              <w:jc w:val="both"/>
              <w:rPr>
                <w:rFonts w:ascii="Arial" w:hAnsi="Arial" w:cs="Arial"/>
                <w:b/>
                <w:sz w:val="22"/>
                <w:szCs w:val="22"/>
              </w:rPr>
            </w:pPr>
            <w:r w:rsidRPr="00B479DF">
              <w:rPr>
                <w:rFonts w:ascii="Arial" w:hAnsi="Arial" w:cs="Arial"/>
                <w:b/>
                <w:sz w:val="22"/>
                <w:szCs w:val="22"/>
              </w:rPr>
              <w:t xml:space="preserve">Celkem </w:t>
            </w:r>
          </w:p>
          <w:p w:rsidR="00960CA7" w:rsidRPr="00B479DF" w:rsidRDefault="00960CA7" w:rsidP="002C0127">
            <w:pPr>
              <w:jc w:val="both"/>
              <w:rPr>
                <w:rFonts w:ascii="Arial" w:hAnsi="Arial" w:cs="Arial"/>
                <w:b/>
                <w:sz w:val="22"/>
                <w:szCs w:val="22"/>
              </w:rPr>
            </w:pPr>
            <w:r w:rsidRPr="00B479DF">
              <w:rPr>
                <w:rFonts w:ascii="Arial" w:hAnsi="Arial" w:cs="Arial"/>
                <w:b/>
                <w:sz w:val="22"/>
                <w:szCs w:val="22"/>
              </w:rPr>
              <w:t>2017</w:t>
            </w:r>
            <w:r>
              <w:rPr>
                <w:rFonts w:ascii="Arial" w:hAnsi="Arial" w:cs="Arial"/>
                <w:b/>
                <w:sz w:val="22"/>
                <w:szCs w:val="22"/>
              </w:rPr>
              <w:t xml:space="preserve"> - 2019</w:t>
            </w:r>
          </w:p>
        </w:tc>
        <w:tc>
          <w:tcPr>
            <w:tcW w:w="1742" w:type="dxa"/>
            <w:vAlign w:val="center"/>
          </w:tcPr>
          <w:p w:rsidR="00960CA7" w:rsidRPr="00B479DF" w:rsidRDefault="00960CA7" w:rsidP="002C0127">
            <w:pPr>
              <w:jc w:val="both"/>
              <w:rPr>
                <w:rFonts w:ascii="Arial" w:hAnsi="Arial" w:cs="Arial"/>
                <w:b/>
                <w:sz w:val="22"/>
                <w:szCs w:val="22"/>
              </w:rPr>
            </w:pPr>
            <w:r>
              <w:rPr>
                <w:rFonts w:ascii="Arial" w:hAnsi="Arial" w:cs="Arial"/>
                <w:b/>
                <w:sz w:val="22"/>
                <w:szCs w:val="22"/>
              </w:rPr>
              <w:t>180 000,-</w:t>
            </w:r>
          </w:p>
        </w:tc>
        <w:tc>
          <w:tcPr>
            <w:tcW w:w="2012" w:type="dxa"/>
            <w:gridSpan w:val="2"/>
          </w:tcPr>
          <w:p w:rsidR="00960CA7" w:rsidRDefault="00960CA7" w:rsidP="002C0127">
            <w:pPr>
              <w:jc w:val="both"/>
              <w:rPr>
                <w:rFonts w:ascii="Arial" w:hAnsi="Arial" w:cs="Arial"/>
                <w:sz w:val="22"/>
                <w:szCs w:val="22"/>
              </w:rPr>
            </w:pPr>
            <w:r>
              <w:rPr>
                <w:rFonts w:ascii="Arial" w:hAnsi="Arial" w:cs="Arial"/>
                <w:sz w:val="22"/>
                <w:szCs w:val="22"/>
              </w:rPr>
              <w:t>21</w:t>
            </w:r>
          </w:p>
        </w:tc>
        <w:tc>
          <w:tcPr>
            <w:tcW w:w="1296" w:type="dxa"/>
          </w:tcPr>
          <w:p w:rsidR="00960CA7" w:rsidRDefault="00960CA7" w:rsidP="002C0127">
            <w:pPr>
              <w:jc w:val="both"/>
              <w:rPr>
                <w:rFonts w:ascii="Arial" w:hAnsi="Arial" w:cs="Arial"/>
                <w:sz w:val="22"/>
                <w:szCs w:val="22"/>
              </w:rPr>
            </w:pPr>
            <w:r>
              <w:rPr>
                <w:rFonts w:ascii="Arial" w:hAnsi="Arial" w:cs="Arial"/>
                <w:sz w:val="22"/>
                <w:szCs w:val="22"/>
              </w:rPr>
              <w:t>37 800,-</w:t>
            </w:r>
          </w:p>
        </w:tc>
        <w:tc>
          <w:tcPr>
            <w:tcW w:w="1920" w:type="dxa"/>
          </w:tcPr>
          <w:p w:rsidR="00960CA7" w:rsidRDefault="00960CA7" w:rsidP="002C0127">
            <w:pPr>
              <w:jc w:val="both"/>
              <w:rPr>
                <w:rFonts w:ascii="Arial" w:hAnsi="Arial" w:cs="Arial"/>
                <w:sz w:val="22"/>
                <w:szCs w:val="22"/>
              </w:rPr>
            </w:pPr>
            <w:r>
              <w:rPr>
                <w:rFonts w:ascii="Arial" w:hAnsi="Arial" w:cs="Arial"/>
                <w:sz w:val="22"/>
                <w:szCs w:val="22"/>
              </w:rPr>
              <w:t>217 800,-</w:t>
            </w:r>
          </w:p>
        </w:tc>
      </w:tr>
    </w:tbl>
    <w:p w:rsidR="00960CA7" w:rsidRDefault="00960CA7" w:rsidP="00960CA7">
      <w:pPr>
        <w:jc w:val="both"/>
      </w:pPr>
    </w:p>
    <w:p w:rsidR="00960CA7" w:rsidRPr="00C00928" w:rsidRDefault="00960CA7" w:rsidP="00960CA7">
      <w:pPr>
        <w:jc w:val="both"/>
        <w:rPr>
          <w:rFonts w:ascii="Arial" w:hAnsi="Arial" w:cs="Arial"/>
          <w:sz w:val="22"/>
          <w:szCs w:val="22"/>
        </w:rPr>
      </w:pPr>
    </w:p>
    <w:p w:rsidR="00960CA7" w:rsidRPr="0088618C" w:rsidRDefault="00960CA7" w:rsidP="00960CA7">
      <w:pPr>
        <w:ind w:left="720"/>
        <w:jc w:val="both"/>
        <w:rPr>
          <w:rFonts w:ascii="Arial Narrow" w:hAnsi="Arial Narrow" w:cs="Arial"/>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numPr>
          <w:ilvl w:val="1"/>
          <w:numId w:val="5"/>
        </w:numPr>
        <w:jc w:val="both"/>
        <w:rPr>
          <w:rFonts w:ascii="Arial" w:hAnsi="Arial" w:cs="Arial"/>
          <w:sz w:val="22"/>
          <w:szCs w:val="22"/>
        </w:rPr>
      </w:pPr>
      <w:r w:rsidRPr="00C00928">
        <w:rPr>
          <w:rFonts w:ascii="Arial" w:hAnsi="Arial" w:cs="Arial"/>
          <w:sz w:val="22"/>
          <w:szCs w:val="22"/>
        </w:rPr>
        <w:t xml:space="preserve">Cena byla stanovena na základě kalkulace nákladů, které vyplývají z požadavků </w:t>
      </w:r>
    </w:p>
    <w:p w:rsidR="00960CA7" w:rsidRPr="00C00928" w:rsidRDefault="00960CA7" w:rsidP="00960CA7">
      <w:pPr>
        <w:jc w:val="both"/>
        <w:rPr>
          <w:rFonts w:ascii="Arial" w:hAnsi="Arial" w:cs="Arial"/>
          <w:sz w:val="22"/>
          <w:szCs w:val="22"/>
        </w:rPr>
      </w:pPr>
      <w:r w:rsidRPr="00C00928">
        <w:rPr>
          <w:rFonts w:ascii="Arial" w:hAnsi="Arial" w:cs="Arial"/>
          <w:sz w:val="22"/>
          <w:szCs w:val="22"/>
        </w:rPr>
        <w:t xml:space="preserve">         objednatele na zpracování předmětu smlouvy.</w:t>
      </w:r>
    </w:p>
    <w:p w:rsidR="00960CA7" w:rsidRPr="00C00928" w:rsidRDefault="00960CA7" w:rsidP="00960CA7">
      <w:pPr>
        <w:ind w:left="570"/>
        <w:jc w:val="both"/>
        <w:rPr>
          <w:rFonts w:ascii="Arial" w:hAnsi="Arial" w:cs="Arial"/>
          <w:sz w:val="22"/>
          <w:szCs w:val="22"/>
        </w:rPr>
      </w:pPr>
    </w:p>
    <w:p w:rsidR="00960CA7" w:rsidRPr="00C00928" w:rsidRDefault="00960CA7" w:rsidP="00960CA7">
      <w:pPr>
        <w:ind w:left="570"/>
        <w:jc w:val="both"/>
        <w:rPr>
          <w:rFonts w:ascii="Arial" w:hAnsi="Arial" w:cs="Arial"/>
          <w:sz w:val="22"/>
          <w:szCs w:val="22"/>
        </w:rPr>
      </w:pPr>
      <w:r w:rsidRPr="00C00928">
        <w:rPr>
          <w:rFonts w:ascii="Arial" w:hAnsi="Arial" w:cs="Arial"/>
          <w:sz w:val="22"/>
          <w:szCs w:val="22"/>
        </w:rPr>
        <w:t>V případě, že v době, kdy bude dílo dokončeno, bude uvedená sazba zákonem o DPH   zvýšena nebo snížena, bude zhotovitel účtovat k ceně plnění daň podle aktuálního  znění zákona.</w:t>
      </w:r>
    </w:p>
    <w:p w:rsidR="00960CA7" w:rsidRPr="00C00928" w:rsidRDefault="00960CA7" w:rsidP="00960CA7">
      <w:pPr>
        <w:ind w:left="570"/>
        <w:jc w:val="both"/>
        <w:rPr>
          <w:rFonts w:ascii="Arial" w:hAnsi="Arial" w:cs="Arial"/>
          <w:sz w:val="22"/>
          <w:szCs w:val="22"/>
        </w:rPr>
      </w:pPr>
    </w:p>
    <w:p w:rsidR="00960CA7" w:rsidRPr="00C00928" w:rsidRDefault="00960CA7" w:rsidP="00960CA7">
      <w:pPr>
        <w:ind w:left="570"/>
        <w:jc w:val="both"/>
        <w:rPr>
          <w:rFonts w:ascii="Arial" w:hAnsi="Arial" w:cs="Arial"/>
          <w:sz w:val="22"/>
          <w:szCs w:val="22"/>
        </w:rPr>
      </w:pPr>
    </w:p>
    <w:p w:rsidR="00960CA7" w:rsidRPr="00C00928" w:rsidRDefault="00960CA7" w:rsidP="00960CA7">
      <w:pPr>
        <w:numPr>
          <w:ilvl w:val="1"/>
          <w:numId w:val="5"/>
        </w:numPr>
        <w:jc w:val="both"/>
        <w:rPr>
          <w:rFonts w:ascii="Arial" w:hAnsi="Arial" w:cs="Arial"/>
          <w:sz w:val="22"/>
          <w:szCs w:val="22"/>
        </w:rPr>
      </w:pPr>
      <w:r w:rsidRPr="00C00928">
        <w:rPr>
          <w:rFonts w:ascii="Arial" w:hAnsi="Arial" w:cs="Arial"/>
          <w:sz w:val="22"/>
          <w:szCs w:val="22"/>
        </w:rPr>
        <w:t xml:space="preserve">Smluvená cena zahrnuje veškeré náklady zhotovitele nutné ke zhotovení díla, jakož i veškeré náklady související, včetně cestovních nákladů. Dohodnutou cenu lze měnit </w:t>
      </w:r>
      <w:r w:rsidRPr="00C00928">
        <w:rPr>
          <w:rFonts w:ascii="Arial" w:hAnsi="Arial" w:cs="Arial"/>
          <w:sz w:val="22"/>
          <w:szCs w:val="22"/>
        </w:rPr>
        <w:lastRenderedPageBreak/>
        <w:t>pouze za dodržení obecně závazných platných právních předpisů</w:t>
      </w:r>
      <w:r>
        <w:rPr>
          <w:rFonts w:ascii="Arial" w:hAnsi="Arial" w:cs="Arial"/>
          <w:sz w:val="22"/>
          <w:szCs w:val="22"/>
        </w:rPr>
        <w:t xml:space="preserve"> </w:t>
      </w:r>
      <w:r w:rsidRPr="00C00928">
        <w:rPr>
          <w:rFonts w:ascii="Arial" w:hAnsi="Arial" w:cs="Arial"/>
          <w:sz w:val="22"/>
          <w:szCs w:val="22"/>
        </w:rPr>
        <w:t>pouze písemnou dohodou mezi objednatelem a zhotovitelem (formou dodatku).</w:t>
      </w: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b/>
          <w:sz w:val="22"/>
          <w:szCs w:val="22"/>
        </w:rPr>
      </w:pPr>
    </w:p>
    <w:p w:rsidR="00960CA7" w:rsidRPr="00C00928" w:rsidRDefault="00960CA7" w:rsidP="00960CA7">
      <w:pPr>
        <w:numPr>
          <w:ilvl w:val="1"/>
          <w:numId w:val="5"/>
        </w:numPr>
        <w:jc w:val="both"/>
        <w:rPr>
          <w:rFonts w:ascii="Arial" w:hAnsi="Arial" w:cs="Arial"/>
          <w:sz w:val="22"/>
          <w:szCs w:val="22"/>
        </w:rPr>
      </w:pPr>
      <w:r>
        <w:rPr>
          <w:rFonts w:ascii="Arial" w:hAnsi="Arial" w:cs="Arial"/>
          <w:sz w:val="22"/>
          <w:szCs w:val="22"/>
        </w:rPr>
        <w:t xml:space="preserve">Cenu </w:t>
      </w:r>
      <w:r w:rsidRPr="00C00928">
        <w:rPr>
          <w:rFonts w:ascii="Arial" w:hAnsi="Arial" w:cs="Arial"/>
          <w:sz w:val="22"/>
          <w:szCs w:val="22"/>
        </w:rPr>
        <w:t xml:space="preserve">díla uhradí objednatel na základě faktury vystavené zhotovitelem bankovním převodem na účet zhotovitele uvedený v záhlaví smlouvy. Faktury budou vystavovány </w:t>
      </w:r>
      <w:r>
        <w:rPr>
          <w:rFonts w:ascii="Arial" w:hAnsi="Arial" w:cs="Arial"/>
          <w:sz w:val="22"/>
          <w:szCs w:val="22"/>
        </w:rPr>
        <w:t>po ukončení 3. etapy přezkoumávání za příslušný rok</w:t>
      </w:r>
      <w:r w:rsidRPr="00C00928">
        <w:rPr>
          <w:rFonts w:ascii="Arial" w:hAnsi="Arial" w:cs="Arial"/>
          <w:sz w:val="22"/>
          <w:szCs w:val="22"/>
        </w:rPr>
        <w:t>. Faktura musí splňovat náležitosti účetního dokladu. V záhlaví faktury musí být uvedeno číslo smlouvy. Nedílnou součástí faktury</w:t>
      </w:r>
      <w:r>
        <w:rPr>
          <w:rFonts w:ascii="Arial" w:hAnsi="Arial" w:cs="Arial"/>
          <w:sz w:val="22"/>
          <w:szCs w:val="22"/>
        </w:rPr>
        <w:t xml:space="preserve"> v každém roce </w:t>
      </w:r>
      <w:r w:rsidRPr="00C00928">
        <w:rPr>
          <w:rFonts w:ascii="Arial" w:hAnsi="Arial" w:cs="Arial"/>
          <w:sz w:val="22"/>
          <w:szCs w:val="22"/>
        </w:rPr>
        <w:t>je kopie oboustranně podepsaného Předávacího a akceptačního protokolu (viz odst. 2.2. Smlouvy). Splatnost faktury je 21 dnů ode dne prokazatelného převzetí faktury.</w:t>
      </w:r>
    </w:p>
    <w:p w:rsidR="00960CA7" w:rsidRPr="00C00928" w:rsidRDefault="00960CA7" w:rsidP="00960CA7">
      <w:pPr>
        <w:ind w:left="180"/>
        <w:jc w:val="both"/>
        <w:rPr>
          <w:rFonts w:ascii="Arial" w:hAnsi="Arial" w:cs="Arial"/>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numPr>
          <w:ilvl w:val="1"/>
          <w:numId w:val="5"/>
        </w:numPr>
        <w:jc w:val="both"/>
        <w:rPr>
          <w:rFonts w:ascii="Arial" w:hAnsi="Arial" w:cs="Arial"/>
          <w:sz w:val="22"/>
          <w:szCs w:val="22"/>
        </w:rPr>
      </w:pPr>
      <w:r w:rsidRPr="00C00928">
        <w:rPr>
          <w:rFonts w:ascii="Arial" w:hAnsi="Arial" w:cs="Arial"/>
          <w:sz w:val="22"/>
          <w:szCs w:val="22"/>
        </w:rPr>
        <w:t>V případě, že faktura nebude obsahovat zákonem předepsané náležitosti, je objednatel oprávněn ji do data splatnosti vrátit s tím, že zhotovitel je poté povinen vystavit novou fakturu s novým termínem splatnosti. V takovém případě není objednatel v prodlení s úhradou faktury.</w:t>
      </w:r>
    </w:p>
    <w:p w:rsidR="00960CA7" w:rsidRPr="00C00928" w:rsidRDefault="00960CA7" w:rsidP="00960CA7">
      <w:pPr>
        <w:jc w:val="both"/>
        <w:rPr>
          <w:rFonts w:ascii="Arial" w:hAnsi="Arial" w:cs="Arial"/>
          <w:b/>
          <w:sz w:val="22"/>
          <w:szCs w:val="22"/>
        </w:rPr>
      </w:pPr>
    </w:p>
    <w:p w:rsidR="00960CA7" w:rsidRDefault="00960CA7" w:rsidP="00960CA7">
      <w:pPr>
        <w:jc w:val="both"/>
        <w:rPr>
          <w:rFonts w:ascii="Arial" w:hAnsi="Arial" w:cs="Arial"/>
          <w:b/>
          <w:sz w:val="22"/>
          <w:szCs w:val="22"/>
        </w:rPr>
      </w:pPr>
    </w:p>
    <w:p w:rsidR="00960CA7" w:rsidRPr="00C00928" w:rsidRDefault="00960CA7" w:rsidP="00960CA7">
      <w:pPr>
        <w:jc w:val="center"/>
        <w:rPr>
          <w:rFonts w:ascii="Arial" w:hAnsi="Arial" w:cs="Arial"/>
          <w:b/>
          <w:sz w:val="22"/>
          <w:szCs w:val="22"/>
        </w:rPr>
      </w:pP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Článek  4</w:t>
      </w: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Práva a povinnosti smluvních stran</w:t>
      </w:r>
    </w:p>
    <w:p w:rsidR="00960CA7" w:rsidRPr="00C00928" w:rsidRDefault="00960CA7" w:rsidP="00960CA7">
      <w:pPr>
        <w:jc w:val="both"/>
        <w:rPr>
          <w:rFonts w:ascii="Arial" w:hAnsi="Arial" w:cs="Arial"/>
          <w:b/>
          <w:sz w:val="22"/>
          <w:szCs w:val="22"/>
        </w:rPr>
      </w:pPr>
    </w:p>
    <w:p w:rsidR="00960CA7" w:rsidRPr="00FE0440" w:rsidRDefault="00960CA7" w:rsidP="00960CA7">
      <w:pPr>
        <w:numPr>
          <w:ilvl w:val="1"/>
          <w:numId w:val="9"/>
        </w:numPr>
        <w:tabs>
          <w:tab w:val="clear" w:pos="360"/>
          <w:tab w:val="num" w:pos="567"/>
        </w:tabs>
        <w:ind w:left="567" w:hanging="567"/>
        <w:jc w:val="both"/>
        <w:rPr>
          <w:rFonts w:ascii="Arial" w:hAnsi="Arial" w:cs="Arial"/>
          <w:sz w:val="22"/>
          <w:szCs w:val="22"/>
        </w:rPr>
      </w:pPr>
      <w:r w:rsidRPr="00C00928">
        <w:rPr>
          <w:rFonts w:ascii="Arial" w:hAnsi="Arial" w:cs="Arial"/>
          <w:sz w:val="22"/>
          <w:szCs w:val="22"/>
        </w:rPr>
        <w:t>Objednatel se zava</w:t>
      </w:r>
      <w:r>
        <w:rPr>
          <w:rFonts w:ascii="Arial" w:hAnsi="Arial" w:cs="Arial"/>
          <w:sz w:val="22"/>
          <w:szCs w:val="22"/>
        </w:rPr>
        <w:t>zuje ke spolupráci a nezbytným</w:t>
      </w:r>
      <w:r w:rsidRPr="00C00928">
        <w:rPr>
          <w:rFonts w:ascii="Arial" w:hAnsi="Arial" w:cs="Arial"/>
          <w:sz w:val="22"/>
          <w:szCs w:val="22"/>
        </w:rPr>
        <w:t xml:space="preserve"> ko</w:t>
      </w:r>
      <w:r>
        <w:rPr>
          <w:rFonts w:ascii="Arial" w:hAnsi="Arial" w:cs="Arial"/>
          <w:sz w:val="22"/>
          <w:szCs w:val="22"/>
        </w:rPr>
        <w:t xml:space="preserve">nzultacím při </w:t>
      </w:r>
      <w:r w:rsidRPr="00C00928">
        <w:rPr>
          <w:rFonts w:ascii="Arial" w:hAnsi="Arial" w:cs="Arial"/>
          <w:sz w:val="22"/>
          <w:szCs w:val="22"/>
        </w:rPr>
        <w:t>přezkoumávání</w:t>
      </w:r>
      <w:r>
        <w:rPr>
          <w:rFonts w:ascii="Arial" w:hAnsi="Arial" w:cs="Arial"/>
          <w:sz w:val="22"/>
          <w:szCs w:val="22"/>
        </w:rPr>
        <w:t xml:space="preserve"> </w:t>
      </w:r>
      <w:r w:rsidRPr="00FE0440">
        <w:rPr>
          <w:rFonts w:ascii="Arial" w:hAnsi="Arial" w:cs="Arial"/>
          <w:sz w:val="22"/>
          <w:szCs w:val="22"/>
        </w:rPr>
        <w:t>hospodařen</w:t>
      </w:r>
      <w:r>
        <w:rPr>
          <w:rFonts w:ascii="Arial" w:hAnsi="Arial" w:cs="Arial"/>
          <w:sz w:val="22"/>
          <w:szCs w:val="22"/>
        </w:rPr>
        <w:t>í města Litvínova v  uvedených obdobích, a to</w:t>
      </w:r>
      <w:r w:rsidRPr="00FE0440">
        <w:rPr>
          <w:rFonts w:ascii="Arial" w:hAnsi="Arial" w:cs="Arial"/>
          <w:sz w:val="22"/>
          <w:szCs w:val="22"/>
        </w:rPr>
        <w:t xml:space="preserve"> zejména pracovníků jeho jednotlivých odborů a oddělení.</w:t>
      </w:r>
    </w:p>
    <w:p w:rsidR="00960CA7" w:rsidRPr="00C00928" w:rsidRDefault="00960CA7" w:rsidP="00960CA7">
      <w:pPr>
        <w:tabs>
          <w:tab w:val="num" w:pos="567"/>
        </w:tabs>
        <w:jc w:val="both"/>
        <w:rPr>
          <w:rFonts w:ascii="Arial" w:hAnsi="Arial" w:cs="Arial"/>
          <w:sz w:val="22"/>
          <w:szCs w:val="22"/>
        </w:rPr>
      </w:pPr>
    </w:p>
    <w:p w:rsidR="00960CA7" w:rsidRDefault="00960CA7" w:rsidP="00960CA7">
      <w:pPr>
        <w:tabs>
          <w:tab w:val="num" w:pos="567"/>
        </w:tabs>
        <w:ind w:left="567" w:hanging="567"/>
        <w:jc w:val="both"/>
        <w:rPr>
          <w:rFonts w:ascii="Arial" w:hAnsi="Arial" w:cs="Arial"/>
          <w:sz w:val="22"/>
          <w:szCs w:val="22"/>
        </w:rPr>
      </w:pPr>
      <w:r w:rsidRPr="00C00928">
        <w:rPr>
          <w:rFonts w:ascii="Arial" w:hAnsi="Arial" w:cs="Arial"/>
          <w:sz w:val="22"/>
          <w:szCs w:val="22"/>
        </w:rPr>
        <w:t>4.2</w:t>
      </w:r>
      <w:r>
        <w:rPr>
          <w:rFonts w:ascii="Arial" w:hAnsi="Arial" w:cs="Arial"/>
          <w:sz w:val="22"/>
          <w:szCs w:val="22"/>
        </w:rPr>
        <w:tab/>
        <w:t>Objednatel je oprávněn dílo</w:t>
      </w:r>
      <w:r w:rsidRPr="00C00928">
        <w:rPr>
          <w:rFonts w:ascii="Arial" w:hAnsi="Arial" w:cs="Arial"/>
          <w:sz w:val="22"/>
          <w:szCs w:val="22"/>
        </w:rPr>
        <w:t xml:space="preserve"> v  průběhu jeho provádění kontrolovat prostřednictvím</w:t>
      </w:r>
      <w:r>
        <w:rPr>
          <w:rFonts w:ascii="Arial" w:hAnsi="Arial" w:cs="Arial"/>
          <w:sz w:val="22"/>
          <w:szCs w:val="22"/>
        </w:rPr>
        <w:t xml:space="preserve"> oprávněné osoby.</w:t>
      </w:r>
    </w:p>
    <w:p w:rsidR="00960CA7" w:rsidRPr="00C00928" w:rsidRDefault="00960CA7" w:rsidP="00960CA7">
      <w:pPr>
        <w:tabs>
          <w:tab w:val="num" w:pos="567"/>
        </w:tabs>
        <w:jc w:val="both"/>
        <w:rPr>
          <w:rFonts w:ascii="Arial" w:hAnsi="Arial" w:cs="Arial"/>
          <w:sz w:val="22"/>
          <w:szCs w:val="22"/>
        </w:rPr>
      </w:pPr>
    </w:p>
    <w:p w:rsidR="00960CA7" w:rsidRPr="00C00928" w:rsidRDefault="00960CA7" w:rsidP="00960CA7">
      <w:pPr>
        <w:numPr>
          <w:ilvl w:val="2"/>
          <w:numId w:val="6"/>
        </w:numPr>
        <w:tabs>
          <w:tab w:val="clear" w:pos="720"/>
          <w:tab w:val="num" w:pos="567"/>
        </w:tabs>
        <w:ind w:left="567"/>
        <w:jc w:val="both"/>
        <w:rPr>
          <w:rFonts w:ascii="Arial" w:hAnsi="Arial" w:cs="Arial"/>
          <w:sz w:val="22"/>
          <w:szCs w:val="22"/>
        </w:rPr>
      </w:pPr>
      <w:r w:rsidRPr="00C00928">
        <w:rPr>
          <w:rFonts w:ascii="Arial" w:hAnsi="Arial" w:cs="Arial"/>
          <w:sz w:val="22"/>
          <w:szCs w:val="22"/>
        </w:rPr>
        <w:t>Zhotovitel se zavazuje během plnění smlouvy (zhotovování předmětu díla) i po jeho dokončení zachovávat mlčenlivost o všech skutečnostech, o kterých se dozví od objednatele v souvislosti s plněním smlouvy (se zhotovením díla). Této povinnosti může zhotovitele zprostit pouze objednatel. Tím není dotčena možnost zhotovitele uvádět činnost dle této smlouvy jako svou referenci ve svých nabídkách v zákonem stanoveném rozsahu, popřípadě rozsahu stanoveném objednatelem.</w:t>
      </w:r>
    </w:p>
    <w:p w:rsidR="00960CA7" w:rsidRPr="00C00928" w:rsidRDefault="00960CA7" w:rsidP="00960CA7">
      <w:pPr>
        <w:tabs>
          <w:tab w:val="num" w:pos="567"/>
        </w:tabs>
        <w:ind w:left="567"/>
        <w:jc w:val="both"/>
        <w:rPr>
          <w:rFonts w:ascii="Arial" w:hAnsi="Arial" w:cs="Arial"/>
          <w:sz w:val="22"/>
          <w:szCs w:val="22"/>
        </w:rPr>
      </w:pPr>
    </w:p>
    <w:p w:rsidR="00960CA7" w:rsidRDefault="00960CA7" w:rsidP="00960CA7">
      <w:pPr>
        <w:numPr>
          <w:ilvl w:val="1"/>
          <w:numId w:val="6"/>
        </w:numPr>
        <w:tabs>
          <w:tab w:val="clear" w:pos="360"/>
          <w:tab w:val="num" w:pos="567"/>
        </w:tabs>
        <w:ind w:left="567" w:hanging="709"/>
        <w:jc w:val="both"/>
        <w:rPr>
          <w:rFonts w:ascii="Arial" w:hAnsi="Arial" w:cs="Arial"/>
          <w:sz w:val="22"/>
          <w:szCs w:val="22"/>
        </w:rPr>
      </w:pPr>
      <w:r w:rsidRPr="0025423C">
        <w:rPr>
          <w:rFonts w:ascii="Arial" w:hAnsi="Arial" w:cs="Arial"/>
          <w:sz w:val="22"/>
          <w:szCs w:val="22"/>
        </w:rPr>
        <w:t xml:space="preserve">Smluvní strany se dohodly, že kdykoliv do ukončení služeb je objednatel oprávněn od </w:t>
      </w:r>
      <w:r w:rsidRPr="00C00928">
        <w:rPr>
          <w:rFonts w:ascii="Arial" w:hAnsi="Arial" w:cs="Arial"/>
          <w:sz w:val="22"/>
          <w:szCs w:val="22"/>
        </w:rPr>
        <w:t>této smlouvy odstoupit, a to i bez udání důvodu. V takovém případě je objednatel povinen zaplatit zhotoviteli do dne doručení písemného odstoupení účelně vynaložené náklady na poskytování služeb na zhotovení díla ve výši, kterou zhotovitel objednateli prokáže, pokud jejich vyčíslení doručí objednateli do 15 dnů ode dne doručení písemného odstoupení objednatele od smlouvy. Smluvní strany se dále dohodly, že účinky odstoupení objednatele od smlouvy nastávají dnem jeho doručení zhotoviteli, nejpozději však uplynutím desátého kalendářního dne po jeho odeslání v poštovní zásilce s doručenkou na adresu místa podnikání zhotovitele uvedenou v záhlaví této smlouvy.</w:t>
      </w:r>
    </w:p>
    <w:p w:rsidR="00960CA7" w:rsidRPr="0025423C" w:rsidRDefault="00960CA7" w:rsidP="00960CA7">
      <w:pPr>
        <w:tabs>
          <w:tab w:val="num" w:pos="567"/>
        </w:tabs>
        <w:jc w:val="both"/>
        <w:rPr>
          <w:rFonts w:ascii="Arial" w:hAnsi="Arial" w:cs="Arial"/>
          <w:sz w:val="22"/>
          <w:szCs w:val="22"/>
        </w:rPr>
      </w:pPr>
    </w:p>
    <w:p w:rsidR="00960CA7" w:rsidRPr="00532EC5" w:rsidRDefault="00960CA7" w:rsidP="00960CA7">
      <w:pPr>
        <w:numPr>
          <w:ilvl w:val="1"/>
          <w:numId w:val="6"/>
        </w:numPr>
        <w:tabs>
          <w:tab w:val="clear" w:pos="360"/>
          <w:tab w:val="num" w:pos="567"/>
        </w:tabs>
        <w:ind w:left="567" w:hanging="567"/>
        <w:jc w:val="both"/>
        <w:rPr>
          <w:rFonts w:ascii="Arial" w:hAnsi="Arial" w:cs="Arial"/>
          <w:sz w:val="22"/>
          <w:szCs w:val="22"/>
        </w:rPr>
      </w:pPr>
      <w:r w:rsidRPr="00532EC5">
        <w:rPr>
          <w:rFonts w:ascii="Arial" w:hAnsi="Arial" w:cs="Arial"/>
          <w:sz w:val="22"/>
          <w:szCs w:val="22"/>
        </w:rPr>
        <w:t>Smluvní strany mohou ukončit platnost této dohody písemnou výpovědí. Výpovědní doba činí v tomto případě dva kalendářní měsíce a počíná běžet od prvního dne měsíce následujícího po doručení výpovědi. V takovém případě je objednatel povinen zaplatit zhotoviteli účelně vynaložené náklady na poskytování služeb na zhotovení díla ve výši, kterou zhotovitel objednateli písemně prokáže, pokud jejich vyčíslení doručí objednateli do 15 dnů ode dne ukončení platnosti této smlouvy</w:t>
      </w:r>
    </w:p>
    <w:p w:rsidR="00960CA7" w:rsidRPr="00280B67" w:rsidRDefault="00960CA7" w:rsidP="00960CA7">
      <w:pPr>
        <w:tabs>
          <w:tab w:val="num" w:pos="567"/>
        </w:tabs>
        <w:ind w:left="567" w:hanging="644"/>
        <w:jc w:val="both"/>
        <w:rPr>
          <w:rFonts w:ascii="Arial" w:hAnsi="Arial" w:cs="Arial"/>
          <w:b/>
          <w:color w:val="FF0000"/>
          <w:sz w:val="22"/>
          <w:szCs w:val="22"/>
        </w:rPr>
      </w:pPr>
    </w:p>
    <w:p w:rsidR="00960CA7" w:rsidRPr="00187C6F" w:rsidRDefault="00960CA7" w:rsidP="00960CA7">
      <w:pPr>
        <w:pStyle w:val="Odstavecseseznamem"/>
        <w:numPr>
          <w:ilvl w:val="1"/>
          <w:numId w:val="6"/>
        </w:numPr>
        <w:tabs>
          <w:tab w:val="clear" w:pos="360"/>
          <w:tab w:val="num" w:pos="567"/>
        </w:tabs>
        <w:ind w:left="567" w:hanging="567"/>
        <w:jc w:val="both"/>
        <w:rPr>
          <w:rFonts w:ascii="Arial" w:hAnsi="Arial" w:cs="Arial"/>
          <w:vanish/>
          <w:sz w:val="22"/>
          <w:szCs w:val="22"/>
        </w:rPr>
      </w:pPr>
      <w:r w:rsidRPr="00187C6F">
        <w:rPr>
          <w:rFonts w:ascii="Arial" w:hAnsi="Arial" w:cs="Arial"/>
          <w:sz w:val="22"/>
          <w:szCs w:val="22"/>
        </w:rPr>
        <w:t>Jestliže je smlouva ukončena dohodou, výpovědí či odstoupením před dokončením díla, smluvní strany protokolárně provedou inventarizace veškerých plnění, prací a dodávek provedených k datu, kdy smlouva byla ukončena a na tomto základě provedou vyrovnání vzájemných závazků a pohledávek z toho pro ně vyplývajících.</w:t>
      </w:r>
    </w:p>
    <w:p w:rsidR="00960CA7" w:rsidRPr="00C00928" w:rsidRDefault="00960CA7" w:rsidP="00960CA7">
      <w:pPr>
        <w:tabs>
          <w:tab w:val="num" w:pos="567"/>
        </w:tabs>
        <w:ind w:left="709"/>
        <w:jc w:val="both"/>
        <w:rPr>
          <w:rFonts w:ascii="Arial" w:hAnsi="Arial" w:cs="Arial"/>
          <w:sz w:val="22"/>
          <w:szCs w:val="22"/>
        </w:rPr>
      </w:pPr>
    </w:p>
    <w:p w:rsidR="00960CA7" w:rsidRPr="00C00928" w:rsidRDefault="00960CA7" w:rsidP="00960CA7">
      <w:pPr>
        <w:numPr>
          <w:ilvl w:val="1"/>
          <w:numId w:val="6"/>
        </w:numPr>
        <w:tabs>
          <w:tab w:val="clear" w:pos="360"/>
          <w:tab w:val="num" w:pos="567"/>
        </w:tabs>
        <w:ind w:left="567" w:hanging="567"/>
        <w:jc w:val="both"/>
        <w:rPr>
          <w:rFonts w:ascii="Arial" w:hAnsi="Arial" w:cs="Arial"/>
          <w:sz w:val="22"/>
          <w:szCs w:val="22"/>
        </w:rPr>
      </w:pPr>
      <w:r w:rsidRPr="00C00928">
        <w:rPr>
          <w:rFonts w:ascii="Arial" w:hAnsi="Arial" w:cs="Arial"/>
          <w:sz w:val="22"/>
          <w:szCs w:val="22"/>
        </w:rPr>
        <w:t xml:space="preserve">Odstoupení od smlouvy, výpověď stejně jako dohoda o ukončení smlouvy musí být písemné, jinak je neplatné. </w:t>
      </w:r>
    </w:p>
    <w:p w:rsidR="00960CA7" w:rsidRPr="00C00928" w:rsidRDefault="00960CA7" w:rsidP="00960CA7">
      <w:pPr>
        <w:tabs>
          <w:tab w:val="num" w:pos="567"/>
        </w:tabs>
        <w:ind w:left="567"/>
        <w:jc w:val="both"/>
        <w:rPr>
          <w:rFonts w:ascii="Arial" w:hAnsi="Arial" w:cs="Arial"/>
          <w:sz w:val="22"/>
          <w:szCs w:val="22"/>
        </w:rPr>
      </w:pPr>
    </w:p>
    <w:p w:rsidR="00960CA7" w:rsidRPr="00C00928" w:rsidRDefault="00960CA7" w:rsidP="00960CA7">
      <w:pPr>
        <w:numPr>
          <w:ilvl w:val="1"/>
          <w:numId w:val="6"/>
        </w:numPr>
        <w:tabs>
          <w:tab w:val="clear" w:pos="360"/>
          <w:tab w:val="num" w:pos="567"/>
          <w:tab w:val="num" w:pos="786"/>
        </w:tabs>
        <w:ind w:left="786" w:hanging="786"/>
        <w:jc w:val="both"/>
        <w:rPr>
          <w:rFonts w:ascii="Arial" w:hAnsi="Arial" w:cs="Arial"/>
          <w:sz w:val="22"/>
          <w:szCs w:val="22"/>
        </w:rPr>
      </w:pPr>
      <w:r w:rsidRPr="00C00928">
        <w:rPr>
          <w:rFonts w:ascii="Arial" w:hAnsi="Arial" w:cs="Arial"/>
          <w:sz w:val="22"/>
          <w:szCs w:val="22"/>
        </w:rPr>
        <w:t>Zhotovitel se zavazuje, že dílo provede na svůj náklad a nebezpečí.</w:t>
      </w:r>
    </w:p>
    <w:p w:rsidR="00960CA7" w:rsidRPr="00C00928" w:rsidRDefault="00960CA7" w:rsidP="00960CA7">
      <w:pPr>
        <w:pStyle w:val="Odstavecseseznamem"/>
        <w:tabs>
          <w:tab w:val="num" w:pos="567"/>
        </w:tabs>
        <w:jc w:val="both"/>
        <w:rPr>
          <w:rFonts w:ascii="Arial" w:hAnsi="Arial" w:cs="Arial"/>
          <w:sz w:val="22"/>
          <w:szCs w:val="22"/>
        </w:rPr>
      </w:pPr>
    </w:p>
    <w:p w:rsidR="00960CA7" w:rsidRPr="00C00928" w:rsidRDefault="00960CA7" w:rsidP="00960CA7">
      <w:pPr>
        <w:numPr>
          <w:ilvl w:val="1"/>
          <w:numId w:val="6"/>
        </w:numPr>
        <w:tabs>
          <w:tab w:val="clear" w:pos="360"/>
          <w:tab w:val="num" w:pos="567"/>
        </w:tabs>
        <w:ind w:left="709" w:hanging="709"/>
        <w:jc w:val="both"/>
        <w:rPr>
          <w:rFonts w:ascii="Arial" w:hAnsi="Arial" w:cs="Arial"/>
          <w:sz w:val="22"/>
          <w:szCs w:val="22"/>
        </w:rPr>
      </w:pPr>
      <w:r w:rsidRPr="00C00928">
        <w:rPr>
          <w:rFonts w:ascii="Arial" w:hAnsi="Arial" w:cs="Arial"/>
          <w:sz w:val="22"/>
          <w:szCs w:val="22"/>
        </w:rPr>
        <w:t>Zhotovitel se zavazuje předložit harmonogram prací (požadované listiny) vždy nejpozději 14 kalendářních dnů před provedením přezkoumání hospodaření.</w:t>
      </w:r>
    </w:p>
    <w:p w:rsidR="00960CA7" w:rsidRPr="00C00928" w:rsidRDefault="00960CA7" w:rsidP="00960CA7">
      <w:pPr>
        <w:tabs>
          <w:tab w:val="num" w:pos="567"/>
        </w:tabs>
        <w:ind w:left="709"/>
        <w:jc w:val="both"/>
        <w:rPr>
          <w:rFonts w:ascii="Arial" w:hAnsi="Arial" w:cs="Arial"/>
          <w:sz w:val="22"/>
          <w:szCs w:val="22"/>
        </w:rPr>
      </w:pPr>
    </w:p>
    <w:p w:rsidR="00960CA7" w:rsidRPr="00C00928" w:rsidRDefault="00960CA7" w:rsidP="00960CA7">
      <w:pPr>
        <w:tabs>
          <w:tab w:val="num" w:pos="567"/>
        </w:tabs>
        <w:ind w:left="709"/>
        <w:jc w:val="both"/>
        <w:rPr>
          <w:rFonts w:ascii="Arial" w:hAnsi="Arial" w:cs="Arial"/>
          <w:sz w:val="22"/>
          <w:szCs w:val="22"/>
        </w:rPr>
      </w:pP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Článek 5</w:t>
      </w: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Smluvní  pokuty</w:t>
      </w:r>
    </w:p>
    <w:p w:rsidR="00960CA7" w:rsidRPr="00C00928" w:rsidRDefault="00960CA7" w:rsidP="00960CA7">
      <w:pPr>
        <w:jc w:val="both"/>
        <w:rPr>
          <w:rFonts w:ascii="Arial" w:hAnsi="Arial" w:cs="Arial"/>
          <w:b/>
          <w:sz w:val="22"/>
          <w:szCs w:val="22"/>
        </w:rPr>
      </w:pPr>
    </w:p>
    <w:p w:rsidR="00960CA7" w:rsidRPr="00C00928" w:rsidRDefault="00960CA7" w:rsidP="00960CA7">
      <w:pPr>
        <w:ind w:left="709" w:hanging="709"/>
        <w:jc w:val="both"/>
        <w:rPr>
          <w:rFonts w:ascii="Arial" w:hAnsi="Arial" w:cs="Arial"/>
          <w:sz w:val="22"/>
          <w:szCs w:val="22"/>
        </w:rPr>
      </w:pPr>
      <w:r>
        <w:rPr>
          <w:rFonts w:ascii="Arial" w:hAnsi="Arial" w:cs="Arial"/>
          <w:sz w:val="22"/>
          <w:szCs w:val="22"/>
        </w:rPr>
        <w:t>5.1</w:t>
      </w:r>
      <w:r>
        <w:rPr>
          <w:rFonts w:ascii="Arial" w:hAnsi="Arial" w:cs="Arial"/>
          <w:sz w:val="22"/>
          <w:szCs w:val="22"/>
        </w:rPr>
        <w:tab/>
      </w:r>
      <w:r w:rsidRPr="00C00928">
        <w:rPr>
          <w:rFonts w:ascii="Arial" w:hAnsi="Arial" w:cs="Arial"/>
          <w:sz w:val="22"/>
          <w:szCs w:val="22"/>
        </w:rPr>
        <w:t>V případě, že zhotovitel bude v prodlení s termínem dokončení díla, zaplatí objednateli smluvní pokutu ve výši 0,1 % z ceny díla za každý započatý den prodlení.</w:t>
      </w:r>
    </w:p>
    <w:p w:rsidR="00960CA7" w:rsidRPr="00C00928" w:rsidRDefault="00960CA7" w:rsidP="00960CA7">
      <w:pPr>
        <w:jc w:val="both"/>
        <w:rPr>
          <w:rFonts w:ascii="Arial" w:hAnsi="Arial" w:cs="Arial"/>
          <w:sz w:val="22"/>
          <w:szCs w:val="22"/>
        </w:rPr>
      </w:pPr>
    </w:p>
    <w:p w:rsidR="00960CA7" w:rsidRPr="00C00928" w:rsidRDefault="00960CA7" w:rsidP="00960CA7">
      <w:pPr>
        <w:numPr>
          <w:ilvl w:val="1"/>
          <w:numId w:val="7"/>
        </w:numPr>
        <w:tabs>
          <w:tab w:val="clear" w:pos="360"/>
          <w:tab w:val="num" w:pos="567"/>
        </w:tabs>
        <w:ind w:left="567" w:hanging="567"/>
        <w:jc w:val="both"/>
        <w:rPr>
          <w:rFonts w:ascii="Arial" w:hAnsi="Arial" w:cs="Arial"/>
          <w:sz w:val="22"/>
          <w:szCs w:val="22"/>
        </w:rPr>
      </w:pPr>
      <w:r w:rsidRPr="00C00928">
        <w:rPr>
          <w:rFonts w:ascii="Arial" w:hAnsi="Arial" w:cs="Arial"/>
          <w:sz w:val="22"/>
          <w:szCs w:val="22"/>
        </w:rPr>
        <w:t>V případě, že objednatel bude v prodlení se zaplacen</w:t>
      </w:r>
      <w:r>
        <w:rPr>
          <w:rFonts w:ascii="Arial" w:hAnsi="Arial" w:cs="Arial"/>
          <w:sz w:val="22"/>
          <w:szCs w:val="22"/>
        </w:rPr>
        <w:t>ím faktury zhotovitele, zaplatí</w:t>
      </w:r>
    </w:p>
    <w:p w:rsidR="00960CA7" w:rsidRDefault="00960CA7" w:rsidP="00960CA7">
      <w:pPr>
        <w:ind w:left="709" w:hanging="142"/>
        <w:jc w:val="both"/>
        <w:rPr>
          <w:rFonts w:ascii="Arial" w:hAnsi="Arial" w:cs="Arial"/>
          <w:sz w:val="22"/>
          <w:szCs w:val="22"/>
        </w:rPr>
      </w:pPr>
      <w:r>
        <w:rPr>
          <w:rFonts w:ascii="Arial" w:hAnsi="Arial" w:cs="Arial"/>
          <w:sz w:val="22"/>
          <w:szCs w:val="22"/>
        </w:rPr>
        <w:t xml:space="preserve"> </w:t>
      </w:r>
      <w:r w:rsidRPr="00C00928">
        <w:rPr>
          <w:rFonts w:ascii="Arial" w:hAnsi="Arial" w:cs="Arial"/>
          <w:sz w:val="22"/>
          <w:szCs w:val="22"/>
        </w:rPr>
        <w:t>zhotoviteli smluvní pokutu ve výši 0,1 % z fakturova</w:t>
      </w:r>
      <w:r>
        <w:rPr>
          <w:rFonts w:ascii="Arial" w:hAnsi="Arial" w:cs="Arial"/>
          <w:sz w:val="22"/>
          <w:szCs w:val="22"/>
        </w:rPr>
        <w:t>né částky za každý den prodlení</w:t>
      </w:r>
    </w:p>
    <w:p w:rsidR="00960CA7" w:rsidRDefault="00960CA7" w:rsidP="00960CA7">
      <w:pPr>
        <w:ind w:left="709" w:hanging="142"/>
        <w:jc w:val="both"/>
        <w:rPr>
          <w:rFonts w:ascii="Arial" w:hAnsi="Arial" w:cs="Arial"/>
          <w:sz w:val="22"/>
          <w:szCs w:val="22"/>
        </w:rPr>
      </w:pPr>
    </w:p>
    <w:p w:rsidR="00960CA7" w:rsidRPr="00C00928" w:rsidRDefault="00960CA7" w:rsidP="00960CA7">
      <w:pPr>
        <w:numPr>
          <w:ilvl w:val="0"/>
          <w:numId w:val="14"/>
        </w:numPr>
        <w:tabs>
          <w:tab w:val="clear" w:pos="360"/>
        </w:tabs>
        <w:ind w:left="567" w:hanging="567"/>
        <w:jc w:val="both"/>
        <w:rPr>
          <w:rFonts w:ascii="Arial" w:hAnsi="Arial" w:cs="Arial"/>
          <w:sz w:val="22"/>
          <w:szCs w:val="22"/>
        </w:rPr>
      </w:pPr>
      <w:r w:rsidRPr="00C00928">
        <w:rPr>
          <w:rFonts w:ascii="Arial" w:hAnsi="Arial" w:cs="Arial"/>
          <w:sz w:val="22"/>
          <w:szCs w:val="22"/>
        </w:rPr>
        <w:t xml:space="preserve">Za porušení povinnosti mlčenlivosti specifikované v této smlouvě je zhotovitel povinen </w:t>
      </w:r>
      <w:r>
        <w:rPr>
          <w:rFonts w:ascii="Arial" w:hAnsi="Arial" w:cs="Arial"/>
          <w:sz w:val="22"/>
          <w:szCs w:val="22"/>
        </w:rPr>
        <w:t xml:space="preserve">  </w:t>
      </w:r>
      <w:r w:rsidRPr="00C00928">
        <w:rPr>
          <w:rFonts w:ascii="Arial" w:hAnsi="Arial" w:cs="Arial"/>
          <w:sz w:val="22"/>
          <w:szCs w:val="22"/>
        </w:rPr>
        <w:t xml:space="preserve">uhradit objednateli smluvní pokutu ve výši Kč 50 000,-, a to za každý jednotlivý případ </w:t>
      </w:r>
      <w:r>
        <w:rPr>
          <w:rFonts w:ascii="Arial" w:hAnsi="Arial" w:cs="Arial"/>
          <w:sz w:val="22"/>
          <w:szCs w:val="22"/>
        </w:rPr>
        <w:t xml:space="preserve">  </w:t>
      </w:r>
      <w:r w:rsidRPr="00C00928">
        <w:rPr>
          <w:rFonts w:ascii="Arial" w:hAnsi="Arial" w:cs="Arial"/>
          <w:sz w:val="22"/>
          <w:szCs w:val="22"/>
        </w:rPr>
        <w:t>porušení povinnosti.</w:t>
      </w:r>
    </w:p>
    <w:p w:rsidR="00960CA7" w:rsidRPr="00C00928" w:rsidRDefault="00960CA7" w:rsidP="00960CA7">
      <w:pPr>
        <w:jc w:val="both"/>
        <w:rPr>
          <w:rFonts w:ascii="Arial" w:hAnsi="Arial" w:cs="Arial"/>
          <w:sz w:val="22"/>
          <w:szCs w:val="22"/>
        </w:rPr>
      </w:pPr>
    </w:p>
    <w:p w:rsidR="00960CA7" w:rsidRPr="00C00928" w:rsidRDefault="00960CA7" w:rsidP="00960CA7">
      <w:pPr>
        <w:numPr>
          <w:ilvl w:val="1"/>
          <w:numId w:val="13"/>
        </w:numPr>
        <w:tabs>
          <w:tab w:val="clear" w:pos="360"/>
          <w:tab w:val="num" w:pos="567"/>
        </w:tabs>
        <w:ind w:left="567" w:hanging="567"/>
        <w:jc w:val="both"/>
        <w:rPr>
          <w:rFonts w:ascii="Arial" w:hAnsi="Arial" w:cs="Arial"/>
          <w:sz w:val="22"/>
          <w:szCs w:val="22"/>
        </w:rPr>
      </w:pPr>
      <w:r w:rsidRPr="00C00928">
        <w:rPr>
          <w:rFonts w:ascii="Arial" w:hAnsi="Arial" w:cs="Arial"/>
          <w:sz w:val="22"/>
          <w:szCs w:val="22"/>
        </w:rPr>
        <w:t xml:space="preserve">Zaplacení smluvní pokuty není dotčeno právo smluvní </w:t>
      </w:r>
      <w:r>
        <w:rPr>
          <w:rFonts w:ascii="Arial" w:hAnsi="Arial" w:cs="Arial"/>
          <w:sz w:val="22"/>
          <w:szCs w:val="22"/>
        </w:rPr>
        <w:t xml:space="preserve">strany na náhradu škody vzniklé </w:t>
      </w:r>
      <w:r w:rsidRPr="00C00928">
        <w:rPr>
          <w:rFonts w:ascii="Arial" w:hAnsi="Arial" w:cs="Arial"/>
          <w:sz w:val="22"/>
          <w:szCs w:val="22"/>
        </w:rPr>
        <w:t xml:space="preserve">porušením smluvní povinnosti, které se smluvní pokuta týká. </w:t>
      </w:r>
    </w:p>
    <w:p w:rsidR="00960CA7" w:rsidRPr="00C00928" w:rsidRDefault="00960CA7" w:rsidP="00960CA7">
      <w:pPr>
        <w:jc w:val="both"/>
        <w:rPr>
          <w:rFonts w:ascii="Arial" w:hAnsi="Arial" w:cs="Arial"/>
          <w:sz w:val="22"/>
          <w:szCs w:val="22"/>
        </w:rPr>
      </w:pPr>
    </w:p>
    <w:p w:rsidR="00960CA7" w:rsidRPr="00C00928" w:rsidRDefault="00960CA7" w:rsidP="00960CA7">
      <w:pPr>
        <w:ind w:left="142" w:hanging="142"/>
        <w:jc w:val="both"/>
        <w:rPr>
          <w:rFonts w:ascii="Arial" w:hAnsi="Arial" w:cs="Arial"/>
          <w:sz w:val="22"/>
          <w:szCs w:val="22"/>
        </w:rPr>
      </w:pP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Článek  6</w:t>
      </w:r>
    </w:p>
    <w:p w:rsidR="00960CA7" w:rsidRPr="00C00928" w:rsidRDefault="00960CA7" w:rsidP="00960CA7">
      <w:pPr>
        <w:jc w:val="center"/>
        <w:rPr>
          <w:rFonts w:ascii="Arial" w:hAnsi="Arial" w:cs="Arial"/>
          <w:b/>
          <w:sz w:val="22"/>
          <w:szCs w:val="22"/>
        </w:rPr>
      </w:pPr>
      <w:r w:rsidRPr="00C00928">
        <w:rPr>
          <w:rFonts w:ascii="Arial" w:hAnsi="Arial" w:cs="Arial"/>
          <w:b/>
          <w:sz w:val="22"/>
          <w:szCs w:val="22"/>
        </w:rPr>
        <w:t>Závěrečné ujednání</w:t>
      </w:r>
    </w:p>
    <w:p w:rsidR="00960CA7" w:rsidRPr="00C00928" w:rsidRDefault="00960CA7" w:rsidP="00960CA7">
      <w:pPr>
        <w:jc w:val="both"/>
        <w:rPr>
          <w:rFonts w:ascii="Arial" w:hAnsi="Arial" w:cs="Arial"/>
          <w:b/>
          <w:sz w:val="22"/>
          <w:szCs w:val="22"/>
        </w:rPr>
      </w:pPr>
    </w:p>
    <w:p w:rsidR="00960CA7" w:rsidRPr="00C00928" w:rsidRDefault="00960CA7" w:rsidP="00960CA7">
      <w:pPr>
        <w:numPr>
          <w:ilvl w:val="1"/>
          <w:numId w:val="8"/>
        </w:numPr>
        <w:jc w:val="both"/>
        <w:rPr>
          <w:rFonts w:ascii="Arial" w:hAnsi="Arial" w:cs="Arial"/>
          <w:sz w:val="22"/>
          <w:szCs w:val="22"/>
        </w:rPr>
      </w:pPr>
      <w:r w:rsidRPr="00C00928">
        <w:rPr>
          <w:rFonts w:ascii="Arial" w:hAnsi="Arial" w:cs="Arial"/>
          <w:sz w:val="22"/>
          <w:szCs w:val="22"/>
        </w:rPr>
        <w:t>Smluvní strany se dohodly, že závazkový vztah upravený touto smlouvou a právní vztahy ve smlouvě výslovně neupravené a z ní vyplývající, se řídí OZ.</w:t>
      </w:r>
    </w:p>
    <w:p w:rsidR="00960CA7" w:rsidRPr="00C00928" w:rsidRDefault="00960CA7" w:rsidP="00960CA7">
      <w:pPr>
        <w:ind w:left="360"/>
        <w:jc w:val="both"/>
        <w:rPr>
          <w:rFonts w:ascii="Arial" w:hAnsi="Arial" w:cs="Arial"/>
          <w:sz w:val="22"/>
          <w:szCs w:val="22"/>
        </w:rPr>
      </w:pPr>
    </w:p>
    <w:p w:rsidR="00960CA7" w:rsidRPr="00882C16" w:rsidRDefault="00960CA7" w:rsidP="00960CA7">
      <w:pPr>
        <w:numPr>
          <w:ilvl w:val="1"/>
          <w:numId w:val="8"/>
        </w:numPr>
        <w:jc w:val="both"/>
        <w:rPr>
          <w:rFonts w:ascii="Arial" w:hAnsi="Arial" w:cs="Arial"/>
          <w:sz w:val="22"/>
          <w:szCs w:val="22"/>
        </w:rPr>
      </w:pPr>
      <w:r w:rsidRPr="00882C16">
        <w:rPr>
          <w:rFonts w:ascii="Arial" w:hAnsi="Arial" w:cs="Arial"/>
          <w:sz w:val="22"/>
          <w:szCs w:val="22"/>
        </w:rPr>
        <w:t>Veškeré změny smlouvy lze provést pouze formou písemných dodatků odsouhlasených       oběma smluvními stranami.</w:t>
      </w:r>
    </w:p>
    <w:p w:rsidR="00960CA7" w:rsidRPr="00C00928" w:rsidRDefault="00960CA7" w:rsidP="00960CA7">
      <w:pPr>
        <w:jc w:val="both"/>
        <w:rPr>
          <w:rFonts w:ascii="Arial" w:hAnsi="Arial" w:cs="Arial"/>
          <w:sz w:val="22"/>
          <w:szCs w:val="22"/>
        </w:rPr>
      </w:pPr>
    </w:p>
    <w:p w:rsidR="00960CA7" w:rsidRPr="00882C16" w:rsidRDefault="00960CA7" w:rsidP="00960CA7">
      <w:pPr>
        <w:numPr>
          <w:ilvl w:val="1"/>
          <w:numId w:val="8"/>
        </w:numPr>
        <w:jc w:val="both"/>
        <w:rPr>
          <w:rFonts w:ascii="Arial" w:hAnsi="Arial" w:cs="Arial"/>
          <w:sz w:val="22"/>
          <w:szCs w:val="22"/>
        </w:rPr>
      </w:pPr>
      <w:r w:rsidRPr="00882C16">
        <w:rPr>
          <w:rFonts w:ascii="Arial" w:hAnsi="Arial" w:cs="Arial"/>
          <w:sz w:val="22"/>
          <w:szCs w:val="22"/>
        </w:rPr>
        <w:t xml:space="preserve">Tato smlouva je vyhotovena ve třech stejnopisech s platností originálu, z nichž       objednatel obdrží dva a zhotovitel jeden. </w:t>
      </w:r>
    </w:p>
    <w:p w:rsidR="00960CA7" w:rsidRPr="00C00928" w:rsidRDefault="00960CA7" w:rsidP="00960CA7">
      <w:pPr>
        <w:jc w:val="both"/>
        <w:rPr>
          <w:rFonts w:ascii="Arial" w:hAnsi="Arial" w:cs="Arial"/>
          <w:sz w:val="22"/>
          <w:szCs w:val="22"/>
        </w:rPr>
      </w:pPr>
    </w:p>
    <w:p w:rsidR="00960CA7" w:rsidRPr="00C00928" w:rsidRDefault="00960CA7" w:rsidP="00960CA7">
      <w:pPr>
        <w:numPr>
          <w:ilvl w:val="1"/>
          <w:numId w:val="8"/>
        </w:numPr>
        <w:jc w:val="both"/>
        <w:rPr>
          <w:rFonts w:ascii="Arial" w:hAnsi="Arial" w:cs="Arial"/>
          <w:sz w:val="22"/>
          <w:szCs w:val="22"/>
        </w:rPr>
      </w:pPr>
      <w:r w:rsidRPr="00C00928">
        <w:rPr>
          <w:rFonts w:ascii="Arial" w:hAnsi="Arial" w:cs="Arial"/>
          <w:sz w:val="22"/>
          <w:szCs w:val="22"/>
        </w:rPr>
        <w:t>Tato smlouva se uzav</w:t>
      </w:r>
      <w:r>
        <w:rPr>
          <w:rFonts w:ascii="Arial" w:hAnsi="Arial" w:cs="Arial"/>
          <w:sz w:val="22"/>
          <w:szCs w:val="22"/>
        </w:rPr>
        <w:t>írá na dobu určitou do 30.4.2020</w:t>
      </w:r>
      <w:r w:rsidRPr="00C00928">
        <w:rPr>
          <w:rFonts w:ascii="Arial" w:hAnsi="Arial" w:cs="Arial"/>
          <w:sz w:val="22"/>
          <w:szCs w:val="22"/>
        </w:rPr>
        <w:t xml:space="preserve">; smlouva nabývá platnosti a účinnosti dnem podpisu oprávněnými zástupci obou smluvních stran. </w:t>
      </w:r>
    </w:p>
    <w:p w:rsidR="00960CA7" w:rsidRPr="00C00928" w:rsidRDefault="00960CA7" w:rsidP="00960CA7">
      <w:pPr>
        <w:ind w:left="360"/>
        <w:jc w:val="both"/>
        <w:rPr>
          <w:rFonts w:ascii="Arial" w:hAnsi="Arial" w:cs="Arial"/>
          <w:sz w:val="22"/>
          <w:szCs w:val="22"/>
        </w:rPr>
      </w:pPr>
    </w:p>
    <w:p w:rsidR="00960CA7" w:rsidRPr="00C00928" w:rsidRDefault="00960CA7" w:rsidP="00960CA7">
      <w:pPr>
        <w:numPr>
          <w:ilvl w:val="1"/>
          <w:numId w:val="8"/>
        </w:numPr>
        <w:jc w:val="both"/>
        <w:rPr>
          <w:rFonts w:ascii="Arial" w:hAnsi="Arial" w:cs="Arial"/>
          <w:sz w:val="22"/>
          <w:szCs w:val="22"/>
        </w:rPr>
      </w:pPr>
      <w:r w:rsidRPr="00C00928">
        <w:rPr>
          <w:rFonts w:ascii="Arial" w:hAnsi="Arial" w:cs="Arial"/>
          <w:sz w:val="22"/>
          <w:szCs w:val="22"/>
        </w:rPr>
        <w:t>Smluvní strany prohlašují, že je jim znám celý obsah smlouvy, že si tuto smlouvu přečetly, porozuměly ji a že tuto smlouvu uzavřely po jejich vzájemném projednání na základě své svobodné a pravé vůle, vážně, nikoliv v tísni a za nápadně nevýhodných podmínek. Na důkaz této skutečnosti připojují níže své podpisy.</w:t>
      </w:r>
    </w:p>
    <w:p w:rsidR="00960CA7" w:rsidRPr="00C00928" w:rsidRDefault="00960CA7" w:rsidP="00960CA7">
      <w:pPr>
        <w:pStyle w:val="Odstavecseseznamem"/>
        <w:jc w:val="both"/>
        <w:rPr>
          <w:rFonts w:ascii="Arial" w:hAnsi="Arial" w:cs="Arial"/>
          <w:sz w:val="22"/>
          <w:szCs w:val="22"/>
        </w:rPr>
      </w:pPr>
    </w:p>
    <w:p w:rsidR="00960CA7" w:rsidRPr="00C00928" w:rsidRDefault="00960CA7" w:rsidP="00960CA7">
      <w:pPr>
        <w:numPr>
          <w:ilvl w:val="1"/>
          <w:numId w:val="8"/>
        </w:numPr>
        <w:jc w:val="both"/>
        <w:rPr>
          <w:rFonts w:ascii="Arial" w:hAnsi="Arial" w:cs="Arial"/>
          <w:sz w:val="22"/>
          <w:szCs w:val="22"/>
        </w:rPr>
      </w:pPr>
      <w:r w:rsidRPr="00C00928">
        <w:rPr>
          <w:rFonts w:ascii="Arial" w:hAnsi="Arial" w:cs="Arial"/>
          <w:sz w:val="22"/>
          <w:szCs w:val="22"/>
        </w:rPr>
        <w:t>Obě strany souhlasí s tím, aby tato smlouva byla vedena v evidenci smluv vedené městem Litvínov, která bude přístupná podle zákona č. 106/1999 Sb., o svobodném přístupu k informacím, a která obsahuje údaje o smluvních stranách, předmětu smlouvy, číselné označení této smlouvy a datum jejího uzavření.</w:t>
      </w:r>
    </w:p>
    <w:p w:rsidR="00960CA7" w:rsidRPr="00C00928" w:rsidRDefault="00960CA7" w:rsidP="00960CA7">
      <w:pPr>
        <w:pStyle w:val="Odstavecseseznamem"/>
        <w:jc w:val="both"/>
        <w:rPr>
          <w:rFonts w:ascii="Arial" w:hAnsi="Arial" w:cs="Arial"/>
          <w:sz w:val="22"/>
          <w:szCs w:val="22"/>
        </w:rPr>
      </w:pPr>
    </w:p>
    <w:p w:rsidR="00960CA7" w:rsidRPr="00C00928" w:rsidRDefault="00960CA7" w:rsidP="00960CA7">
      <w:pPr>
        <w:numPr>
          <w:ilvl w:val="1"/>
          <w:numId w:val="8"/>
        </w:numPr>
        <w:jc w:val="both"/>
        <w:rPr>
          <w:rFonts w:ascii="Arial" w:hAnsi="Arial" w:cs="Arial"/>
          <w:sz w:val="22"/>
          <w:szCs w:val="22"/>
        </w:rPr>
      </w:pPr>
      <w:r w:rsidRPr="00C00928">
        <w:rPr>
          <w:rFonts w:ascii="Arial" w:hAnsi="Arial" w:cs="Arial"/>
          <w:sz w:val="22"/>
          <w:szCs w:val="22"/>
        </w:rPr>
        <w:t>Smluvní strany dále výslovně souhlasí s tím, aby tato smlouva byla v plném rozsahu zveřejněna na webových stránkách určených městem</w:t>
      </w:r>
      <w:r w:rsidRPr="00C00928">
        <w:rPr>
          <w:rFonts w:ascii="Arial" w:hAnsi="Arial" w:cs="Arial"/>
        </w:rPr>
        <w:t xml:space="preserve"> </w:t>
      </w:r>
      <w:r w:rsidRPr="00C00928">
        <w:rPr>
          <w:rFonts w:ascii="Arial" w:hAnsi="Arial" w:cs="Arial"/>
          <w:sz w:val="22"/>
          <w:szCs w:val="22"/>
        </w:rPr>
        <w:t>Litvínov.</w:t>
      </w:r>
    </w:p>
    <w:p w:rsidR="00960CA7" w:rsidRPr="00C00928" w:rsidRDefault="00960CA7" w:rsidP="00960CA7">
      <w:pPr>
        <w:jc w:val="both"/>
        <w:rPr>
          <w:rFonts w:ascii="Arial" w:hAnsi="Arial" w:cs="Arial"/>
          <w:sz w:val="22"/>
          <w:szCs w:val="22"/>
        </w:rPr>
      </w:pPr>
    </w:p>
    <w:p w:rsidR="00960CA7" w:rsidRPr="00C00928" w:rsidRDefault="00960CA7" w:rsidP="00960CA7">
      <w:pPr>
        <w:numPr>
          <w:ilvl w:val="1"/>
          <w:numId w:val="8"/>
        </w:numPr>
        <w:jc w:val="both"/>
        <w:rPr>
          <w:rFonts w:ascii="Arial" w:hAnsi="Arial" w:cs="Arial"/>
          <w:sz w:val="22"/>
          <w:szCs w:val="22"/>
        </w:rPr>
      </w:pPr>
      <w:r w:rsidRPr="00C00928">
        <w:rPr>
          <w:rFonts w:ascii="Arial" w:hAnsi="Arial" w:cs="Arial"/>
          <w:sz w:val="22"/>
          <w:szCs w:val="22"/>
        </w:rPr>
        <w:t>Smluvní strany prohlašují, že skutečnosti uvedené v této smlouvě nepovažují za obchodní tajemství a udělují svolení k jejich zpřístupnění ve smyslu zákona 106/1999 Sb., a zveřejnění bez stanovení jakýchkoliv dalších podmínek.</w:t>
      </w:r>
    </w:p>
    <w:p w:rsidR="00960CA7" w:rsidRPr="00C00928" w:rsidRDefault="00960CA7" w:rsidP="00960CA7">
      <w:pPr>
        <w:ind w:left="360"/>
        <w:jc w:val="both"/>
        <w:rPr>
          <w:rFonts w:ascii="Arial" w:hAnsi="Arial" w:cs="Arial"/>
          <w:sz w:val="22"/>
          <w:szCs w:val="22"/>
        </w:rPr>
      </w:pPr>
    </w:p>
    <w:p w:rsidR="00960CA7" w:rsidRPr="003F7C86" w:rsidRDefault="00960CA7" w:rsidP="00960CA7">
      <w:pPr>
        <w:ind w:left="567" w:hanging="567"/>
        <w:jc w:val="both"/>
        <w:rPr>
          <w:rFonts w:ascii="Arial" w:hAnsi="Arial" w:cs="Arial"/>
          <w:snapToGrid w:val="0"/>
          <w:sz w:val="22"/>
          <w:szCs w:val="22"/>
        </w:rPr>
      </w:pPr>
      <w:r>
        <w:rPr>
          <w:rFonts w:ascii="Arial" w:hAnsi="Arial" w:cs="Arial"/>
          <w:sz w:val="22"/>
          <w:szCs w:val="22"/>
        </w:rPr>
        <w:t xml:space="preserve">6.9 </w:t>
      </w:r>
      <w:r w:rsidRPr="003F7C86">
        <w:rPr>
          <w:rFonts w:ascii="Arial" w:hAnsi="Arial" w:cs="Arial"/>
          <w:snapToGrid w:val="0"/>
          <w:sz w:val="22"/>
          <w:szCs w:val="22"/>
        </w:rPr>
        <w:t>Tato smlouva bude v plném rozsahu uveřejněna v informačním systému registru smluv dle zákona č. 340/2015 Sb., o registru smluv.</w:t>
      </w:r>
      <w:bookmarkStart w:id="0" w:name="_GoBack"/>
      <w:bookmarkEnd w:id="0"/>
    </w:p>
    <w:p w:rsidR="00960CA7" w:rsidRDefault="00960CA7" w:rsidP="00960CA7">
      <w:pPr>
        <w:ind w:left="567" w:hanging="567"/>
        <w:jc w:val="both"/>
        <w:rPr>
          <w:snapToGrid w:val="0"/>
        </w:rPr>
      </w:pPr>
    </w:p>
    <w:p w:rsidR="00960CA7" w:rsidRDefault="00960CA7" w:rsidP="00960CA7">
      <w:pPr>
        <w:ind w:left="567" w:hanging="567"/>
        <w:jc w:val="both"/>
        <w:rPr>
          <w:rFonts w:ascii="Arial" w:hAnsi="Arial" w:cs="Arial"/>
          <w:snapToGrid w:val="0"/>
          <w:sz w:val="22"/>
          <w:szCs w:val="22"/>
        </w:rPr>
      </w:pPr>
      <w:r>
        <w:rPr>
          <w:rFonts w:ascii="Arial" w:hAnsi="Arial" w:cs="Arial"/>
          <w:sz w:val="22"/>
          <w:szCs w:val="22"/>
        </w:rPr>
        <w:t xml:space="preserve">6.10 </w:t>
      </w:r>
      <w:r w:rsidRPr="003F7C86">
        <w:rPr>
          <w:rFonts w:ascii="Arial" w:hAnsi="Arial" w:cs="Arial"/>
          <w:snapToGrid w:val="0"/>
          <w:sz w:val="22"/>
          <w:szCs w:val="22"/>
        </w:rPr>
        <w:t>Tato smlouva nabývá účinnosti dnem, kdy město Litvínov uveřejní smlouvu v informačním systému registru smluv.</w:t>
      </w:r>
    </w:p>
    <w:p w:rsidR="00960CA7" w:rsidRPr="003F7C86" w:rsidRDefault="00960CA7" w:rsidP="00960CA7">
      <w:pPr>
        <w:ind w:left="567" w:hanging="567"/>
        <w:jc w:val="both"/>
        <w:rPr>
          <w:rFonts w:ascii="Arial" w:hAnsi="Arial" w:cs="Arial"/>
          <w:snapToGrid w:val="0"/>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r w:rsidRPr="00C00928">
        <w:rPr>
          <w:rFonts w:ascii="Arial" w:hAnsi="Arial" w:cs="Arial"/>
          <w:sz w:val="22"/>
          <w:szCs w:val="22"/>
        </w:rPr>
        <w:t>V </w:t>
      </w:r>
      <w:r>
        <w:rPr>
          <w:rFonts w:ascii="Arial" w:hAnsi="Arial" w:cs="Arial"/>
          <w:sz w:val="22"/>
          <w:szCs w:val="22"/>
        </w:rPr>
        <w:t>Litvínově dne ………………………</w:t>
      </w:r>
      <w:r>
        <w:rPr>
          <w:rFonts w:ascii="Arial" w:hAnsi="Arial" w:cs="Arial"/>
          <w:sz w:val="22"/>
          <w:szCs w:val="22"/>
        </w:rPr>
        <w:tab/>
      </w:r>
      <w:r>
        <w:rPr>
          <w:rFonts w:ascii="Arial" w:hAnsi="Arial" w:cs="Arial"/>
          <w:sz w:val="22"/>
          <w:szCs w:val="22"/>
        </w:rPr>
        <w:tab/>
        <w:t>V …………………</w:t>
      </w:r>
      <w:r w:rsidRPr="00C00928">
        <w:rPr>
          <w:rFonts w:ascii="Arial" w:hAnsi="Arial" w:cs="Arial"/>
          <w:sz w:val="22"/>
          <w:szCs w:val="22"/>
        </w:rPr>
        <w:t xml:space="preserve"> dne ……………………. </w:t>
      </w: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r w:rsidRPr="00C00928">
        <w:rPr>
          <w:rFonts w:ascii="Arial" w:hAnsi="Arial" w:cs="Arial"/>
          <w:sz w:val="22"/>
          <w:szCs w:val="22"/>
        </w:rPr>
        <w:t>Za objednatele:</w:t>
      </w:r>
      <w:r w:rsidRPr="00C00928">
        <w:rPr>
          <w:rFonts w:ascii="Arial" w:hAnsi="Arial" w:cs="Arial"/>
          <w:sz w:val="22"/>
          <w:szCs w:val="22"/>
        </w:rPr>
        <w:tab/>
      </w:r>
      <w:r w:rsidRPr="00C00928">
        <w:rPr>
          <w:rFonts w:ascii="Arial" w:hAnsi="Arial" w:cs="Arial"/>
          <w:sz w:val="22"/>
          <w:szCs w:val="22"/>
        </w:rPr>
        <w:tab/>
      </w:r>
      <w:r w:rsidRPr="00C00928">
        <w:rPr>
          <w:rFonts w:ascii="Arial" w:hAnsi="Arial" w:cs="Arial"/>
          <w:sz w:val="22"/>
          <w:szCs w:val="22"/>
        </w:rPr>
        <w:tab/>
      </w:r>
      <w:r w:rsidRPr="00C00928">
        <w:rPr>
          <w:rFonts w:ascii="Arial" w:hAnsi="Arial" w:cs="Arial"/>
          <w:sz w:val="22"/>
          <w:szCs w:val="22"/>
        </w:rPr>
        <w:tab/>
      </w:r>
      <w:r w:rsidRPr="00C00928">
        <w:rPr>
          <w:rFonts w:ascii="Arial" w:hAnsi="Arial" w:cs="Arial"/>
          <w:sz w:val="22"/>
          <w:szCs w:val="22"/>
        </w:rPr>
        <w:tab/>
        <w:t xml:space="preserve"> Za zhotovitele:</w:t>
      </w: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p>
    <w:p w:rsidR="00960CA7" w:rsidRPr="00C00928" w:rsidRDefault="00960CA7" w:rsidP="00960CA7">
      <w:pPr>
        <w:jc w:val="both"/>
        <w:rPr>
          <w:rFonts w:ascii="Arial" w:hAnsi="Arial" w:cs="Arial"/>
          <w:sz w:val="22"/>
          <w:szCs w:val="22"/>
        </w:rPr>
      </w:pPr>
      <w:r w:rsidRPr="00C00928">
        <w:rPr>
          <w:rFonts w:ascii="Arial" w:hAnsi="Arial" w:cs="Arial"/>
          <w:sz w:val="22"/>
          <w:szCs w:val="22"/>
        </w:rPr>
        <w:t>………………………………</w:t>
      </w:r>
      <w:r w:rsidRPr="00C00928">
        <w:rPr>
          <w:rFonts w:ascii="Arial" w:hAnsi="Arial" w:cs="Arial"/>
          <w:sz w:val="22"/>
          <w:szCs w:val="22"/>
        </w:rPr>
        <w:tab/>
      </w:r>
      <w:r w:rsidRPr="00C00928">
        <w:rPr>
          <w:rFonts w:ascii="Arial" w:hAnsi="Arial" w:cs="Arial"/>
          <w:sz w:val="22"/>
          <w:szCs w:val="22"/>
        </w:rPr>
        <w:tab/>
      </w:r>
      <w:r w:rsidRPr="00C00928">
        <w:rPr>
          <w:rFonts w:ascii="Arial" w:hAnsi="Arial" w:cs="Arial"/>
          <w:sz w:val="22"/>
          <w:szCs w:val="22"/>
        </w:rPr>
        <w:tab/>
      </w:r>
      <w:r w:rsidRPr="00C00928">
        <w:rPr>
          <w:rFonts w:ascii="Arial" w:hAnsi="Arial" w:cs="Arial"/>
          <w:sz w:val="22"/>
          <w:szCs w:val="22"/>
        </w:rPr>
        <w:tab/>
        <w:t xml:space="preserve">  ………………………………</w:t>
      </w:r>
    </w:p>
    <w:p w:rsidR="00960CA7" w:rsidRPr="00C00928" w:rsidRDefault="00960CA7" w:rsidP="00960CA7">
      <w:pPr>
        <w:jc w:val="both"/>
        <w:rPr>
          <w:rFonts w:ascii="Arial" w:hAnsi="Arial" w:cs="Arial"/>
          <w:sz w:val="22"/>
          <w:szCs w:val="22"/>
        </w:rPr>
      </w:pPr>
      <w:r>
        <w:rPr>
          <w:rFonts w:ascii="Arial" w:hAnsi="Arial" w:cs="Arial"/>
          <w:sz w:val="22"/>
          <w:szCs w:val="22"/>
        </w:rPr>
        <w:t>Mgr.</w:t>
      </w:r>
      <w:r w:rsidRPr="00C00928">
        <w:rPr>
          <w:rFonts w:ascii="Arial" w:hAnsi="Arial" w:cs="Arial"/>
          <w:sz w:val="22"/>
          <w:szCs w:val="22"/>
        </w:rPr>
        <w:t xml:space="preserve"> Kamila Bláhová</w:t>
      </w:r>
      <w:r w:rsidRPr="00C00928">
        <w:rPr>
          <w:rFonts w:ascii="Arial" w:hAnsi="Arial" w:cs="Arial"/>
          <w:sz w:val="22"/>
          <w:szCs w:val="22"/>
        </w:rPr>
        <w:tab/>
      </w:r>
      <w:r w:rsidRPr="00C00928">
        <w:rPr>
          <w:rFonts w:ascii="Arial" w:hAnsi="Arial" w:cs="Arial"/>
          <w:sz w:val="22"/>
          <w:szCs w:val="22"/>
        </w:rPr>
        <w:tab/>
      </w:r>
      <w:r w:rsidRPr="00C00928">
        <w:rPr>
          <w:rFonts w:ascii="Arial" w:hAnsi="Arial" w:cs="Arial"/>
          <w:sz w:val="22"/>
          <w:szCs w:val="22"/>
        </w:rPr>
        <w:tab/>
      </w:r>
      <w:r w:rsidRPr="00C00928">
        <w:rPr>
          <w:rFonts w:ascii="Arial" w:hAnsi="Arial" w:cs="Arial"/>
          <w:sz w:val="22"/>
          <w:szCs w:val="22"/>
        </w:rPr>
        <w:tab/>
        <w:t xml:space="preserve">          </w:t>
      </w:r>
    </w:p>
    <w:p w:rsidR="00960CA7" w:rsidRPr="00532EC5" w:rsidRDefault="00960CA7" w:rsidP="00960CA7">
      <w:pPr>
        <w:jc w:val="both"/>
        <w:rPr>
          <w:rFonts w:ascii="Arial" w:hAnsi="Arial" w:cs="Arial"/>
          <w:sz w:val="22"/>
          <w:szCs w:val="22"/>
        </w:rPr>
      </w:pPr>
      <w:r w:rsidRPr="00C00928">
        <w:rPr>
          <w:rFonts w:ascii="Arial" w:hAnsi="Arial" w:cs="Arial"/>
          <w:sz w:val="22"/>
          <w:szCs w:val="22"/>
        </w:rPr>
        <w:t>starostka města</w:t>
      </w:r>
      <w:r w:rsidRPr="00C00928">
        <w:rPr>
          <w:rFonts w:ascii="Arial" w:hAnsi="Arial" w:cs="Arial"/>
          <w:sz w:val="22"/>
          <w:szCs w:val="22"/>
        </w:rPr>
        <w:tab/>
      </w:r>
      <w:r w:rsidRPr="00C00928">
        <w:rPr>
          <w:rFonts w:ascii="Arial" w:hAnsi="Arial" w:cs="Arial"/>
          <w:sz w:val="22"/>
          <w:szCs w:val="22"/>
        </w:rPr>
        <w:tab/>
      </w:r>
      <w:r w:rsidRPr="00C00928">
        <w:rPr>
          <w:rFonts w:ascii="Arial" w:hAnsi="Arial" w:cs="Arial"/>
          <w:sz w:val="22"/>
          <w:szCs w:val="22"/>
        </w:rPr>
        <w:tab/>
        <w:t xml:space="preserve">                     </w:t>
      </w:r>
    </w:p>
    <w:p w:rsidR="00015D9D" w:rsidRDefault="00015D9D"/>
    <w:sectPr w:rsidR="00015D9D">
      <w:headerReference w:type="default" r:id="rId8"/>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163" w:rsidRDefault="00F64163" w:rsidP="00960CA7">
      <w:r>
        <w:separator/>
      </w:r>
    </w:p>
  </w:endnote>
  <w:endnote w:type="continuationSeparator" w:id="0">
    <w:p w:rsidR="00F64163" w:rsidRDefault="00F64163" w:rsidP="0096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3C" w:rsidRDefault="002177C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72A3C" w:rsidRDefault="00F641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3C" w:rsidRDefault="002177C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85C39">
      <w:rPr>
        <w:rStyle w:val="slostrnky"/>
        <w:noProof/>
      </w:rPr>
      <w:t>3</w:t>
    </w:r>
    <w:r>
      <w:rPr>
        <w:rStyle w:val="slostrnky"/>
      </w:rPr>
      <w:fldChar w:fldCharType="end"/>
    </w:r>
  </w:p>
  <w:p w:rsidR="00472A3C" w:rsidRDefault="00F6416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163" w:rsidRDefault="00F64163" w:rsidP="00960CA7">
      <w:r>
        <w:separator/>
      </w:r>
    </w:p>
  </w:footnote>
  <w:footnote w:type="continuationSeparator" w:id="0">
    <w:p w:rsidR="00F64163" w:rsidRDefault="00F64163" w:rsidP="00960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A7" w:rsidRDefault="00960CA7" w:rsidP="00960CA7">
    <w:pPr>
      <w:pStyle w:val="Zhlav"/>
      <w:jc w:val="right"/>
    </w:pPr>
    <w:r>
      <w:tab/>
    </w:r>
    <w:r>
      <w:tab/>
    </w:r>
  </w:p>
  <w:p w:rsidR="00960CA7" w:rsidRPr="00960CA7" w:rsidRDefault="00960CA7" w:rsidP="00960CA7">
    <w:pPr>
      <w:pStyle w:val="Zhlav"/>
      <w:jc w:val="right"/>
      <w:rPr>
        <w:rFonts w:ascii="Arial" w:hAnsi="Arial" w:cs="Arial"/>
        <w:b/>
        <w:sz w:val="22"/>
        <w:szCs w:val="22"/>
      </w:rPr>
    </w:pPr>
    <w:r w:rsidRPr="00960CA7">
      <w:rPr>
        <w:rFonts w:ascii="Arial" w:hAnsi="Arial" w:cs="Arial"/>
        <w:b/>
        <w:sz w:val="22"/>
        <w:szCs w:val="22"/>
      </w:rPr>
      <w:t>KT/9310/17</w:t>
    </w:r>
  </w:p>
  <w:p w:rsidR="00960CA7" w:rsidRDefault="00960CA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7252"/>
    <w:multiLevelType w:val="hybridMultilevel"/>
    <w:tmpl w:val="7A72E0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B76235"/>
    <w:multiLevelType w:val="multilevel"/>
    <w:tmpl w:val="A042884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9E43D4C"/>
    <w:multiLevelType w:val="hybridMultilevel"/>
    <w:tmpl w:val="17E874C0"/>
    <w:lvl w:ilvl="0" w:tplc="04050001">
      <w:start w:val="1"/>
      <w:numFmt w:val="bullet"/>
      <w:lvlText w:val=""/>
      <w:lvlJc w:val="left"/>
      <w:pPr>
        <w:tabs>
          <w:tab w:val="num" w:pos="945"/>
        </w:tabs>
        <w:ind w:left="945" w:hanging="360"/>
      </w:pPr>
      <w:rPr>
        <w:rFonts w:ascii="Symbol" w:hAnsi="Symbol" w:hint="default"/>
      </w:rPr>
    </w:lvl>
    <w:lvl w:ilvl="1" w:tplc="6E1ECD32">
      <w:start w:val="10"/>
      <w:numFmt w:val="bullet"/>
      <w:lvlText w:val="-"/>
      <w:lvlJc w:val="left"/>
      <w:pPr>
        <w:tabs>
          <w:tab w:val="num" w:pos="1665"/>
        </w:tabs>
        <w:ind w:left="1665" w:hanging="360"/>
      </w:pPr>
      <w:rPr>
        <w:rFonts w:ascii="Bookman Old Style" w:eastAsia="Times New Roman" w:hAnsi="Bookman Old Style" w:cs="Times New Roman" w:hint="default"/>
      </w:rPr>
    </w:lvl>
    <w:lvl w:ilvl="2" w:tplc="04050005" w:tentative="1">
      <w:start w:val="1"/>
      <w:numFmt w:val="bullet"/>
      <w:lvlText w:val=""/>
      <w:lvlJc w:val="left"/>
      <w:pPr>
        <w:tabs>
          <w:tab w:val="num" w:pos="2385"/>
        </w:tabs>
        <w:ind w:left="2385" w:hanging="360"/>
      </w:pPr>
      <w:rPr>
        <w:rFonts w:ascii="Wingdings" w:hAnsi="Wingdings" w:hint="default"/>
      </w:rPr>
    </w:lvl>
    <w:lvl w:ilvl="3" w:tplc="04050001" w:tentative="1">
      <w:start w:val="1"/>
      <w:numFmt w:val="bullet"/>
      <w:lvlText w:val=""/>
      <w:lvlJc w:val="left"/>
      <w:pPr>
        <w:tabs>
          <w:tab w:val="num" w:pos="3105"/>
        </w:tabs>
        <w:ind w:left="3105" w:hanging="360"/>
      </w:pPr>
      <w:rPr>
        <w:rFonts w:ascii="Symbol" w:hAnsi="Symbol" w:hint="default"/>
      </w:rPr>
    </w:lvl>
    <w:lvl w:ilvl="4" w:tplc="04050003" w:tentative="1">
      <w:start w:val="1"/>
      <w:numFmt w:val="bullet"/>
      <w:lvlText w:val="o"/>
      <w:lvlJc w:val="left"/>
      <w:pPr>
        <w:tabs>
          <w:tab w:val="num" w:pos="3825"/>
        </w:tabs>
        <w:ind w:left="3825" w:hanging="360"/>
      </w:pPr>
      <w:rPr>
        <w:rFonts w:ascii="Courier New" w:hAnsi="Courier New" w:cs="Courier New" w:hint="default"/>
      </w:rPr>
    </w:lvl>
    <w:lvl w:ilvl="5" w:tplc="04050005" w:tentative="1">
      <w:start w:val="1"/>
      <w:numFmt w:val="bullet"/>
      <w:lvlText w:val=""/>
      <w:lvlJc w:val="left"/>
      <w:pPr>
        <w:tabs>
          <w:tab w:val="num" w:pos="4545"/>
        </w:tabs>
        <w:ind w:left="4545" w:hanging="360"/>
      </w:pPr>
      <w:rPr>
        <w:rFonts w:ascii="Wingdings" w:hAnsi="Wingdings" w:hint="default"/>
      </w:rPr>
    </w:lvl>
    <w:lvl w:ilvl="6" w:tplc="04050001" w:tentative="1">
      <w:start w:val="1"/>
      <w:numFmt w:val="bullet"/>
      <w:lvlText w:val=""/>
      <w:lvlJc w:val="left"/>
      <w:pPr>
        <w:tabs>
          <w:tab w:val="num" w:pos="5265"/>
        </w:tabs>
        <w:ind w:left="5265" w:hanging="360"/>
      </w:pPr>
      <w:rPr>
        <w:rFonts w:ascii="Symbol" w:hAnsi="Symbol" w:hint="default"/>
      </w:rPr>
    </w:lvl>
    <w:lvl w:ilvl="7" w:tplc="04050003" w:tentative="1">
      <w:start w:val="1"/>
      <w:numFmt w:val="bullet"/>
      <w:lvlText w:val="o"/>
      <w:lvlJc w:val="left"/>
      <w:pPr>
        <w:tabs>
          <w:tab w:val="num" w:pos="5985"/>
        </w:tabs>
        <w:ind w:left="5985" w:hanging="360"/>
      </w:pPr>
      <w:rPr>
        <w:rFonts w:ascii="Courier New" w:hAnsi="Courier New" w:cs="Courier New" w:hint="default"/>
      </w:rPr>
    </w:lvl>
    <w:lvl w:ilvl="8" w:tplc="04050005" w:tentative="1">
      <w:start w:val="1"/>
      <w:numFmt w:val="bullet"/>
      <w:lvlText w:val=""/>
      <w:lvlJc w:val="left"/>
      <w:pPr>
        <w:tabs>
          <w:tab w:val="num" w:pos="6705"/>
        </w:tabs>
        <w:ind w:left="6705" w:hanging="360"/>
      </w:pPr>
      <w:rPr>
        <w:rFonts w:ascii="Wingdings" w:hAnsi="Wingdings" w:hint="default"/>
      </w:rPr>
    </w:lvl>
  </w:abstractNum>
  <w:abstractNum w:abstractNumId="3" w15:restartNumberingAfterBreak="0">
    <w:nsid w:val="2A3D0EB6"/>
    <w:multiLevelType w:val="multilevel"/>
    <w:tmpl w:val="1FD8179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BA7B6B"/>
    <w:multiLevelType w:val="multilevel"/>
    <w:tmpl w:val="1E1465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3565344C"/>
    <w:multiLevelType w:val="multilevel"/>
    <w:tmpl w:val="161EBE76"/>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3D17C9"/>
    <w:multiLevelType w:val="multilevel"/>
    <w:tmpl w:val="4C7EE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E32D74"/>
    <w:multiLevelType w:val="hybridMultilevel"/>
    <w:tmpl w:val="4B2EB87C"/>
    <w:lvl w:ilvl="0" w:tplc="4DFE6904">
      <w:start w:val="1"/>
      <w:numFmt w:val="lowerLetter"/>
      <w:lvlText w:val="%1)"/>
      <w:lvlJc w:val="left"/>
      <w:pPr>
        <w:tabs>
          <w:tab w:val="num" w:pos="810"/>
        </w:tabs>
        <w:ind w:left="810" w:hanging="360"/>
      </w:pPr>
      <w:rPr>
        <w:rFonts w:hint="default"/>
      </w:rPr>
    </w:lvl>
    <w:lvl w:ilvl="1" w:tplc="04050019" w:tentative="1">
      <w:start w:val="1"/>
      <w:numFmt w:val="lowerLetter"/>
      <w:lvlText w:val="%2."/>
      <w:lvlJc w:val="left"/>
      <w:pPr>
        <w:tabs>
          <w:tab w:val="num" w:pos="1530"/>
        </w:tabs>
        <w:ind w:left="1530" w:hanging="360"/>
      </w:pPr>
    </w:lvl>
    <w:lvl w:ilvl="2" w:tplc="0405001B" w:tentative="1">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8" w15:restartNumberingAfterBreak="0">
    <w:nsid w:val="4C274741"/>
    <w:multiLevelType w:val="multilevel"/>
    <w:tmpl w:val="39FE2A3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3901379"/>
    <w:multiLevelType w:val="multilevel"/>
    <w:tmpl w:val="98F0DD2E"/>
    <w:lvl w:ilvl="0">
      <w:start w:val="5"/>
      <w:numFmt w:val="decimal"/>
      <w:lvlText w:val="%1.3"/>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numFmt w:val="decimal"/>
      <w:lvlText w:val="%3%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01B445F"/>
    <w:multiLevelType w:val="hybridMultilevel"/>
    <w:tmpl w:val="DD48BE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FD21E1"/>
    <w:multiLevelType w:val="multilevel"/>
    <w:tmpl w:val="F9C81B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13867DD"/>
    <w:multiLevelType w:val="multilevel"/>
    <w:tmpl w:val="DE3E6F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932553A"/>
    <w:multiLevelType w:val="multilevel"/>
    <w:tmpl w:val="CB4EEE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0"/>
  </w:num>
  <w:num w:numId="3">
    <w:abstractNumId w:val="2"/>
  </w:num>
  <w:num w:numId="4">
    <w:abstractNumId w:val="5"/>
  </w:num>
  <w:num w:numId="5">
    <w:abstractNumId w:val="4"/>
  </w:num>
  <w:num w:numId="6">
    <w:abstractNumId w:val="8"/>
  </w:num>
  <w:num w:numId="7">
    <w:abstractNumId w:val="3"/>
  </w:num>
  <w:num w:numId="8">
    <w:abstractNumId w:val="11"/>
  </w:num>
  <w:num w:numId="9">
    <w:abstractNumId w:val="12"/>
  </w:num>
  <w:num w:numId="10">
    <w:abstractNumId w:val="0"/>
  </w:num>
  <w:num w:numId="11">
    <w:abstractNumId w:val="13"/>
  </w:num>
  <w:num w:numId="12">
    <w:abstractNumId w:val="6"/>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A7"/>
    <w:rsid w:val="00015D9D"/>
    <w:rsid w:val="0013758A"/>
    <w:rsid w:val="002177CC"/>
    <w:rsid w:val="00685C39"/>
    <w:rsid w:val="006E1F33"/>
    <w:rsid w:val="00960CA7"/>
    <w:rsid w:val="00F64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AD3B9A-A189-445F-82C2-38FB9343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0CA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60CA7"/>
    <w:pPr>
      <w:tabs>
        <w:tab w:val="center" w:pos="4536"/>
        <w:tab w:val="right" w:pos="9072"/>
      </w:tabs>
    </w:pPr>
    <w:rPr>
      <w:rFonts w:ascii="Arial Narrow" w:hAnsi="Arial Narrow"/>
      <w:sz w:val="24"/>
    </w:rPr>
  </w:style>
  <w:style w:type="character" w:customStyle="1" w:styleId="ZpatChar">
    <w:name w:val="Zápatí Char"/>
    <w:basedOn w:val="Standardnpsmoodstavce"/>
    <w:link w:val="Zpat"/>
    <w:rsid w:val="00960CA7"/>
    <w:rPr>
      <w:rFonts w:ascii="Arial Narrow" w:eastAsia="Times New Roman" w:hAnsi="Arial Narrow" w:cs="Times New Roman"/>
      <w:sz w:val="24"/>
      <w:szCs w:val="20"/>
      <w:lang w:eastAsia="cs-CZ"/>
    </w:rPr>
  </w:style>
  <w:style w:type="character" w:styleId="slostrnky">
    <w:name w:val="page number"/>
    <w:basedOn w:val="Standardnpsmoodstavce"/>
    <w:rsid w:val="00960CA7"/>
  </w:style>
  <w:style w:type="paragraph" w:styleId="Odstavecseseznamem">
    <w:name w:val="List Paragraph"/>
    <w:basedOn w:val="Normln"/>
    <w:uiPriority w:val="34"/>
    <w:qFormat/>
    <w:rsid w:val="00960CA7"/>
    <w:pPr>
      <w:ind w:left="708"/>
    </w:pPr>
  </w:style>
  <w:style w:type="paragraph" w:styleId="Zhlav">
    <w:name w:val="header"/>
    <w:basedOn w:val="Normln"/>
    <w:link w:val="ZhlavChar"/>
    <w:uiPriority w:val="99"/>
    <w:unhideWhenUsed/>
    <w:rsid w:val="00960CA7"/>
    <w:pPr>
      <w:tabs>
        <w:tab w:val="center" w:pos="4536"/>
        <w:tab w:val="right" w:pos="9072"/>
      </w:tabs>
    </w:pPr>
  </w:style>
  <w:style w:type="character" w:customStyle="1" w:styleId="ZhlavChar">
    <w:name w:val="Záhlaví Char"/>
    <w:basedOn w:val="Standardnpsmoodstavce"/>
    <w:link w:val="Zhlav"/>
    <w:uiPriority w:val="99"/>
    <w:rsid w:val="00960CA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60CA7"/>
    <w:rPr>
      <w:rFonts w:ascii="Tahoma" w:hAnsi="Tahoma" w:cs="Tahoma"/>
      <w:sz w:val="16"/>
      <w:szCs w:val="16"/>
    </w:rPr>
  </w:style>
  <w:style w:type="character" w:customStyle="1" w:styleId="TextbublinyChar">
    <w:name w:val="Text bubliny Char"/>
    <w:basedOn w:val="Standardnpsmoodstavce"/>
    <w:link w:val="Textbubliny"/>
    <w:uiPriority w:val="99"/>
    <w:semiHidden/>
    <w:rsid w:val="00960CA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litvin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11142</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Nechalova Jitka</dc:creator>
  <cp:lastModifiedBy>Kropackova Anna</cp:lastModifiedBy>
  <cp:revision>2</cp:revision>
  <cp:lastPrinted>2017-07-13T11:31:00Z</cp:lastPrinted>
  <dcterms:created xsi:type="dcterms:W3CDTF">2017-07-31T10:39:00Z</dcterms:created>
  <dcterms:modified xsi:type="dcterms:W3CDTF">2017-07-31T10:39:00Z</dcterms:modified>
</cp:coreProperties>
</file>