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1240700099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751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4"/>
        </w:rPr>
        <w:t>Ruda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1854"/>
        <w:jc w:val="left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Ruda,</w:t>
      </w:r>
      <w:r>
        <w:rPr>
          <w:spacing w:val="-6"/>
        </w:rPr>
        <w:t> </w:t>
      </w:r>
      <w:r>
        <w:rPr/>
        <w:t>Ruda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p.</w:t>
      </w:r>
      <w:r>
        <w:rPr>
          <w:spacing w:val="-5"/>
        </w:rPr>
        <w:t> </w:t>
      </w:r>
      <w:r>
        <w:rPr/>
        <w:t>32,</w:t>
      </w:r>
      <w:r>
        <w:rPr>
          <w:spacing w:val="-6"/>
        </w:rPr>
        <w:t> </w:t>
      </w:r>
      <w:r>
        <w:rPr/>
        <w:t>594</w:t>
      </w:r>
      <w:r>
        <w:rPr>
          <w:spacing w:val="-3"/>
        </w:rPr>
        <w:t> </w:t>
      </w:r>
      <w:r>
        <w:rPr/>
        <w:t>01</w:t>
      </w:r>
      <w:r>
        <w:rPr>
          <w:spacing w:val="-4"/>
        </w:rPr>
        <w:t> </w:t>
      </w:r>
      <w:r>
        <w:rPr/>
        <w:t>Velké</w:t>
      </w:r>
      <w:r>
        <w:rPr>
          <w:spacing w:val="-6"/>
        </w:rPr>
        <w:t> </w:t>
      </w:r>
      <w:r>
        <w:rPr/>
        <w:t>Meziříčí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00842567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Karlem</w:t>
      </w:r>
      <w:r>
        <w:rPr>
          <w:spacing w:val="-3"/>
        </w:rPr>
        <w:t> </w:t>
      </w:r>
      <w:r>
        <w:rPr/>
        <w:t>D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ř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k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  <w:jc w:val="left"/>
      </w:pPr>
      <w:r>
        <w:rPr/>
        <w:t>číslo účtu:</w:t>
        <w:tab/>
      </w:r>
      <w:r>
        <w:rPr>
          <w:spacing w:val="-2"/>
        </w:rPr>
        <w:t>94-1515751/0710 </w:t>
      </w:r>
      <w:r>
        <w:rPr/>
        <w:t>(dále jen „příjemce 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0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1"/>
      </w:pPr>
      <w:r>
        <w:rPr/>
        <w:t>„Smlouva“) se uzavírá na základě Rozhodnutí ministra životního prostředí č. 1240700099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2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8"/>
        </w:rPr>
        <w:t> </w:t>
      </w:r>
      <w:r>
        <w:rPr/>
        <w:t>4.</w:t>
      </w:r>
      <w:r>
        <w:rPr>
          <w:spacing w:val="-3"/>
        </w:rPr>
        <w:t> </w:t>
      </w:r>
      <w:r>
        <w:rPr/>
        <w:t>7.</w:t>
      </w:r>
      <w:r>
        <w:rPr>
          <w:spacing w:val="-3"/>
        </w:rPr>
        <w:t> </w:t>
      </w:r>
      <w:r>
        <w:rPr/>
        <w:t>2024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6/2024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7/2024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3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1"/>
        <w:spacing w:before="118"/>
      </w:pPr>
      <w:r>
        <w:rPr/>
        <w:t>„RUDA</w:t>
      </w:r>
      <w:r>
        <w:rPr>
          <w:spacing w:val="-8"/>
        </w:rPr>
        <w:t> </w:t>
      </w:r>
      <w:r>
        <w:rPr/>
        <w:t>KANALIZACE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4"/>
        </w:rPr>
        <w:t>ČOV“</w:t>
      </w:r>
    </w:p>
    <w:p>
      <w:pPr>
        <w:pStyle w:val="BodyText"/>
        <w:spacing w:before="120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jc w:val="left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</w:t>
      </w:r>
      <w:r>
        <w:rPr>
          <w:spacing w:val="-14"/>
          <w:sz w:val="20"/>
        </w:rPr>
        <w:t> </w:t>
      </w:r>
      <w:r>
        <w:rPr>
          <w:sz w:val="20"/>
        </w:rPr>
        <w:t>dotace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b/>
          <w:sz w:val="20"/>
        </w:rPr>
        <w:t>39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226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367,47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3"/>
          <w:sz w:val="20"/>
        </w:rPr>
        <w:t> </w:t>
      </w:r>
      <w:r>
        <w:rPr>
          <w:sz w:val="20"/>
        </w:rPr>
        <w:t>(slovy:</w:t>
      </w:r>
      <w:r>
        <w:rPr>
          <w:spacing w:val="-14"/>
          <w:sz w:val="20"/>
        </w:rPr>
        <w:t> </w:t>
      </w:r>
      <w:r>
        <w:rPr>
          <w:sz w:val="20"/>
        </w:rPr>
        <w:t>třicet</w:t>
      </w:r>
      <w:r>
        <w:rPr>
          <w:spacing w:val="-14"/>
          <w:sz w:val="20"/>
        </w:rPr>
        <w:t> </w:t>
      </w:r>
      <w:r>
        <w:rPr>
          <w:sz w:val="20"/>
        </w:rPr>
        <w:t>devět</w:t>
      </w:r>
      <w:r>
        <w:rPr>
          <w:spacing w:val="-14"/>
          <w:sz w:val="20"/>
        </w:rPr>
        <w:t> </w:t>
      </w:r>
      <w:r>
        <w:rPr>
          <w:sz w:val="20"/>
        </w:rPr>
        <w:t>milionů</w:t>
      </w:r>
      <w:r>
        <w:rPr>
          <w:spacing w:val="-13"/>
          <w:sz w:val="20"/>
        </w:rPr>
        <w:t> </w:t>
      </w:r>
      <w:r>
        <w:rPr>
          <w:sz w:val="20"/>
        </w:rPr>
        <w:t>dvě</w:t>
      </w:r>
      <w:r>
        <w:rPr>
          <w:spacing w:val="-14"/>
          <w:sz w:val="20"/>
        </w:rPr>
        <w:t> </w:t>
      </w:r>
      <w:r>
        <w:rPr>
          <w:sz w:val="20"/>
        </w:rPr>
        <w:t>stě</w:t>
      </w:r>
      <w:r>
        <w:rPr>
          <w:spacing w:val="-14"/>
          <w:sz w:val="20"/>
        </w:rPr>
        <w:t> </w:t>
      </w:r>
      <w:r>
        <w:rPr>
          <w:sz w:val="20"/>
        </w:rPr>
        <w:t>dvacet</w:t>
      </w:r>
      <w:r>
        <w:rPr>
          <w:spacing w:val="-13"/>
          <w:sz w:val="20"/>
        </w:rPr>
        <w:t> </w:t>
      </w:r>
      <w:r>
        <w:rPr>
          <w:sz w:val="20"/>
        </w:rPr>
        <w:t>šest</w:t>
      </w:r>
      <w:r>
        <w:rPr>
          <w:spacing w:val="-14"/>
          <w:sz w:val="20"/>
        </w:rPr>
        <w:t> </w:t>
      </w:r>
      <w:r>
        <w:rPr>
          <w:sz w:val="20"/>
        </w:rPr>
        <w:t>tisíc</w:t>
      </w:r>
      <w:r>
        <w:rPr>
          <w:spacing w:val="-14"/>
          <w:sz w:val="20"/>
        </w:rPr>
        <w:t> </w:t>
      </w:r>
      <w:r>
        <w:rPr>
          <w:sz w:val="20"/>
        </w:rPr>
        <w:t>tři</w:t>
      </w:r>
      <w:r>
        <w:rPr>
          <w:spacing w:val="-13"/>
          <w:sz w:val="20"/>
        </w:rPr>
        <w:t> </w:t>
      </w:r>
      <w:r>
        <w:rPr>
          <w:sz w:val="20"/>
        </w:rPr>
        <w:t>sta</w:t>
      </w:r>
      <w:r>
        <w:rPr>
          <w:spacing w:val="-14"/>
          <w:sz w:val="20"/>
        </w:rPr>
        <w:t> </w:t>
      </w:r>
      <w:r>
        <w:rPr>
          <w:sz w:val="20"/>
        </w:rPr>
        <w:t>šedesát sedm korun českých a čtyřicet sedm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65 377 279,12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platby</w:t>
      </w:r>
      <w:r>
        <w:rPr>
          <w:spacing w:val="-5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stavební</w:t>
      </w:r>
      <w:r>
        <w:rPr>
          <w:spacing w:val="-5"/>
          <w:sz w:val="20"/>
        </w:rPr>
        <w:t> </w:t>
      </w:r>
      <w:r>
        <w:rPr>
          <w:sz w:val="20"/>
        </w:rPr>
        <w:t>práce a dodávky v přímé vazbě na daný projekt, které jsou nezbytné pro jeho úspěšnou 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spacing w:before="0"/>
        <w:ind w:left="3415"/>
      </w:pPr>
      <w:r>
        <w:rPr>
          <w:spacing w:val="-4"/>
        </w:rPr>
        <w:t>III.</w:t>
      </w:r>
    </w:p>
    <w:p>
      <w:pPr>
        <w:pStyle w:val="Heading2"/>
        <w:spacing w:before="1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8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poskytnuta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bankovního</w:t>
      </w:r>
      <w:r>
        <w:rPr>
          <w:spacing w:val="40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 finanční 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 touto Smlouvou tak, aby byl 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</w:pPr>
      <w:r>
        <w:rPr/>
        <w:t>o</w:t>
      </w:r>
      <w:r>
        <w:rPr>
          <w:spacing w:val="-6"/>
        </w:rPr>
        <w:t> </w:t>
      </w:r>
      <w:r>
        <w:rPr/>
        <w:t>platbu</w:t>
      </w:r>
      <w:r>
        <w:rPr>
          <w:spacing w:val="-7"/>
        </w:rPr>
        <w:t> </w:t>
      </w:r>
      <w:r>
        <w:rPr/>
        <w:t>doručených</w:t>
      </w:r>
      <w:r>
        <w:rPr>
          <w:spacing w:val="-7"/>
        </w:rPr>
        <w:t> </w:t>
      </w:r>
      <w:r>
        <w:rPr/>
        <w:t>Fondu</w:t>
      </w:r>
      <w:r>
        <w:rPr>
          <w:spacing w:val="-5"/>
        </w:rPr>
        <w:t> </w:t>
      </w:r>
      <w:r>
        <w:rPr/>
        <w:t>příjemcem</w:t>
      </w:r>
      <w:r>
        <w:rPr>
          <w:spacing w:val="-5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prostřednictvím</w:t>
      </w:r>
      <w:r>
        <w:rPr>
          <w:spacing w:val="-8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6"/>
        </w:rPr>
        <w:t> </w:t>
      </w:r>
      <w:r>
        <w:rPr>
          <w:spacing w:val="-5"/>
        </w:rPr>
        <w:t>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4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9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došlo k</w:t>
      </w:r>
      <w:r>
        <w:rPr>
          <w:spacing w:val="-1"/>
          <w:sz w:val="20"/>
        </w:rPr>
        <w:t> </w:t>
      </w:r>
      <w:r>
        <w:rPr>
          <w:sz w:val="20"/>
        </w:rPr>
        <w:t>zápočtu pohledávek/závazků mezi příjemcem podpory a</w:t>
      </w:r>
      <w:r>
        <w:rPr>
          <w:spacing w:val="-2"/>
          <w:sz w:val="20"/>
        </w:rPr>
        <w:t> </w:t>
      </w:r>
      <w:r>
        <w:rPr>
          <w:sz w:val="20"/>
        </w:rPr>
        <w:t>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</w:t>
      </w:r>
      <w:r>
        <w:rPr>
          <w:spacing w:val="-4"/>
          <w:sz w:val="20"/>
        </w:rPr>
        <w:t> </w:t>
      </w:r>
      <w:r>
        <w:rPr>
          <w:sz w:val="20"/>
        </w:rPr>
        <w:t>fakturujícím zhotovitelem, podepsanou příjemcem podpory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 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2"/>
          <w:sz w:val="20"/>
        </w:rPr>
        <w:t> </w:t>
      </w:r>
      <w:r>
        <w:rPr>
          <w:sz w:val="20"/>
        </w:rPr>
        <w:t>dohoda</w:t>
      </w:r>
      <w:r>
        <w:rPr>
          <w:spacing w:val="-2"/>
          <w:sz w:val="20"/>
        </w:rPr>
        <w:t> </w:t>
      </w:r>
      <w:r>
        <w:rPr>
          <w:sz w:val="20"/>
        </w:rPr>
        <w:t>musí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w w:val="95"/>
          <w:sz w:val="20"/>
        </w:rPr>
        <w:t>Financování</w:t>
      </w:r>
      <w:r>
        <w:rPr>
          <w:spacing w:val="16"/>
          <w:sz w:val="20"/>
        </w:rPr>
        <w:t> </w:t>
      </w:r>
      <w:r>
        <w:rPr>
          <w:w w:val="95"/>
          <w:sz w:val="20"/>
        </w:rPr>
        <w:t>projektu</w:t>
      </w:r>
      <w:r>
        <w:rPr>
          <w:spacing w:val="19"/>
          <w:sz w:val="20"/>
        </w:rPr>
        <w:t> </w:t>
      </w:r>
      <w:r>
        <w:rPr>
          <w:w w:val="95"/>
          <w:sz w:val="20"/>
        </w:rPr>
        <w:t>nebude</w:t>
      </w:r>
      <w:r>
        <w:rPr>
          <w:spacing w:val="17"/>
          <w:sz w:val="20"/>
        </w:rPr>
        <w:t> </w:t>
      </w:r>
      <w:r>
        <w:rPr>
          <w:w w:val="95"/>
          <w:sz w:val="20"/>
        </w:rPr>
        <w:t>zahájeno</w:t>
      </w:r>
      <w:r>
        <w:rPr>
          <w:spacing w:val="20"/>
          <w:sz w:val="20"/>
        </w:rPr>
        <w:t> </w:t>
      </w:r>
      <w:r>
        <w:rPr>
          <w:w w:val="95"/>
          <w:sz w:val="20"/>
        </w:rPr>
        <w:t>před</w:t>
      </w:r>
      <w:r>
        <w:rPr>
          <w:spacing w:val="18"/>
          <w:sz w:val="20"/>
        </w:rPr>
        <w:t> </w:t>
      </w:r>
      <w:r>
        <w:rPr>
          <w:w w:val="95"/>
          <w:sz w:val="20"/>
        </w:rPr>
        <w:t>nabytím</w:t>
      </w:r>
      <w:r>
        <w:rPr>
          <w:spacing w:val="16"/>
          <w:sz w:val="20"/>
        </w:rPr>
        <w:t> </w:t>
      </w:r>
      <w:r>
        <w:rPr>
          <w:w w:val="95"/>
          <w:sz w:val="20"/>
        </w:rPr>
        <w:t>účinnosti</w:t>
      </w:r>
      <w:r>
        <w:rPr>
          <w:spacing w:val="17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16"/>
          <w:sz w:val="20"/>
        </w:rPr>
        <w:t> </w:t>
      </w:r>
      <w:r>
        <w:rPr>
          <w:w w:val="95"/>
          <w:sz w:val="20"/>
        </w:rPr>
        <w:t>o</w:t>
      </w:r>
      <w:r>
        <w:rPr>
          <w:spacing w:val="19"/>
          <w:sz w:val="20"/>
        </w:rPr>
        <w:t> </w:t>
      </w:r>
      <w:r>
        <w:rPr>
          <w:w w:val="95"/>
          <w:sz w:val="20"/>
        </w:rPr>
        <w:t>poskytnutí</w:t>
      </w:r>
      <w:r>
        <w:rPr>
          <w:spacing w:val="17"/>
          <w:sz w:val="20"/>
        </w:rPr>
        <w:t> </w:t>
      </w:r>
      <w:r>
        <w:rPr>
          <w:w w:val="95"/>
          <w:sz w:val="20"/>
        </w:rPr>
        <w:t>půjčky</w:t>
      </w:r>
      <w:r>
        <w:rPr>
          <w:spacing w:val="17"/>
          <w:sz w:val="20"/>
        </w:rPr>
        <w:t> </w:t>
      </w:r>
      <w:r>
        <w:rPr>
          <w:w w:val="95"/>
          <w:sz w:val="20"/>
        </w:rPr>
        <w:t>č.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24002088.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spacing w:before="1"/>
        <w:ind w:left="1325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3" w:hanging="284"/>
        <w:jc w:val="both"/>
        <w:rPr>
          <w:sz w:val="20"/>
        </w:rPr>
      </w:pPr>
      <w:r>
        <w:rPr>
          <w:sz w:val="20"/>
        </w:rPr>
        <w:t>splní účel akce „RUDA KANALIZACE A ČOV“ tím, že akce bude provedena v souladu se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2" w:hanging="284"/>
        <w:jc w:val="both"/>
        <w:rPr>
          <w:sz w:val="20"/>
        </w:rPr>
      </w:pPr>
      <w:r>
        <w:rPr>
          <w:sz w:val="20"/>
        </w:rPr>
        <w:t>realizuje projekt výstavbou kanalizace o délce 5,02 km, výstavbou čistírny odpadních vod o kapacitě 420 EO,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 k</w:t>
      </w:r>
      <w:r>
        <w:rPr>
          <w:spacing w:val="-3"/>
          <w:sz w:val="20"/>
        </w:rPr>
        <w:t> </w:t>
      </w:r>
      <w:r>
        <w:rPr>
          <w:sz w:val="20"/>
        </w:rPr>
        <w:t>termínu</w:t>
      </w:r>
      <w:r>
        <w:rPr>
          <w:spacing w:val="-2"/>
          <w:sz w:val="20"/>
        </w:rPr>
        <w:t> </w:t>
      </w:r>
      <w:r>
        <w:rPr>
          <w:sz w:val="20"/>
        </w:rPr>
        <w:t>pro závěrečné</w:t>
      </w:r>
      <w:r>
        <w:rPr>
          <w:spacing w:val="-3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(dále</w:t>
      </w:r>
      <w:r>
        <w:rPr>
          <w:spacing w:val="-3"/>
          <w:sz w:val="20"/>
        </w:rPr>
        <w:t> </w:t>
      </w:r>
      <w:r>
        <w:rPr>
          <w:sz w:val="20"/>
        </w:rPr>
        <w:t>jen</w:t>
      </w:r>
      <w:r>
        <w:rPr>
          <w:spacing w:val="-2"/>
          <w:sz w:val="20"/>
        </w:rPr>
        <w:t> </w:t>
      </w:r>
      <w:r>
        <w:rPr>
          <w:sz w:val="20"/>
        </w:rPr>
        <w:t>„ZVA“)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nově</w:t>
      </w:r>
      <w:r>
        <w:rPr>
          <w:spacing w:val="-3"/>
          <w:sz w:val="20"/>
        </w:rPr>
        <w:t> </w:t>
      </w:r>
      <w:r>
        <w:rPr>
          <w:sz w:val="20"/>
        </w:rPr>
        <w:t>připojeno 342 EO na zlepšené čištění odpadních vod, na ČOV Ruda bude odstraňováno znečištění 12,71</w:t>
      </w:r>
      <w:r>
        <w:rPr>
          <w:spacing w:val="40"/>
          <w:sz w:val="20"/>
        </w:rPr>
        <w:t> </w:t>
      </w:r>
      <w:r>
        <w:rPr>
          <w:sz w:val="20"/>
        </w:rPr>
        <w:t>t/rok </w:t>
      </w:r>
      <w:r>
        <w:rPr>
          <w:spacing w:val="-2"/>
          <w:position w:val="2"/>
          <w:sz w:val="20"/>
        </w:rPr>
        <w:t>CHSK</w:t>
      </w:r>
      <w:r>
        <w:rPr>
          <w:spacing w:val="-2"/>
          <w:sz w:val="13"/>
        </w:rPr>
        <w:t>Cr</w:t>
      </w:r>
      <w:r>
        <w:rPr>
          <w:spacing w:val="-2"/>
          <w:position w:val="2"/>
          <w:sz w:val="20"/>
        </w:rPr>
        <w:t>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6" w:after="0"/>
        <w:ind w:left="948" w:right="112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zavazuje,</w:t>
      </w:r>
      <w:r>
        <w:rPr>
          <w:spacing w:val="58"/>
          <w:sz w:val="20"/>
        </w:rPr>
        <w:t> </w:t>
      </w:r>
      <w:r>
        <w:rPr>
          <w:sz w:val="20"/>
        </w:rPr>
        <w:t>že</w:t>
      </w:r>
      <w:r>
        <w:rPr>
          <w:spacing w:val="58"/>
          <w:sz w:val="20"/>
        </w:rPr>
        <w:t> </w:t>
      </w:r>
      <w:r>
        <w:rPr>
          <w:sz w:val="20"/>
        </w:rPr>
        <w:t>po</w:t>
      </w:r>
      <w:r>
        <w:rPr>
          <w:spacing w:val="58"/>
          <w:sz w:val="20"/>
        </w:rPr>
        <w:t> </w:t>
      </w:r>
      <w:r>
        <w:rPr>
          <w:sz w:val="20"/>
        </w:rPr>
        <w:t>dokončení</w:t>
      </w:r>
      <w:r>
        <w:rPr>
          <w:spacing w:val="58"/>
          <w:sz w:val="20"/>
        </w:rPr>
        <w:t> </w:t>
      </w:r>
      <w:r>
        <w:rPr>
          <w:sz w:val="20"/>
        </w:rPr>
        <w:t>projektu</w:t>
      </w:r>
      <w:r>
        <w:rPr>
          <w:spacing w:val="57"/>
          <w:sz w:val="20"/>
        </w:rPr>
        <w:t> </w:t>
      </w:r>
      <w:r>
        <w:rPr>
          <w:sz w:val="20"/>
        </w:rPr>
        <w:t>bude</w:t>
      </w:r>
      <w:r>
        <w:rPr>
          <w:spacing w:val="61"/>
          <w:sz w:val="20"/>
        </w:rPr>
        <w:t> </w:t>
      </w:r>
      <w:r>
        <w:rPr>
          <w:sz w:val="20"/>
        </w:rPr>
        <w:t>likvidace</w:t>
      </w:r>
      <w:r>
        <w:rPr>
          <w:spacing w:val="58"/>
          <w:sz w:val="20"/>
        </w:rPr>
        <w:t> </w:t>
      </w:r>
      <w:r>
        <w:rPr>
          <w:sz w:val="20"/>
        </w:rPr>
        <w:t>odpadních</w:t>
      </w:r>
      <w:r>
        <w:rPr>
          <w:spacing w:val="57"/>
          <w:sz w:val="20"/>
        </w:rPr>
        <w:t> </w:t>
      </w:r>
      <w:r>
        <w:rPr>
          <w:sz w:val="20"/>
        </w:rPr>
        <w:t>vod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57"/>
          <w:sz w:val="20"/>
        </w:rPr>
        <w:t> </w:t>
      </w:r>
      <w:r>
        <w:rPr>
          <w:sz w:val="20"/>
        </w:rPr>
        <w:t>souladu</w:t>
      </w:r>
      <w:r>
        <w:rPr>
          <w:spacing w:val="59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zákonem č. 254/2001 Sb., vodní zákon, v platném znění a jeho prováděcími předpisy,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8" w:val="left" w:leader="none"/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péčí</w:t>
      </w:r>
      <w:r>
        <w:rPr>
          <w:spacing w:val="-7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2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4"/>
          <w:sz w:val="20"/>
        </w:rPr>
        <w:t> </w:t>
      </w:r>
      <w:r>
        <w:rPr>
          <w:sz w:val="20"/>
        </w:rPr>
        <w:t>pořizované</w:t>
      </w:r>
      <w:r>
        <w:rPr>
          <w:spacing w:val="-13"/>
          <w:sz w:val="20"/>
        </w:rPr>
        <w:t> </w:t>
      </w:r>
      <w:r>
        <w:rPr>
          <w:sz w:val="20"/>
        </w:rPr>
        <w:t>(či</w:t>
      </w:r>
      <w:r>
        <w:rPr>
          <w:spacing w:val="-14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</w:t>
      </w:r>
      <w:r>
        <w:rPr>
          <w:spacing w:val="-3"/>
          <w:sz w:val="20"/>
        </w:rPr>
        <w:t> </w:t>
      </w:r>
      <w:r>
        <w:rPr>
          <w:sz w:val="20"/>
        </w:rPr>
        <w:t>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08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nebude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</w:t>
      </w:r>
      <w:r>
        <w:rPr>
          <w:spacing w:val="-6"/>
          <w:sz w:val="20"/>
        </w:rPr>
        <w:t> </w:t>
      </w:r>
      <w:r>
        <w:rPr>
          <w:sz w:val="20"/>
        </w:rPr>
        <w:t>realizace,</w:t>
      </w:r>
      <w:r>
        <w:rPr>
          <w:spacing w:val="-5"/>
          <w:sz w:val="20"/>
        </w:rPr>
        <w:t> </w:t>
      </w:r>
      <w:r>
        <w:rPr>
          <w:sz w:val="20"/>
        </w:rPr>
        <w:t>ani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nijak</w:t>
      </w:r>
      <w:r>
        <w:rPr>
          <w:spacing w:val="-6"/>
          <w:sz w:val="20"/>
        </w:rPr>
        <w:t> </w:t>
      </w:r>
      <w:r>
        <w:rPr>
          <w:sz w:val="20"/>
        </w:rPr>
        <w:t>právně zatížen.</w:t>
      </w:r>
      <w:r>
        <w:rPr>
          <w:spacing w:val="-5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3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11"/>
          <w:sz w:val="20"/>
        </w:rPr>
        <w:t> </w:t>
      </w:r>
      <w:r>
        <w:rPr>
          <w:sz w:val="20"/>
        </w:rPr>
        <w:t>pak</w:t>
      </w:r>
      <w:r>
        <w:rPr>
          <w:spacing w:val="-11"/>
          <w:sz w:val="20"/>
        </w:rPr>
        <w:t> </w:t>
      </w:r>
      <w:r>
        <w:rPr>
          <w:sz w:val="20"/>
        </w:rPr>
        <w:t>podmínek,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7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35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9"/>
          <w:sz w:val="20"/>
        </w:rPr>
        <w:t> </w:t>
      </w:r>
      <w:r>
        <w:rPr>
          <w:sz w:val="20"/>
        </w:rPr>
        <w:t>zřizováno,</w:t>
      </w:r>
      <w:r>
        <w:rPr>
          <w:spacing w:val="-10"/>
          <w:sz w:val="20"/>
        </w:rPr>
        <w:t> </w:t>
      </w:r>
      <w:r>
        <w:rPr>
          <w:sz w:val="20"/>
        </w:rPr>
        <w:t>přičemž</w:t>
      </w:r>
      <w:r>
        <w:rPr>
          <w:spacing w:val="-9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 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něhož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ohrožen</w:t>
      </w:r>
      <w:r>
        <w:rPr>
          <w:spacing w:val="-7"/>
          <w:sz w:val="20"/>
        </w:rPr>
        <w:t> </w:t>
      </w:r>
      <w:r>
        <w:rPr>
          <w:sz w:val="20"/>
        </w:rPr>
        <w:t>případnou</w:t>
      </w:r>
      <w:r>
        <w:rPr>
          <w:spacing w:val="-7"/>
          <w:sz w:val="20"/>
        </w:rPr>
        <w:t> </w:t>
      </w:r>
      <w:r>
        <w:rPr>
          <w:sz w:val="20"/>
        </w:rPr>
        <w:t>realizací</w:t>
      </w:r>
      <w:r>
        <w:rPr>
          <w:spacing w:val="-7"/>
          <w:sz w:val="20"/>
        </w:rPr>
        <w:t> </w:t>
      </w:r>
      <w:r>
        <w:rPr>
          <w:sz w:val="20"/>
        </w:rPr>
        <w:t>zástavního</w:t>
      </w:r>
      <w:r>
        <w:rPr>
          <w:spacing w:val="-6"/>
          <w:sz w:val="20"/>
        </w:rPr>
        <w:t> </w:t>
      </w:r>
      <w:r>
        <w:rPr>
          <w:sz w:val="20"/>
        </w:rPr>
        <w:t>práva.</w:t>
      </w:r>
      <w:r>
        <w:rPr>
          <w:spacing w:val="-5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dodržovat</w:t>
      </w:r>
      <w:r>
        <w:rPr>
          <w:spacing w:val="40"/>
          <w:sz w:val="20"/>
        </w:rPr>
        <w:t> </w:t>
      </w:r>
      <w:r>
        <w:rPr>
          <w:sz w:val="20"/>
        </w:rPr>
        <w:t>povinnosti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v)</w:t>
      </w:r>
      <w:r>
        <w:rPr>
          <w:spacing w:val="40"/>
          <w:sz w:val="20"/>
        </w:rPr>
        <w:t> </w:t>
      </w:r>
      <w:r>
        <w:rPr>
          <w:sz w:val="20"/>
        </w:rPr>
        <w:t>Výzvy,</w:t>
      </w:r>
      <w:r>
        <w:rPr>
          <w:spacing w:val="40"/>
          <w:sz w:val="20"/>
        </w:rPr>
        <w:t> </w:t>
      </w:r>
      <w:r>
        <w:rPr>
          <w:sz w:val="20"/>
        </w:rPr>
        <w:t>t.</w:t>
      </w:r>
      <w:r>
        <w:rPr>
          <w:spacing w:val="40"/>
          <w:sz w:val="20"/>
        </w:rPr>
        <w:t> </w:t>
      </w:r>
      <w:r>
        <w:rPr>
          <w:sz w:val="20"/>
        </w:rPr>
        <w:t>j.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z)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1" w:after="0"/>
        <w:ind w:left="876" w:right="108" w:hanging="284"/>
        <w:jc w:val="both"/>
        <w:rPr>
          <w:sz w:val="20"/>
        </w:rPr>
      </w:pPr>
      <w:r>
        <w:rPr>
          <w:sz w:val="20"/>
        </w:rPr>
        <w:t>se zavazuje dokončit projekt do konce 12/2027 a o dodržení tohoto termínu Fond bez zbytečného odkladu</w:t>
      </w:r>
      <w:r>
        <w:rPr>
          <w:spacing w:val="-4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7"/>
          <w:sz w:val="20"/>
        </w:rPr>
        <w:t> </w:t>
      </w:r>
      <w:r>
        <w:rPr>
          <w:sz w:val="20"/>
        </w:rPr>
        <w:t>datum</w:t>
      </w:r>
      <w:r>
        <w:rPr>
          <w:spacing w:val="-2"/>
          <w:sz w:val="20"/>
        </w:rPr>
        <w:t> </w:t>
      </w:r>
      <w:r>
        <w:rPr>
          <w:sz w:val="20"/>
        </w:rPr>
        <w:t>vydání</w:t>
      </w:r>
      <w:r>
        <w:rPr>
          <w:spacing w:val="-7"/>
          <w:sz w:val="20"/>
        </w:rPr>
        <w:t> </w:t>
      </w:r>
      <w:r>
        <w:rPr>
          <w:sz w:val="20"/>
        </w:rPr>
        <w:t>kolaudačního</w:t>
      </w:r>
      <w:r>
        <w:rPr>
          <w:spacing w:val="-4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1"/>
          <w:sz w:val="20"/>
        </w:rPr>
        <w:t> </w:t>
      </w:r>
      <w:r>
        <w:rPr>
          <w:sz w:val="20"/>
        </w:rPr>
        <w:t>nebo oznámení 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příslušných ustanovení</w:t>
      </w:r>
      <w:r>
        <w:rPr>
          <w:spacing w:val="-1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183/2006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 územním plánování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stavebním</w:t>
      </w:r>
      <w:r>
        <w:rPr>
          <w:spacing w:val="-7"/>
          <w:sz w:val="20"/>
        </w:rPr>
        <w:t> </w:t>
      </w:r>
      <w:r>
        <w:rPr>
          <w:sz w:val="20"/>
        </w:rPr>
        <w:t>řádu,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schválení</w:t>
      </w:r>
      <w:r>
        <w:rPr>
          <w:spacing w:val="-6"/>
          <w:sz w:val="20"/>
        </w:rPr>
        <w:t> </w:t>
      </w:r>
      <w:r>
        <w:rPr>
          <w:sz w:val="20"/>
        </w:rPr>
        <w:t>protokolu</w:t>
      </w:r>
      <w:r>
        <w:rPr>
          <w:spacing w:val="-6"/>
          <w:sz w:val="20"/>
        </w:rPr>
        <w:t> </w:t>
      </w:r>
      <w:r>
        <w:rPr>
          <w:sz w:val="20"/>
        </w:rPr>
        <w:t>o předání a převzetí díla, případně jiný termín dle charakteru projektu (v případech, kde se na</w:t>
      </w:r>
      <w:r>
        <w:rPr>
          <w:spacing w:val="-2"/>
          <w:sz w:val="20"/>
        </w:rPr>
        <w:t> </w:t>
      </w:r>
      <w:r>
        <w:rPr>
          <w:sz w:val="20"/>
        </w:rPr>
        <w:t>realizaci projektu nevyžaduje stavební povolení nebo kolaudační</w:t>
      </w:r>
      <w:r>
        <w:rPr>
          <w:spacing w:val="-1"/>
          <w:sz w:val="20"/>
        </w:rPr>
        <w:t> </w:t>
      </w:r>
      <w:r>
        <w:rPr>
          <w:sz w:val="20"/>
        </w:rPr>
        <w:t>rozhodnutí).</w:t>
      </w:r>
      <w:r>
        <w:rPr>
          <w:spacing w:val="-1"/>
          <w:sz w:val="20"/>
        </w:rPr>
        <w:t> </w:t>
      </w:r>
      <w:r>
        <w:rPr>
          <w:sz w:val="20"/>
        </w:rPr>
        <w:t>Bude-li na akci vydáno více</w:t>
      </w:r>
      <w:r>
        <w:rPr>
          <w:spacing w:val="-2"/>
          <w:sz w:val="20"/>
        </w:rPr>
        <w:t> </w:t>
      </w:r>
      <w:r>
        <w:rPr>
          <w:sz w:val="20"/>
        </w:rPr>
        <w:t>rozhodnutí o užívání stavby, považuje se za termín ukončení akce datum dokumentu vydaného později.</w:t>
      </w:r>
    </w:p>
    <w:p>
      <w:pPr>
        <w:pStyle w:val="BodyText"/>
        <w:spacing w:before="121"/>
        <w:ind w:left="876" w:right="112"/>
      </w:pPr>
      <w:r>
        <w:rPr/>
        <w:t>V případě, že termín dokončení projektu uplynul před uzavřením této Smlouvy, příjemce podpory prohlašuje, že byla dodržena ustanovení Směrnice MŽP a Výzvy a bere přitom na vědomí, že pokud toto prohlášení není pravdivé, bude</w:t>
      </w:r>
      <w:r>
        <w:rPr>
          <w:spacing w:val="-1"/>
        </w:rPr>
        <w:t> </w:t>
      </w:r>
      <w:r>
        <w:rPr/>
        <w:t>přijetí podpory podle této Smlouvy považováno za neoprávněné použití</w:t>
      </w:r>
      <w:r>
        <w:rPr>
          <w:spacing w:val="-12"/>
        </w:rPr>
        <w:t> </w:t>
      </w:r>
      <w:r>
        <w:rPr/>
        <w:t>finančních</w:t>
      </w:r>
      <w:r>
        <w:rPr>
          <w:spacing w:val="-11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poskytnutých</w:t>
      </w:r>
      <w:r>
        <w:rPr>
          <w:spacing w:val="-11"/>
        </w:rPr>
        <w:t> </w:t>
      </w:r>
      <w:r>
        <w:rPr/>
        <w:t>z</w:t>
      </w:r>
      <w:r>
        <w:rPr>
          <w:spacing w:val="-10"/>
        </w:rPr>
        <w:t> </w:t>
      </w:r>
      <w:r>
        <w:rPr/>
        <w:t>Fondu</w:t>
      </w:r>
      <w:r>
        <w:rPr>
          <w:spacing w:val="-11"/>
        </w:rPr>
        <w:t> </w:t>
      </w:r>
      <w:r>
        <w:rPr/>
        <w:t>ve</w:t>
      </w:r>
      <w:r>
        <w:rPr>
          <w:spacing w:val="-12"/>
        </w:rPr>
        <w:t> </w:t>
      </w:r>
      <w:r>
        <w:rPr/>
        <w:t>smyslu</w:t>
      </w:r>
      <w:r>
        <w:rPr>
          <w:spacing w:val="-11"/>
        </w:rPr>
        <w:t> </w:t>
      </w:r>
      <w:r>
        <w:rPr/>
        <w:t>zákona</w:t>
      </w:r>
      <w:r>
        <w:rPr>
          <w:spacing w:val="-12"/>
        </w:rPr>
        <w:t> </w:t>
      </w:r>
      <w:r>
        <w:rPr/>
        <w:t>č.</w:t>
      </w:r>
      <w:r>
        <w:rPr>
          <w:spacing w:val="-11"/>
        </w:rPr>
        <w:t> </w:t>
      </w:r>
      <w:r>
        <w:rPr/>
        <w:t>218/2000</w:t>
      </w:r>
      <w:r>
        <w:rPr>
          <w:spacing w:val="-11"/>
        </w:rPr>
        <w:t> </w:t>
      </w:r>
      <w:r>
        <w:rPr/>
        <w:t>Sb.,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rozpočtových pravidlech</w:t>
      </w:r>
      <w:r>
        <w:rPr>
          <w:spacing w:val="24"/>
        </w:rPr>
        <w:t> </w:t>
      </w:r>
      <w:r>
        <w:rPr/>
        <w:t>a</w:t>
      </w:r>
      <w:r>
        <w:rPr>
          <w:spacing w:val="26"/>
        </w:rPr>
        <w:t> </w:t>
      </w:r>
      <w:r>
        <w:rPr/>
        <w:t>o</w:t>
      </w:r>
      <w:r>
        <w:rPr>
          <w:spacing w:val="25"/>
        </w:rPr>
        <w:t> </w:t>
      </w:r>
      <w:r>
        <w:rPr/>
        <w:t>změně</w:t>
      </w:r>
      <w:r>
        <w:rPr>
          <w:spacing w:val="23"/>
        </w:rPr>
        <w:t> </w:t>
      </w:r>
      <w:r>
        <w:rPr/>
        <w:t>některých</w:t>
      </w:r>
      <w:r>
        <w:rPr>
          <w:spacing w:val="24"/>
        </w:rPr>
        <w:t> </w:t>
      </w:r>
      <w:r>
        <w:rPr/>
        <w:t>souvisejících</w:t>
      </w:r>
      <w:r>
        <w:rPr>
          <w:spacing w:val="24"/>
        </w:rPr>
        <w:t> </w:t>
      </w:r>
      <w:r>
        <w:rPr/>
        <w:t>zákonů</w:t>
      </w:r>
      <w:r>
        <w:rPr>
          <w:spacing w:val="27"/>
        </w:rPr>
        <w:t> </w:t>
      </w:r>
      <w:r>
        <w:rPr/>
        <w:t>(rozpočtová</w:t>
      </w:r>
      <w:r>
        <w:rPr>
          <w:spacing w:val="24"/>
        </w:rPr>
        <w:t> </w:t>
      </w:r>
      <w:r>
        <w:rPr/>
        <w:t>pravidla),</w:t>
      </w:r>
      <w:r>
        <w:rPr>
          <w:spacing w:val="31"/>
        </w:rPr>
        <w:t> </w:t>
      </w:r>
      <w:r>
        <w:rPr/>
        <w:t>v</w:t>
      </w:r>
      <w:r>
        <w:rPr>
          <w:spacing w:val="25"/>
        </w:rPr>
        <w:t> </w:t>
      </w:r>
      <w:r>
        <w:rPr/>
        <w:t>platném</w:t>
      </w:r>
      <w:r>
        <w:rPr>
          <w:spacing w:val="23"/>
        </w:rPr>
        <w:t> </w:t>
      </w:r>
      <w:r>
        <w:rPr/>
        <w:t>znění,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5"/>
        </w:rPr>
        <w:t>že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876"/>
      </w:pPr>
      <w:r>
        <w:rPr/>
        <w:t>mohou</w:t>
      </w:r>
      <w:r>
        <w:rPr>
          <w:spacing w:val="-6"/>
        </w:rPr>
        <w:t> </w:t>
      </w:r>
      <w:r>
        <w:rPr/>
        <w:t>být</w:t>
      </w:r>
      <w:r>
        <w:rPr>
          <w:spacing w:val="-6"/>
        </w:rPr>
        <w:t> </w:t>
      </w:r>
      <w:r>
        <w:rPr/>
        <w:t>uplatněny</w:t>
      </w:r>
      <w:r>
        <w:rPr>
          <w:spacing w:val="-6"/>
        </w:rPr>
        <w:t> </w:t>
      </w:r>
      <w:r>
        <w:rPr/>
        <w:t>sankce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tohoto</w:t>
      </w:r>
      <w:r>
        <w:rPr>
          <w:spacing w:val="-5"/>
        </w:rPr>
        <w:t> </w:t>
      </w:r>
      <w:r>
        <w:rPr>
          <w:spacing w:val="-2"/>
        </w:rPr>
        <w:t>zákona,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0" w:after="0"/>
        <w:ind w:left="876" w:right="11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konce</w:t>
      </w:r>
      <w:r>
        <w:rPr>
          <w:spacing w:val="-9"/>
          <w:sz w:val="20"/>
        </w:rPr>
        <w:t> </w:t>
      </w:r>
      <w:r>
        <w:rPr>
          <w:sz w:val="20"/>
        </w:rPr>
        <w:t>3/2028</w:t>
      </w:r>
      <w:r>
        <w:rPr>
          <w:spacing w:val="-7"/>
          <w:sz w:val="20"/>
        </w:rPr>
        <w:t> </w:t>
      </w:r>
      <w:r>
        <w:rPr>
          <w:sz w:val="20"/>
        </w:rPr>
        <w:t>předložit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ZVA podle čl. 12 písm. d) Výzvy a dále:</w:t>
      </w:r>
    </w:p>
    <w:p>
      <w:pPr>
        <w:pStyle w:val="BodyText"/>
        <w:spacing w:before="121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21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7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09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9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0"/>
          <w:sz w:val="20"/>
        </w:rPr>
        <w:t> </w:t>
      </w:r>
      <w:r>
        <w:rPr>
          <w:sz w:val="20"/>
        </w:rPr>
        <w:t>pravidla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3"/>
          <w:sz w:val="20"/>
        </w:rPr>
        <w:t> </w:t>
      </w:r>
      <w:r>
        <w:rPr>
          <w:sz w:val="20"/>
        </w:rPr>
        <w:t>stanovená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u)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0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0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spacing w:before="79"/>
        <w:ind w:left="3414"/>
      </w:pPr>
      <w:r>
        <w:rPr>
          <w:spacing w:val="-5"/>
        </w:rPr>
        <w:t>V.</w:t>
      </w:r>
    </w:p>
    <w:p>
      <w:pPr>
        <w:pStyle w:val="Heading2"/>
        <w:spacing w:before="1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 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52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7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5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8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4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sz w:val="20"/>
        </w:rPr>
      </w:pPr>
      <w:r>
        <w:rPr>
          <w:sz w:val="20"/>
        </w:rPr>
        <w:t>V 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2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</w:t>
      </w:r>
      <w:r>
        <w:rPr>
          <w:spacing w:val="-1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320" w:bottom="960" w:left="1320" w:right="1020"/>
        </w:sect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5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8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5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174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00"/>
        <w:ind w:left="382"/>
        <w:jc w:val="left"/>
      </w:pPr>
      <w:r>
        <w:rPr/>
        <w:t>Příloha</w:t>
      </w:r>
      <w:r>
        <w:rPr>
          <w:spacing w:val="-5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model</w:t>
      </w:r>
      <w:r>
        <w:rPr>
          <w:spacing w:val="-3"/>
        </w:rPr>
        <w:t> </w:t>
      </w:r>
      <w:r>
        <w:rPr/>
        <w:t>samostatného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237" w:lineRule="auto" w:before="190"/>
        <w:ind w:left="382"/>
        <w:jc w:val="left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39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 w:line="237" w:lineRule="auto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jc w:val="left"/>
      </w:pPr>
      <w:r>
        <w:rPr/>
        <w:t>Specifické</w:t>
      </w:r>
      <w:r>
        <w:rPr>
          <w:spacing w:val="-9"/>
        </w:rPr>
        <w:t> </w:t>
      </w:r>
      <w:r>
        <w:rPr/>
        <w:t>podmínky</w:t>
      </w:r>
      <w:r>
        <w:rPr>
          <w:spacing w:val="-8"/>
        </w:rPr>
        <w:t> </w:t>
      </w:r>
      <w:r>
        <w:rPr/>
        <w:t>provozování</w:t>
      </w:r>
      <w:r>
        <w:rPr>
          <w:spacing w:val="-9"/>
        </w:rPr>
        <w:t> </w:t>
      </w:r>
      <w:r>
        <w:rPr/>
        <w:t>pro</w:t>
      </w:r>
      <w:r>
        <w:rPr>
          <w:spacing w:val="-8"/>
        </w:rPr>
        <w:t> </w:t>
      </w:r>
      <w:r>
        <w:rPr/>
        <w:t>model</w:t>
      </w:r>
      <w:r>
        <w:rPr>
          <w:spacing w:val="-9"/>
        </w:rPr>
        <w:t> </w:t>
      </w:r>
      <w:r>
        <w:rPr/>
        <w:t>samostatného</w:t>
      </w:r>
      <w:r>
        <w:rPr>
          <w:spacing w:val="-7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0" w:after="0"/>
        <w:ind w:left="809" w:right="110" w:hanging="240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 modelu samostatného provozování (příjemce podpory provozuje sám), tzn., že příjemce podpory bude řádně sám, vlastním jménem a na vlastní odpovědnost provozovat vodohospodářskou infrastrukturu a</w:t>
      </w:r>
      <w:r>
        <w:rPr>
          <w:spacing w:val="-2"/>
          <w:sz w:val="20"/>
        </w:rPr>
        <w:t> </w:t>
      </w:r>
      <w:r>
        <w:rPr>
          <w:sz w:val="20"/>
        </w:rPr>
        <w:t>přímo držet povolení k provozování (k modelům provozování infrastruktury a podmínkám stanoveným pro samostatný model viz dokument „Metodika pro žadatele rozvádějící podmínky</w:t>
      </w:r>
      <w:r>
        <w:rPr>
          <w:spacing w:val="39"/>
          <w:sz w:val="20"/>
        </w:rPr>
        <w:t> </w:t>
      </w:r>
      <w:r>
        <w:rPr>
          <w:sz w:val="20"/>
        </w:rPr>
        <w:t>přílohy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39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Programového</w:t>
      </w:r>
      <w:r>
        <w:rPr>
          <w:spacing w:val="40"/>
          <w:sz w:val="20"/>
        </w:rPr>
        <w:t> </w:t>
      </w:r>
      <w:r>
        <w:rPr>
          <w:sz w:val="20"/>
        </w:rPr>
        <w:t>dokumentu</w:t>
      </w:r>
      <w:r>
        <w:rPr>
          <w:spacing w:val="39"/>
          <w:sz w:val="20"/>
        </w:rPr>
        <w:t> </w:t>
      </w:r>
      <w:r>
        <w:rPr>
          <w:sz w:val="20"/>
        </w:rPr>
        <w:t>OPŽP</w:t>
      </w:r>
      <w:r>
        <w:rPr>
          <w:spacing w:val="38"/>
          <w:sz w:val="20"/>
        </w:rPr>
        <w:t> </w:t>
      </w:r>
      <w:r>
        <w:rPr>
          <w:sz w:val="20"/>
        </w:rPr>
        <w:t>2021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2027“</w:t>
      </w:r>
      <w:r>
        <w:rPr>
          <w:spacing w:val="38"/>
          <w:sz w:val="20"/>
        </w:rPr>
        <w:t> </w:t>
      </w:r>
      <w:r>
        <w:rPr>
          <w:sz w:val="20"/>
        </w:rPr>
        <w:t>dále</w:t>
      </w:r>
      <w:r>
        <w:rPr>
          <w:spacing w:val="38"/>
          <w:sz w:val="20"/>
        </w:rPr>
        <w:t> </w:t>
      </w:r>
      <w:r>
        <w:rPr>
          <w:sz w:val="20"/>
        </w:rPr>
        <w:t>jen</w:t>
      </w:r>
      <w:r>
        <w:rPr>
          <w:spacing w:val="39"/>
          <w:sz w:val="20"/>
        </w:rPr>
        <w:t> </w:t>
      </w:r>
      <w:r>
        <w:rPr>
          <w:sz w:val="20"/>
        </w:rPr>
        <w:t>„Metodika“,</w:t>
      </w:r>
      <w:r>
        <w:rPr>
          <w:spacing w:val="39"/>
          <w:sz w:val="20"/>
        </w:rPr>
        <w:t> </w:t>
      </w:r>
      <w:r>
        <w:rPr>
          <w:sz w:val="20"/>
        </w:rPr>
        <w:t>která je</w:t>
      </w:r>
      <w:r>
        <w:rPr>
          <w:spacing w:val="-3"/>
          <w:sz w:val="20"/>
        </w:rPr>
        <w:t> </w:t>
      </w:r>
      <w:r>
        <w:rPr>
          <w:sz w:val="20"/>
        </w:rPr>
        <w:t>součástí „Pravidel pro žadatele a příjemce podpory v Operačním programu Životní prostředí pro období 2021–2027“ dále jen „PrŽaP“). Pro účely stanovení podmínek týkajících se provozování vodohospodářské</w:t>
      </w:r>
      <w:r>
        <w:rPr>
          <w:spacing w:val="-14"/>
          <w:sz w:val="20"/>
        </w:rPr>
        <w:t> </w:t>
      </w:r>
      <w:r>
        <w:rPr>
          <w:sz w:val="20"/>
        </w:rPr>
        <w:t>infrastruktury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vodohospodářskou</w:t>
      </w:r>
      <w:r>
        <w:rPr>
          <w:spacing w:val="-13"/>
          <w:sz w:val="20"/>
        </w:rPr>
        <w:t> </w:t>
      </w:r>
      <w:r>
        <w:rPr>
          <w:sz w:val="20"/>
        </w:rPr>
        <w:t>infrastrukturou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celá</w:t>
      </w:r>
      <w:r>
        <w:rPr>
          <w:spacing w:val="-13"/>
          <w:sz w:val="20"/>
        </w:rPr>
        <w:t> </w:t>
      </w:r>
      <w:r>
        <w:rPr>
          <w:sz w:val="20"/>
        </w:rPr>
        <w:t>složka</w:t>
      </w:r>
      <w:r>
        <w:rPr>
          <w:spacing w:val="-14"/>
          <w:sz w:val="20"/>
        </w:rPr>
        <w:t> </w:t>
      </w:r>
      <w:r>
        <w:rPr>
          <w:sz w:val="20"/>
        </w:rPr>
        <w:t>infrastruktury pořízené</w:t>
      </w:r>
      <w:r>
        <w:rPr>
          <w:spacing w:val="23"/>
          <w:sz w:val="20"/>
        </w:rPr>
        <w:t> </w:t>
      </w:r>
      <w:r>
        <w:rPr>
          <w:sz w:val="20"/>
        </w:rPr>
        <w:t>(rekonstruované)</w:t>
      </w:r>
      <w:r>
        <w:rPr>
          <w:spacing w:val="24"/>
          <w:sz w:val="20"/>
        </w:rPr>
        <w:t> </w:t>
      </w:r>
      <w:r>
        <w:rPr>
          <w:sz w:val="20"/>
        </w:rPr>
        <w:t>s</w:t>
      </w:r>
      <w:r>
        <w:rPr>
          <w:spacing w:val="23"/>
          <w:sz w:val="20"/>
        </w:rPr>
        <w:t> </w:t>
      </w:r>
      <w:r>
        <w:rPr>
          <w:sz w:val="20"/>
        </w:rPr>
        <w:t>podporou</w:t>
      </w:r>
      <w:r>
        <w:rPr>
          <w:spacing w:val="24"/>
          <w:sz w:val="20"/>
        </w:rPr>
        <w:t> </w:t>
      </w:r>
      <w:r>
        <w:rPr>
          <w:sz w:val="20"/>
        </w:rPr>
        <w:t>poskytnutou</w:t>
      </w:r>
      <w:r>
        <w:rPr>
          <w:spacing w:val="24"/>
          <w:sz w:val="20"/>
        </w:rPr>
        <w:t> </w:t>
      </w:r>
      <w:r>
        <w:rPr>
          <w:sz w:val="20"/>
        </w:rPr>
        <w:t>podle</w:t>
      </w:r>
      <w:r>
        <w:rPr>
          <w:spacing w:val="23"/>
          <w:sz w:val="20"/>
        </w:rPr>
        <w:t> </w:t>
      </w:r>
      <w:r>
        <w:rPr>
          <w:sz w:val="20"/>
        </w:rPr>
        <w:t>této</w:t>
      </w:r>
      <w:r>
        <w:rPr>
          <w:spacing w:val="24"/>
          <w:sz w:val="20"/>
        </w:rPr>
        <w:t> </w:t>
      </w:r>
      <w:r>
        <w:rPr>
          <w:sz w:val="20"/>
        </w:rPr>
        <w:t>Smlouvy</w:t>
      </w:r>
      <w:r>
        <w:rPr>
          <w:spacing w:val="24"/>
          <w:sz w:val="20"/>
        </w:rPr>
        <w:t> </w:t>
      </w:r>
      <w:r>
        <w:rPr>
          <w:sz w:val="20"/>
        </w:rPr>
        <w:t>(podpořená</w:t>
      </w:r>
      <w:r>
        <w:rPr>
          <w:spacing w:val="23"/>
          <w:sz w:val="20"/>
        </w:rPr>
        <w:t> </w:t>
      </w:r>
      <w:r>
        <w:rPr>
          <w:sz w:val="20"/>
        </w:rPr>
        <w:t>infrastruktura) a</w:t>
      </w:r>
      <w:r>
        <w:rPr>
          <w:spacing w:val="-3"/>
          <w:sz w:val="20"/>
        </w:rPr>
        <w:t> </w:t>
      </w:r>
      <w:r>
        <w:rPr>
          <w:sz w:val="20"/>
        </w:rPr>
        <w:t>veškerá další infrastruktura provozovaná v této složce na území relevantní obce (podrobněji viz Metodika) společně s podpořenou infrastrukturou v rámci podpořeného samostatného modelu </w:t>
      </w:r>
      <w:r>
        <w:rPr>
          <w:spacing w:val="-2"/>
          <w:sz w:val="20"/>
        </w:rPr>
        <w:t>provozování.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08" w:hanging="29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2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posouzení</w:t>
      </w:r>
      <w:r>
        <w:rPr>
          <w:spacing w:val="-11"/>
          <w:sz w:val="20"/>
        </w:rPr>
        <w:t> </w:t>
      </w:r>
      <w:r>
        <w:rPr>
          <w:sz w:val="20"/>
        </w:rPr>
        <w:t>aktuální</w:t>
      </w:r>
      <w:r>
        <w:rPr>
          <w:spacing w:val="-13"/>
          <w:sz w:val="20"/>
        </w:rPr>
        <w:t> </w:t>
      </w:r>
      <w:r>
        <w:rPr>
          <w:sz w:val="20"/>
        </w:rPr>
        <w:t>verzi</w:t>
      </w:r>
      <w:r>
        <w:rPr>
          <w:spacing w:val="-13"/>
          <w:sz w:val="20"/>
        </w:rPr>
        <w:t> </w:t>
      </w:r>
      <w:r>
        <w:rPr>
          <w:sz w:val="20"/>
        </w:rPr>
        <w:t>Nástroje</w:t>
      </w:r>
      <w:r>
        <w:rPr>
          <w:spacing w:val="-12"/>
          <w:sz w:val="20"/>
        </w:rPr>
        <w:t> </w:t>
      </w:r>
      <w:r>
        <w:rPr>
          <w:sz w:val="20"/>
        </w:rPr>
        <w:t>Udržitelnost</w:t>
      </w:r>
      <w:r>
        <w:rPr>
          <w:spacing w:val="-14"/>
          <w:sz w:val="20"/>
        </w:rPr>
        <w:t> </w:t>
      </w:r>
      <w:r>
        <w:rPr>
          <w:sz w:val="20"/>
        </w:rPr>
        <w:t>vyplněnou</w:t>
      </w:r>
      <w:r>
        <w:rPr>
          <w:spacing w:val="-13"/>
          <w:sz w:val="20"/>
        </w:rPr>
        <w:t> </w:t>
      </w:r>
      <w:r>
        <w:rPr>
          <w:sz w:val="20"/>
        </w:rPr>
        <w:t>v souladu s</w:t>
      </w:r>
      <w:r>
        <w:rPr>
          <w:spacing w:val="37"/>
          <w:sz w:val="20"/>
        </w:rPr>
        <w:t> </w:t>
      </w:r>
      <w:r>
        <w:rPr>
          <w:sz w:val="20"/>
        </w:rPr>
        <w:t>manuálem</w:t>
      </w:r>
      <w:r>
        <w:rPr>
          <w:spacing w:val="36"/>
          <w:sz w:val="20"/>
        </w:rPr>
        <w:t> </w:t>
      </w:r>
      <w:r>
        <w:rPr>
          <w:sz w:val="20"/>
        </w:rPr>
        <w:t>k Nástroji</w:t>
      </w:r>
      <w:r>
        <w:rPr>
          <w:spacing w:val="37"/>
          <w:sz w:val="20"/>
        </w:rPr>
        <w:t> </w:t>
      </w:r>
      <w:r>
        <w:rPr>
          <w:sz w:val="20"/>
        </w:rPr>
        <w:t>Udržitelnost</w:t>
      </w:r>
      <w:r>
        <w:rPr>
          <w:spacing w:val="39"/>
          <w:sz w:val="20"/>
        </w:rPr>
        <w:t> </w:t>
      </w:r>
      <w:r>
        <w:rPr>
          <w:sz w:val="20"/>
        </w:rPr>
        <w:t>včetně</w:t>
      </w:r>
      <w:r>
        <w:rPr>
          <w:spacing w:val="37"/>
          <w:sz w:val="20"/>
        </w:rPr>
        <w:t> </w:t>
      </w:r>
      <w:r>
        <w:rPr>
          <w:sz w:val="20"/>
        </w:rPr>
        <w:t>relevantních</w:t>
      </w:r>
      <w:r>
        <w:rPr>
          <w:spacing w:val="38"/>
          <w:sz w:val="20"/>
        </w:rPr>
        <w:t> </w:t>
      </w:r>
      <w:r>
        <w:rPr>
          <w:sz w:val="20"/>
        </w:rPr>
        <w:t>příloh.</w:t>
      </w:r>
      <w:r>
        <w:rPr>
          <w:spacing w:val="40"/>
          <w:sz w:val="20"/>
        </w:rPr>
        <w:t> </w:t>
      </w:r>
      <w:r>
        <w:rPr>
          <w:sz w:val="20"/>
        </w:rPr>
        <w:t>Nástroj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7"/>
          <w:sz w:val="20"/>
        </w:rPr>
        <w:t> </w:t>
      </w:r>
      <w:r>
        <w:rPr>
          <w:sz w:val="20"/>
        </w:rPr>
        <w:t>předložen</w:t>
      </w:r>
      <w:r>
        <w:rPr>
          <w:spacing w:val="38"/>
          <w:sz w:val="20"/>
        </w:rPr>
        <w:t> </w:t>
      </w:r>
      <w:r>
        <w:rPr>
          <w:sz w:val="20"/>
        </w:rPr>
        <w:t>nejpozději v rámci podkladů pro předložení Závěrečného vyhodnocení akce.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09" w:hanging="346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 roku po získání posledního kolaudačního souhlasu/rozhodnutí k projektu zabezpečena finanční udržitelnost projektu. Musí být zajištěna tvorba prostředků na obnovu vodovodů a/nebo kanalizací konzistentně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návrhem</w:t>
      </w:r>
      <w:r>
        <w:rPr>
          <w:spacing w:val="-14"/>
          <w:sz w:val="20"/>
        </w:rPr>
        <w:t> </w:t>
      </w:r>
      <w:r>
        <w:rPr>
          <w:sz w:val="20"/>
        </w:rPr>
        <w:t>Plánu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obnovy</w:t>
      </w:r>
      <w:r>
        <w:rPr>
          <w:spacing w:val="-13"/>
          <w:sz w:val="20"/>
        </w:rPr>
        <w:t> </w:t>
      </w:r>
      <w:r>
        <w:rPr>
          <w:sz w:val="20"/>
        </w:rPr>
        <w:t>vodovodů</w:t>
      </w:r>
      <w:r>
        <w:rPr>
          <w:spacing w:val="-13"/>
          <w:sz w:val="20"/>
        </w:rPr>
        <w:t> </w:t>
      </w:r>
      <w:r>
        <w:rPr>
          <w:sz w:val="20"/>
        </w:rPr>
        <w:t>a/nebo</w:t>
      </w:r>
      <w:r>
        <w:rPr>
          <w:spacing w:val="-12"/>
          <w:sz w:val="20"/>
        </w:rPr>
        <w:t> </w:t>
      </w:r>
      <w:r>
        <w:rPr>
          <w:sz w:val="20"/>
        </w:rPr>
        <w:t>kanalizací</w:t>
      </w:r>
      <w:r>
        <w:rPr>
          <w:spacing w:val="-12"/>
          <w:sz w:val="20"/>
        </w:rPr>
        <w:t> </w:t>
      </w:r>
      <w:r>
        <w:rPr>
          <w:sz w:val="20"/>
        </w:rPr>
        <w:t>schváleným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4"/>
          <w:sz w:val="20"/>
        </w:rPr>
        <w:t> </w:t>
      </w:r>
      <w:r>
        <w:rPr>
          <w:sz w:val="20"/>
        </w:rPr>
        <w:t>dle výstupu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Nástroje</w:t>
      </w:r>
      <w:r>
        <w:rPr>
          <w:spacing w:val="40"/>
          <w:sz w:val="20"/>
        </w:rPr>
        <w:t> </w:t>
      </w:r>
      <w:r>
        <w:rPr>
          <w:sz w:val="20"/>
        </w:rPr>
        <w:t>Udržitelnost.</w:t>
      </w:r>
      <w:r>
        <w:rPr>
          <w:spacing w:val="40"/>
          <w:sz w:val="20"/>
        </w:rPr>
        <w:t> </w:t>
      </w:r>
      <w:r>
        <w:rPr>
          <w:sz w:val="20"/>
        </w:rPr>
        <w:t>Změna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obnovu</w:t>
      </w:r>
      <w:r>
        <w:rPr>
          <w:spacing w:val="40"/>
          <w:sz w:val="20"/>
        </w:rPr>
        <w:t> </w:t>
      </w:r>
      <w:r>
        <w:rPr>
          <w:sz w:val="20"/>
        </w:rPr>
        <w:t>vodovodů</w:t>
      </w:r>
      <w:r>
        <w:rPr>
          <w:spacing w:val="40"/>
          <w:sz w:val="20"/>
        </w:rPr>
        <w:t> </w:t>
      </w:r>
      <w:r>
        <w:rPr>
          <w:sz w:val="20"/>
        </w:rPr>
        <w:t>a/nebo</w:t>
      </w:r>
      <w:r>
        <w:rPr>
          <w:spacing w:val="40"/>
          <w:sz w:val="20"/>
        </w:rPr>
        <w:t> </w:t>
      </w:r>
      <w:r>
        <w:rPr>
          <w:sz w:val="20"/>
        </w:rPr>
        <w:t>kanalizací je</w:t>
      </w:r>
      <w:r>
        <w:rPr>
          <w:spacing w:val="-2"/>
          <w:sz w:val="20"/>
        </w:rPr>
        <w:t> </w:t>
      </w:r>
      <w:r>
        <w:rPr>
          <w:sz w:val="20"/>
        </w:rPr>
        <w:t>přípustná pouze z důvodu (a) snížení na úroveň, která prokazatelně zajistí nepřekročení hranice sociálně únosné ceny pro vodné a/nebo stočné zveřejňované každoročně Fondem, nebo (b) snížení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úroveň,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prokazatelně</w:t>
      </w:r>
      <w:r>
        <w:rPr>
          <w:spacing w:val="-6"/>
          <w:sz w:val="20"/>
        </w:rPr>
        <w:t> </w:t>
      </w:r>
      <w:r>
        <w:rPr>
          <w:sz w:val="20"/>
        </w:rPr>
        <w:t>vytváří</w:t>
      </w:r>
      <w:r>
        <w:rPr>
          <w:spacing w:val="-6"/>
          <w:sz w:val="20"/>
        </w:rPr>
        <w:t> </w:t>
      </w:r>
      <w:r>
        <w:rPr>
          <w:sz w:val="20"/>
        </w:rPr>
        <w:t>zdroje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obnovu</w:t>
      </w:r>
      <w:r>
        <w:rPr>
          <w:spacing w:val="-3"/>
          <w:sz w:val="20"/>
        </w:rPr>
        <w:t> </w:t>
      </w:r>
      <w:r>
        <w:rPr>
          <w:sz w:val="20"/>
        </w:rPr>
        <w:t>vodovodů</w:t>
      </w:r>
      <w:r>
        <w:rPr>
          <w:spacing w:val="-5"/>
          <w:sz w:val="20"/>
        </w:rPr>
        <w:t> </w:t>
      </w:r>
      <w:r>
        <w:rPr>
          <w:sz w:val="20"/>
        </w:rPr>
        <w:t>a/nebo</w:t>
      </w:r>
      <w:r>
        <w:rPr>
          <w:spacing w:val="-4"/>
          <w:sz w:val="20"/>
        </w:rPr>
        <w:t> </w:t>
      </w:r>
      <w:r>
        <w:rPr>
          <w:sz w:val="20"/>
        </w:rPr>
        <w:t>kanalizací</w:t>
      </w:r>
      <w:r>
        <w:rPr>
          <w:spacing w:val="-4"/>
          <w:sz w:val="20"/>
        </w:rPr>
        <w:t> </w:t>
      </w:r>
      <w:r>
        <w:rPr>
          <w:sz w:val="20"/>
        </w:rPr>
        <w:t>minimálně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</w:p>
    <w:p>
      <w:pPr>
        <w:pStyle w:val="BodyText"/>
        <w:spacing w:line="265" w:lineRule="exact"/>
        <w:ind w:left="809"/>
      </w:pPr>
      <w:r>
        <w:rPr/>
        <w:t>„plných</w:t>
      </w:r>
      <w:r>
        <w:rPr>
          <w:spacing w:val="-6"/>
        </w:rPr>
        <w:t> </w:t>
      </w:r>
      <w:r>
        <w:rPr/>
        <w:t>odpisů“.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obou</w:t>
      </w:r>
      <w:r>
        <w:rPr>
          <w:spacing w:val="-6"/>
        </w:rPr>
        <w:t> </w:t>
      </w:r>
      <w:r>
        <w:rPr/>
        <w:t>případech</w:t>
      </w:r>
      <w:r>
        <w:rPr>
          <w:spacing w:val="-6"/>
        </w:rPr>
        <w:t> </w:t>
      </w:r>
      <w:r>
        <w:rPr/>
        <w:t>je</w:t>
      </w:r>
      <w:r>
        <w:rPr>
          <w:spacing w:val="-8"/>
        </w:rPr>
        <w:t> </w:t>
      </w:r>
      <w:r>
        <w:rPr/>
        <w:t>nezbytné,</w:t>
      </w:r>
      <w:r>
        <w:rPr>
          <w:spacing w:val="-6"/>
        </w:rPr>
        <w:t> </w:t>
      </w:r>
      <w:r>
        <w:rPr/>
        <w:t>aby</w:t>
      </w:r>
      <w:r>
        <w:rPr>
          <w:spacing w:val="-6"/>
        </w:rPr>
        <w:t> </w:t>
      </w:r>
      <w:r>
        <w:rPr/>
        <w:t>Fond</w:t>
      </w:r>
      <w:r>
        <w:rPr>
          <w:spacing w:val="-6"/>
        </w:rPr>
        <w:t> </w:t>
      </w:r>
      <w:r>
        <w:rPr/>
        <w:t>navrženou</w:t>
      </w:r>
      <w:r>
        <w:rPr>
          <w:spacing w:val="-6"/>
        </w:rPr>
        <w:t> </w:t>
      </w:r>
      <w:r>
        <w:rPr/>
        <w:t>odchylku</w:t>
      </w:r>
      <w:r>
        <w:rPr>
          <w:spacing w:val="-6"/>
        </w:rPr>
        <w:t> </w:t>
      </w:r>
      <w:r>
        <w:rPr>
          <w:spacing w:val="-2"/>
        </w:rPr>
        <w:t>odsouhlasil.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46" w:after="0"/>
        <w:ind w:left="809" w:right="113" w:hanging="365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11" w:hanging="310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„související</w:t>
      </w:r>
      <w:r>
        <w:rPr>
          <w:spacing w:val="-8"/>
          <w:sz w:val="20"/>
        </w:rPr>
        <w:t> </w:t>
      </w:r>
      <w:r>
        <w:rPr>
          <w:sz w:val="20"/>
        </w:rPr>
        <w:t>provozní</w:t>
      </w:r>
      <w:r>
        <w:rPr>
          <w:spacing w:val="-8"/>
          <w:sz w:val="20"/>
        </w:rPr>
        <w:t> </w:t>
      </w:r>
      <w:r>
        <w:rPr>
          <w:sz w:val="20"/>
        </w:rPr>
        <w:t>smlouvy“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5"/>
          <w:sz w:val="20"/>
        </w:rPr>
        <w:t> </w:t>
      </w:r>
      <w:r>
        <w:rPr>
          <w:sz w:val="20"/>
        </w:rPr>
        <w:t>Metodiky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tím,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platnosti související</w:t>
      </w:r>
      <w:r>
        <w:rPr>
          <w:spacing w:val="-11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1"/>
          <w:sz w:val="20"/>
        </w:rPr>
        <w:t> </w:t>
      </w:r>
      <w:r>
        <w:rPr>
          <w:sz w:val="20"/>
        </w:rPr>
        <w:t>infrastruktury,</w:t>
      </w:r>
      <w:r>
        <w:rPr>
          <w:spacing w:val="-11"/>
          <w:sz w:val="20"/>
        </w:rPr>
        <w:t> </w:t>
      </w:r>
      <w:r>
        <w:rPr>
          <w:sz w:val="20"/>
        </w:rPr>
        <w:t>která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související</w:t>
      </w:r>
      <w:r>
        <w:rPr>
          <w:spacing w:val="-13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smlouvy, oprávněn změnit provozní model.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5"/>
        </w:rPr>
        <w:t> </w:t>
      </w:r>
      <w:r>
        <w:rPr/>
        <w:t>oprav,</w:t>
      </w:r>
      <w:r>
        <w:rPr>
          <w:spacing w:val="24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6"/>
        </w:rPr>
        <w:t> </w:t>
      </w:r>
      <w:r>
        <w:rPr/>
        <w:t>v</w:t>
      </w:r>
      <w:r>
        <w:rPr>
          <w:spacing w:val="25"/>
        </w:rPr>
        <w:t> </w:t>
      </w:r>
      <w:r>
        <w:rPr/>
        <w:t>případě</w:t>
      </w:r>
      <w:r>
        <w:rPr>
          <w:spacing w:val="27"/>
        </w:rPr>
        <w:t> </w:t>
      </w:r>
      <w:r>
        <w:rPr/>
        <w:t>porušení</w:t>
      </w:r>
      <w:r>
        <w:rPr>
          <w:spacing w:val="28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6"/>
        </w:rPr>
        <w:t> </w:t>
      </w:r>
      <w:r>
        <w:rPr/>
        <w:t>zadávání</w:t>
      </w:r>
      <w:r>
        <w:rPr>
          <w:spacing w:val="25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</w:t>
      </w:r>
      <w:r>
        <w:rPr>
          <w:spacing w:val="-1"/>
          <w:sz w:val="20"/>
        </w:rPr>
        <w:t> </w:t>
      </w:r>
      <w:r>
        <w:rPr>
          <w:sz w:val="20"/>
        </w:rPr>
        <w:t>dále</w:t>
      </w:r>
      <w:r>
        <w:rPr>
          <w:spacing w:val="-1"/>
          <w:sz w:val="20"/>
        </w:rPr>
        <w:t> </w:t>
      </w:r>
      <w:r>
        <w:rPr>
          <w:sz w:val="20"/>
        </w:rPr>
        <w:t>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1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8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7"/>
          <w:sz w:val="20"/>
        </w:rPr>
        <w:t> </w:t>
      </w:r>
      <w:r>
        <w:rPr>
          <w:sz w:val="20"/>
        </w:rPr>
        <w:t>případě,</w:t>
      </w:r>
      <w:r>
        <w:rPr>
          <w:spacing w:val="77"/>
          <w:sz w:val="20"/>
        </w:rPr>
        <w:t> </w:t>
      </w:r>
      <w:r>
        <w:rPr>
          <w:sz w:val="20"/>
        </w:rPr>
        <w:t>že</w:t>
      </w:r>
      <w:r>
        <w:rPr>
          <w:spacing w:val="76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7"/>
          <w:sz w:val="20"/>
        </w:rPr>
        <w:t> </w:t>
      </w:r>
      <w:r>
        <w:rPr>
          <w:sz w:val="20"/>
        </w:rPr>
        <w:t>zakázky</w:t>
      </w:r>
      <w:r>
        <w:rPr>
          <w:spacing w:val="76"/>
          <w:sz w:val="20"/>
        </w:rPr>
        <w:t> </w:t>
      </w:r>
      <w:r>
        <w:rPr>
          <w:sz w:val="20"/>
        </w:rPr>
        <w:t>bude</w:t>
      </w:r>
      <w:r>
        <w:rPr>
          <w:spacing w:val="76"/>
          <w:sz w:val="20"/>
        </w:rPr>
        <w:t> </w:t>
      </w:r>
      <w:r>
        <w:rPr>
          <w:sz w:val="20"/>
        </w:rPr>
        <w:t>identifikováno</w:t>
      </w:r>
      <w:r>
        <w:rPr>
          <w:spacing w:val="77"/>
          <w:sz w:val="20"/>
        </w:rPr>
        <w:t> </w:t>
      </w:r>
      <w:r>
        <w:rPr>
          <w:sz w:val="20"/>
        </w:rPr>
        <w:t>více</w:t>
      </w:r>
      <w:r>
        <w:rPr>
          <w:spacing w:val="75"/>
          <w:sz w:val="20"/>
        </w:rPr>
        <w:t> </w:t>
      </w:r>
      <w:r>
        <w:rPr>
          <w:sz w:val="20"/>
        </w:rPr>
        <w:t>porušení,</w:t>
      </w:r>
      <w:r>
        <w:rPr>
          <w:spacing w:val="76"/>
          <w:sz w:val="20"/>
        </w:rPr>
        <w:t> </w:t>
      </w:r>
      <w:r>
        <w:rPr>
          <w:sz w:val="20"/>
        </w:rPr>
        <w:t>výše</w:t>
      </w:r>
      <w:r>
        <w:rPr>
          <w:spacing w:val="77"/>
          <w:sz w:val="20"/>
        </w:rPr>
        <w:t> </w:t>
      </w:r>
      <w:r>
        <w:rPr>
          <w:sz w:val="20"/>
        </w:rPr>
        <w:t>odvodů</w:t>
      </w:r>
      <w:r>
        <w:rPr>
          <w:spacing w:val="77"/>
          <w:sz w:val="20"/>
        </w:rPr>
        <w:t> </w:t>
      </w:r>
      <w:r>
        <w:rPr>
          <w:sz w:val="20"/>
        </w:rPr>
        <w:t>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549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lhůty v případě takové 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6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ind w:right="337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before="2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7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22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495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11"/>
        <w:ind w:left="0"/>
        <w:jc w:val="left"/>
        <w:rPr>
          <w:sz w:val="13"/>
        </w:rPr>
      </w:pPr>
      <w:r>
        <w:rPr/>
        <w:pict>
          <v:rect style="position:absolute;margin-left:85.103996pt;margin-top:10.426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6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dodavateli podílejícími se na bid-</w:t>
            </w:r>
          </w:p>
          <w:p>
            <w:pPr>
              <w:pStyle w:val="TableParagraph"/>
              <w:spacing w:before="1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1862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809" w:hanging="24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24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24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24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24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24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24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24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357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614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87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85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2024-12-11T09:44:01Z</dcterms:created>
  <dcterms:modified xsi:type="dcterms:W3CDTF">2024-12-11T09:44:01Z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2024-12-11T00:00:00Z</vt:filetime>
  </property>
</Properties>
</file>