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240200448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63072793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CZ63072793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1255"/>
        <w:gridCol w:w="641"/>
        <w:gridCol w:w="2863"/>
      </w:tblGrid>
      <w:tr>
        <w:trPr>
          <w:trHeight w:hRule="exact" w:val="1490"/>
        </w:trPr>
        <w:tc>
          <w:tcPr>
            <w:tcW w:w="4760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12"/>
        </w:trPr>
        <w:tc>
          <w:tcPr>
            <w:tcW w:w="4760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5" w:line="240" w:lineRule="auto"/>
              <w:ind w:left="6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Laval Filip Mgr. Ph.D.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182"/>
        </w:trPr>
        <w:tc>
          <w:tcPr>
            <w:tcW w:w="1896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86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16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Mobil: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94"/>
        </w:trPr>
        <w:tc>
          <w:tcPr>
            <w:tcW w:w="1255" w:type="dxa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AGAMA poly-grafický ateliér,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400" w:lineRule="exact"/>
        <w:ind w:left="0" w:right="327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 Výši 424/4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150 00 PRAHA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3450" w:tblpY="0"/>
        <w:tblOverlap w:val="never"/>
        "
        <w:tblW w:w="1590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after="92"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5120" w:space="340"/>
            <w:col w:w="5110" w:space="0"/>
          </w:cols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9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Místo dodání: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306666</wp:posOffset>
            </wp:positionV>
            <wp:extent cx="67945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199" w:lineRule="exact"/>
        <w:ind w:left="743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922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856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24.12.2024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1415"/>
            <w:col w:w="2165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324" w:lineRule="exact"/>
        <w:ind w:left="340" w:right="8722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381000</wp:posOffset>
            </wp:positionH>
            <wp:positionV relativeFrom="line">
              <wp:posOffset>13474</wp:posOffset>
            </wp:positionV>
            <wp:extent cx="2667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6908800</wp:posOffset>
            </wp:positionH>
            <wp:positionV relativeFrom="line">
              <wp:posOffset>26174</wp:posOffset>
            </wp:positionV>
            <wp:extent cx="2667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495300</wp:posOffset>
            </wp:positionH>
            <wp:positionV relativeFrom="line">
              <wp:posOffset>242074</wp:posOffset>
            </wp:positionV>
            <wp:extent cx="65024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8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4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34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00" w:right="-4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Výroba knižního titulu Hmotná kultura středověkých hradů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na Chrudimsku. Část 1. Hrad Rychmburk (J. Frolík - J.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Musil) - formát 127 x 205 mm, V4, 256 stran, papír křída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3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136271</wp:posOffset>
            </wp:positionV>
            <wp:extent cx="65151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135 g, nákla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  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500 ks, doprava.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60" w:lineRule="exact"/>
        <w:ind w:left="28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71 960,00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71 960,00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5111" w:space="958"/>
            <w:col w:w="390" w:space="250"/>
            <w:col w:w="217" w:space="631"/>
            <w:col w:w="840" w:space="757"/>
            <w:col w:w="1322" w:space="0"/>
          </w:cols>
          <w:docGrid w:linePitch="360"/>
        </w:sectPr>
        <w:spacing w:before="0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71 960,00 CZK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92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190119</wp:posOffset>
            </wp:positionV>
            <wp:extent cx="65151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26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(bez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202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71 960,00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325" w:space="2639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20" w:after="0" w:line="196" w:lineRule="exact"/>
        <w:ind w:left="28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26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295401</wp:posOffset>
            </wp:positionH>
            <wp:positionV relativeFrom="paragraph">
              <wp:posOffset>404888</wp:posOffset>
            </wp:positionV>
            <wp:extent cx="6933272" cy="14278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3272" cy="1427874"/>
                    </a:xfrm>
                    <a:custGeom>
                      <a:rect l="l" t="t" r="r" b="b"/>
                      <a:pathLst>
                        <a:path w="6933272" h="1427874">
                          <a:moveTo>
                            <a:pt x="0" y="1427874"/>
                          </a:moveTo>
                          <a:lnTo>
                            <a:pt x="6933272" y="1427874"/>
                          </a:lnTo>
                          <a:lnTo>
                            <a:pt x="6933272" y="0"/>
                          </a:lnTo>
                          <a:lnTo>
                            <a:pt x="0" y="0"/>
                          </a:lnTo>
                          <a:lnTo>
                            <a:pt x="0" y="142787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1866480</wp:posOffset>
            </wp:positionV>
            <wp:extent cx="67945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10.12.2024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Mgr. Laval Filip Ph.D.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1995" w:space="364"/>
            <w:col w:w="6952" w:space="0"/>
          </w:cols>
          <w:docGrid w:linePitch="360"/>
        </w:sectPr>
        <w:spacing w:before="99" w:after="0" w:line="144" w:lineRule="exact"/>
        <w:ind w:left="5887" w:right="0" w:firstLine="0"/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4965700</wp:posOffset>
            </wp:positionH>
            <wp:positionV relativeFrom="line">
              <wp:posOffset>16687</wp:posOffset>
            </wp:positionV>
            <wp:extent cx="18669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1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2024-12-11T08:58:16Z</dcterms:created>
  <dcterms:modified xsi:type="dcterms:W3CDTF">2024-12-11T08:58:16Z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