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200" w:line="240" w:lineRule="auto"/>
        <w:ind w:left="3880" w:right="0" w:firstLine="0"/>
        <w:jc w:val="left"/>
      </w:pPr>
      <w:r>
        <mc:AlternateContent>
          <mc:Choice Requires="wps">
            <w:drawing>
              <wp:anchor distT="0" distB="0" distL="114300" distR="114300" simplePos="0" relativeHeight="125829378" behindDoc="0" locked="0" layoutInCell="1" allowOverlap="1">
                <wp:simplePos x="0" y="0"/>
                <wp:positionH relativeFrom="page">
                  <wp:posOffset>443865</wp:posOffset>
                </wp:positionH>
                <wp:positionV relativeFrom="paragraph">
                  <wp:posOffset>12700</wp:posOffset>
                </wp:positionV>
                <wp:extent cx="1484630" cy="191770"/>
                <wp:wrapSquare wrapText="bothSides"/>
                <wp:docPr id="1" name="Shape 1"/>
                <a:graphic xmlns:a="http://schemas.openxmlformats.org/drawingml/2006/main">
                  <a:graphicData uri="http://schemas.microsoft.com/office/word/2010/wordprocessingShape">
                    <wps:wsp>
                      <wps:cNvSpPr txBox="1"/>
                      <wps:spPr>
                        <a:xfrm>
                          <a:ext cx="1484630" cy="1917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Evidenční číslo Objednatele:</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4.950000000000003pt;margin-top:1.pt;width:116.90000000000001pt;height:15.1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Evidenční číslo Objednatele:</w:t>
                      </w:r>
                    </w:p>
                  </w:txbxContent>
                </v:textbox>
                <w10:wrap type="square" anchorx="page"/>
              </v:shape>
            </w:pict>
          </mc:Fallback>
        </mc:AlternateContent>
      </w:r>
      <w:r>
        <w:rPr>
          <w:color w:val="000000"/>
          <w:spacing w:val="0"/>
          <w:w w:val="100"/>
          <w:position w:val="0"/>
          <w:shd w:val="clear" w:color="auto" w:fill="auto"/>
          <w:lang w:val="cs-CZ" w:eastAsia="cs-CZ" w:bidi="cs-CZ"/>
        </w:rPr>
        <w:t>Evidenční číslo Zhotovitele: R_1424/2024</w:t>
      </w:r>
    </w:p>
    <w:p>
      <w:pPr>
        <w:pStyle w:val="Style7"/>
        <w:keepNext/>
        <w:keepLines/>
        <w:widowControl w:val="0"/>
        <w:shd w:val="clear" w:color="auto" w:fill="auto"/>
        <w:bidi w:val="0"/>
        <w:spacing w:before="0" w:after="0"/>
        <w:ind w:left="0" w:right="0" w:firstLine="0"/>
        <w:jc w:val="center"/>
      </w:pPr>
      <w:bookmarkStart w:id="0" w:name="bookmark0"/>
      <w:bookmarkStart w:id="1" w:name="bookmark1"/>
      <w:bookmarkStart w:id="2" w:name="bookmark2"/>
      <w:r>
        <w:rPr>
          <w:color w:val="000000"/>
          <w:spacing w:val="0"/>
          <w:w w:val="100"/>
          <w:position w:val="0"/>
          <w:sz w:val="24"/>
          <w:szCs w:val="24"/>
          <w:shd w:val="clear" w:color="auto" w:fill="auto"/>
          <w:lang w:val="cs-CZ" w:eastAsia="cs-CZ" w:bidi="cs-CZ"/>
        </w:rPr>
        <w:t>Objednávka laboratorního rozboru</w:t>
      </w:r>
      <w:bookmarkEnd w:id="0"/>
      <w:bookmarkEnd w:id="1"/>
      <w:bookmarkEnd w:id="2"/>
    </w:p>
    <w:p>
      <w:pPr>
        <w:pStyle w:val="Style9"/>
        <w:keepNext/>
        <w:keepLines/>
        <w:widowControl w:val="0"/>
        <w:shd w:val="clear" w:color="auto" w:fill="auto"/>
        <w:bidi w:val="0"/>
        <w:spacing w:before="0"/>
        <w:ind w:left="0" w:right="0" w:firstLine="0"/>
        <w:jc w:val="center"/>
      </w:pPr>
      <w:bookmarkStart w:id="3" w:name="bookmark3"/>
      <w:bookmarkStart w:id="4" w:name="bookmark4"/>
      <w:bookmarkStart w:id="5" w:name="bookmark5"/>
      <w:r>
        <w:rPr>
          <w:color w:val="000000"/>
          <w:spacing w:val="0"/>
          <w:w w:val="100"/>
          <w:position w:val="0"/>
          <w:shd w:val="clear" w:color="auto" w:fill="auto"/>
          <w:lang w:val="cs-CZ" w:eastAsia="cs-CZ" w:bidi="cs-CZ"/>
        </w:rPr>
        <w:t>uzavřená podle § 2586 a násl. zákona č. 89/2012 Sb. v platném znění</w:t>
      </w:r>
      <w:bookmarkEnd w:id="3"/>
      <w:bookmarkEnd w:id="4"/>
      <w:bookmarkEnd w:id="5"/>
    </w:p>
    <w:tbl>
      <w:tblPr>
        <w:tblOverlap w:val="never"/>
        <w:jc w:val="center"/>
        <w:tblLayout w:type="fixed"/>
      </w:tblPr>
      <w:tblGrid>
        <w:gridCol w:w="3235"/>
        <w:gridCol w:w="3686"/>
        <w:gridCol w:w="3557"/>
      </w:tblGrid>
      <w:tr>
        <w:trPr>
          <w:trHeight w:val="514"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Zhotovitel</w:t>
            </w:r>
          </w:p>
        </w:tc>
        <w:tc>
          <w:tcPr>
            <w:tcBorders>
              <w:top w:val="single" w:sz="4"/>
              <w:left w:val="single" w:sz="4"/>
              <w:righ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Objednatel</w:t>
            </w:r>
          </w:p>
        </w:tc>
      </w:tr>
      <w:tr>
        <w:trPr>
          <w:trHeight w:val="504" w:hRule="exact"/>
        </w:trPr>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Obchodní firma (název, jméno, příjmení, titul)</w:t>
            </w:r>
          </w:p>
        </w:tc>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w:t>
            </w:r>
          </w:p>
        </w:tc>
        <w:tc>
          <w:tcPr>
            <w:tcBorders>
              <w:top w:val="single" w:sz="4"/>
              <w:left w:val="single" w:sz="4"/>
              <w:righ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AMANN s.r.o.</w:t>
            </w:r>
          </w:p>
        </w:tc>
      </w:tr>
      <w:tr>
        <w:trPr>
          <w:trHeight w:val="326" w:hRule="exact"/>
        </w:trPr>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Sídlo (místo podnikání, bydliště)</w:t>
            </w:r>
          </w:p>
        </w:tc>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Bezručova 4219, 430 03 Chomutov</w:t>
            </w:r>
          </w:p>
        </w:tc>
        <w:tc>
          <w:tcPr>
            <w:tcBorders>
              <w:top w:val="single" w:sz="4"/>
              <w:left w:val="single" w:sz="4"/>
              <w:righ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Dolní Chřibská 170, 407 44 Chřibská</w:t>
            </w:r>
          </w:p>
        </w:tc>
      </w:tr>
      <w:tr>
        <w:trPr>
          <w:trHeight w:val="542" w:hRule="exact"/>
        </w:trPr>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Statutární zástupce</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generální ředitel</w:t>
            </w:r>
          </w:p>
        </w:tc>
        <w:tc>
          <w:tcPr>
            <w:tcBorders>
              <w:top w:val="single" w:sz="4"/>
              <w:left w:val="single" w:sz="4"/>
              <w:righ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 firmy</w:t>
            </w:r>
          </w:p>
        </w:tc>
      </w:tr>
      <w:tr>
        <w:trPr>
          <w:trHeight w:val="514" w:hRule="exact"/>
        </w:trPr>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Zástupce pro věci smluvní a technické</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vedoucí odboru VHL</w:t>
            </w:r>
          </w:p>
        </w:tc>
        <w:tc>
          <w:tcPr>
            <w:tcBorders>
              <w:top w:val="single" w:sz="4"/>
              <w:left w:val="single" w:sz="4"/>
              <w:righ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Manažer technického úseku</w:t>
            </w:r>
          </w:p>
        </w:tc>
      </w:tr>
      <w:tr>
        <w:trPr>
          <w:trHeight w:val="298" w:hRule="exact"/>
        </w:trPr>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IČO nebo datum narození</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70889988</w:t>
            </w:r>
          </w:p>
        </w:tc>
        <w:tc>
          <w:tcPr>
            <w:tcBorders>
              <w:top w:val="single" w:sz="4"/>
              <w:left w:val="single" w:sz="4"/>
              <w:righ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47283416</w:t>
            </w:r>
          </w:p>
        </w:tc>
      </w:tr>
      <w:tr>
        <w:trPr>
          <w:trHeight w:val="298" w:hRule="exact"/>
        </w:trPr>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DIČ</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CZ70889988</w:t>
            </w:r>
          </w:p>
        </w:tc>
        <w:tc>
          <w:tcPr>
            <w:tcBorders>
              <w:top w:val="single" w:sz="4"/>
              <w:left w:val="single" w:sz="4"/>
              <w:righ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CZ47283416</w:t>
            </w:r>
          </w:p>
        </w:tc>
      </w:tr>
      <w:tr>
        <w:trPr>
          <w:trHeight w:val="840" w:hRule="exact"/>
        </w:trPr>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40" w:line="240" w:lineRule="auto"/>
              <w:ind w:left="0" w:right="0" w:firstLine="0"/>
              <w:jc w:val="left"/>
            </w:pPr>
            <w:r>
              <w:rPr>
                <w:i/>
                <w:iCs/>
                <w:color w:val="000000"/>
                <w:spacing w:val="0"/>
                <w:w w:val="100"/>
                <w:position w:val="0"/>
                <w:shd w:val="clear" w:color="auto" w:fill="auto"/>
                <w:lang w:val="cs-CZ" w:eastAsia="cs-CZ" w:bidi="cs-CZ"/>
              </w:rPr>
              <w:t>Zápis v obchodním/živnostenském rejstříku</w:t>
            </w:r>
          </w:p>
          <w:p>
            <w:pPr>
              <w:pStyle w:val="Style14"/>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Bankovní spojení</w:t>
            </w:r>
          </w:p>
        </w:tc>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Krajský soud v Ústí nad Labem, oddíl A, vložka 13052</w:t>
            </w:r>
          </w:p>
        </w:tc>
        <w:tc>
          <w:tcPr>
            <w:tcBorders>
              <w:top w:val="single" w:sz="4"/>
              <w:left w:val="single" w:sz="4"/>
              <w:righ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Krajský soud v Ústí nad Labem, oddíl C, vložka 2889</w:t>
            </w:r>
          </w:p>
        </w:tc>
      </w:tr>
      <w:tr>
        <w:trPr>
          <w:trHeight w:val="1306" w:hRule="exact"/>
        </w:trPr>
        <w:tc>
          <w:tcPr>
            <w:tcBorders>
              <w:top w:val="single" w:sz="4"/>
              <w:left w:val="single" w:sz="4"/>
              <w:bottom w:val="single" w:sz="4"/>
            </w:tcBorders>
            <w:shd w:val="clear" w:color="auto" w:fill="FFFFFF"/>
            <w:vAlign w:val="top"/>
          </w:tcPr>
          <w:p>
            <w:pPr>
              <w:pStyle w:val="Style14"/>
              <w:keepNext w:val="0"/>
              <w:keepLines w:val="0"/>
              <w:widowControl w:val="0"/>
              <w:shd w:val="clear" w:color="auto" w:fill="auto"/>
              <w:bidi w:val="0"/>
              <w:spacing w:before="0" w:after="0" w:line="346" w:lineRule="auto"/>
              <w:ind w:left="0" w:right="0" w:firstLine="0"/>
              <w:jc w:val="left"/>
            </w:pPr>
            <w:r>
              <w:rPr>
                <w:i/>
                <w:iCs/>
                <w:color w:val="000000"/>
                <w:spacing w:val="0"/>
                <w:w w:val="100"/>
                <w:position w:val="0"/>
                <w:shd w:val="clear" w:color="auto" w:fill="auto"/>
                <w:lang w:val="cs-CZ" w:eastAsia="cs-CZ" w:bidi="cs-CZ"/>
              </w:rPr>
              <w:t xml:space="preserve">Telefon </w:t>
            </w:r>
            <w:r>
              <w:rPr>
                <w:b/>
                <w:bCs/>
                <w:i/>
                <w:iCs/>
                <w:color w:val="000000"/>
                <w:spacing w:val="0"/>
                <w:w w:val="100"/>
                <w:position w:val="0"/>
                <w:shd w:val="clear" w:color="auto" w:fill="auto"/>
                <w:lang w:val="cs-CZ" w:eastAsia="cs-CZ" w:bidi="cs-CZ"/>
              </w:rPr>
              <w:t>e-mail*</w:t>
            </w:r>
          </w:p>
        </w:tc>
        <w:tc>
          <w:tcPr>
            <w:tcBorders>
              <w:top w:val="single" w:sz="4"/>
              <w:left w:val="single" w:sz="4"/>
              <w:bottom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left"/>
            </w:pPr>
            <w:r>
              <w:fldChar w:fldCharType="begin"/>
            </w:r>
            <w:r>
              <w:rPr/>
              <w:instrText> HYPERLINK "mailto:laboratore@poh.cz" </w:instrText>
            </w:r>
            <w:r>
              <w:fldChar w:fldCharType="separate"/>
            </w:r>
            <w:r>
              <w:rPr>
                <w:color w:val="000000"/>
                <w:spacing w:val="0"/>
                <w:w w:val="100"/>
                <w:position w:val="0"/>
                <w:shd w:val="clear" w:color="auto" w:fill="auto"/>
                <w:lang w:val="cs-CZ" w:eastAsia="cs-CZ" w:bidi="cs-CZ"/>
              </w:rPr>
              <w:t>laboratore@poh.cz</w:t>
            </w:r>
            <w:r>
              <w:fldChar w:fldCharType="end"/>
            </w:r>
          </w:p>
        </w:tc>
        <w:tc>
          <w:tcPr>
            <w:tcBorders>
              <w:top w:val="single" w:sz="4"/>
              <w:left w:val="single" w:sz="4"/>
              <w:bottom w:val="single" w:sz="4"/>
              <w:right w:val="single" w:sz="4"/>
            </w:tcBorders>
            <w:shd w:val="clear" w:color="auto" w:fill="FFFFFF"/>
            <w:vAlign w:val="center"/>
          </w:tcPr>
          <w:p>
            <w:pPr>
              <w:pStyle w:val="Style14"/>
              <w:keepNext w:val="0"/>
              <w:keepLines w:val="0"/>
              <w:widowControl w:val="0"/>
              <w:shd w:val="clear" w:color="auto" w:fill="auto"/>
              <w:bidi w:val="0"/>
              <w:spacing w:before="0" w:after="240" w:line="240" w:lineRule="auto"/>
              <w:ind w:left="0" w:right="0" w:firstLine="0"/>
              <w:jc w:val="left"/>
            </w:pPr>
            <w:r>
              <w:rPr>
                <w:color w:val="000000"/>
                <w:spacing w:val="0"/>
                <w:w w:val="100"/>
                <w:position w:val="0"/>
                <w:shd w:val="clear" w:color="auto" w:fill="auto"/>
                <w:lang w:val="cs-CZ" w:eastAsia="cs-CZ" w:bidi="cs-CZ"/>
              </w:rPr>
              <w:t>Protokol zaslat na adresu:</w:t>
            </w:r>
          </w:p>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Fakturu zaslat na adresu:</w:t>
            </w:r>
          </w:p>
        </w:tc>
      </w:tr>
    </w:tbl>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 Na uvedenou </w:t>
      </w:r>
      <w:r>
        <w:rPr>
          <w:b/>
          <w:bCs/>
          <w:color w:val="000000"/>
          <w:spacing w:val="0"/>
          <w:w w:val="100"/>
          <w:position w:val="0"/>
          <w:shd w:val="clear" w:color="auto" w:fill="auto"/>
          <w:lang w:val="cs-CZ" w:eastAsia="cs-CZ" w:bidi="cs-CZ"/>
        </w:rPr>
        <w:t xml:space="preserve">e-mailovou </w:t>
      </w:r>
      <w:r>
        <w:rPr>
          <w:color w:val="000000"/>
          <w:spacing w:val="0"/>
          <w:w w:val="100"/>
          <w:position w:val="0"/>
          <w:shd w:val="clear" w:color="auto" w:fill="auto"/>
          <w:lang w:val="cs-CZ" w:eastAsia="cs-CZ" w:bidi="cs-CZ"/>
        </w:rPr>
        <w:t>adresu Objednatele bude odeslán Zhotovitelem Protokol o zkoušce a daňový doklad.</w:t>
      </w:r>
    </w:p>
    <w:p>
      <w:pPr>
        <w:widowControl w:val="0"/>
        <w:spacing w:after="439" w:line="1" w:lineRule="exact"/>
      </w:pPr>
    </w:p>
    <w:p>
      <w:pPr>
        <w:pStyle w:val="Style19"/>
        <w:keepNext/>
        <w:keepLines/>
        <w:widowControl w:val="0"/>
        <w:numPr>
          <w:ilvl w:val="0"/>
          <w:numId w:val="1"/>
        </w:numPr>
        <w:shd w:val="clear" w:color="auto" w:fill="auto"/>
        <w:tabs>
          <w:tab w:pos="461" w:val="left"/>
        </w:tabs>
        <w:bidi w:val="0"/>
        <w:spacing w:before="0" w:after="160" w:line="240" w:lineRule="auto"/>
        <w:ind w:left="0" w:right="0" w:firstLine="0"/>
        <w:jc w:val="center"/>
      </w:pPr>
      <w:bookmarkStart w:id="6" w:name="bookmark6"/>
      <w:bookmarkStart w:id="7" w:name="bookmark7"/>
      <w:bookmarkStart w:id="8" w:name="bookmark8"/>
      <w:bookmarkStart w:id="9" w:name="bookmark9"/>
      <w:bookmarkEnd w:id="8"/>
      <w:r>
        <w:rPr>
          <w:color w:val="000000"/>
          <w:spacing w:val="0"/>
          <w:w w:val="100"/>
          <w:position w:val="0"/>
          <w:shd w:val="clear" w:color="auto" w:fill="auto"/>
          <w:lang w:val="cs-CZ" w:eastAsia="cs-CZ" w:bidi="cs-CZ"/>
        </w:rPr>
        <w:t>Předmět služby</w:t>
      </w:r>
      <w:bookmarkEnd w:id="6"/>
      <w:bookmarkEnd w:id="7"/>
      <w:bookmarkEnd w:id="9"/>
    </w:p>
    <w:p>
      <w:pPr>
        <w:pStyle w:val="Style2"/>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Laboratorní práce na dobu určitou do 31.12.2025 / nebo neurčitou dle specifikace:</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 vzorek (označení, místo odběru…)</w:t>
      </w:r>
    </w:p>
    <w:tbl>
      <w:tblPr>
        <w:tblOverlap w:val="never"/>
        <w:jc w:val="center"/>
        <w:tblLayout w:type="fixed"/>
      </w:tblPr>
      <w:tblGrid>
        <w:gridCol w:w="2669"/>
        <w:gridCol w:w="7810"/>
      </w:tblGrid>
      <w:tr>
        <w:trPr>
          <w:trHeight w:val="346" w:hRule="exact"/>
        </w:trPr>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odběru</w:t>
            </w:r>
          </w:p>
        </w:tc>
        <w:tc>
          <w:tcPr>
            <w:tcBorders>
              <w:top w:val="single" w:sz="4"/>
              <w:left w:val="single" w:sz="4"/>
              <w:righ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Amann s.r.o., Dolní Chřibská 170, odtok z ČOV</w:t>
            </w:r>
          </w:p>
        </w:tc>
      </w:tr>
      <w:tr>
        <w:trPr>
          <w:trHeight w:val="341" w:hRule="exact"/>
        </w:trPr>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Typ odběru</w:t>
            </w:r>
          </w:p>
        </w:tc>
        <w:tc>
          <w:tcPr>
            <w:tcBorders>
              <w:top w:val="single" w:sz="4"/>
              <w:left w:val="single" w:sz="4"/>
              <w:righ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w:t>
            </w:r>
          </w:p>
        </w:tc>
      </w:tr>
      <w:tr>
        <w:trPr>
          <w:trHeight w:val="542" w:hRule="exact"/>
        </w:trPr>
        <w:tc>
          <w:tcPr>
            <w:tcBorders>
              <w:top w:val="single" w:sz="4"/>
              <w:left w:val="single" w:sz="4"/>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Rozsah rozborů</w:t>
            </w:r>
          </w:p>
        </w:tc>
        <w:tc>
          <w:tcPr>
            <w:tcBorders>
              <w:top w:val="single" w:sz="4"/>
              <w:left w:val="single" w:sz="4"/>
              <w:righ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PAL-A, barva, BSK, Ncelk, CHSK, P, NEL, NL, RL, C10-40, pH, RAS, N-NH4, N-anorg, AOX, Hg, Cd</w:t>
            </w:r>
          </w:p>
        </w:tc>
      </w:tr>
      <w:tr>
        <w:trPr>
          <w:trHeight w:val="336" w:hRule="exact"/>
        </w:trPr>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Četnost</w:t>
            </w:r>
          </w:p>
        </w:tc>
        <w:tc>
          <w:tcPr>
            <w:tcBorders>
              <w:top w:val="single" w:sz="4"/>
              <w:left w:val="single" w:sz="4"/>
              <w:righ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12x (1x měsíčně)</w:t>
            </w:r>
          </w:p>
        </w:tc>
      </w:tr>
      <w:tr>
        <w:trPr>
          <w:trHeight w:val="350" w:hRule="exact"/>
        </w:trPr>
        <w:tc>
          <w:tcPr>
            <w:tcBorders>
              <w:top w:val="single" w:sz="4"/>
              <w:left w:val="single" w:sz="4"/>
              <w:bottom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Materiál</w:t>
            </w:r>
          </w:p>
        </w:tc>
        <w:tc>
          <w:tcPr>
            <w:tcBorders>
              <w:top w:val="single" w:sz="4"/>
              <w:left w:val="single" w:sz="4"/>
              <w:bottom w:val="single" w:sz="4"/>
              <w:righ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Odpadní voda</w:t>
            </w:r>
          </w:p>
        </w:tc>
      </w:tr>
    </w:tbl>
    <w:p>
      <w:pPr>
        <w:widowControl w:val="0"/>
        <w:spacing w:after="159" w:line="1" w:lineRule="exact"/>
      </w:pPr>
    </w:p>
    <w:p>
      <w:pPr>
        <w:widowControl w:val="0"/>
        <w:spacing w:line="1" w:lineRule="exact"/>
      </w:pP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 vzorek (označení, místo odběru…)</w:t>
      </w:r>
    </w:p>
    <w:tbl>
      <w:tblPr>
        <w:tblOverlap w:val="never"/>
        <w:jc w:val="center"/>
        <w:tblLayout w:type="fixed"/>
      </w:tblPr>
      <w:tblGrid>
        <w:gridCol w:w="2669"/>
        <w:gridCol w:w="7810"/>
      </w:tblGrid>
      <w:tr>
        <w:trPr>
          <w:trHeight w:val="389" w:hRule="exact"/>
        </w:trPr>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odběru</w:t>
            </w:r>
          </w:p>
        </w:tc>
        <w:tc>
          <w:tcPr>
            <w:tcBorders>
              <w:top w:val="single" w:sz="4"/>
              <w:left w:val="single" w:sz="4"/>
              <w:right w:val="single" w:sz="4"/>
            </w:tcBorders>
            <w:shd w:val="clear" w:color="auto" w:fill="FFFFFF"/>
            <w:vAlign w:val="top"/>
          </w:tcPr>
          <w:p>
            <w:pPr>
              <w:widowControl w:val="0"/>
              <w:rPr>
                <w:sz w:val="10"/>
                <w:szCs w:val="10"/>
              </w:rPr>
            </w:pPr>
          </w:p>
        </w:tc>
      </w:tr>
      <w:tr>
        <w:trPr>
          <w:trHeight w:val="384" w:hRule="exact"/>
        </w:trPr>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Typ odběru</w:t>
            </w:r>
          </w:p>
        </w:tc>
        <w:tc>
          <w:tcPr>
            <w:tcBorders>
              <w:top w:val="single" w:sz="4"/>
              <w:left w:val="single" w:sz="4"/>
              <w:right w:val="single" w:sz="4"/>
            </w:tcBorders>
            <w:shd w:val="clear" w:color="auto" w:fill="FFFFFF"/>
            <w:vAlign w:val="top"/>
          </w:tcPr>
          <w:p>
            <w:pPr>
              <w:widowControl w:val="0"/>
              <w:rPr>
                <w:sz w:val="10"/>
                <w:szCs w:val="10"/>
              </w:rPr>
            </w:pPr>
          </w:p>
        </w:tc>
      </w:tr>
      <w:tr>
        <w:trPr>
          <w:trHeight w:val="384" w:hRule="exact"/>
        </w:trPr>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Rozsah rozborů</w:t>
            </w:r>
          </w:p>
        </w:tc>
        <w:tc>
          <w:tcPr>
            <w:tcBorders>
              <w:top w:val="single" w:sz="4"/>
              <w:left w:val="single" w:sz="4"/>
              <w:right w:val="single" w:sz="4"/>
            </w:tcBorders>
            <w:shd w:val="clear" w:color="auto" w:fill="FFFFFF"/>
            <w:vAlign w:val="top"/>
          </w:tcPr>
          <w:p>
            <w:pPr>
              <w:widowControl w:val="0"/>
              <w:rPr>
                <w:sz w:val="10"/>
                <w:szCs w:val="10"/>
              </w:rPr>
            </w:pPr>
          </w:p>
        </w:tc>
      </w:tr>
      <w:tr>
        <w:trPr>
          <w:trHeight w:val="384" w:hRule="exact"/>
        </w:trPr>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Četnost</w:t>
            </w:r>
          </w:p>
        </w:tc>
        <w:tc>
          <w:tcPr>
            <w:tcBorders>
              <w:top w:val="single" w:sz="4"/>
              <w:left w:val="single" w:sz="4"/>
              <w:right w:val="single" w:sz="4"/>
            </w:tcBorders>
            <w:shd w:val="clear" w:color="auto" w:fill="FFFFFF"/>
            <w:vAlign w:val="top"/>
          </w:tcPr>
          <w:p>
            <w:pPr>
              <w:widowControl w:val="0"/>
              <w:rPr>
                <w:sz w:val="10"/>
                <w:szCs w:val="10"/>
              </w:rPr>
            </w:pPr>
          </w:p>
        </w:tc>
      </w:tr>
      <w:tr>
        <w:trPr>
          <w:trHeight w:val="394" w:hRule="exact"/>
        </w:trPr>
        <w:tc>
          <w:tcPr>
            <w:tcBorders>
              <w:top w:val="single" w:sz="4"/>
              <w:left w:val="single" w:sz="4"/>
              <w:bottom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Materiál</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page"/>
      </w:r>
    </w:p>
    <w:p>
      <w:pPr>
        <w:pStyle w:val="Style19"/>
        <w:keepNext/>
        <w:keepLines/>
        <w:widowControl w:val="0"/>
        <w:numPr>
          <w:ilvl w:val="0"/>
          <w:numId w:val="1"/>
        </w:numPr>
        <w:shd w:val="clear" w:color="auto" w:fill="auto"/>
        <w:tabs>
          <w:tab w:pos="395" w:val="left"/>
        </w:tabs>
        <w:bidi w:val="0"/>
        <w:spacing w:before="0" w:line="240" w:lineRule="auto"/>
        <w:ind w:left="0" w:right="0" w:firstLine="0"/>
        <w:jc w:val="center"/>
      </w:pPr>
      <w:bookmarkStart w:id="10" w:name="bookmark10"/>
      <w:bookmarkStart w:id="11" w:name="bookmark11"/>
      <w:bookmarkStart w:id="12" w:name="bookmark12"/>
      <w:bookmarkStart w:id="13" w:name="bookmark13"/>
      <w:bookmarkEnd w:id="12"/>
      <w:r>
        <w:rPr>
          <w:color w:val="000000"/>
          <w:spacing w:val="0"/>
          <w:w w:val="100"/>
          <w:position w:val="0"/>
          <w:shd w:val="clear" w:color="auto" w:fill="auto"/>
          <w:lang w:val="cs-CZ" w:eastAsia="cs-CZ" w:bidi="cs-CZ"/>
        </w:rPr>
        <w:t>Čas a způsob plnění</w:t>
      </w:r>
      <w:bookmarkEnd w:id="10"/>
      <w:bookmarkEnd w:id="11"/>
      <w:bookmarkEnd w:id="13"/>
    </w:p>
    <w:p>
      <w:pPr>
        <w:pStyle w:val="Style2"/>
        <w:keepNext w:val="0"/>
        <w:keepLines w:val="0"/>
        <w:widowControl w:val="0"/>
        <w:numPr>
          <w:ilvl w:val="0"/>
          <w:numId w:val="3"/>
        </w:numPr>
        <w:shd w:val="clear" w:color="auto" w:fill="auto"/>
        <w:tabs>
          <w:tab w:pos="395" w:val="left"/>
        </w:tabs>
        <w:bidi w:val="0"/>
        <w:spacing w:before="0" w:line="240" w:lineRule="auto"/>
        <w:ind w:left="380" w:right="0" w:hanging="380"/>
        <w:jc w:val="both"/>
      </w:pPr>
      <w:bookmarkStart w:id="14" w:name="bookmark14"/>
      <w:bookmarkEnd w:id="14"/>
      <w:r>
        <w:rPr>
          <w:color w:val="000000"/>
          <w:spacing w:val="0"/>
          <w:w w:val="100"/>
          <w:position w:val="0"/>
          <w:shd w:val="clear" w:color="auto" w:fill="auto"/>
          <w:lang w:val="cs-CZ" w:eastAsia="cs-CZ" w:bidi="cs-CZ"/>
        </w:rPr>
        <w:t>Zhotovitel provede sjednané laboratorní práce ve lhůtě do 15 pracovních dní pro materiál voda, 20 pracovních dní pro pevné materiály. Lhůta počíná dnem převzetí vzorků na adrese laboratoře Novosedlická 758, Teplice nebo Horova 12, Karlovy Vary, případně dnem ukončení odběru vzorků, pokud jej provádí Zhotovitel. Výsledky budou předány formou Protokolu o zkoušce.</w:t>
      </w:r>
    </w:p>
    <w:p>
      <w:pPr>
        <w:pStyle w:val="Style2"/>
        <w:keepNext w:val="0"/>
        <w:keepLines w:val="0"/>
        <w:widowControl w:val="0"/>
        <w:numPr>
          <w:ilvl w:val="0"/>
          <w:numId w:val="3"/>
        </w:numPr>
        <w:shd w:val="clear" w:color="auto" w:fill="auto"/>
        <w:tabs>
          <w:tab w:pos="395" w:val="left"/>
        </w:tabs>
        <w:bidi w:val="0"/>
        <w:spacing w:before="0" w:after="400" w:line="240" w:lineRule="auto"/>
        <w:ind w:left="380" w:right="0" w:hanging="380"/>
        <w:jc w:val="both"/>
      </w:pPr>
      <w:bookmarkStart w:id="15" w:name="bookmark15"/>
      <w:bookmarkEnd w:id="15"/>
      <w:r>
        <w:rPr>
          <w:color w:val="000000"/>
          <w:spacing w:val="0"/>
          <w:w w:val="100"/>
          <w:position w:val="0"/>
          <w:shd w:val="clear" w:color="auto" w:fill="auto"/>
          <w:lang w:val="cs-CZ" w:eastAsia="cs-CZ" w:bidi="cs-CZ"/>
        </w:rPr>
        <w:t>Pokud Objednatel neuplatní do 15 dnů od dne předání Protokolu o zkoušce reklamaci na provedené práce, má se za to, že dílo nemá vady a odpovídá objednávce.</w:t>
      </w:r>
    </w:p>
    <w:p>
      <w:pPr>
        <w:pStyle w:val="Style19"/>
        <w:keepNext/>
        <w:keepLines/>
        <w:widowControl w:val="0"/>
        <w:numPr>
          <w:ilvl w:val="0"/>
          <w:numId w:val="1"/>
        </w:numPr>
        <w:shd w:val="clear" w:color="auto" w:fill="auto"/>
        <w:tabs>
          <w:tab w:pos="395" w:val="left"/>
        </w:tabs>
        <w:bidi w:val="0"/>
        <w:spacing w:before="0" w:line="240" w:lineRule="auto"/>
        <w:ind w:left="0" w:right="0" w:firstLine="0"/>
        <w:jc w:val="center"/>
      </w:pPr>
      <w:bookmarkStart w:id="16" w:name="bookmark16"/>
      <w:bookmarkStart w:id="17" w:name="bookmark17"/>
      <w:bookmarkStart w:id="18" w:name="bookmark18"/>
      <w:bookmarkStart w:id="19" w:name="bookmark19"/>
      <w:bookmarkEnd w:id="18"/>
      <w:r>
        <w:rPr>
          <w:color w:val="000000"/>
          <w:spacing w:val="0"/>
          <w:w w:val="100"/>
          <w:position w:val="0"/>
          <w:shd w:val="clear" w:color="auto" w:fill="auto"/>
          <w:lang w:val="cs-CZ" w:eastAsia="cs-CZ" w:bidi="cs-CZ"/>
        </w:rPr>
        <w:t>Cena za provedenou Službu a platební podmínky</w:t>
      </w:r>
      <w:bookmarkEnd w:id="16"/>
      <w:bookmarkEnd w:id="17"/>
      <w:bookmarkEnd w:id="19"/>
    </w:p>
    <w:p>
      <w:pPr>
        <w:pStyle w:val="Style2"/>
        <w:keepNext w:val="0"/>
        <w:keepLines w:val="0"/>
        <w:widowControl w:val="0"/>
        <w:numPr>
          <w:ilvl w:val="0"/>
          <w:numId w:val="5"/>
        </w:numPr>
        <w:shd w:val="clear" w:color="auto" w:fill="auto"/>
        <w:tabs>
          <w:tab w:pos="395" w:val="left"/>
        </w:tabs>
        <w:bidi w:val="0"/>
        <w:spacing w:before="0" w:line="240" w:lineRule="auto"/>
        <w:ind w:left="380" w:right="0" w:hanging="380"/>
        <w:jc w:val="both"/>
      </w:pPr>
      <w:bookmarkStart w:id="20" w:name="bookmark20"/>
      <w:bookmarkEnd w:id="20"/>
      <w:r>
        <w:rPr>
          <w:color w:val="000000"/>
          <w:spacing w:val="0"/>
          <w:w w:val="100"/>
          <w:position w:val="0"/>
          <w:shd w:val="clear" w:color="auto" w:fill="auto"/>
          <w:lang w:val="cs-CZ" w:eastAsia="cs-CZ" w:bidi="cs-CZ"/>
        </w:rPr>
        <w:t>Cena provedené Služby se řídí platným Ceníkem laboratorních a vzorkovacích prací Zhotovitele. K této ceně bude připočtena DPH podle platného zákona o DPH.</w:t>
      </w:r>
    </w:p>
    <w:p>
      <w:pPr>
        <w:pStyle w:val="Style2"/>
        <w:keepNext w:val="0"/>
        <w:keepLines w:val="0"/>
        <w:widowControl w:val="0"/>
        <w:numPr>
          <w:ilvl w:val="0"/>
          <w:numId w:val="5"/>
        </w:numPr>
        <w:shd w:val="clear" w:color="auto" w:fill="auto"/>
        <w:tabs>
          <w:tab w:pos="395" w:val="left"/>
        </w:tabs>
        <w:bidi w:val="0"/>
        <w:spacing w:before="0" w:line="240" w:lineRule="auto"/>
        <w:ind w:left="380" w:right="0" w:hanging="380"/>
        <w:jc w:val="both"/>
      </w:pPr>
      <w:bookmarkStart w:id="21" w:name="bookmark21"/>
      <w:bookmarkEnd w:id="21"/>
      <w:r>
        <w:rPr>
          <w:color w:val="000000"/>
          <w:spacing w:val="0"/>
          <w:w w:val="100"/>
          <w:position w:val="0"/>
          <w:shd w:val="clear" w:color="auto" w:fill="auto"/>
          <w:lang w:val="cs-CZ" w:eastAsia="cs-CZ" w:bidi="cs-CZ"/>
        </w:rPr>
        <w:t xml:space="preserve">Podkladem pro úhradu ceny je faktura, která bude mít náležitosti daňového dokladu dle zákona č. 235/2004 Sb. o dani z přidané hodnoty, ve znění pozdějších předpisů. Faktura je splatná do </w:t>
      </w:r>
      <w:r>
        <w:rPr>
          <w:b/>
          <w:bCs/>
          <w:color w:val="000000"/>
          <w:spacing w:val="0"/>
          <w:w w:val="100"/>
          <w:position w:val="0"/>
          <w:shd w:val="clear" w:color="auto" w:fill="auto"/>
          <w:lang w:val="cs-CZ" w:eastAsia="cs-CZ" w:bidi="cs-CZ"/>
        </w:rPr>
        <w:t xml:space="preserve">14 </w:t>
      </w:r>
      <w:r>
        <w:rPr>
          <w:color w:val="000000"/>
          <w:spacing w:val="0"/>
          <w:w w:val="100"/>
          <w:position w:val="0"/>
          <w:shd w:val="clear" w:color="auto" w:fill="auto"/>
          <w:lang w:val="cs-CZ" w:eastAsia="cs-CZ" w:bidi="cs-CZ"/>
        </w:rPr>
        <w:t>dnů ode dne vystavení.</w:t>
      </w:r>
    </w:p>
    <w:p>
      <w:pPr>
        <w:pStyle w:val="Style2"/>
        <w:keepNext w:val="0"/>
        <w:keepLines w:val="0"/>
        <w:widowControl w:val="0"/>
        <w:numPr>
          <w:ilvl w:val="0"/>
          <w:numId w:val="5"/>
        </w:numPr>
        <w:shd w:val="clear" w:color="auto" w:fill="auto"/>
        <w:tabs>
          <w:tab w:pos="395" w:val="left"/>
        </w:tabs>
        <w:bidi w:val="0"/>
        <w:spacing w:before="0" w:line="240" w:lineRule="auto"/>
        <w:ind w:left="380" w:right="0" w:hanging="380"/>
        <w:jc w:val="both"/>
      </w:pPr>
      <w:bookmarkStart w:id="22" w:name="bookmark22"/>
      <w:bookmarkEnd w:id="22"/>
      <w:r>
        <w:rPr>
          <w:color w:val="000000"/>
          <w:spacing w:val="0"/>
          <w:w w:val="100"/>
          <w:position w:val="0"/>
          <w:shd w:val="clear" w:color="auto" w:fill="auto"/>
          <w:lang w:val="cs-CZ" w:eastAsia="cs-CZ" w:bidi="cs-CZ"/>
        </w:rPr>
        <w:t>Faktury budou vystavovány současně s vyhotovením Protokolu o zkoušce a budou zasílány na adresu Objednatele. Faktura bude obsahovat i evidenční číslo smlouvy Objednatele.</w:t>
      </w:r>
    </w:p>
    <w:p>
      <w:pPr>
        <w:pStyle w:val="Style2"/>
        <w:keepNext w:val="0"/>
        <w:keepLines w:val="0"/>
        <w:widowControl w:val="0"/>
        <w:numPr>
          <w:ilvl w:val="0"/>
          <w:numId w:val="5"/>
        </w:numPr>
        <w:shd w:val="clear" w:color="auto" w:fill="auto"/>
        <w:tabs>
          <w:tab w:pos="395" w:val="left"/>
        </w:tabs>
        <w:bidi w:val="0"/>
        <w:spacing w:before="0" w:after="400" w:line="240" w:lineRule="auto"/>
        <w:ind w:left="380" w:right="0" w:hanging="380"/>
        <w:jc w:val="both"/>
      </w:pPr>
      <w:bookmarkStart w:id="23" w:name="bookmark23"/>
      <w:bookmarkEnd w:id="23"/>
      <w:r>
        <w:rPr>
          <w:color w:val="000000"/>
          <w:spacing w:val="0"/>
          <w:w w:val="100"/>
          <w:position w:val="0"/>
          <w:shd w:val="clear" w:color="auto" w:fill="auto"/>
          <w:lang w:val="cs-CZ" w:eastAsia="cs-CZ" w:bidi="cs-CZ"/>
        </w:rPr>
        <w:t>Datem uskutečnění zdanitelného plnění je datum vystavení kalkulačního listu. V případě, že Objednatel bude v prodlení s úhradou, se Objednatel zavazuje zaplatit úrok z prodlení ve výši 0,1 % z částky včas nezaplacené za každý den prodlení.</w:t>
      </w:r>
    </w:p>
    <w:p>
      <w:pPr>
        <w:pStyle w:val="Style19"/>
        <w:keepNext/>
        <w:keepLines/>
        <w:widowControl w:val="0"/>
        <w:numPr>
          <w:ilvl w:val="0"/>
          <w:numId w:val="1"/>
        </w:numPr>
        <w:shd w:val="clear" w:color="auto" w:fill="auto"/>
        <w:tabs>
          <w:tab w:pos="399" w:val="left"/>
        </w:tabs>
        <w:bidi w:val="0"/>
        <w:spacing w:before="0" w:line="240" w:lineRule="auto"/>
        <w:ind w:left="0" w:right="0" w:firstLine="0"/>
        <w:jc w:val="center"/>
      </w:pPr>
      <w:bookmarkStart w:id="24" w:name="bookmark24"/>
      <w:bookmarkStart w:id="25" w:name="bookmark25"/>
      <w:bookmarkStart w:id="26" w:name="bookmark26"/>
      <w:bookmarkStart w:id="27" w:name="bookmark27"/>
      <w:bookmarkEnd w:id="26"/>
      <w:r>
        <w:rPr>
          <w:color w:val="000000"/>
          <w:spacing w:val="0"/>
          <w:w w:val="100"/>
          <w:position w:val="0"/>
          <w:shd w:val="clear" w:color="auto" w:fill="auto"/>
          <w:lang w:val="cs-CZ" w:eastAsia="cs-CZ" w:bidi="cs-CZ"/>
        </w:rPr>
        <w:t>Zvláštní ujednání</w:t>
      </w:r>
      <w:bookmarkEnd w:id="24"/>
      <w:bookmarkEnd w:id="25"/>
      <w:bookmarkEnd w:id="27"/>
    </w:p>
    <w:p>
      <w:pPr>
        <w:pStyle w:val="Style2"/>
        <w:keepNext w:val="0"/>
        <w:keepLines w:val="0"/>
        <w:widowControl w:val="0"/>
        <w:numPr>
          <w:ilvl w:val="0"/>
          <w:numId w:val="7"/>
        </w:numPr>
        <w:shd w:val="clear" w:color="auto" w:fill="auto"/>
        <w:tabs>
          <w:tab w:pos="395" w:val="left"/>
        </w:tabs>
        <w:bidi w:val="0"/>
        <w:spacing w:before="0" w:line="240" w:lineRule="auto"/>
        <w:ind w:left="380" w:right="0" w:hanging="380"/>
        <w:jc w:val="both"/>
      </w:pPr>
      <w:bookmarkStart w:id="28" w:name="bookmark28"/>
      <w:bookmarkEnd w:id="28"/>
      <w:r>
        <w:rPr>
          <w:color w:val="000000"/>
          <w:spacing w:val="0"/>
          <w:w w:val="100"/>
          <w:position w:val="0"/>
          <w:shd w:val="clear" w:color="auto" w:fill="auto"/>
          <w:lang w:val="cs-CZ" w:eastAsia="cs-CZ" w:bidi="cs-CZ"/>
        </w:rPr>
        <w:t>Objednatel bere na vědomí, že laboratoř Zhotovitele je držitelem Osvědčení o akreditaci pro zkušební laboratoř č. 1459 vydaným Českým institutem pro akreditaci, o.p.s. Pro vybrané zkoušky laboratoř uplatňuje flexibilní přístup k rozsahu akreditace. Aktuální seznam činností prováděných v rámci flexibilního rozsahu má laboratoř veřejně k dispozici (</w:t>
      </w:r>
      <w:r>
        <w:fldChar w:fldCharType="begin"/>
      </w:r>
      <w:r>
        <w:rPr/>
        <w:instrText> HYPERLINK "http://www.poh.cz/zabezpeceni-jakosti/ds-1024/p1=1446" </w:instrText>
      </w:r>
      <w:r>
        <w:fldChar w:fldCharType="separate"/>
      </w:r>
      <w:r>
        <w:rPr>
          <w:color w:val="000000"/>
          <w:spacing w:val="0"/>
          <w:w w:val="100"/>
          <w:position w:val="0"/>
          <w:shd w:val="clear" w:color="auto" w:fill="auto"/>
          <w:lang w:val="cs-CZ" w:eastAsia="cs-CZ" w:bidi="cs-CZ"/>
        </w:rPr>
        <w:t>http://www.poh.cz/zabezpeceni-jakosti/ds-1024/p1=1446</w:t>
      </w:r>
      <w:r>
        <w:fldChar w:fldCharType="end"/>
      </w:r>
      <w:r>
        <w:rPr>
          <w:color w:val="000000"/>
          <w:spacing w:val="0"/>
          <w:w w:val="100"/>
          <w:position w:val="0"/>
          <w:shd w:val="clear" w:color="auto" w:fill="auto"/>
          <w:lang w:val="cs-CZ" w:eastAsia="cs-CZ" w:bidi="cs-CZ"/>
        </w:rPr>
        <w:t>) ve formě dokumentu „Seznam činností v rámci flexibilního rozsahu akreditace“. Podrobnější informace poskytnou na požádání pracovníci laboratoře.</w:t>
      </w:r>
    </w:p>
    <w:p>
      <w:pPr>
        <w:pStyle w:val="Style2"/>
        <w:keepNext w:val="0"/>
        <w:keepLines w:val="0"/>
        <w:widowControl w:val="0"/>
        <w:numPr>
          <w:ilvl w:val="0"/>
          <w:numId w:val="7"/>
        </w:numPr>
        <w:shd w:val="clear" w:color="auto" w:fill="auto"/>
        <w:tabs>
          <w:tab w:pos="395" w:val="left"/>
        </w:tabs>
        <w:bidi w:val="0"/>
        <w:spacing w:before="0" w:line="240" w:lineRule="auto"/>
        <w:ind w:left="380" w:right="0" w:hanging="380"/>
        <w:jc w:val="both"/>
      </w:pPr>
      <w:bookmarkStart w:id="29" w:name="bookmark29"/>
      <w:bookmarkEnd w:id="29"/>
      <w:r>
        <w:rPr>
          <w:color w:val="000000"/>
          <w:spacing w:val="0"/>
          <w:w w:val="100"/>
          <w:position w:val="0"/>
          <w:shd w:val="clear" w:color="auto" w:fill="auto"/>
          <w:lang w:val="cs-CZ" w:eastAsia="cs-CZ" w:bidi="cs-CZ"/>
        </w:rPr>
        <w:t>Objednatel souhlasí s tím, že zkoušky, které Zhotovitel není schopen zajistit v rámci svého rozsahu činností, budou zajišťovány v jiné subdodavatelské laboratoři. O této skutečnosti bude Objednatel předem informován. Přednostně jsou vybíráni dodavatelé se zavedeným systémem kvality podle normy ČSN EN ISO/IEC 17 025:2018. Výsledky zkoušek, provedených subdodavatelsky, jsou na protokolech označeny jako SA, SN.</w:t>
      </w:r>
    </w:p>
    <w:p>
      <w:pPr>
        <w:pStyle w:val="Style2"/>
        <w:keepNext w:val="0"/>
        <w:keepLines w:val="0"/>
        <w:widowControl w:val="0"/>
        <w:numPr>
          <w:ilvl w:val="0"/>
          <w:numId w:val="7"/>
        </w:numPr>
        <w:shd w:val="clear" w:color="auto" w:fill="auto"/>
        <w:tabs>
          <w:tab w:pos="395" w:val="left"/>
        </w:tabs>
        <w:bidi w:val="0"/>
        <w:spacing w:before="0" w:line="240" w:lineRule="auto"/>
        <w:ind w:left="0" w:right="0" w:firstLine="0"/>
        <w:jc w:val="both"/>
      </w:pPr>
      <w:bookmarkStart w:id="30" w:name="bookmark30"/>
      <w:bookmarkEnd w:id="30"/>
      <w:r>
        <w:rPr>
          <w:color w:val="000000"/>
          <w:spacing w:val="0"/>
          <w:w w:val="100"/>
          <w:position w:val="0"/>
          <w:shd w:val="clear" w:color="auto" w:fill="auto"/>
          <w:lang w:val="cs-CZ" w:eastAsia="cs-CZ" w:bidi="cs-CZ"/>
        </w:rPr>
        <w:t>Práce zajištěné subdodavatelsky budou fakturovány na jedné faktuře s ostatními poskytnutými službami Zhotovitele.</w:t>
      </w:r>
    </w:p>
    <w:p>
      <w:pPr>
        <w:pStyle w:val="Style2"/>
        <w:keepNext w:val="0"/>
        <w:keepLines w:val="0"/>
        <w:widowControl w:val="0"/>
        <w:numPr>
          <w:ilvl w:val="0"/>
          <w:numId w:val="7"/>
        </w:numPr>
        <w:shd w:val="clear" w:color="auto" w:fill="auto"/>
        <w:tabs>
          <w:tab w:pos="395" w:val="left"/>
        </w:tabs>
        <w:bidi w:val="0"/>
        <w:spacing w:before="0" w:line="240" w:lineRule="auto"/>
        <w:ind w:left="0" w:right="0" w:firstLine="0"/>
        <w:jc w:val="both"/>
      </w:pPr>
      <w:bookmarkStart w:id="31" w:name="bookmark31"/>
      <w:bookmarkEnd w:id="31"/>
      <w:r>
        <w:rPr>
          <w:color w:val="000000"/>
          <w:spacing w:val="0"/>
          <w:w w:val="100"/>
          <w:position w:val="0"/>
          <w:shd w:val="clear" w:color="auto" w:fill="auto"/>
          <w:lang w:val="cs-CZ" w:eastAsia="cs-CZ" w:bidi="cs-CZ"/>
        </w:rPr>
        <w:t>Pokud Zhotovitel požaduje odběr vzorků, zabezpečí zpřístupnění odběrových míst pracovníkům Zhotovitele.</w:t>
      </w:r>
    </w:p>
    <w:p>
      <w:pPr>
        <w:pStyle w:val="Style2"/>
        <w:keepNext w:val="0"/>
        <w:keepLines w:val="0"/>
        <w:widowControl w:val="0"/>
        <w:numPr>
          <w:ilvl w:val="0"/>
          <w:numId w:val="7"/>
        </w:numPr>
        <w:shd w:val="clear" w:color="auto" w:fill="auto"/>
        <w:tabs>
          <w:tab w:pos="395" w:val="left"/>
        </w:tabs>
        <w:bidi w:val="0"/>
        <w:spacing w:before="0" w:line="233" w:lineRule="auto"/>
        <w:ind w:left="380" w:right="0" w:hanging="380"/>
        <w:jc w:val="both"/>
      </w:pPr>
      <w:bookmarkStart w:id="32" w:name="bookmark32"/>
      <w:bookmarkEnd w:id="32"/>
      <w:r>
        <w:rPr>
          <w:color w:val="000000"/>
          <w:spacing w:val="0"/>
          <w:w w:val="100"/>
          <w:position w:val="0"/>
          <w:shd w:val="clear" w:color="auto" w:fill="auto"/>
          <w:lang w:val="cs-CZ" w:eastAsia="cs-CZ" w:bidi="cs-CZ"/>
        </w:rPr>
        <w:t>Zhotovitel se zavazuje veškeré informace, o kterých se dozví v souvislosti s prováděním díla, uchovávat jako důvěrné a nezveřejňovat je třetím osobám bez písemného souhlasu Objednatele.</w:t>
      </w:r>
    </w:p>
    <w:p>
      <w:pPr>
        <w:pStyle w:val="Style2"/>
        <w:keepNext w:val="0"/>
        <w:keepLines w:val="0"/>
        <w:widowControl w:val="0"/>
        <w:numPr>
          <w:ilvl w:val="0"/>
          <w:numId w:val="7"/>
        </w:numPr>
        <w:shd w:val="clear" w:color="auto" w:fill="auto"/>
        <w:tabs>
          <w:tab w:pos="395" w:val="left"/>
        </w:tabs>
        <w:bidi w:val="0"/>
        <w:spacing w:before="0" w:after="400" w:line="240" w:lineRule="auto"/>
        <w:ind w:left="380" w:right="0" w:hanging="380"/>
        <w:jc w:val="both"/>
      </w:pPr>
      <w:bookmarkStart w:id="33" w:name="bookmark33"/>
      <w:bookmarkEnd w:id="33"/>
      <w:r>
        <w:rPr>
          <w:color w:val="000000"/>
          <w:spacing w:val="0"/>
          <w:w w:val="100"/>
          <w:position w:val="0"/>
          <w:shd w:val="clear" w:color="auto" w:fill="auto"/>
          <w:lang w:val="cs-CZ" w:eastAsia="cs-CZ" w:bidi="cs-CZ"/>
        </w:rPr>
        <w:t>Objednatel bere na vědomí, že Povodí Ohře, státní podnik, má na základě zákona č. 340/2015 Sb. (zákon o registru smluv), stanovenu povinnost uveřejňovat soukromoprávní smlouvy s očekávanou hodnotou plnění nad 50 tis. Kč prostřednictvím registru smluv. Smluvní strany tímto bez výhrad souhlasí s uveřejněním celého textu objednávky/smlouvy prostřednictvím registru smluv.</w:t>
      </w:r>
    </w:p>
    <w:p>
      <w:pPr>
        <w:pStyle w:val="Style19"/>
        <w:keepNext/>
        <w:keepLines/>
        <w:widowControl w:val="0"/>
        <w:numPr>
          <w:ilvl w:val="0"/>
          <w:numId w:val="1"/>
        </w:numPr>
        <w:shd w:val="clear" w:color="auto" w:fill="auto"/>
        <w:tabs>
          <w:tab w:pos="395" w:val="left"/>
        </w:tabs>
        <w:bidi w:val="0"/>
        <w:spacing w:before="0" w:line="240" w:lineRule="auto"/>
        <w:ind w:left="0" w:right="0" w:firstLine="0"/>
        <w:jc w:val="center"/>
      </w:pPr>
      <w:bookmarkStart w:id="34" w:name="bookmark34"/>
      <w:bookmarkStart w:id="35" w:name="bookmark35"/>
      <w:bookmarkStart w:id="36" w:name="bookmark36"/>
      <w:bookmarkStart w:id="37" w:name="bookmark37"/>
      <w:bookmarkEnd w:id="36"/>
      <w:r>
        <w:rPr>
          <w:color w:val="000000"/>
          <w:spacing w:val="0"/>
          <w:w w:val="100"/>
          <w:position w:val="0"/>
          <w:shd w:val="clear" w:color="auto" w:fill="auto"/>
          <w:lang w:val="cs-CZ" w:eastAsia="cs-CZ" w:bidi="cs-CZ"/>
        </w:rPr>
        <w:t>Závěrečné ujednání</w:t>
      </w:r>
      <w:bookmarkEnd w:id="34"/>
      <w:bookmarkEnd w:id="35"/>
      <w:bookmarkEnd w:id="37"/>
    </w:p>
    <w:p>
      <w:pPr>
        <w:pStyle w:val="Style2"/>
        <w:keepNext w:val="0"/>
        <w:keepLines w:val="0"/>
        <w:widowControl w:val="0"/>
        <w:numPr>
          <w:ilvl w:val="0"/>
          <w:numId w:val="9"/>
        </w:numPr>
        <w:shd w:val="clear" w:color="auto" w:fill="auto"/>
        <w:tabs>
          <w:tab w:pos="395" w:val="left"/>
        </w:tabs>
        <w:bidi w:val="0"/>
        <w:spacing w:before="0" w:line="240" w:lineRule="auto"/>
        <w:ind w:left="0" w:right="0" w:firstLine="0"/>
        <w:jc w:val="both"/>
      </w:pPr>
      <w:bookmarkStart w:id="38" w:name="bookmark38"/>
      <w:bookmarkEnd w:id="38"/>
      <w:r>
        <w:rPr>
          <w:color w:val="000000"/>
          <w:spacing w:val="0"/>
          <w:w w:val="100"/>
          <w:position w:val="0"/>
          <w:shd w:val="clear" w:color="auto" w:fill="auto"/>
          <w:lang w:val="cs-CZ" w:eastAsia="cs-CZ" w:bidi="cs-CZ"/>
        </w:rPr>
        <w:t>Na právní vztahy výslovně v této objednávce neupravené se přiměřeně použijí ustanovení občanského zákoníku.</w:t>
      </w:r>
    </w:p>
    <w:p>
      <w:pPr>
        <w:pStyle w:val="Style2"/>
        <w:keepNext w:val="0"/>
        <w:keepLines w:val="0"/>
        <w:widowControl w:val="0"/>
        <w:numPr>
          <w:ilvl w:val="0"/>
          <w:numId w:val="9"/>
        </w:numPr>
        <w:shd w:val="clear" w:color="auto" w:fill="auto"/>
        <w:tabs>
          <w:tab w:pos="395" w:val="left"/>
        </w:tabs>
        <w:bidi w:val="0"/>
        <w:spacing w:before="0" w:line="240" w:lineRule="auto"/>
        <w:ind w:left="380" w:right="0" w:hanging="380"/>
        <w:jc w:val="both"/>
      </w:pPr>
      <w:bookmarkStart w:id="39" w:name="bookmark39"/>
      <w:bookmarkEnd w:id="39"/>
      <w:r>
        <w:rPr>
          <w:color w:val="000000"/>
          <w:spacing w:val="0"/>
          <w:w w:val="100"/>
          <w:position w:val="0"/>
          <w:shd w:val="clear" w:color="auto" w:fill="auto"/>
          <w:lang w:val="cs-CZ" w:eastAsia="cs-CZ" w:bidi="cs-CZ"/>
        </w:rPr>
        <w:t>Pokud se v této objednávce neuvádí jinak, budou veškerá sdělení a veškeré úkony podle této objednávky předávány nebo zasílány smluvním stranám osobně, poštou, faxem nebo e-mailem na adresy uvedené v této smlouvě. Má se za to, že zásilka odeslaná smluvní straně s využitím provozovatele poštovních služeb došla této smluvní straně třetí pracovní den po jejím odeslání, v případě faxu a e-mailu pak v den odeslání.</w:t>
      </w:r>
    </w:p>
    <w:p>
      <w:pPr>
        <w:pStyle w:val="Style2"/>
        <w:keepNext w:val="0"/>
        <w:keepLines w:val="0"/>
        <w:widowControl w:val="0"/>
        <w:numPr>
          <w:ilvl w:val="0"/>
          <w:numId w:val="9"/>
        </w:numPr>
        <w:shd w:val="clear" w:color="auto" w:fill="auto"/>
        <w:tabs>
          <w:tab w:pos="395" w:val="left"/>
        </w:tabs>
        <w:bidi w:val="0"/>
        <w:spacing w:before="0" w:line="240" w:lineRule="auto"/>
        <w:ind w:left="380" w:right="0" w:hanging="380"/>
        <w:jc w:val="both"/>
      </w:pPr>
      <w:bookmarkStart w:id="40" w:name="bookmark40"/>
      <w:bookmarkEnd w:id="40"/>
      <w:r>
        <w:rPr>
          <w:color w:val="000000"/>
          <w:spacing w:val="0"/>
          <w:w w:val="100"/>
          <w:position w:val="0"/>
          <w:shd w:val="clear" w:color="auto" w:fill="auto"/>
          <w:lang w:val="cs-CZ" w:eastAsia="cs-CZ" w:bidi="cs-CZ"/>
        </w:rPr>
        <w:t>Objednávka nabývá účinnost dnem podpisu obou smluvních stran, pokud svým rozsahem podléhá zákonu č. 340/2015 Sb., tak nabývá platnosti až zveřejněním dle zákona č. 340/2015 Sb.</w:t>
      </w:r>
    </w:p>
    <w:p>
      <w:pPr>
        <w:pStyle w:val="Style2"/>
        <w:keepNext w:val="0"/>
        <w:keepLines w:val="0"/>
        <w:widowControl w:val="0"/>
        <w:numPr>
          <w:ilvl w:val="0"/>
          <w:numId w:val="9"/>
        </w:numPr>
        <w:shd w:val="clear" w:color="auto" w:fill="auto"/>
        <w:tabs>
          <w:tab w:pos="395" w:val="left"/>
        </w:tabs>
        <w:bidi w:val="0"/>
        <w:spacing w:before="0" w:line="240" w:lineRule="auto"/>
        <w:ind w:left="0" w:right="0" w:firstLine="0"/>
        <w:jc w:val="both"/>
      </w:pPr>
      <w:bookmarkStart w:id="41" w:name="bookmark41"/>
      <w:bookmarkEnd w:id="41"/>
      <w:r>
        <w:rPr>
          <w:color w:val="000000"/>
          <w:spacing w:val="0"/>
          <w:w w:val="100"/>
          <w:position w:val="0"/>
          <w:shd w:val="clear" w:color="auto" w:fill="auto"/>
          <w:lang w:val="cs-CZ" w:eastAsia="cs-CZ" w:bidi="cs-CZ"/>
        </w:rPr>
        <w:t>Tato objednávka se vyhotovuje ve dvou stejnopisech, přičemž každá smluvní strana obdrží po jednom vyhotovení.</w:t>
      </w:r>
    </w:p>
    <w:p>
      <w:pPr>
        <w:pStyle w:val="Style2"/>
        <w:keepNext w:val="0"/>
        <w:keepLines w:val="0"/>
        <w:widowControl w:val="0"/>
        <w:numPr>
          <w:ilvl w:val="0"/>
          <w:numId w:val="9"/>
        </w:numPr>
        <w:shd w:val="clear" w:color="auto" w:fill="auto"/>
        <w:tabs>
          <w:tab w:pos="395" w:val="left"/>
        </w:tabs>
        <w:bidi w:val="0"/>
        <w:spacing w:before="0" w:after="400" w:line="240" w:lineRule="auto"/>
        <w:ind w:left="380" w:right="0" w:hanging="380"/>
        <w:jc w:val="both"/>
      </w:pPr>
      <w:bookmarkStart w:id="42" w:name="bookmark42"/>
      <w:bookmarkEnd w:id="42"/>
      <w:r>
        <w:rPr>
          <w:color w:val="000000"/>
          <w:spacing w:val="0"/>
          <w:w w:val="100"/>
          <w:position w:val="0"/>
          <w:shd w:val="clear" w:color="auto" w:fill="auto"/>
          <w:lang w:val="cs-CZ" w:eastAsia="cs-CZ" w:bidi="cs-CZ"/>
        </w:rPr>
        <w:t>Smluvní strany prohlašují, že si text objednávky přečetly, s jejím obsahem souhlasí, zavazují se k plnění a na důkaz pravé a svobodné vůle připojují své podpisy.</w:t>
      </w:r>
    </w:p>
    <w:p>
      <w:pPr>
        <w:pStyle w:val="Style2"/>
        <w:keepNext w:val="0"/>
        <w:keepLines w:val="0"/>
        <w:widowControl w:val="0"/>
        <w:shd w:val="clear" w:color="auto" w:fill="auto"/>
        <w:bidi w:val="0"/>
        <w:spacing w:before="0" w:after="0" w:line="240" w:lineRule="auto"/>
        <w:ind w:left="0" w:right="0" w:firstLine="0"/>
        <w:jc w:val="center"/>
        <w:sectPr>
          <w:footerReference w:type="default" r:id="rId5"/>
          <w:footnotePr>
            <w:pos w:val="pageBottom"/>
            <w:numFmt w:val="decimal"/>
            <w:numRestart w:val="continuous"/>
          </w:footnotePr>
          <w:pgSz w:w="11909" w:h="16838"/>
          <w:pgMar w:top="1147" w:left="687" w:right="694" w:bottom="1931" w:header="719" w:footer="3" w:gutter="0"/>
          <w:pgNumType w:start="1"/>
          <w:cols w:space="720"/>
          <w:noEndnote/>
          <w:rtlGutter w:val="0"/>
          <w:docGrid w:linePitch="360"/>
        </w:sectPr>
      </w:pPr>
      <w:r>
        <mc:AlternateContent>
          <mc:Choice Requires="wps">
            <w:drawing>
              <wp:anchor distT="0" distB="0" distL="114300" distR="114300" simplePos="0" relativeHeight="125829380" behindDoc="0" locked="0" layoutInCell="1" allowOverlap="1">
                <wp:simplePos x="0" y="0"/>
                <wp:positionH relativeFrom="page">
                  <wp:posOffset>707390</wp:posOffset>
                </wp:positionH>
                <wp:positionV relativeFrom="paragraph">
                  <wp:posOffset>12700</wp:posOffset>
                </wp:positionV>
                <wp:extent cx="762000" cy="191770"/>
                <wp:wrapSquare wrapText="right"/>
                <wp:docPr id="5" name="Shape 5"/>
                <a:graphic xmlns:a="http://schemas.openxmlformats.org/drawingml/2006/main">
                  <a:graphicData uri="http://schemas.microsoft.com/office/word/2010/wordprocessingShape">
                    <wps:wsp>
                      <wps:cNvSpPr txBox="1"/>
                      <wps:spPr>
                        <a:xfrm>
                          <a:ext cx="762000" cy="1917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Zhotovitele</w:t>
                            </w:r>
                          </w:p>
                        </w:txbxContent>
                      </wps:txbx>
                      <wps:bodyPr wrap="none" lIns="0" tIns="0" rIns="0" bIns="0">
                        <a:noAutoFit/>
                      </wps:bodyPr>
                    </wps:wsp>
                  </a:graphicData>
                </a:graphic>
              </wp:anchor>
            </w:drawing>
          </mc:Choice>
          <mc:Fallback>
            <w:pict>
              <v:shape id="_x0000_s1031" type="#_x0000_t202" style="position:absolute;margin-left:55.700000000000003pt;margin-top:1.pt;width:60.pt;height:15.1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Zhotovitele</w:t>
                      </w:r>
                    </w:p>
                  </w:txbxContent>
                </v:textbox>
                <w10:wrap type="square" side="right" anchorx="page"/>
              </v:shape>
            </w:pict>
          </mc:Fallback>
        </mc:AlternateContent>
      </w:r>
      <w:r>
        <w:rPr>
          <w:color w:val="000000"/>
          <w:spacing w:val="0"/>
          <w:w w:val="100"/>
          <w:position w:val="0"/>
          <w:shd w:val="clear" w:color="auto" w:fill="auto"/>
          <w:lang w:val="cs-CZ" w:eastAsia="cs-CZ" w:bidi="cs-CZ"/>
        </w:rPr>
        <w:t>Za Objednatele .</w:t>
      </w:r>
    </w:p>
    <w:p>
      <w:pPr>
        <w:widowControl w:val="0"/>
        <w:spacing w:line="240" w:lineRule="exact"/>
        <w:rPr>
          <w:sz w:val="19"/>
          <w:szCs w:val="19"/>
        </w:rPr>
      </w:pPr>
    </w:p>
    <w:p>
      <w:pPr>
        <w:widowControl w:val="0"/>
        <w:spacing w:before="49" w:after="49"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205" w:left="0" w:right="0" w:bottom="793" w:header="0" w:footer="3" w:gutter="0"/>
          <w:cols w:space="720"/>
          <w:noEndnote/>
          <w:rtlGutter w:val="0"/>
          <w:docGrid w:linePitch="360"/>
        </w:sectPr>
      </w:pPr>
    </w:p>
    <w:p>
      <w:pPr>
        <w:pStyle w:val="Style2"/>
        <w:keepNext w:val="0"/>
        <w:keepLines w:val="0"/>
        <w:framePr w:w="1301" w:h="302" w:wrap="none" w:vAnchor="text" w:hAnchor="page" w:x="1048"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Teplicích dne</w:t>
      </w:r>
    </w:p>
    <w:p>
      <w:pPr>
        <w:pStyle w:val="Style2"/>
        <w:keepNext w:val="0"/>
        <w:keepLines w:val="0"/>
        <w:framePr w:w="936" w:h="302" w:wrap="none" w:vAnchor="text" w:hAnchor="page" w:x="5795"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Chřibské</w:t>
      </w:r>
    </w:p>
    <w:p>
      <w:pPr>
        <w:pStyle w:val="Style2"/>
        <w:keepNext w:val="0"/>
        <w:keepLines w:val="0"/>
        <w:framePr w:w="1306" w:h="302" w:wrap="none" w:vAnchor="text" w:hAnchor="page" w:x="8541" w:y="2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dne 10.12.2024</w:t>
      </w:r>
    </w:p>
    <w:p>
      <w:pPr>
        <w:widowControl w:val="0"/>
        <w:spacing w:after="0" w:line="1" w:lineRule="exact"/>
      </w:pPr>
    </w:p>
    <w:p>
      <w:pPr>
        <w:widowControl w:val="0"/>
        <w:spacing w:line="1" w:lineRule="exact"/>
      </w:pPr>
    </w:p>
    <w:sectPr>
      <w:footnotePr>
        <w:pos w:val="pageBottom"/>
        <w:numFmt w:val="decimal"/>
        <w:numRestart w:val="continuous"/>
      </w:footnotePr>
      <w:type w:val="continuous"/>
      <w:pgSz w:w="11909" w:h="16838"/>
      <w:pgMar w:top="1205" w:left="693" w:right="688" w:bottom="793"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5296535</wp:posOffset>
              </wp:positionH>
              <wp:positionV relativeFrom="page">
                <wp:posOffset>10161905</wp:posOffset>
              </wp:positionV>
              <wp:extent cx="1725295" cy="133985"/>
              <wp:wrapNone/>
              <wp:docPr id="3" name="Shape 3"/>
              <a:graphic xmlns:a="http://schemas.openxmlformats.org/drawingml/2006/main">
                <a:graphicData uri="http://schemas.microsoft.com/office/word/2010/wordprocessingShape">
                  <wps:wsp>
                    <wps:cNvSpPr txBox="1"/>
                    <wps:spPr>
                      <a:xfrm>
                        <a:ext cx="1725295" cy="1339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i/>
                              <w:iCs/>
                              <w:color w:val="000000"/>
                              <w:spacing w:val="0"/>
                              <w:w w:val="100"/>
                              <w:position w:val="0"/>
                              <w:sz w:val="16"/>
                              <w:szCs w:val="16"/>
                              <w:shd w:val="clear" w:color="auto" w:fill="auto"/>
                              <w:lang w:val="cs-CZ" w:eastAsia="cs-CZ" w:bidi="cs-CZ"/>
                            </w:rPr>
                            <w:t>Objednávka VHL, form. verze 11/2024</w:t>
                          </w:r>
                        </w:p>
                      </w:txbxContent>
                    </wps:txbx>
                    <wps:bodyPr wrap="none" lIns="0" tIns="0" rIns="0" bIns="0">
                      <a:spAutoFit/>
                    </wps:bodyPr>
                  </wps:wsp>
                </a:graphicData>
              </a:graphic>
            </wp:anchor>
          </w:drawing>
        </mc:Choice>
        <mc:Fallback>
          <w:pict>
            <v:shape id="_x0000_s1029" type="#_x0000_t202" style="position:absolute;margin-left:417.05000000000001pt;margin-top:800.14999999999998pt;width:135.84999999999999pt;height:10.55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i/>
                        <w:iCs/>
                        <w:color w:val="000000"/>
                        <w:spacing w:val="0"/>
                        <w:w w:val="100"/>
                        <w:position w:val="0"/>
                        <w:sz w:val="16"/>
                        <w:szCs w:val="16"/>
                        <w:shd w:val="clear" w:color="auto" w:fill="auto"/>
                        <w:lang w:val="cs-CZ" w:eastAsia="cs-CZ" w:bidi="cs-CZ"/>
                      </w:rPr>
                      <w:t>Objednávka VHL, form. verze 11/2024</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18"/>
        <w:szCs w:val="18"/>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18"/>
      <w:szCs w:val="18"/>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8">
    <w:name w:val="Char Style 8"/>
    <w:basedOn w:val="DefaultParagraphFont"/>
    <w:link w:val="Style7"/>
    <w:rPr>
      <w:rFonts w:ascii="Arial" w:eastAsia="Arial" w:hAnsi="Arial" w:cs="Arial"/>
      <w:b/>
      <w:bCs/>
      <w:i w:val="0"/>
      <w:iCs w:val="0"/>
      <w:smallCaps w:val="0"/>
      <w:strike w:val="0"/>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0"/>
      <w:szCs w:val="20"/>
      <w:u w:val="none"/>
    </w:rPr>
  </w:style>
  <w:style w:type="character" w:customStyle="1" w:styleId="CharStyle12">
    <w:name w:val="Char Style 12"/>
    <w:basedOn w:val="DefaultParagraphFont"/>
    <w:link w:val="Style11"/>
    <w:rPr>
      <w:rFonts w:ascii="Arial" w:eastAsia="Arial" w:hAnsi="Arial" w:cs="Arial"/>
      <w:b w:val="0"/>
      <w:bCs w:val="0"/>
      <w:i w:val="0"/>
      <w:iCs w:val="0"/>
      <w:smallCaps w:val="0"/>
      <w:strike w:val="0"/>
      <w:sz w:val="18"/>
      <w:szCs w:val="18"/>
      <w:u w:val="none"/>
    </w:rPr>
  </w:style>
  <w:style w:type="character" w:customStyle="1" w:styleId="CharStyle15">
    <w:name w:val="Char Style 15"/>
    <w:basedOn w:val="DefaultParagraphFont"/>
    <w:link w:val="Style14"/>
    <w:rPr>
      <w:rFonts w:ascii="Arial" w:eastAsia="Arial" w:hAnsi="Arial" w:cs="Arial"/>
      <w:b w:val="0"/>
      <w:bCs w:val="0"/>
      <w:i w:val="0"/>
      <w:iCs w:val="0"/>
      <w:smallCaps w:val="0"/>
      <w:strike w:val="0"/>
      <w:sz w:val="18"/>
      <w:szCs w:val="18"/>
      <w:u w:val="none"/>
    </w:rPr>
  </w:style>
  <w:style w:type="character" w:customStyle="1" w:styleId="CharStyle20">
    <w:name w:val="Char Style 20"/>
    <w:basedOn w:val="DefaultParagraphFont"/>
    <w:link w:val="Style19"/>
    <w:rPr>
      <w:rFonts w:ascii="Arial" w:eastAsia="Arial" w:hAnsi="Arial" w:cs="Arial"/>
      <w:b/>
      <w:bCs/>
      <w:i w:val="0"/>
      <w:iCs w:val="0"/>
      <w:smallCaps w:val="0"/>
      <w:strike w:val="0"/>
      <w:sz w:val="18"/>
      <w:szCs w:val="18"/>
      <w:u w:val="none"/>
    </w:rPr>
  </w:style>
  <w:style w:type="paragraph" w:customStyle="1" w:styleId="Style2">
    <w:name w:val="Style 2"/>
    <w:basedOn w:val="Normal"/>
    <w:link w:val="CharStyle3"/>
    <w:pPr>
      <w:widowControl w:val="0"/>
      <w:shd w:val="clear" w:color="auto" w:fill="FFFFFF"/>
      <w:spacing w:after="80"/>
    </w:pPr>
    <w:rPr>
      <w:rFonts w:ascii="Arial" w:eastAsia="Arial" w:hAnsi="Arial" w:cs="Arial"/>
      <w:b w:val="0"/>
      <w:bCs w:val="0"/>
      <w:i w:val="0"/>
      <w:iCs w:val="0"/>
      <w:smallCaps w:val="0"/>
      <w:strike w:val="0"/>
      <w:sz w:val="18"/>
      <w:szCs w:val="18"/>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7">
    <w:name w:val="Style 7"/>
    <w:basedOn w:val="Normal"/>
    <w:link w:val="CharStyle8"/>
    <w:pPr>
      <w:widowControl w:val="0"/>
      <w:shd w:val="clear" w:color="auto" w:fill="FFFFFF"/>
      <w:spacing w:line="223" w:lineRule="auto"/>
      <w:jc w:val="center"/>
      <w:outlineLvl w:val="0"/>
    </w:pPr>
    <w:rPr>
      <w:rFonts w:ascii="Arial" w:eastAsia="Arial" w:hAnsi="Arial" w:cs="Arial"/>
      <w:b/>
      <w:bCs/>
      <w:i w:val="0"/>
      <w:iCs w:val="0"/>
      <w:smallCaps w:val="0"/>
      <w:strike w:val="0"/>
      <w:u w:val="none"/>
    </w:rPr>
  </w:style>
  <w:style w:type="paragraph" w:customStyle="1" w:styleId="Style9">
    <w:name w:val="Style 9"/>
    <w:basedOn w:val="Normal"/>
    <w:link w:val="CharStyle10"/>
    <w:pPr>
      <w:widowControl w:val="0"/>
      <w:shd w:val="clear" w:color="auto" w:fill="FFFFFF"/>
      <w:spacing w:after="200" w:line="223" w:lineRule="auto"/>
      <w:jc w:val="center"/>
      <w:outlineLvl w:val="1"/>
    </w:pPr>
    <w:rPr>
      <w:rFonts w:ascii="Arial" w:eastAsia="Arial" w:hAnsi="Arial" w:cs="Arial"/>
      <w:b w:val="0"/>
      <w:bCs w:val="0"/>
      <w:i w:val="0"/>
      <w:iCs w:val="0"/>
      <w:smallCaps w:val="0"/>
      <w:strike w:val="0"/>
      <w:sz w:val="20"/>
      <w:szCs w:val="20"/>
      <w:u w:val="none"/>
    </w:rPr>
  </w:style>
  <w:style w:type="paragraph" w:customStyle="1" w:styleId="Style11">
    <w:name w:val="Style 11"/>
    <w:basedOn w:val="Normal"/>
    <w:link w:val="CharStyle12"/>
    <w:pPr>
      <w:widowControl w:val="0"/>
      <w:shd w:val="clear" w:color="auto" w:fill="FFFFFF"/>
    </w:pPr>
    <w:rPr>
      <w:rFonts w:ascii="Arial" w:eastAsia="Arial" w:hAnsi="Arial" w:cs="Arial"/>
      <w:b w:val="0"/>
      <w:bCs w:val="0"/>
      <w:i w:val="0"/>
      <w:iCs w:val="0"/>
      <w:smallCaps w:val="0"/>
      <w:strike w:val="0"/>
      <w:sz w:val="18"/>
      <w:szCs w:val="18"/>
      <w:u w:val="none"/>
    </w:rPr>
  </w:style>
  <w:style w:type="paragraph" w:customStyle="1" w:styleId="Style14">
    <w:name w:val="Style 14"/>
    <w:basedOn w:val="Normal"/>
    <w:link w:val="CharStyle15"/>
    <w:pPr>
      <w:widowControl w:val="0"/>
      <w:shd w:val="clear" w:color="auto" w:fill="FFFFFF"/>
      <w:spacing w:after="80"/>
    </w:pPr>
    <w:rPr>
      <w:rFonts w:ascii="Arial" w:eastAsia="Arial" w:hAnsi="Arial" w:cs="Arial"/>
      <w:b w:val="0"/>
      <w:bCs w:val="0"/>
      <w:i w:val="0"/>
      <w:iCs w:val="0"/>
      <w:smallCaps w:val="0"/>
      <w:strike w:val="0"/>
      <w:sz w:val="18"/>
      <w:szCs w:val="18"/>
      <w:u w:val="none"/>
    </w:rPr>
  </w:style>
  <w:style w:type="paragraph" w:customStyle="1" w:styleId="Style19">
    <w:name w:val="Style 19"/>
    <w:basedOn w:val="Normal"/>
    <w:link w:val="CharStyle20"/>
    <w:pPr>
      <w:widowControl w:val="0"/>
      <w:shd w:val="clear" w:color="auto" w:fill="FFFFFF"/>
      <w:spacing w:after="140"/>
      <w:jc w:val="center"/>
      <w:outlineLvl w:val="2"/>
    </w:pPr>
    <w:rPr>
      <w:rFonts w:ascii="Arial" w:eastAsia="Arial" w:hAnsi="Arial" w:cs="Arial"/>
      <w:b/>
      <w:bCs/>
      <w:i w:val="0"/>
      <w:iCs w:val="0"/>
      <w:smallCaps w:val="0"/>
      <w:strike w:val="0"/>
      <w:sz w:val="18"/>
      <w:szCs w:val="1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
  <dc:subject/>
  <dc:creator>Bednarek Jan</dc:creator>
  <cp:keywords/>
</cp:coreProperties>
</file>