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6"/>
        <w:gridCol w:w="384"/>
        <w:gridCol w:w="385"/>
        <w:gridCol w:w="100"/>
        <w:gridCol w:w="1059"/>
        <w:gridCol w:w="867"/>
        <w:gridCol w:w="97"/>
        <w:gridCol w:w="290"/>
        <w:gridCol w:w="288"/>
        <w:gridCol w:w="290"/>
        <w:gridCol w:w="1446"/>
      </w:tblGrid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4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B24F8C" w:rsidRDefault="00B24F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Aoc</w:t>
            </w:r>
            <w:proofErr w:type="spellEnd"/>
            <w:r>
              <w:rPr>
                <w:rFonts w:ascii="Arial" w:hAnsi="Arial"/>
                <w:sz w:val="21"/>
              </w:rPr>
              <w:t xml:space="preserve"> architekti s.r.o.</w:t>
            </w:r>
          </w:p>
        </w:tc>
      </w:tr>
      <w:tr w:rsidR="00B24F8C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B24F8C" w:rsidRDefault="00B24F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Janovského 565/31</w:t>
            </w:r>
          </w:p>
        </w:tc>
      </w:tr>
      <w:tr w:rsidR="00B24F8C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B24F8C" w:rsidRDefault="00B24F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170  00  Praha</w:t>
            </w:r>
          </w:p>
        </w:tc>
      </w:tr>
      <w:tr w:rsidR="00B24F8C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B24F8C" w:rsidRDefault="00B24F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26376270</w:t>
            </w:r>
          </w:p>
        </w:tc>
      </w:tr>
      <w:tr w:rsidR="00B24F8C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4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2217" w:type="dxa"/>
            <w:gridSpan w:val="5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09.12.2024</w:t>
            </w:r>
            <w:proofErr w:type="gramEnd"/>
          </w:p>
        </w:tc>
        <w:tc>
          <w:tcPr>
            <w:tcW w:w="6265" w:type="dxa"/>
            <w:gridSpan w:val="12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2216" w:type="dxa"/>
            <w:gridSpan w:val="5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7" w:type="dxa"/>
            <w:gridSpan w:val="3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OBJ35-45539/2024</w:t>
            </w:r>
          </w:p>
        </w:tc>
        <w:tc>
          <w:tcPr>
            <w:tcW w:w="867" w:type="dxa"/>
            <w:gridSpan w:val="3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Richtr Ilja Ing. arch.</w:t>
            </w:r>
          </w:p>
        </w:tc>
        <w:tc>
          <w:tcPr>
            <w:tcW w:w="578" w:type="dxa"/>
            <w:gridSpan w:val="2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353151278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B24F8C">
        <w:trPr>
          <w:cantSplit/>
        </w:trPr>
        <w:tc>
          <w:tcPr>
            <w:tcW w:w="6360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B24F8C">
        <w:trPr>
          <w:cantSplit/>
        </w:trPr>
        <w:tc>
          <w:tcPr>
            <w:tcW w:w="6360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Autorský dozor v rámci projektu rekonstrukce Chebského mostu v Karlových Varech. Průběžný soustavný autorský dozor architekta, v tomto rozsahu: kontrola projekčních prací a jejich souladu s autorskou studií, konzultace změn a úprav detailů návrhu a jejich odsouhlasení, poskytnutí autorské obhajoby a podkladů pro diskusi s památkáři, eventuálně vypracování variant detailů tak, aby byly v souladu s původním autorským návrhem.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116 160,- včetně DPH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24F8C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24F8C" w:rsidRDefault="00FB0166" w:rsidP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Praha, Karlovy Vary, dle potřeby</w:t>
            </w: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30.04.2025</w:t>
            </w:r>
            <w:proofErr w:type="gramEnd"/>
          </w:p>
        </w:tc>
      </w:tr>
      <w:tr w:rsidR="00B24F8C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24F8C">
        <w:trPr>
          <w:cantSplit/>
        </w:trPr>
        <w:tc>
          <w:tcPr>
            <w:tcW w:w="481" w:type="dxa"/>
            <w:gridSpan w:val="2"/>
          </w:tcPr>
          <w:p w:rsidR="00B24F8C" w:rsidRDefault="00B24F8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4" w:type="dxa"/>
            <w:gridSpan w:val="15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B24F8C">
        <w:trPr>
          <w:cantSplit/>
        </w:trPr>
        <w:tc>
          <w:tcPr>
            <w:tcW w:w="963" w:type="dxa"/>
            <w:gridSpan w:val="3"/>
          </w:tcPr>
          <w:p w:rsidR="00B24F8C" w:rsidRDefault="00B24F8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4" w:type="dxa"/>
            <w:gridSpan w:val="15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24F8C">
        <w:trPr>
          <w:cantSplit/>
        </w:trPr>
        <w:tc>
          <w:tcPr>
            <w:tcW w:w="1927" w:type="dxa"/>
            <w:gridSpan w:val="4"/>
          </w:tcPr>
          <w:p w:rsidR="00B24F8C" w:rsidRDefault="00B24F8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0" w:type="dxa"/>
            <w:gridSpan w:val="14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FB01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B24F8C">
        <w:trPr>
          <w:cantSplit/>
        </w:trPr>
        <w:tc>
          <w:tcPr>
            <w:tcW w:w="385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24F8C">
        <w:trPr>
          <w:cantSplit/>
        </w:trPr>
        <w:tc>
          <w:tcPr>
            <w:tcW w:w="385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B24F8C">
        <w:trPr>
          <w:cantSplit/>
        </w:trPr>
        <w:tc>
          <w:tcPr>
            <w:tcW w:w="385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24F8C">
        <w:trPr>
          <w:cantSplit/>
        </w:trPr>
        <w:tc>
          <w:tcPr>
            <w:tcW w:w="385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24F8C">
        <w:trPr>
          <w:cantSplit/>
        </w:trPr>
        <w:tc>
          <w:tcPr>
            <w:tcW w:w="385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24F8C">
        <w:trPr>
          <w:cantSplit/>
        </w:trPr>
        <w:tc>
          <w:tcPr>
            <w:tcW w:w="385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21 dnů ode dne doručení, pokud bude obsahovat veškeré náležitosti.</w:t>
            </w:r>
          </w:p>
        </w:tc>
      </w:tr>
      <w:tr w:rsidR="00B24F8C">
        <w:trPr>
          <w:cantSplit/>
        </w:trPr>
        <w:tc>
          <w:tcPr>
            <w:tcW w:w="385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24F8C">
        <w:trPr>
          <w:cantSplit/>
        </w:trPr>
        <w:tc>
          <w:tcPr>
            <w:tcW w:w="385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24F8C">
        <w:trPr>
          <w:cantSplit/>
        </w:trPr>
        <w:tc>
          <w:tcPr>
            <w:tcW w:w="385" w:type="dxa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FB016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FB016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FB016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26376270, konstantní symbol 1148, specifický symbol 00254657 (§ 109a zákona o DPH).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FB01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  <w:p w:rsidR="00461C27" w:rsidRDefault="00461C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461C27" w:rsidRDefault="00461C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461C27" w:rsidRDefault="00461C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461C27" w:rsidRDefault="00461C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bookmarkStart w:id="0" w:name="_GoBack"/>
            <w:bookmarkEnd w:id="0"/>
          </w:p>
          <w:p w:rsidR="00461C27" w:rsidRDefault="00461C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461C27" w:rsidRPr="00461C27" w:rsidRDefault="00461C27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61C27">
              <w:rPr>
                <w:rFonts w:ascii="Arial" w:hAnsi="Arial"/>
                <w:sz w:val="18"/>
              </w:rPr>
              <w:t>10. 12. 2024</w:t>
            </w: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B24F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4F8C">
        <w:trPr>
          <w:cantSplit/>
        </w:trPr>
        <w:tc>
          <w:tcPr>
            <w:tcW w:w="9637" w:type="dxa"/>
            <w:gridSpan w:val="18"/>
          </w:tcPr>
          <w:p w:rsidR="00B24F8C" w:rsidRDefault="00461C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Doc. </w:t>
            </w:r>
            <w:proofErr w:type="spellStart"/>
            <w:r>
              <w:rPr>
                <w:rFonts w:ascii="Arial" w:hAnsi="Arial"/>
                <w:sz w:val="18"/>
              </w:rPr>
              <w:t>MgA</w:t>
            </w:r>
            <w:proofErr w:type="spellEnd"/>
            <w:r>
              <w:rPr>
                <w:rFonts w:ascii="Arial" w:hAnsi="Arial"/>
                <w:sz w:val="18"/>
              </w:rPr>
              <w:t xml:space="preserve">. Ondřej </w:t>
            </w:r>
            <w:proofErr w:type="spellStart"/>
            <w:r>
              <w:rPr>
                <w:rFonts w:ascii="Arial" w:hAnsi="Arial"/>
                <w:sz w:val="18"/>
              </w:rPr>
              <w:t>Císler</w:t>
            </w:r>
            <w:proofErr w:type="spellEnd"/>
            <w:r>
              <w:rPr>
                <w:rFonts w:ascii="Arial" w:hAnsi="Arial"/>
                <w:sz w:val="18"/>
              </w:rPr>
              <w:t>, PhD.</w:t>
            </w:r>
          </w:p>
        </w:tc>
      </w:tr>
      <w:tr w:rsidR="00B24F8C">
        <w:trPr>
          <w:cantSplit/>
        </w:trPr>
        <w:tc>
          <w:tcPr>
            <w:tcW w:w="4818" w:type="dxa"/>
            <w:gridSpan w:val="9"/>
            <w:vAlign w:val="bottom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9" w:type="dxa"/>
            <w:gridSpan w:val="9"/>
          </w:tcPr>
          <w:p w:rsidR="00B24F8C" w:rsidRDefault="00FB016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Daniel Riedl </w:t>
            </w:r>
          </w:p>
        </w:tc>
      </w:tr>
      <w:tr w:rsidR="00B24F8C">
        <w:trPr>
          <w:cantSplit/>
        </w:trPr>
        <w:tc>
          <w:tcPr>
            <w:tcW w:w="4818" w:type="dxa"/>
            <w:gridSpan w:val="9"/>
          </w:tcPr>
          <w:p w:rsidR="00B24F8C" w:rsidRDefault="00FB01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9" w:type="dxa"/>
            <w:gridSpan w:val="9"/>
          </w:tcPr>
          <w:p w:rsidR="00B24F8C" w:rsidRDefault="00FB016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</w:tc>
      </w:tr>
    </w:tbl>
    <w:p w:rsidR="009626B8" w:rsidRDefault="009626B8"/>
    <w:sectPr w:rsidR="009626B8">
      <w:pgSz w:w="11905" w:h="16837"/>
      <w:pgMar w:top="566" w:right="1135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8C"/>
    <w:rsid w:val="0026762F"/>
    <w:rsid w:val="00461C27"/>
    <w:rsid w:val="009626B8"/>
    <w:rsid w:val="00B24F8C"/>
    <w:rsid w:val="00D47668"/>
    <w:rsid w:val="00E03A18"/>
    <w:rsid w:val="00FB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62AD"/>
  <w15:docId w15:val="{DF2E83CA-2706-47BF-9237-FAB086C8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2</cp:revision>
  <dcterms:created xsi:type="dcterms:W3CDTF">2024-12-10T13:11:00Z</dcterms:created>
  <dcterms:modified xsi:type="dcterms:W3CDTF">2024-12-10T13:11:00Z</dcterms:modified>
</cp:coreProperties>
</file>