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D801" w14:textId="77777777" w:rsidR="00F84676" w:rsidRDefault="00000000">
      <w:pPr>
        <w:pStyle w:val="Zkladntext"/>
        <w:spacing w:before="46"/>
        <w:ind w:left="100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14:paraId="59E598F2" w14:textId="77777777" w:rsidR="00F84676" w:rsidRDefault="00F84676">
      <w:pPr>
        <w:pStyle w:val="Zkladntext"/>
      </w:pPr>
    </w:p>
    <w:p w14:paraId="58295C0C" w14:textId="77777777" w:rsidR="00F84676" w:rsidRDefault="00F84676">
      <w:pPr>
        <w:pStyle w:val="Zkladntext"/>
        <w:spacing w:before="9"/>
        <w:rPr>
          <w:sz w:val="24"/>
        </w:rPr>
      </w:pPr>
    </w:p>
    <w:p w14:paraId="45BD13EC" w14:textId="77777777" w:rsidR="00F84676" w:rsidRDefault="00000000">
      <w:pPr>
        <w:pStyle w:val="Nadpis1"/>
      </w:pP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01B21D3B" w14:textId="77777777" w:rsidR="00F84676" w:rsidRDefault="00000000">
      <w:pPr>
        <w:pStyle w:val="Zkladntext"/>
        <w:spacing w:before="40"/>
        <w:ind w:left="100"/>
      </w:pPr>
      <w:proofErr w:type="spellStart"/>
      <w:r>
        <w:t>vedená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</w:p>
    <w:p w14:paraId="29180167" w14:textId="77777777" w:rsidR="00F84676" w:rsidRDefault="00000000">
      <w:pPr>
        <w:pStyle w:val="Zkladntext"/>
        <w:spacing w:before="38" w:line="276" w:lineRule="auto"/>
        <w:ind w:left="100" w:right="4034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 30 Ostrava IČ: 48804525</w:t>
      </w:r>
    </w:p>
    <w:p w14:paraId="18FAA344" w14:textId="77777777" w:rsidR="00F84676" w:rsidRDefault="00000000">
      <w:pPr>
        <w:pStyle w:val="Zkladntext"/>
        <w:spacing w:line="273" w:lineRule="auto"/>
        <w:ind w:left="100" w:right="3897"/>
      </w:pPr>
      <w:proofErr w:type="spellStart"/>
      <w:r>
        <w:t>Zastoupená</w:t>
      </w:r>
      <w:proofErr w:type="spellEnd"/>
      <w:r>
        <w:t xml:space="preserve">: MUDR. </w:t>
      </w:r>
      <w:proofErr w:type="spellStart"/>
      <w:r>
        <w:t>Romanem</w:t>
      </w:r>
      <w:proofErr w:type="spellEnd"/>
      <w:r>
        <w:t xml:space="preserve"> </w:t>
      </w:r>
      <w:proofErr w:type="spellStart"/>
      <w:r>
        <w:t>Gřegořem</w:t>
      </w:r>
      <w:proofErr w:type="spellEnd"/>
      <w:r>
        <w:t xml:space="preserve">, MBA,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UniCredit Bank</w:t>
      </w:r>
    </w:p>
    <w:p w14:paraId="62561FD3" w14:textId="77777777" w:rsidR="00F84676" w:rsidRDefault="00000000">
      <w:pPr>
        <w:pStyle w:val="Zkladntext"/>
        <w:spacing w:before="3"/>
        <w:ind w:left="10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2102312880/2700</w:t>
      </w:r>
    </w:p>
    <w:p w14:paraId="1D0FBD5E" w14:textId="77777777" w:rsidR="00F84676" w:rsidRDefault="00F84676">
      <w:pPr>
        <w:pStyle w:val="Zkladntext"/>
        <w:rPr>
          <w:sz w:val="23"/>
        </w:rPr>
      </w:pPr>
    </w:p>
    <w:p w14:paraId="7FE07F35" w14:textId="77777777" w:rsidR="00F84676" w:rsidRDefault="00000000">
      <w:pPr>
        <w:spacing w:before="1"/>
        <w:ind w:left="100"/>
        <w:rPr>
          <w:i/>
        </w:rPr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r>
        <w:rPr>
          <w:i/>
        </w:rPr>
        <w:t>„</w:t>
      </w:r>
      <w:proofErr w:type="spellStart"/>
      <w:proofErr w:type="gramStart"/>
      <w:r>
        <w:rPr>
          <w:i/>
        </w:rPr>
        <w:t>objednatel</w:t>
      </w:r>
      <w:proofErr w:type="spellEnd"/>
      <w:r>
        <w:rPr>
          <w:i/>
        </w:rPr>
        <w:t>“</w:t>
      </w:r>
      <w:proofErr w:type="gramEnd"/>
    </w:p>
    <w:p w14:paraId="627D2011" w14:textId="77777777" w:rsidR="00F84676" w:rsidRDefault="00F84676">
      <w:pPr>
        <w:pStyle w:val="Zkladntext"/>
        <w:rPr>
          <w:i/>
        </w:rPr>
      </w:pPr>
    </w:p>
    <w:p w14:paraId="75442A47" w14:textId="77777777" w:rsidR="00F84676" w:rsidRDefault="00F84676">
      <w:pPr>
        <w:pStyle w:val="Zkladntext"/>
        <w:rPr>
          <w:i/>
        </w:rPr>
      </w:pPr>
    </w:p>
    <w:p w14:paraId="5316DA88" w14:textId="77777777" w:rsidR="00F84676" w:rsidRDefault="00F84676">
      <w:pPr>
        <w:pStyle w:val="Zkladntext"/>
        <w:spacing w:before="10"/>
        <w:rPr>
          <w:i/>
          <w:sz w:val="23"/>
        </w:rPr>
      </w:pPr>
    </w:p>
    <w:p w14:paraId="2ECA6D3F" w14:textId="77777777" w:rsidR="00F84676" w:rsidRDefault="00000000">
      <w:pPr>
        <w:pStyle w:val="Zkladntext"/>
        <w:ind w:left="100"/>
      </w:pPr>
      <w:r>
        <w:t>a</w:t>
      </w:r>
    </w:p>
    <w:p w14:paraId="26CDDB8F" w14:textId="77777777" w:rsidR="00F84676" w:rsidRDefault="00F84676">
      <w:pPr>
        <w:pStyle w:val="Zkladntext"/>
      </w:pPr>
    </w:p>
    <w:p w14:paraId="426CD657" w14:textId="77777777" w:rsidR="00F84676" w:rsidRDefault="00F84676">
      <w:pPr>
        <w:pStyle w:val="Zkladntext"/>
      </w:pPr>
    </w:p>
    <w:p w14:paraId="646795D4" w14:textId="77777777" w:rsidR="00F84676" w:rsidRDefault="00F84676">
      <w:pPr>
        <w:pStyle w:val="Zkladntext"/>
        <w:spacing w:before="9"/>
        <w:rPr>
          <w:sz w:val="23"/>
        </w:rPr>
      </w:pPr>
    </w:p>
    <w:p w14:paraId="74EBD821" w14:textId="77777777" w:rsidR="00F84676" w:rsidRDefault="00000000">
      <w:pPr>
        <w:pStyle w:val="Nadpis1"/>
        <w:spacing w:before="1"/>
      </w:pPr>
      <w:proofErr w:type="spellStart"/>
      <w:r>
        <w:t>Bindworks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16CF5C55" w14:textId="77777777" w:rsidR="00F84676" w:rsidRDefault="00000000">
      <w:pPr>
        <w:pStyle w:val="Zkladntext"/>
        <w:spacing w:before="41" w:line="276" w:lineRule="auto"/>
        <w:ind w:left="100" w:right="3990"/>
      </w:pPr>
      <w:r>
        <w:t xml:space="preserve">se </w:t>
      </w:r>
      <w:proofErr w:type="spellStart"/>
      <w:r>
        <w:t>sídlem</w:t>
      </w:r>
      <w:proofErr w:type="spellEnd"/>
      <w:r>
        <w:t xml:space="preserve">: U </w:t>
      </w:r>
      <w:proofErr w:type="spellStart"/>
      <w:r>
        <w:t>Měšťanského</w:t>
      </w:r>
      <w:proofErr w:type="spellEnd"/>
      <w:r>
        <w:t xml:space="preserve"> </w:t>
      </w:r>
      <w:proofErr w:type="spellStart"/>
      <w:r>
        <w:t>pivovaru</w:t>
      </w:r>
      <w:proofErr w:type="spellEnd"/>
      <w:r>
        <w:t xml:space="preserve"> 1417/7, 170 00 Praha IČ: 07436505</w:t>
      </w:r>
    </w:p>
    <w:p w14:paraId="2C15E38D" w14:textId="77777777" w:rsidR="00F84676" w:rsidRDefault="00000000">
      <w:pPr>
        <w:pStyle w:val="Zkladntext"/>
        <w:spacing w:line="267" w:lineRule="exact"/>
        <w:ind w:left="100"/>
      </w:pPr>
      <w:r>
        <w:t>DIČ: CZ07436505</w:t>
      </w:r>
    </w:p>
    <w:p w14:paraId="5EC75450" w14:textId="77777777" w:rsidR="00F84676" w:rsidRDefault="00000000">
      <w:pPr>
        <w:pStyle w:val="Zkladntext"/>
        <w:spacing w:before="41"/>
        <w:ind w:left="100"/>
      </w:pPr>
      <w:proofErr w:type="spellStart"/>
      <w:r>
        <w:t>zastoupená</w:t>
      </w:r>
      <w:proofErr w:type="spellEnd"/>
      <w:r>
        <w:t xml:space="preserve">: </w:t>
      </w:r>
      <w:proofErr w:type="spellStart"/>
      <w:r>
        <w:t>Martinem</w:t>
      </w:r>
      <w:proofErr w:type="spellEnd"/>
      <w:r>
        <w:t xml:space="preserve"> </w:t>
      </w:r>
      <w:proofErr w:type="spellStart"/>
      <w:r>
        <w:t>Vantarou</w:t>
      </w:r>
      <w:proofErr w:type="spellEnd"/>
      <w:r>
        <w:t xml:space="preserve">, </w:t>
      </w:r>
      <w:proofErr w:type="spellStart"/>
      <w:r>
        <w:t>jednatelem</w:t>
      </w:r>
      <w:proofErr w:type="spellEnd"/>
    </w:p>
    <w:p w14:paraId="1FFA74D4" w14:textId="77777777" w:rsidR="00F84676" w:rsidRDefault="00000000">
      <w:pPr>
        <w:pStyle w:val="Zkladntext"/>
        <w:spacing w:before="40" w:line="276" w:lineRule="auto"/>
        <w:ind w:left="100" w:right="963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300980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Fio</w:t>
      </w:r>
      <w:proofErr w:type="spellEnd"/>
      <w:r>
        <w:t xml:space="preserve"> </w:t>
      </w:r>
      <w:proofErr w:type="spellStart"/>
      <w:r>
        <w:t>banka</w:t>
      </w:r>
      <w:proofErr w:type="spellEnd"/>
    </w:p>
    <w:p w14:paraId="6660B4D7" w14:textId="77777777" w:rsidR="00F84676" w:rsidRDefault="00000000">
      <w:pPr>
        <w:pStyle w:val="Zkladntext"/>
        <w:spacing w:line="267" w:lineRule="exact"/>
        <w:ind w:left="10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2701504331/2010</w:t>
      </w:r>
    </w:p>
    <w:p w14:paraId="2706956B" w14:textId="77777777" w:rsidR="00F84676" w:rsidRDefault="00F84676">
      <w:pPr>
        <w:pStyle w:val="Zkladntext"/>
        <w:rPr>
          <w:sz w:val="23"/>
        </w:rPr>
      </w:pPr>
    </w:p>
    <w:p w14:paraId="429EE045" w14:textId="77777777" w:rsidR="00F84676" w:rsidRDefault="00000000">
      <w:pPr>
        <w:ind w:left="100"/>
        <w:rPr>
          <w:i/>
        </w:rPr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r>
        <w:rPr>
          <w:i/>
        </w:rPr>
        <w:t>„</w:t>
      </w:r>
      <w:proofErr w:type="spellStart"/>
      <w:proofErr w:type="gramStart"/>
      <w:r>
        <w:rPr>
          <w:i/>
        </w:rPr>
        <w:t>poskytovatel</w:t>
      </w:r>
      <w:proofErr w:type="spellEnd"/>
      <w:r>
        <w:rPr>
          <w:i/>
        </w:rPr>
        <w:t>“</w:t>
      </w:r>
      <w:proofErr w:type="gramEnd"/>
    </w:p>
    <w:p w14:paraId="640E8BF5" w14:textId="77777777" w:rsidR="00F84676" w:rsidRDefault="00F84676">
      <w:pPr>
        <w:pStyle w:val="Zkladntext"/>
        <w:spacing w:before="11"/>
        <w:rPr>
          <w:i/>
        </w:rPr>
      </w:pPr>
    </w:p>
    <w:p w14:paraId="1D1C2E7E" w14:textId="77777777" w:rsidR="00F84676" w:rsidRDefault="00000000">
      <w:pPr>
        <w:pStyle w:val="Zkladntext"/>
        <w:spacing w:before="1" w:line="273" w:lineRule="auto"/>
        <w:ind w:left="100" w:right="117" w:hanging="2"/>
        <w:jc w:val="center"/>
      </w:pPr>
      <w:r>
        <w:t>(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stanov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organizačního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rPr>
          <w:spacing w:val="-4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oprávněni</w:t>
      </w:r>
      <w:proofErr w:type="spellEnd"/>
      <w:r>
        <w:rPr>
          <w:spacing w:val="-4"/>
        </w:rPr>
        <w:t xml:space="preserve"> </w:t>
      </w:r>
      <w:proofErr w:type="spellStart"/>
      <w:r>
        <w:t>tuto</w:t>
      </w:r>
      <w:proofErr w:type="spellEnd"/>
      <w:r>
        <w:rPr>
          <w:spacing w:val="-2"/>
        </w:rPr>
        <w:t xml:space="preserve"> </w:t>
      </w:r>
      <w:proofErr w:type="spellStart"/>
      <w:r>
        <w:t>Smlouvu</w:t>
      </w:r>
      <w:proofErr w:type="spellEnd"/>
      <w:r>
        <w:rPr>
          <w:spacing w:val="-4"/>
        </w:rPr>
        <w:t xml:space="preserve"> </w:t>
      </w:r>
      <w:proofErr w:type="spellStart"/>
      <w:r>
        <w:t>podepsat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platnosti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není</w:t>
      </w:r>
      <w:proofErr w:type="spellEnd"/>
      <w:r>
        <w:rPr>
          <w:spacing w:val="-6"/>
        </w:rPr>
        <w:t xml:space="preserve"> </w:t>
      </w:r>
      <w:proofErr w:type="spellStart"/>
      <w:r>
        <w:t>třeba</w:t>
      </w:r>
      <w:proofErr w:type="spellEnd"/>
      <w:r>
        <w:rPr>
          <w:spacing w:val="-8"/>
        </w:rPr>
        <w:t xml:space="preserve"> </w:t>
      </w:r>
      <w:proofErr w:type="spellStart"/>
      <w:r>
        <w:t>podpisu</w:t>
      </w:r>
      <w:proofErr w:type="spellEnd"/>
      <w:r>
        <w:rPr>
          <w:spacing w:val="-4"/>
        </w:rPr>
        <w:t xml:space="preserve"> </w:t>
      </w:r>
      <w:proofErr w:type="spellStart"/>
      <w:r>
        <w:t>jiné</w:t>
      </w:r>
      <w:proofErr w:type="spellEnd"/>
      <w:r>
        <w:rPr>
          <w:spacing w:val="-5"/>
        </w:rPr>
        <w:t xml:space="preserve"> </w:t>
      </w:r>
      <w:proofErr w:type="spellStart"/>
      <w:r>
        <w:t>osoby</w:t>
      </w:r>
      <w:proofErr w:type="spellEnd"/>
      <w:r>
        <w:t>.)</w:t>
      </w:r>
    </w:p>
    <w:p w14:paraId="5D304E3F" w14:textId="77777777" w:rsidR="00F84676" w:rsidRDefault="00F84676">
      <w:pPr>
        <w:pStyle w:val="Zkladntext"/>
      </w:pPr>
    </w:p>
    <w:p w14:paraId="2136A2C0" w14:textId="77777777" w:rsidR="00F84676" w:rsidRDefault="00F84676">
      <w:pPr>
        <w:pStyle w:val="Zkladntext"/>
      </w:pPr>
    </w:p>
    <w:p w14:paraId="480E6DC0" w14:textId="77777777" w:rsidR="00F84676" w:rsidRDefault="00F84676">
      <w:pPr>
        <w:pStyle w:val="Zkladntext"/>
        <w:rPr>
          <w:sz w:val="21"/>
        </w:rPr>
      </w:pPr>
    </w:p>
    <w:p w14:paraId="6C953BF5" w14:textId="77777777" w:rsidR="00F84676" w:rsidRDefault="00000000">
      <w:pPr>
        <w:pStyle w:val="Zkladntext"/>
        <w:ind w:left="1919" w:right="1938"/>
        <w:jc w:val="center"/>
      </w:pPr>
      <w:proofErr w:type="spellStart"/>
      <w:r>
        <w:t>tuto</w:t>
      </w:r>
      <w:proofErr w:type="spellEnd"/>
    </w:p>
    <w:p w14:paraId="342A24B5" w14:textId="77777777" w:rsidR="00F84676" w:rsidRDefault="00F84676">
      <w:pPr>
        <w:pStyle w:val="Zkladntext"/>
      </w:pPr>
    </w:p>
    <w:p w14:paraId="4FCF1396" w14:textId="77777777" w:rsidR="00F84676" w:rsidRDefault="00F84676">
      <w:pPr>
        <w:pStyle w:val="Zkladntext"/>
      </w:pPr>
    </w:p>
    <w:p w14:paraId="562F478B" w14:textId="77777777" w:rsidR="00F84676" w:rsidRDefault="00F84676">
      <w:pPr>
        <w:pStyle w:val="Zkladntext"/>
        <w:spacing w:before="10"/>
        <w:rPr>
          <w:sz w:val="23"/>
        </w:rPr>
      </w:pPr>
    </w:p>
    <w:p w14:paraId="6ED88878" w14:textId="77777777" w:rsidR="00F84676" w:rsidRDefault="00000000">
      <w:pPr>
        <w:pStyle w:val="Nadpis1"/>
        <w:ind w:left="1919" w:right="1938"/>
        <w:jc w:val="center"/>
      </w:pPr>
      <w:proofErr w:type="spellStart"/>
      <w:r>
        <w:rPr>
          <w:u w:val="single"/>
        </w:rPr>
        <w:t>Smlouvu</w:t>
      </w:r>
      <w:proofErr w:type="spellEnd"/>
      <w:r>
        <w:rPr>
          <w:u w:val="single"/>
        </w:rPr>
        <w:t xml:space="preserve"> o </w:t>
      </w:r>
      <w:proofErr w:type="spellStart"/>
      <w:r>
        <w:rPr>
          <w:u w:val="single"/>
        </w:rPr>
        <w:t>poskytování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služeb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technické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servisu</w:t>
      </w:r>
      <w:proofErr w:type="spellEnd"/>
    </w:p>
    <w:p w14:paraId="03F84FCB" w14:textId="77777777" w:rsidR="00F84676" w:rsidRDefault="00F84676">
      <w:pPr>
        <w:pStyle w:val="Zkladntext"/>
        <w:spacing w:before="5"/>
        <w:rPr>
          <w:b/>
          <w:sz w:val="18"/>
        </w:rPr>
      </w:pPr>
    </w:p>
    <w:p w14:paraId="6819DD4F" w14:textId="77777777" w:rsidR="00F84676" w:rsidRDefault="00000000">
      <w:pPr>
        <w:pStyle w:val="Zkladntext"/>
        <w:spacing w:before="56"/>
        <w:ind w:left="688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1724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</w:p>
    <w:p w14:paraId="434C133D" w14:textId="77777777" w:rsidR="00F84676" w:rsidRDefault="00F84676">
      <w:pPr>
        <w:sectPr w:rsidR="00F84676">
          <w:type w:val="continuous"/>
          <w:pgSz w:w="11910" w:h="16840"/>
          <w:pgMar w:top="1380" w:right="1320" w:bottom="280" w:left="1340" w:header="708" w:footer="708" w:gutter="0"/>
          <w:cols w:space="708"/>
        </w:sectPr>
      </w:pPr>
    </w:p>
    <w:p w14:paraId="588AE872" w14:textId="77777777" w:rsidR="00F84676" w:rsidRDefault="00000000">
      <w:pPr>
        <w:pStyle w:val="Nadpis1"/>
        <w:numPr>
          <w:ilvl w:val="0"/>
          <w:numId w:val="15"/>
        </w:numPr>
        <w:tabs>
          <w:tab w:val="left" w:pos="3592"/>
        </w:tabs>
        <w:spacing w:before="86"/>
        <w:jc w:val="left"/>
      </w:pPr>
      <w:proofErr w:type="spellStart"/>
      <w:r>
        <w:lastRenderedPageBreak/>
        <w:t>Úvodní</w:t>
      </w:r>
      <w:proofErr w:type="spellEnd"/>
      <w:r>
        <w:rPr>
          <w:spacing w:val="-7"/>
        </w:rPr>
        <w:t xml:space="preserve"> </w:t>
      </w:r>
      <w:proofErr w:type="spellStart"/>
      <w:r>
        <w:t>ustanovení</w:t>
      </w:r>
      <w:proofErr w:type="spellEnd"/>
    </w:p>
    <w:p w14:paraId="64043CB9" w14:textId="77777777" w:rsidR="00F84676" w:rsidRDefault="00F84676">
      <w:pPr>
        <w:pStyle w:val="Zkladntext"/>
        <w:rPr>
          <w:b/>
          <w:sz w:val="23"/>
        </w:rPr>
      </w:pPr>
    </w:p>
    <w:p w14:paraId="119A60D9" w14:textId="77777777" w:rsidR="00F84676" w:rsidRDefault="00000000">
      <w:pPr>
        <w:pStyle w:val="Odstavecseseznamem"/>
        <w:numPr>
          <w:ilvl w:val="0"/>
          <w:numId w:val="14"/>
        </w:numPr>
        <w:tabs>
          <w:tab w:val="left" w:pos="481"/>
        </w:tabs>
        <w:spacing w:line="276" w:lineRule="auto"/>
        <w:ind w:right="114"/>
        <w:jc w:val="both"/>
      </w:pPr>
      <w:proofErr w:type="spellStart"/>
      <w:r>
        <w:t>Zúčastněné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navzájem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touto</w:t>
      </w:r>
      <w:proofErr w:type="spellEnd"/>
      <w:r>
        <w:rPr>
          <w:spacing w:val="-7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6A821DED" w14:textId="77777777" w:rsidR="00F84676" w:rsidRDefault="00000000">
      <w:pPr>
        <w:pStyle w:val="Odstavecseseznamem"/>
        <w:numPr>
          <w:ilvl w:val="0"/>
          <w:numId w:val="14"/>
        </w:numPr>
        <w:tabs>
          <w:tab w:val="left" w:pos="481"/>
        </w:tabs>
        <w:spacing w:line="276" w:lineRule="auto"/>
        <w:ind w:right="110"/>
        <w:jc w:val="both"/>
        <w:rPr>
          <w:b/>
        </w:rPr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zahájeného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Objednávka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aplikace</w:t>
      </w:r>
      <w:proofErr w:type="spellEnd"/>
      <w:r>
        <w:rPr>
          <w:b/>
        </w:rPr>
        <w:t xml:space="preserve"> (software) pro </w:t>
      </w:r>
      <w:proofErr w:type="spellStart"/>
      <w:proofErr w:type="gramStart"/>
      <w:r>
        <w:rPr>
          <w:b/>
        </w:rPr>
        <w:t>navigace</w:t>
      </w:r>
      <w:proofErr w:type="spellEnd"/>
      <w:r>
        <w:rPr>
          <w:b/>
        </w:rPr>
        <w:t>“</w:t>
      </w:r>
      <w:proofErr w:type="gramEnd"/>
      <w:r>
        <w:t xml:space="preserve">, </w:t>
      </w:r>
      <w:proofErr w:type="spellStart"/>
      <w:r>
        <w:t>evidenční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r>
        <w:rPr>
          <w:b/>
        </w:rPr>
        <w:t>5/87/2024</w:t>
      </w:r>
    </w:p>
    <w:p w14:paraId="1CC2F6AD" w14:textId="77777777" w:rsidR="00F84676" w:rsidRDefault="00000000">
      <w:pPr>
        <w:pStyle w:val="Odstavecseseznamem"/>
        <w:numPr>
          <w:ilvl w:val="0"/>
          <w:numId w:val="14"/>
        </w:numPr>
        <w:tabs>
          <w:tab w:val="left" w:pos="481"/>
        </w:tabs>
        <w:spacing w:line="278" w:lineRule="auto"/>
        <w:ind w:right="115"/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s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a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nejlepších</w:t>
      </w:r>
      <w:proofErr w:type="spellEnd"/>
      <w:r>
        <w:t xml:space="preserve"> </w:t>
      </w:r>
      <w:proofErr w:type="spellStart"/>
      <w:r>
        <w:t>profesních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a</w:t>
      </w:r>
      <w:r>
        <w:rPr>
          <w:spacing w:val="-14"/>
        </w:rPr>
        <w:t xml:space="preserve"> </w:t>
      </w:r>
      <w:proofErr w:type="spellStart"/>
      <w:r>
        <w:t>schopností</w:t>
      </w:r>
      <w:proofErr w:type="spellEnd"/>
      <w:r>
        <w:t>.</w:t>
      </w:r>
    </w:p>
    <w:p w14:paraId="7E7DFBB3" w14:textId="77777777" w:rsidR="00F84676" w:rsidRDefault="00000000">
      <w:pPr>
        <w:pStyle w:val="Odstavecseseznamem"/>
        <w:numPr>
          <w:ilvl w:val="0"/>
          <w:numId w:val="14"/>
        </w:numPr>
        <w:tabs>
          <w:tab w:val="left" w:pos="481"/>
        </w:tabs>
        <w:spacing w:line="276" w:lineRule="auto"/>
        <w:ind w:right="112"/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výrobcem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od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k </w:t>
      </w:r>
      <w:proofErr w:type="spellStart"/>
      <w:r>
        <w:t>přístupu</w:t>
      </w:r>
      <w:proofErr w:type="spellEnd"/>
      <w:r>
        <w:t xml:space="preserve"> a </w:t>
      </w:r>
      <w:proofErr w:type="spellStart"/>
      <w:r>
        <w:t>změnám</w:t>
      </w:r>
      <w:proofErr w:type="spellEnd"/>
      <w:r>
        <w:t xml:space="preserve"> </w:t>
      </w:r>
      <w:proofErr w:type="spellStart"/>
      <w:r>
        <w:t>zdrojových</w:t>
      </w:r>
      <w:proofErr w:type="spellEnd"/>
      <w:r>
        <w:t xml:space="preserve"> </w:t>
      </w:r>
      <w:proofErr w:type="spellStart"/>
      <w:r>
        <w:t>kódů</w:t>
      </w:r>
      <w:proofErr w:type="spellEnd"/>
      <w:r>
        <w:t xml:space="preserve">, </w:t>
      </w:r>
      <w:proofErr w:type="spellStart"/>
      <w:r>
        <w:t>datových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, </w:t>
      </w:r>
      <w:proofErr w:type="spellStart"/>
      <w:r>
        <w:t>rozvoji</w:t>
      </w:r>
      <w:proofErr w:type="spellEnd"/>
      <w:r>
        <w:t xml:space="preserve"> a </w:t>
      </w:r>
      <w:proofErr w:type="spellStart"/>
      <w:r>
        <w:t>údržbě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rPr>
          <w:b/>
        </w:rPr>
        <w:t>Aplikace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přenos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informací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výjezdu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navigace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Systému</w:t>
      </w:r>
      <w:proofErr w:type="spellEnd"/>
      <w:r>
        <w:t>“</w:t>
      </w:r>
      <w:proofErr w:type="gram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ZZS MSK),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specifikovaný</w:t>
      </w:r>
      <w:proofErr w:type="spellEnd"/>
      <w:r>
        <w:t xml:space="preserve"> v </w:t>
      </w:r>
      <w:proofErr w:type="spellStart"/>
      <w:r>
        <w:t>zadávací</w:t>
      </w:r>
      <w:proofErr w:type="spellEnd"/>
      <w:r>
        <w:rPr>
          <w:spacing w:val="-20"/>
        </w:rPr>
        <w:t xml:space="preserve"> </w:t>
      </w:r>
      <w:proofErr w:type="spellStart"/>
      <w:r>
        <w:t>dokumentaci</w:t>
      </w:r>
      <w:proofErr w:type="spellEnd"/>
      <w:r>
        <w:t>.</w:t>
      </w:r>
    </w:p>
    <w:p w14:paraId="422DEC5A" w14:textId="77777777" w:rsidR="00F84676" w:rsidRDefault="00F84676">
      <w:pPr>
        <w:pStyle w:val="Zkladntext"/>
      </w:pPr>
    </w:p>
    <w:p w14:paraId="76D108F1" w14:textId="77777777" w:rsidR="00F84676" w:rsidRDefault="00F84676">
      <w:pPr>
        <w:pStyle w:val="Zkladntext"/>
        <w:spacing w:before="8"/>
        <w:rPr>
          <w:sz w:val="32"/>
        </w:rPr>
      </w:pPr>
    </w:p>
    <w:p w14:paraId="4C50F3FF" w14:textId="77777777" w:rsidR="00F84676" w:rsidRDefault="00000000">
      <w:pPr>
        <w:pStyle w:val="Nadpis1"/>
        <w:numPr>
          <w:ilvl w:val="0"/>
          <w:numId w:val="15"/>
        </w:numPr>
        <w:tabs>
          <w:tab w:val="left" w:pos="3678"/>
        </w:tabs>
        <w:ind w:left="3677" w:hanging="228"/>
        <w:jc w:val="left"/>
      </w:pPr>
      <w:proofErr w:type="spellStart"/>
      <w:r>
        <w:t>Předmět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</w:p>
    <w:p w14:paraId="58AD4D96" w14:textId="77777777" w:rsidR="00F84676" w:rsidRDefault="00F84676">
      <w:pPr>
        <w:pStyle w:val="Zkladntext"/>
        <w:spacing w:before="12"/>
        <w:rPr>
          <w:b/>
        </w:rPr>
      </w:pPr>
    </w:p>
    <w:p w14:paraId="0B864611" w14:textId="77777777" w:rsidR="00F84676" w:rsidRDefault="00000000">
      <w:pPr>
        <w:pStyle w:val="Odstavecseseznamem"/>
        <w:numPr>
          <w:ilvl w:val="0"/>
          <w:numId w:val="13"/>
        </w:numPr>
        <w:tabs>
          <w:tab w:val="left" w:pos="481"/>
        </w:tabs>
        <w:spacing w:line="276" w:lineRule="auto"/>
        <w:ind w:right="11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rPr>
          <w:b/>
        </w:rPr>
        <w:t>Systému</w:t>
      </w:r>
      <w:proofErr w:type="spellEnd"/>
      <w:r>
        <w:t xml:space="preserve">,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v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SLA </w:t>
      </w:r>
      <w:proofErr w:type="spellStart"/>
      <w:r>
        <w:t>listech</w:t>
      </w:r>
      <w:proofErr w:type="spellEnd"/>
      <w:r>
        <w:t xml:space="preserve"> a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za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proofErr w:type="spellStart"/>
      <w:r>
        <w:t>vyplývající</w:t>
      </w:r>
      <w:proofErr w:type="spellEnd"/>
      <w:r>
        <w:t>.</w:t>
      </w:r>
    </w:p>
    <w:p w14:paraId="393AB419" w14:textId="77777777" w:rsidR="00F84676" w:rsidRDefault="00000000">
      <w:pPr>
        <w:pStyle w:val="Odstavecseseznamem"/>
        <w:numPr>
          <w:ilvl w:val="0"/>
          <w:numId w:val="13"/>
        </w:numPr>
        <w:tabs>
          <w:tab w:val="left" w:pos="481"/>
        </w:tabs>
        <w:spacing w:line="276" w:lineRule="auto"/>
        <w:ind w:right="111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mu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kvalitativní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disponuje</w:t>
      </w:r>
      <w:proofErr w:type="spellEnd"/>
      <w:r>
        <w:t xml:space="preserve"> </w:t>
      </w:r>
      <w:proofErr w:type="spellStart"/>
      <w:r>
        <w:t>takovými</w:t>
      </w:r>
      <w:proofErr w:type="spellEnd"/>
      <w:r>
        <w:t xml:space="preserve"> </w:t>
      </w:r>
      <w:proofErr w:type="spellStart"/>
      <w:r>
        <w:t>odbornými</w:t>
      </w:r>
      <w:proofErr w:type="spellEnd"/>
      <w:r>
        <w:t xml:space="preserve"> </w:t>
      </w:r>
      <w:proofErr w:type="spellStart"/>
      <w:r>
        <w:t>znalostmi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-10"/>
        </w:rP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poskytování</w:t>
      </w:r>
      <w:proofErr w:type="spellEnd"/>
      <w:r>
        <w:rPr>
          <w:spacing w:val="-8"/>
        </w:rPr>
        <w:t xml:space="preserve"> </w:t>
      </w:r>
      <w:proofErr w:type="spellStart"/>
      <w:r>
        <w:t>služeb</w:t>
      </w:r>
      <w:proofErr w:type="spellEnd"/>
      <w:r>
        <w:rPr>
          <w:spacing w:val="-8"/>
        </w:rPr>
        <w:t xml:space="preserve"> </w:t>
      </w:r>
      <w:proofErr w:type="spellStart"/>
      <w:r>
        <w:t>nezbytné</w:t>
      </w:r>
      <w:proofErr w:type="spellEnd"/>
      <w:r>
        <w:t>.</w:t>
      </w:r>
      <w:r>
        <w:rPr>
          <w:spacing w:val="-8"/>
        </w:rPr>
        <w:t xml:space="preserve"> </w:t>
      </w:r>
      <w:r>
        <w:t>Bude-li</w:t>
      </w:r>
      <w:r>
        <w:rPr>
          <w:spacing w:val="-9"/>
        </w:rPr>
        <w:t xml:space="preserve"> </w:t>
      </w:r>
      <w:proofErr w:type="spellStart"/>
      <w:r>
        <w:t>součástí</w:t>
      </w:r>
      <w:proofErr w:type="spellEnd"/>
      <w:r>
        <w:rPr>
          <w:spacing w:val="-8"/>
        </w:rPr>
        <w:t xml:space="preserve"> </w:t>
      </w:r>
      <w:proofErr w:type="spellStart"/>
      <w:r>
        <w:t>poskytování</w:t>
      </w:r>
      <w:proofErr w:type="spellEnd"/>
      <w:r>
        <w:rPr>
          <w:spacing w:val="-8"/>
        </w:rPr>
        <w:t xml:space="preserve"> </w:t>
      </w:r>
      <w:proofErr w:type="spellStart"/>
      <w:r>
        <w:t>služeb</w:t>
      </w:r>
      <w:proofErr w:type="spellEnd"/>
      <w:r>
        <w:rPr>
          <w:spacing w:val="-8"/>
        </w:rPr>
        <w:t xml:space="preserve"> </w:t>
      </w:r>
      <w:proofErr w:type="spellStart"/>
      <w:r>
        <w:t>poskytnutí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  <w:r>
        <w:t xml:space="preserve">, k </w:t>
      </w:r>
      <w:proofErr w:type="spellStart"/>
      <w:r>
        <w:t>němuž</w:t>
      </w:r>
      <w:proofErr w:type="spellEnd"/>
      <w:r>
        <w:t xml:space="preserve"> je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převedení</w:t>
      </w:r>
      <w:proofErr w:type="spellEnd"/>
      <w:r>
        <w:t xml:space="preserve"> </w:t>
      </w:r>
      <w:proofErr w:type="spellStart"/>
      <w:r>
        <w:t>vlastnického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,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se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 </w:t>
      </w:r>
      <w:proofErr w:type="spellStart"/>
      <w:r>
        <w:t>nutnými</w:t>
      </w:r>
      <w:proofErr w:type="spellEnd"/>
      <w:r>
        <w:t xml:space="preserve"> k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a </w:t>
      </w:r>
      <w:proofErr w:type="spellStart"/>
      <w:r>
        <w:t>nerušenému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a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>.</w:t>
      </w:r>
    </w:p>
    <w:p w14:paraId="1C1BE638" w14:textId="77777777" w:rsidR="00F84676" w:rsidRDefault="00000000">
      <w:pPr>
        <w:pStyle w:val="Odstavecseseznamem"/>
        <w:numPr>
          <w:ilvl w:val="0"/>
          <w:numId w:val="13"/>
        </w:numPr>
        <w:tabs>
          <w:tab w:val="left" w:pos="481"/>
        </w:tabs>
        <w:spacing w:line="273" w:lineRule="auto"/>
        <w:ind w:right="11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shodu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>.</w:t>
      </w:r>
    </w:p>
    <w:p w14:paraId="755BC297" w14:textId="77777777" w:rsidR="00F84676" w:rsidRDefault="00000000">
      <w:pPr>
        <w:pStyle w:val="Odstavecseseznamem"/>
        <w:numPr>
          <w:ilvl w:val="0"/>
          <w:numId w:val="13"/>
        </w:numPr>
        <w:tabs>
          <w:tab w:val="left" w:pos="481"/>
        </w:tabs>
        <w:spacing w:before="3" w:line="278" w:lineRule="auto"/>
        <w:ind w:right="116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asistenci</w:t>
      </w:r>
      <w:proofErr w:type="spellEnd"/>
      <w:r>
        <w:t xml:space="preserve">, </w:t>
      </w:r>
      <w:proofErr w:type="spellStart"/>
      <w:r>
        <w:t>analýzu</w:t>
      </w:r>
      <w:proofErr w:type="spellEnd"/>
      <w:r>
        <w:t xml:space="preserve"> a </w:t>
      </w:r>
      <w:proofErr w:type="spellStart"/>
      <w:r>
        <w:t>převod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přechodu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konkurenční</w:t>
      </w:r>
      <w:proofErr w:type="spellEnd"/>
      <w:r>
        <w:t xml:space="preserve"> SW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stanovených</w:t>
      </w:r>
      <w:proofErr w:type="spellEnd"/>
      <w:r>
        <w:rPr>
          <w:spacing w:val="-17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5C45094C" w14:textId="77777777" w:rsidR="00F84676" w:rsidRDefault="00F84676">
      <w:pPr>
        <w:pStyle w:val="Zkladntext"/>
      </w:pPr>
    </w:p>
    <w:p w14:paraId="5F829EEB" w14:textId="77777777" w:rsidR="00F84676" w:rsidRDefault="00F84676">
      <w:pPr>
        <w:pStyle w:val="Zkladntext"/>
      </w:pPr>
    </w:p>
    <w:p w14:paraId="3117964E" w14:textId="77777777" w:rsidR="00F84676" w:rsidRDefault="00F84676">
      <w:pPr>
        <w:pStyle w:val="Zkladntext"/>
        <w:spacing w:before="3"/>
        <w:rPr>
          <w:sz w:val="20"/>
        </w:rPr>
      </w:pPr>
    </w:p>
    <w:p w14:paraId="70EE0E9E" w14:textId="77777777" w:rsidR="00F84676" w:rsidRDefault="00000000">
      <w:pPr>
        <w:pStyle w:val="Nadpis1"/>
        <w:numPr>
          <w:ilvl w:val="0"/>
          <w:numId w:val="15"/>
        </w:numPr>
        <w:tabs>
          <w:tab w:val="left" w:pos="3594"/>
        </w:tabs>
        <w:ind w:left="3593" w:hanging="285"/>
        <w:jc w:val="left"/>
      </w:pPr>
      <w:r>
        <w:t xml:space="preserve">Doba a </w:t>
      </w:r>
      <w:proofErr w:type="spellStart"/>
      <w:r>
        <w:t>místo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</w:p>
    <w:p w14:paraId="77B3ACE5" w14:textId="77777777" w:rsidR="00F84676" w:rsidRDefault="00F84676">
      <w:pPr>
        <w:pStyle w:val="Zkladntext"/>
        <w:spacing w:before="11"/>
        <w:rPr>
          <w:b/>
        </w:rPr>
      </w:pPr>
    </w:p>
    <w:p w14:paraId="42FCC3CE" w14:textId="77777777" w:rsidR="00F84676" w:rsidRDefault="00000000">
      <w:pPr>
        <w:pStyle w:val="Odstavecseseznamem"/>
        <w:numPr>
          <w:ilvl w:val="0"/>
          <w:numId w:val="12"/>
        </w:numPr>
        <w:tabs>
          <w:tab w:val="left" w:pos="481"/>
        </w:tabs>
        <w:spacing w:before="1" w:line="276" w:lineRule="auto"/>
        <w:ind w:right="11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, </w:t>
      </w:r>
      <w:proofErr w:type="spellStart"/>
      <w:r>
        <w:t>platnou</w:t>
      </w:r>
      <w:proofErr w:type="spellEnd"/>
      <w:r>
        <w:t xml:space="preserve"> se </w:t>
      </w:r>
      <w:proofErr w:type="spellStart"/>
      <w:r>
        <w:t>stává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3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75F07DFD" w14:textId="77777777" w:rsidR="00F84676" w:rsidRDefault="00000000">
      <w:pPr>
        <w:pStyle w:val="Odstavecseseznamem"/>
        <w:numPr>
          <w:ilvl w:val="0"/>
          <w:numId w:val="12"/>
        </w:numPr>
        <w:tabs>
          <w:tab w:val="left" w:pos="481"/>
        </w:tabs>
        <w:spacing w:line="276" w:lineRule="auto"/>
        <w:ind w:right="118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21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261E500B" w14:textId="77777777" w:rsidR="00F84676" w:rsidRDefault="00000000">
      <w:pPr>
        <w:pStyle w:val="Odstavecseseznamem"/>
        <w:numPr>
          <w:ilvl w:val="0"/>
          <w:numId w:val="12"/>
        </w:numPr>
        <w:tabs>
          <w:tab w:val="left" w:pos="481"/>
        </w:tabs>
        <w:spacing w:before="2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rPr>
          <w:spacing w:val="-4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73F176A8" w14:textId="77777777" w:rsidR="00F84676" w:rsidRDefault="00F84676">
      <w:pPr>
        <w:sectPr w:rsidR="00F84676">
          <w:pgSz w:w="11910" w:h="16840"/>
          <w:pgMar w:top="1580" w:right="1140" w:bottom="280" w:left="1680" w:header="708" w:footer="708" w:gutter="0"/>
          <w:cols w:space="708"/>
        </w:sectPr>
      </w:pPr>
    </w:p>
    <w:p w14:paraId="116201DF" w14:textId="77777777" w:rsidR="00F84676" w:rsidRDefault="00000000">
      <w:pPr>
        <w:pStyle w:val="Nadpis1"/>
        <w:numPr>
          <w:ilvl w:val="0"/>
          <w:numId w:val="15"/>
        </w:numPr>
        <w:tabs>
          <w:tab w:val="left" w:pos="3323"/>
        </w:tabs>
        <w:spacing w:before="46"/>
        <w:ind w:left="3322" w:hanging="297"/>
        <w:jc w:val="left"/>
      </w:pPr>
      <w:r>
        <w:lastRenderedPageBreak/>
        <w:t xml:space="preserve">Cena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77EE7EC8" w14:textId="77777777" w:rsidR="00F84676" w:rsidRDefault="00F84676">
      <w:pPr>
        <w:pStyle w:val="Zkladntext"/>
        <w:rPr>
          <w:b/>
          <w:sz w:val="23"/>
        </w:rPr>
      </w:pPr>
    </w:p>
    <w:p w14:paraId="1382B665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rPr>
          <w:rFonts w:ascii="Arial" w:hAnsi="Arial"/>
        </w:rPr>
      </w:pPr>
      <w:r>
        <w:t xml:space="preserve">Cena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rPr>
          <w:b/>
        </w:rPr>
        <w:t>Systému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paušálu</w:t>
      </w:r>
      <w:proofErr w:type="spellEnd"/>
      <w:r>
        <w:t xml:space="preserve"> za </w:t>
      </w:r>
      <w:proofErr w:type="spellStart"/>
      <w:r>
        <w:t>podporu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složen</w:t>
      </w:r>
      <w:proofErr w:type="spellEnd"/>
      <w:r>
        <w:rPr>
          <w:spacing w:val="-14"/>
        </w:rPr>
        <w:t xml:space="preserve"> </w:t>
      </w:r>
      <w:r>
        <w:t>z:</w:t>
      </w:r>
    </w:p>
    <w:p w14:paraId="189BFE5C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38"/>
      </w:pPr>
      <w:proofErr w:type="spellStart"/>
      <w:r>
        <w:t>Dostupnosti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SLA</w:t>
      </w:r>
      <w:r>
        <w:rPr>
          <w:spacing w:val="-14"/>
        </w:rPr>
        <w:t xml:space="preserve"> </w:t>
      </w:r>
      <w:proofErr w:type="spellStart"/>
      <w:r>
        <w:t>listy</w:t>
      </w:r>
      <w:proofErr w:type="spellEnd"/>
      <w:r>
        <w:t>,</w:t>
      </w:r>
    </w:p>
    <w:p w14:paraId="3379D5B5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40" w:line="276" w:lineRule="auto"/>
        <w:ind w:right="115"/>
        <w:jc w:val="both"/>
      </w:pPr>
      <w:proofErr w:type="spellStart"/>
      <w:r>
        <w:t>Odstranění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nefunkčnosti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odlišností</w:t>
      </w:r>
      <w:proofErr w:type="spellEnd"/>
      <w:r>
        <w:t xml:space="preserve"> od </w:t>
      </w:r>
      <w:proofErr w:type="spellStart"/>
      <w:r>
        <w:t>funkcionalit</w:t>
      </w:r>
      <w:proofErr w:type="spellEnd"/>
      <w:r>
        <w:t xml:space="preserve"> </w:t>
      </w:r>
      <w:proofErr w:type="spellStart"/>
      <w:r>
        <w:t>definovaných</w:t>
      </w:r>
      <w:proofErr w:type="spellEnd"/>
      <w:r>
        <w:rPr>
          <w:spacing w:val="-5"/>
        </w:rPr>
        <w:t xml:space="preserve"> </w:t>
      </w:r>
      <w:proofErr w:type="spellStart"/>
      <w:r>
        <w:t>dokumentací</w:t>
      </w:r>
      <w:proofErr w:type="spellEnd"/>
      <w:r>
        <w:t>,</w:t>
      </w:r>
    </w:p>
    <w:p w14:paraId="640842C4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9"/>
        <w:jc w:val="both"/>
      </w:pPr>
      <w:proofErr w:type="spellStart"/>
      <w:r>
        <w:t>Aktualizace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kompatibility</w:t>
      </w:r>
      <w:proofErr w:type="spellEnd"/>
      <w:r>
        <w:t xml:space="preserve"> s 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operačního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nasazení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nedostupnosti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rPr>
          <w:spacing w:val="-14"/>
        </w:rPr>
        <w:t xml:space="preserve"> </w:t>
      </w:r>
      <w:proofErr w:type="spellStart"/>
      <w:r>
        <w:t>odsouhlaseného</w:t>
      </w:r>
      <w:proofErr w:type="spellEnd"/>
      <w:r>
        <w:t>.</w:t>
      </w:r>
    </w:p>
    <w:p w14:paraId="2BF63405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2" w:line="267" w:lineRule="exact"/>
      </w:pPr>
      <w:proofErr w:type="spellStart"/>
      <w:r>
        <w:t>Podrobný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</w:t>
      </w:r>
      <w:proofErr w:type="spellStart"/>
      <w:r>
        <w:t>popsán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2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F365CFD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41" w:line="278" w:lineRule="auto"/>
        <w:ind w:right="130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IV.1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:</w:t>
      </w:r>
    </w:p>
    <w:p w14:paraId="039A2018" w14:textId="77777777" w:rsidR="00F84676" w:rsidRDefault="00000000">
      <w:pPr>
        <w:pStyle w:val="Zkladntext"/>
        <w:spacing w:before="58" w:line="273" w:lineRule="auto"/>
        <w:ind w:left="1260" w:right="1066" w:hanging="360"/>
      </w:pPr>
      <w:r>
        <w:t xml:space="preserve">0 - 42 </w:t>
      </w:r>
      <w:proofErr w:type="spellStart"/>
      <w:r>
        <w:t>instancí</w:t>
      </w:r>
      <w:proofErr w:type="spellEnd"/>
      <w:r>
        <w:t xml:space="preserve"> - </w:t>
      </w:r>
      <w:proofErr w:type="gramStart"/>
      <w:r>
        <w:t>5040,-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>: „</w:t>
      </w:r>
      <w:proofErr w:type="spellStart"/>
      <w:r>
        <w:t>pět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čtyřicet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“) za 1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>.</w:t>
      </w:r>
    </w:p>
    <w:p w14:paraId="4ACDE573" w14:textId="77777777" w:rsidR="00F84676" w:rsidRDefault="00000000">
      <w:pPr>
        <w:pStyle w:val="Zkladntext"/>
        <w:spacing w:before="63" w:line="276" w:lineRule="auto"/>
        <w:ind w:left="1260" w:right="601" w:hanging="360"/>
      </w:pPr>
      <w:r>
        <w:t xml:space="preserve">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instanci</w:t>
      </w:r>
      <w:proofErr w:type="spellEnd"/>
      <w:r>
        <w:t xml:space="preserve"> </w:t>
      </w:r>
      <w:proofErr w:type="spellStart"/>
      <w:r>
        <w:t>využitou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120 </w:t>
      </w:r>
      <w:proofErr w:type="spellStart"/>
      <w:r>
        <w:t>Kč</w:t>
      </w:r>
      <w:proofErr w:type="spellEnd"/>
      <w:r>
        <w:t xml:space="preserve"> bez DPH za </w:t>
      </w:r>
      <w:proofErr w:type="spellStart"/>
      <w:r>
        <w:t>instanci</w:t>
      </w:r>
      <w:proofErr w:type="spellEnd"/>
      <w:r>
        <w:t xml:space="preserve"> a 1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>.</w:t>
      </w:r>
    </w:p>
    <w:p w14:paraId="57E85779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58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rPr>
          <w:b/>
        </w:rPr>
        <w:t>Výkazu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činnosti</w:t>
      </w:r>
      <w:proofErr w:type="spellEnd"/>
      <w:r>
        <w:rPr>
          <w:b/>
        </w:rPr>
        <w:t xml:space="preserve"> </w:t>
      </w:r>
      <w:proofErr w:type="spellStart"/>
      <w:r>
        <w:t>dle</w:t>
      </w:r>
      <w:proofErr w:type="spellEnd"/>
      <w:r>
        <w:t xml:space="preserve"> Přílohy č. 2 </w:t>
      </w:r>
      <w:proofErr w:type="spellStart"/>
      <w:r>
        <w:t>zaplatit</w:t>
      </w:r>
      <w:proofErr w:type="spellEnd"/>
      <w:r>
        <w:rPr>
          <w:spacing w:val="-21"/>
        </w:rPr>
        <w:t xml:space="preserve"> </w:t>
      </w:r>
      <w:proofErr w:type="spellStart"/>
      <w:r>
        <w:t>poskytovateli</w:t>
      </w:r>
      <w:proofErr w:type="spellEnd"/>
      <w:r>
        <w:t>:</w:t>
      </w:r>
    </w:p>
    <w:p w14:paraId="0770AFFA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41" w:line="276" w:lineRule="auto"/>
        <w:ind w:right="117"/>
        <w:jc w:val="both"/>
      </w:pPr>
      <w:r>
        <w:t xml:space="preserve">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zajišťující</w:t>
      </w:r>
      <w:proofErr w:type="spellEnd"/>
      <w:r>
        <w:t xml:space="preserve"> </w:t>
      </w:r>
      <w:proofErr w:type="spellStart"/>
      <w:r>
        <w:t>funkčnost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integrací</w:t>
      </w:r>
      <w:proofErr w:type="spellEnd"/>
      <w:r>
        <w:t xml:space="preserve"> s </w:t>
      </w:r>
      <w:proofErr w:type="spellStart"/>
      <w:r>
        <w:t>mapovými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ZS a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1500 </w:t>
      </w:r>
      <w:proofErr w:type="spellStart"/>
      <w:r>
        <w:t>Kč</w:t>
      </w:r>
      <w:proofErr w:type="spellEnd"/>
      <w:r>
        <w:t>/</w:t>
      </w:r>
      <w:proofErr w:type="spellStart"/>
      <w:r>
        <w:t>hodinu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>: „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set </w:t>
      </w:r>
      <w:proofErr w:type="spellStart"/>
      <w:r>
        <w:t>korun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českých</w:t>
      </w:r>
      <w:proofErr w:type="spellEnd"/>
      <w:r>
        <w:t>“</w:t>
      </w:r>
      <w:proofErr w:type="gramEnd"/>
      <w:r>
        <w:t>).</w:t>
      </w:r>
    </w:p>
    <w:p w14:paraId="091BB655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1" w:line="276" w:lineRule="auto"/>
        <w:ind w:right="116"/>
        <w:jc w:val="both"/>
      </w:pPr>
      <w:r>
        <w:t xml:space="preserve">Za </w:t>
      </w:r>
      <w:proofErr w:type="spellStart"/>
      <w:r>
        <w:t>vyžádané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nezaviněných</w:t>
      </w:r>
      <w:proofErr w:type="spellEnd"/>
      <w:r>
        <w:t xml:space="preserve"> </w:t>
      </w:r>
      <w:proofErr w:type="spellStart"/>
      <w:r>
        <w:t>havarijních</w:t>
      </w:r>
      <w:proofErr w:type="spellEnd"/>
      <w:r>
        <w:t xml:space="preserve"> </w:t>
      </w:r>
      <w:proofErr w:type="spellStart"/>
      <w:r>
        <w:t>stavů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1500 </w:t>
      </w:r>
      <w:proofErr w:type="spellStart"/>
      <w:r>
        <w:t>Kč</w:t>
      </w:r>
      <w:proofErr w:type="spellEnd"/>
      <w:r>
        <w:t>/</w:t>
      </w:r>
      <w:proofErr w:type="spellStart"/>
      <w:r>
        <w:t>hodinu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>: „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set </w:t>
      </w:r>
      <w:proofErr w:type="spellStart"/>
      <w:r>
        <w:t>korun</w:t>
      </w:r>
      <w:proofErr w:type="spellEnd"/>
      <w:r>
        <w:t xml:space="preserve"> </w:t>
      </w:r>
      <w:proofErr w:type="spellStart"/>
      <w:proofErr w:type="gramStart"/>
      <w:r>
        <w:t>českých</w:t>
      </w:r>
      <w:proofErr w:type="spellEnd"/>
      <w:r>
        <w:t>“</w:t>
      </w:r>
      <w:proofErr w:type="gramEnd"/>
      <w:r>
        <w:t>).</w:t>
      </w:r>
    </w:p>
    <w:p w14:paraId="072E8A50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</w:pPr>
      <w:proofErr w:type="spellStart"/>
      <w:r>
        <w:t>Výpočet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rPr>
          <w:spacing w:val="-8"/>
        </w:rPr>
        <w:t xml:space="preserve"> </w:t>
      </w:r>
      <w:r>
        <w:t>IV.3.</w:t>
      </w:r>
    </w:p>
    <w:p w14:paraId="1F7CD1B7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38" w:line="276" w:lineRule="auto"/>
        <w:ind w:right="118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instancí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rPr>
          <w:spacing w:val="-7"/>
        </w:rPr>
        <w:t xml:space="preserve"> </w:t>
      </w:r>
      <w:r>
        <w:t>IV.3.</w:t>
      </w:r>
    </w:p>
    <w:p w14:paraId="12862B3B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6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instancí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IV.3. v </w:t>
      </w:r>
      <w:proofErr w:type="spellStart"/>
      <w:r>
        <w:t>momentě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instancí</w:t>
      </w:r>
      <w:proofErr w:type="spellEnd"/>
      <w:r>
        <w:t xml:space="preserve"> </w:t>
      </w:r>
      <w:proofErr w:type="spellStart"/>
      <w:r>
        <w:t>přesáhne</w:t>
      </w:r>
      <w:proofErr w:type="spellEnd"/>
      <w:r>
        <w:rPr>
          <w:spacing w:val="-5"/>
        </w:rPr>
        <w:t xml:space="preserve"> </w:t>
      </w:r>
      <w:r>
        <w:t>42.</w:t>
      </w:r>
    </w:p>
    <w:p w14:paraId="4035306E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3" w:lineRule="auto"/>
        <w:ind w:right="117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aktivních</w:t>
      </w:r>
      <w:proofErr w:type="spellEnd"/>
      <w:r>
        <w:t xml:space="preserve"> </w:t>
      </w:r>
      <w:proofErr w:type="spellStart"/>
      <w:r>
        <w:t>instancí</w:t>
      </w:r>
      <w:proofErr w:type="spellEnd"/>
      <w:r>
        <w:t xml:space="preserve"> a </w:t>
      </w:r>
      <w:proofErr w:type="spellStart"/>
      <w:r>
        <w:t>vyzvat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>.</w:t>
      </w:r>
    </w:p>
    <w:p w14:paraId="538FB610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4"/>
      </w:pPr>
      <w:proofErr w:type="spellStart"/>
      <w:r>
        <w:t>Postup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rPr>
          <w:spacing w:val="-11"/>
        </w:rPr>
        <w:t xml:space="preserve"> </w:t>
      </w:r>
      <w:r>
        <w:t>IV.4.a)</w:t>
      </w:r>
    </w:p>
    <w:p w14:paraId="4B48764D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41" w:line="276" w:lineRule="auto"/>
        <w:ind w:right="112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IV.4.a)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objednány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b/>
        </w:rPr>
        <w:t>Výkazu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činností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odsouhlasené</w:t>
      </w:r>
      <w:proofErr w:type="spellEnd"/>
      <w:r>
        <w:rPr>
          <w:spacing w:val="-8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35EF56CB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1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rPr>
          <w:b/>
        </w:rPr>
        <w:t>Výkaz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činností</w:t>
      </w:r>
      <w:proofErr w:type="spellEnd"/>
      <w:r>
        <w:rPr>
          <w:b/>
        </w:rP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pátý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fakturačního</w:t>
      </w:r>
      <w:proofErr w:type="spellEnd"/>
      <w:r>
        <w:rPr>
          <w:spacing w:val="-5"/>
        </w:rPr>
        <w:t xml:space="preserve"> </w:t>
      </w:r>
      <w:proofErr w:type="spellStart"/>
      <w:r>
        <w:t>období</w:t>
      </w:r>
      <w:proofErr w:type="spellEnd"/>
      <w:r>
        <w:t>.</w:t>
      </w:r>
    </w:p>
    <w:p w14:paraId="39E17606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4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k </w:t>
      </w:r>
      <w:proofErr w:type="spellStart"/>
      <w:r>
        <w:t>předloženému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(</w:t>
      </w:r>
      <w:proofErr w:type="spellStart"/>
      <w:r>
        <w:t>schválení</w:t>
      </w:r>
      <w:proofErr w:type="spellEnd"/>
      <w:r>
        <w:rPr>
          <w:spacing w:val="-16"/>
        </w:rPr>
        <w:t xml:space="preserve"> </w:t>
      </w:r>
      <w:proofErr w:type="spellStart"/>
      <w:r>
        <w:t>nebo</w:t>
      </w:r>
      <w:proofErr w:type="spellEnd"/>
      <w:r>
        <w:rPr>
          <w:spacing w:val="-14"/>
        </w:rPr>
        <w:t xml:space="preserve"> </w:t>
      </w:r>
      <w:proofErr w:type="spellStart"/>
      <w:r>
        <w:t>výhrady</w:t>
      </w:r>
      <w:proofErr w:type="spellEnd"/>
      <w:r>
        <w:t>)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pěti</w:t>
      </w:r>
      <w:proofErr w:type="spellEnd"/>
      <w:r>
        <w:rPr>
          <w:spacing w:val="-13"/>
        </w:rPr>
        <w:t xml:space="preserve"> </w:t>
      </w:r>
      <w:proofErr w:type="spellStart"/>
      <w:r>
        <w:t>pracovních</w:t>
      </w:r>
      <w:proofErr w:type="spellEnd"/>
      <w:r>
        <w:rPr>
          <w:spacing w:val="-14"/>
        </w:rPr>
        <w:t xml:space="preserve"> </w:t>
      </w:r>
      <w:proofErr w:type="spellStart"/>
      <w:r>
        <w:t>dnů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převzetí</w:t>
      </w:r>
      <w:proofErr w:type="spellEnd"/>
      <w:r>
        <w:rPr>
          <w:spacing w:val="-16"/>
        </w:rPr>
        <w:t xml:space="preserve"> </w:t>
      </w:r>
      <w:proofErr w:type="spellStart"/>
      <w:r>
        <w:t>Výkazu</w:t>
      </w:r>
      <w:proofErr w:type="spellEnd"/>
      <w:r>
        <w:t>.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opačném</w:t>
      </w:r>
      <w:proofErr w:type="spellEnd"/>
      <w:r>
        <w:rPr>
          <w:spacing w:val="-12"/>
        </w:rP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Výkaz</w:t>
      </w:r>
      <w:proofErr w:type="spellEnd"/>
      <w:r>
        <w:t xml:space="preserve"> za</w:t>
      </w:r>
      <w:r>
        <w:rPr>
          <w:spacing w:val="-8"/>
        </w:rPr>
        <w:t xml:space="preserve"> </w:t>
      </w:r>
      <w:proofErr w:type="spellStart"/>
      <w:r>
        <w:t>odsouhlasený</w:t>
      </w:r>
      <w:proofErr w:type="spellEnd"/>
      <w:r>
        <w:t>.</w:t>
      </w:r>
    </w:p>
    <w:p w14:paraId="19799A93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2" w:line="267" w:lineRule="exact"/>
      </w:pPr>
      <w:proofErr w:type="spellStart"/>
      <w:r>
        <w:t>Postup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rPr>
          <w:spacing w:val="-9"/>
        </w:rPr>
        <w:t xml:space="preserve"> </w:t>
      </w:r>
      <w:r>
        <w:t>IV.4.b)</w:t>
      </w:r>
    </w:p>
    <w:p w14:paraId="692BBD6F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41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vyzve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rPr>
          <w:spacing w:val="-19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4E0F48D4" w14:textId="77777777" w:rsidR="00F84676" w:rsidRDefault="00F84676">
      <w:pPr>
        <w:sectPr w:rsidR="00F84676">
          <w:pgSz w:w="11910" w:h="16840"/>
          <w:pgMar w:top="1380" w:right="1140" w:bottom="280" w:left="1680" w:header="708" w:footer="708" w:gutter="0"/>
          <w:cols w:space="708"/>
        </w:sectPr>
      </w:pPr>
    </w:p>
    <w:p w14:paraId="3B69D05F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before="46" w:line="276" w:lineRule="auto"/>
        <w:ind w:right="112"/>
        <w:jc w:val="both"/>
      </w:pPr>
      <w:proofErr w:type="spellStart"/>
      <w:r>
        <w:lastRenderedPageBreak/>
        <w:t>Poskytovatel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spočívající</w:t>
      </w:r>
      <w:proofErr w:type="spellEnd"/>
      <w:r>
        <w:t xml:space="preserve"> v </w:t>
      </w:r>
      <w:proofErr w:type="spellStart"/>
      <w:r>
        <w:t>definování</w:t>
      </w:r>
      <w:proofErr w:type="spellEnd"/>
      <w:r>
        <w:t xml:space="preserve"> </w:t>
      </w:r>
      <w:proofErr w:type="spellStart"/>
      <w:r>
        <w:t>maximálního</w:t>
      </w:r>
      <w:proofErr w:type="spellEnd"/>
      <w:r>
        <w:t xml:space="preserve"> </w:t>
      </w:r>
      <w:proofErr w:type="spellStart"/>
      <w:r>
        <w:t>závazného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rPr>
          <w:spacing w:val="-11"/>
        </w:rPr>
        <w:t xml:space="preserve"> </w:t>
      </w:r>
      <w:proofErr w:type="spellStart"/>
      <w:r>
        <w:t>prací</w:t>
      </w:r>
      <w:proofErr w:type="spellEnd"/>
      <w:r>
        <w:t>.</w:t>
      </w:r>
    </w:p>
    <w:p w14:paraId="656BA0CE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1"/>
        <w:jc w:val="both"/>
      </w:pPr>
      <w:proofErr w:type="spellStart"/>
      <w:r>
        <w:t>Poskytovatel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všech</w:t>
      </w:r>
      <w:proofErr w:type="spellEnd"/>
      <w:r>
        <w:rPr>
          <w:spacing w:val="-4"/>
        </w:rPr>
        <w:t xml:space="preserve"> </w:t>
      </w:r>
      <w:proofErr w:type="spellStart"/>
      <w:r>
        <w:t>poskytovaných</w:t>
      </w:r>
      <w:proofErr w:type="spellEnd"/>
      <w:r>
        <w:rPr>
          <w:spacing w:val="-4"/>
        </w:rPr>
        <w:t xml:space="preserve"> </w:t>
      </w:r>
      <w:proofErr w:type="spellStart"/>
      <w:r>
        <w:t>službách</w:t>
      </w:r>
      <w:proofErr w:type="spellEnd"/>
      <w:r>
        <w:rPr>
          <w:spacing w:val="-4"/>
        </w:rPr>
        <w:t xml:space="preserve"> </w:t>
      </w:r>
      <w:proofErr w:type="spellStart"/>
      <w:r>
        <w:t>povede</w:t>
      </w:r>
      <w:proofErr w:type="spellEnd"/>
      <w:r>
        <w:rPr>
          <w:spacing w:val="-6"/>
        </w:rPr>
        <w:t xml:space="preserve"> </w:t>
      </w:r>
      <w:proofErr w:type="spellStart"/>
      <w:r>
        <w:t>detailní</w:t>
      </w:r>
      <w:proofErr w:type="spellEnd"/>
      <w:r>
        <w:rPr>
          <w:spacing w:val="-4"/>
        </w:rPr>
        <w:t xml:space="preserve"> </w:t>
      </w:r>
      <w:proofErr w:type="spellStart"/>
      <w:r>
        <w:t>popis</w:t>
      </w:r>
      <w:proofErr w:type="spellEnd"/>
      <w:r>
        <w:rPr>
          <w:spacing w:val="-4"/>
        </w:rPr>
        <w:t xml:space="preserve"> </w:t>
      </w:r>
      <w:proofErr w:type="spellStart"/>
      <w:r>
        <w:t>včetně</w:t>
      </w:r>
      <w:proofErr w:type="spellEnd"/>
      <w:r>
        <w:rPr>
          <w:spacing w:val="-5"/>
        </w:rPr>
        <w:t xml:space="preserve"> </w:t>
      </w:r>
      <w:proofErr w:type="spellStart"/>
      <w:r>
        <w:t>vedení</w:t>
      </w:r>
      <w:proofErr w:type="spellEnd"/>
      <w:r>
        <w:rPr>
          <w:spacing w:val="-4"/>
        </w:rP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samostatný</w:t>
      </w:r>
      <w:proofErr w:type="spellEnd"/>
      <w:r>
        <w:t xml:space="preserve"> </w:t>
      </w:r>
      <w:proofErr w:type="spellStart"/>
      <w:r>
        <w:rPr>
          <w:b/>
        </w:rPr>
        <w:t>Výkaz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činností</w:t>
      </w:r>
      <w:proofErr w:type="spellEnd"/>
      <w:r>
        <w:rPr>
          <w:b/>
        </w:rPr>
        <w:t xml:space="preserve"> </w:t>
      </w:r>
      <w:r>
        <w:t xml:space="preserve">s </w:t>
      </w:r>
      <w:proofErr w:type="spellStart"/>
      <w:r>
        <w:t>rozpisem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předá</w:t>
      </w:r>
      <w:proofErr w:type="spellEnd"/>
      <w:r>
        <w:rPr>
          <w:spacing w:val="-6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6D04E5EF" w14:textId="77777777" w:rsidR="00F84676" w:rsidRDefault="00000000">
      <w:pPr>
        <w:pStyle w:val="Odstavecseseznamem"/>
        <w:numPr>
          <w:ilvl w:val="1"/>
          <w:numId w:val="11"/>
        </w:numPr>
        <w:tabs>
          <w:tab w:val="left" w:pos="1201"/>
        </w:tabs>
        <w:spacing w:line="276" w:lineRule="auto"/>
        <w:ind w:right="117"/>
        <w:jc w:val="both"/>
        <w:rPr>
          <w:b/>
        </w:rPr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samostatného</w:t>
      </w:r>
      <w:proofErr w:type="spellEnd"/>
      <w:r>
        <w:t xml:space="preserve"> </w:t>
      </w:r>
      <w:proofErr w:type="spellStart"/>
      <w:r>
        <w:rPr>
          <w:b/>
        </w:rPr>
        <w:t>Výkazu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činností</w:t>
      </w:r>
      <w:proofErr w:type="spellEnd"/>
      <w:r>
        <w:rPr>
          <w:b/>
        </w:rPr>
        <w:t>.</w:t>
      </w:r>
    </w:p>
    <w:p w14:paraId="6FF5FFA0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line="273" w:lineRule="auto"/>
        <w:ind w:right="116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zahrnují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činnostmi</w:t>
      </w:r>
      <w:proofErr w:type="spellEnd"/>
      <w:r>
        <w:t xml:space="preserve">, </w:t>
      </w:r>
      <w:proofErr w:type="spellStart"/>
      <w:r>
        <w:t>dopravou</w:t>
      </w:r>
      <w:proofErr w:type="spellEnd"/>
      <w:r>
        <w:t xml:space="preserve"> a </w:t>
      </w:r>
      <w:proofErr w:type="spellStart"/>
      <w:r>
        <w:t>materiálem</w:t>
      </w:r>
      <w:proofErr w:type="spellEnd"/>
      <w:r>
        <w:t xml:space="preserve"> pro </w:t>
      </w:r>
      <w:proofErr w:type="spellStart"/>
      <w:r>
        <w:t>zajištění</w:t>
      </w:r>
      <w:proofErr w:type="spellEnd"/>
      <w:r>
        <w:rPr>
          <w:spacing w:val="-6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4B5C9C6E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3"/>
      </w:pPr>
      <w:proofErr w:type="spellStart"/>
      <w:r>
        <w:t>Fakturačním</w:t>
      </w:r>
      <w:proofErr w:type="spellEnd"/>
      <w:r>
        <w:t xml:space="preserve"> </w:t>
      </w:r>
      <w:proofErr w:type="spellStart"/>
      <w:r>
        <w:t>obdobím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3 </w:t>
      </w:r>
      <w:proofErr w:type="spellStart"/>
      <w:r>
        <w:t>kalendářní</w:t>
      </w:r>
      <w:proofErr w:type="spellEnd"/>
      <w:r>
        <w:rPr>
          <w:spacing w:val="-13"/>
        </w:rPr>
        <w:t xml:space="preserve"> </w:t>
      </w:r>
      <w:proofErr w:type="spellStart"/>
      <w:r>
        <w:t>měsíce</w:t>
      </w:r>
      <w:proofErr w:type="spellEnd"/>
      <w:r>
        <w:t>.</w:t>
      </w:r>
    </w:p>
    <w:p w14:paraId="3AE9F2D1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41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zaplacení</w:t>
      </w:r>
      <w:proofErr w:type="spellEnd"/>
      <w:r>
        <w:t xml:space="preserve"> je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(faktura) </w:t>
      </w:r>
      <w:proofErr w:type="spellStart"/>
      <w:r>
        <w:t>vystavený</w:t>
      </w:r>
      <w:proofErr w:type="spellEnd"/>
      <w:r>
        <w:rPr>
          <w:spacing w:val="-16"/>
        </w:rPr>
        <w:t xml:space="preserve"> </w:t>
      </w:r>
      <w:proofErr w:type="spellStart"/>
      <w:r>
        <w:t>poskytovatelem</w:t>
      </w:r>
      <w:proofErr w:type="spellEnd"/>
      <w:r>
        <w:t>.</w:t>
      </w:r>
    </w:p>
    <w:p w14:paraId="3C150103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41" w:line="273" w:lineRule="auto"/>
        <w:ind w:right="114"/>
      </w:pP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(faktura)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§28 </w:t>
      </w:r>
      <w:proofErr w:type="spellStart"/>
      <w:r>
        <w:t>zákona</w:t>
      </w:r>
      <w:proofErr w:type="spellEnd"/>
      <w:r>
        <w:t xml:space="preserve"> č.235/2004</w:t>
      </w:r>
      <w:r>
        <w:rPr>
          <w:spacing w:val="16"/>
        </w:rPr>
        <w:t xml:space="preserve"> </w:t>
      </w:r>
      <w:r>
        <w:t>Sb.</w:t>
      </w:r>
      <w:r>
        <w:rPr>
          <w:spacing w:val="13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t>dani</w:t>
      </w:r>
      <w:proofErr w:type="spellEnd"/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t>přidané</w:t>
      </w:r>
      <w:proofErr w:type="spellEnd"/>
      <w:r>
        <w:rPr>
          <w:spacing w:val="16"/>
        </w:rPr>
        <w:t xml:space="preserve"> </w:t>
      </w:r>
      <w:proofErr w:type="spellStart"/>
      <w:r>
        <w:t>hodnoty</w:t>
      </w:r>
      <w:proofErr w:type="spellEnd"/>
      <w:r>
        <w:rPr>
          <w:spacing w:val="16"/>
        </w:rPr>
        <w:t xml:space="preserve"> </w:t>
      </w:r>
      <w:proofErr w:type="spellStart"/>
      <w:r>
        <w:t>ve</w:t>
      </w:r>
      <w:proofErr w:type="spellEnd"/>
      <w:r>
        <w:rPr>
          <w:spacing w:val="16"/>
        </w:rPr>
        <w:t xml:space="preserve"> </w:t>
      </w:r>
      <w:proofErr w:type="spellStart"/>
      <w:r>
        <w:t>znění</w:t>
      </w:r>
      <w:proofErr w:type="spellEnd"/>
      <w:r>
        <w:rPr>
          <w:spacing w:val="15"/>
        </w:rPr>
        <w:t xml:space="preserve"> </w:t>
      </w:r>
      <w:proofErr w:type="spellStart"/>
      <w:r>
        <w:t>pozdějších</w:t>
      </w:r>
      <w:proofErr w:type="spellEnd"/>
      <w:r>
        <w:rPr>
          <w:spacing w:val="15"/>
        </w:rPr>
        <w:t xml:space="preserve"> </w:t>
      </w:r>
      <w:proofErr w:type="spellStart"/>
      <w:r>
        <w:t>předpisů</w:t>
      </w:r>
      <w:proofErr w:type="spellEnd"/>
      <w:r>
        <w:rPr>
          <w:spacing w:val="15"/>
        </w:rPr>
        <w:t xml:space="preserve"> </w:t>
      </w:r>
      <w:proofErr w:type="spellStart"/>
      <w:r>
        <w:t>nejpozději</w:t>
      </w:r>
      <w:proofErr w:type="spellEnd"/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proofErr w:type="spellStart"/>
      <w:r>
        <w:t>patnácti</w:t>
      </w:r>
      <w:proofErr w:type="spellEnd"/>
    </w:p>
    <w:p w14:paraId="0CD495B4" w14:textId="77777777" w:rsidR="00F84676" w:rsidRDefault="00000000">
      <w:pPr>
        <w:pStyle w:val="Zkladntext"/>
        <w:spacing w:before="3" w:line="276" w:lineRule="auto"/>
        <w:ind w:left="480"/>
      </w:pPr>
      <w:r>
        <w:t xml:space="preserve">(15)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fakturačního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resp. </w:t>
      </w:r>
      <w:proofErr w:type="spellStart"/>
      <w:r>
        <w:t>do</w:t>
      </w:r>
      <w:proofErr w:type="spellEnd"/>
      <w:r>
        <w:t xml:space="preserve"> </w:t>
      </w:r>
      <w:proofErr w:type="spellStart"/>
      <w:r>
        <w:t>patnácti</w:t>
      </w:r>
      <w:proofErr w:type="spellEnd"/>
      <w:r>
        <w:t xml:space="preserve"> (15)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fakturačním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fakturovány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IV.4.</w:t>
      </w:r>
    </w:p>
    <w:p w14:paraId="527FC40D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line="267" w:lineRule="exact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 data </w:t>
      </w:r>
      <w:proofErr w:type="spellStart"/>
      <w:r>
        <w:t>prokazatelného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17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0A910044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41"/>
      </w:pPr>
      <w:proofErr w:type="gramStart"/>
      <w:r>
        <w:t>Cena  se</w:t>
      </w:r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zaplacenou</w:t>
      </w:r>
      <w:proofErr w:type="spellEnd"/>
      <w:r>
        <w:t xml:space="preserve">  v  </w:t>
      </w:r>
      <w:proofErr w:type="spellStart"/>
      <w:r>
        <w:t>okamžiku</w:t>
      </w:r>
      <w:proofErr w:type="spellEnd"/>
      <w:r>
        <w:t xml:space="preserve">  </w:t>
      </w:r>
      <w:proofErr w:type="spellStart"/>
      <w:r>
        <w:t>jejího</w:t>
      </w:r>
      <w:proofErr w:type="spellEnd"/>
      <w:r>
        <w:t xml:space="preserve">  </w:t>
      </w:r>
      <w:proofErr w:type="spellStart"/>
      <w:r>
        <w:t>odeslání</w:t>
      </w:r>
      <w:proofErr w:type="spellEnd"/>
      <w:r>
        <w:t xml:space="preserve">  z  </w:t>
      </w:r>
      <w:proofErr w:type="spellStart"/>
      <w:r>
        <w:t>účtu</w:t>
      </w:r>
      <w:proofErr w:type="spellEnd"/>
      <w:r>
        <w:t xml:space="preserve">  </w:t>
      </w:r>
      <w:proofErr w:type="spellStart"/>
      <w:r>
        <w:t>objednatele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  </w:t>
      </w:r>
      <w:r>
        <w:rPr>
          <w:spacing w:val="14"/>
        </w:rPr>
        <w:t xml:space="preserve"> </w:t>
      </w:r>
      <w:proofErr w:type="spellStart"/>
      <w:r>
        <w:t>účet</w:t>
      </w:r>
      <w:proofErr w:type="spellEnd"/>
    </w:p>
    <w:p w14:paraId="77C3E680" w14:textId="77777777" w:rsidR="00F84676" w:rsidRDefault="00000000">
      <w:pPr>
        <w:pStyle w:val="Zkladntext"/>
        <w:spacing w:before="41"/>
        <w:ind w:left="480"/>
      </w:pPr>
      <w:proofErr w:type="spellStart"/>
      <w:r>
        <w:t>poskytovatele</w:t>
      </w:r>
      <w:proofErr w:type="spellEnd"/>
      <w:r>
        <w:t>.</w:t>
      </w:r>
    </w:p>
    <w:p w14:paraId="316EA660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before="38" w:line="276" w:lineRule="auto"/>
        <w:ind w:right="117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měsíc</w:t>
      </w:r>
      <w:proofErr w:type="spellEnd"/>
      <w:r>
        <w:t xml:space="preserve">, do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spadá</w:t>
      </w:r>
      <w:proofErr w:type="spellEnd"/>
      <w:r>
        <w:t xml:space="preserve"> datum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CF17DAC" w14:textId="77777777" w:rsidR="00F84676" w:rsidRDefault="00000000">
      <w:pPr>
        <w:pStyle w:val="Odstavecseseznamem"/>
        <w:numPr>
          <w:ilvl w:val="0"/>
          <w:numId w:val="11"/>
        </w:numPr>
        <w:tabs>
          <w:tab w:val="left" w:pos="481"/>
        </w:tabs>
        <w:spacing w:line="276" w:lineRule="auto"/>
        <w:ind w:right="112"/>
        <w:jc w:val="both"/>
      </w:pPr>
      <w:r>
        <w:t xml:space="preserve">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může</w:t>
      </w:r>
      <w:proofErr w:type="spellEnd"/>
      <w:r>
        <w:rPr>
          <w:spacing w:val="-3"/>
        </w:rPr>
        <w:t xml:space="preserve"> </w:t>
      </w:r>
      <w:proofErr w:type="spellStart"/>
      <w:r>
        <w:t>být</w:t>
      </w:r>
      <w:proofErr w:type="spellEnd"/>
      <w:r>
        <w:rPr>
          <w:spacing w:val="-3"/>
        </w:rPr>
        <w:t xml:space="preserve"> </w:t>
      </w:r>
      <w:proofErr w:type="spellStart"/>
      <w:r>
        <w:t>provedena</w:t>
      </w:r>
      <w:proofErr w:type="spellEnd"/>
      <w:r>
        <w:rPr>
          <w:spacing w:val="-4"/>
        </w:rPr>
        <w:t xml:space="preserve"> </w:t>
      </w:r>
      <w:proofErr w:type="spellStart"/>
      <w:r>
        <w:t>revize</w:t>
      </w:r>
      <w:proofErr w:type="spellEnd"/>
      <w:r>
        <w:rPr>
          <w:spacing w:val="-5"/>
        </w:rPr>
        <w:t xml:space="preserve"> </w:t>
      </w:r>
      <w:proofErr w:type="spellStart"/>
      <w:r>
        <w:t>smluvních</w:t>
      </w:r>
      <w:proofErr w:type="spellEnd"/>
      <w:r>
        <w:rPr>
          <w:spacing w:val="-4"/>
        </w:rPr>
        <w:t xml:space="preserve"> </w:t>
      </w:r>
      <w:proofErr w:type="spellStart"/>
      <w:r>
        <w:t>cen</w:t>
      </w:r>
      <w:proofErr w:type="spellEnd"/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jednotkové</w:t>
      </w:r>
      <w:proofErr w:type="spellEnd"/>
      <w:r>
        <w:rPr>
          <w:spacing w:val="-3"/>
        </w:rPr>
        <w:t xml:space="preserve"> </w:t>
      </w:r>
      <w:proofErr w:type="spellStart"/>
      <w:r>
        <w:t>ceny</w:t>
      </w:r>
      <w:proofErr w:type="spellEnd"/>
      <w:r>
        <w:rPr>
          <w:spacing w:val="-5"/>
        </w:rPr>
        <w:t xml:space="preserve"> </w:t>
      </w:r>
      <w:proofErr w:type="spellStart"/>
      <w:r>
        <w:t>mohou</w:t>
      </w:r>
      <w:proofErr w:type="spellEnd"/>
      <w:r>
        <w:rPr>
          <w:spacing w:val="-4"/>
        </w:rPr>
        <w:t xml:space="preserve"> </w:t>
      </w:r>
      <w:proofErr w:type="spellStart"/>
      <w:r>
        <w:t>být</w:t>
      </w:r>
      <w:proofErr w:type="spellEnd"/>
      <w:r>
        <w:rPr>
          <w:spacing w:val="-3"/>
        </w:rPr>
        <w:t xml:space="preserve"> </w:t>
      </w:r>
      <w:r>
        <w:t xml:space="preserve">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zvýšeny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o </w:t>
      </w:r>
      <w:proofErr w:type="spellStart"/>
      <w:r>
        <w:t>stejné</w:t>
      </w:r>
      <w:proofErr w:type="spellEnd"/>
      <w:r>
        <w:t xml:space="preserve"> %,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inflace</w:t>
      </w:r>
      <w:proofErr w:type="spellEnd"/>
      <w:r>
        <w:t xml:space="preserve"> (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oficiálních</w:t>
      </w:r>
      <w:proofErr w:type="spellEnd"/>
      <w:r>
        <w:rPr>
          <w:spacing w:val="-9"/>
        </w:rPr>
        <w:t xml:space="preserve"> </w:t>
      </w:r>
      <w:proofErr w:type="spellStart"/>
      <w:r>
        <w:t>údajů</w:t>
      </w:r>
      <w:proofErr w:type="spellEnd"/>
      <w:r>
        <w:rPr>
          <w:spacing w:val="-9"/>
        </w:rPr>
        <w:t xml:space="preserve"> </w:t>
      </w:r>
      <w:r>
        <w:t>ČSÚ)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uplynulém</w:t>
      </w:r>
      <w:proofErr w:type="spellEnd"/>
      <w:r>
        <w:rPr>
          <w:spacing w:val="-7"/>
        </w:rPr>
        <w:t xml:space="preserve"> </w:t>
      </w:r>
      <w:proofErr w:type="spellStart"/>
      <w:r>
        <w:t>roce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Úpravy</w:t>
      </w:r>
      <w:proofErr w:type="spellEnd"/>
      <w:r>
        <w:rPr>
          <w:spacing w:val="-7"/>
        </w:rPr>
        <w:t xml:space="preserve"> </w:t>
      </w:r>
      <w:proofErr w:type="spellStart"/>
      <w:r>
        <w:t>jednotkových</w:t>
      </w:r>
      <w:proofErr w:type="spellEnd"/>
      <w:r>
        <w:rPr>
          <w:spacing w:val="-9"/>
        </w:rPr>
        <w:t xml:space="preserve"> </w:t>
      </w:r>
      <w:proofErr w:type="spellStart"/>
      <w:r>
        <w:t>cen</w:t>
      </w:r>
      <w:proofErr w:type="spellEnd"/>
      <w:r>
        <w:rPr>
          <w:spacing w:val="-11"/>
        </w:rPr>
        <w:t xml:space="preserve"> </w:t>
      </w:r>
      <w:proofErr w:type="spellStart"/>
      <w:r>
        <w:t>mohou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provedeny</w:t>
      </w:r>
      <w:proofErr w:type="spellEnd"/>
      <w:r>
        <w:rPr>
          <w:spacing w:val="-7"/>
        </w:rPr>
        <w:t xml:space="preserve"> </w:t>
      </w:r>
      <w:proofErr w:type="spellStart"/>
      <w:r>
        <w:t>až</w:t>
      </w:r>
      <w:proofErr w:type="spellEnd"/>
      <w:r>
        <w:t xml:space="preserve"> v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vydány</w:t>
      </w:r>
      <w:proofErr w:type="spellEnd"/>
      <w:r>
        <w:t xml:space="preserve"> </w:t>
      </w:r>
      <w:proofErr w:type="spellStart"/>
      <w:r>
        <w:t>oficiální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ČSÚ. O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rPr>
          <w:spacing w:val="-6"/>
        </w:rPr>
        <w:t xml:space="preserve"> </w:t>
      </w:r>
      <w:proofErr w:type="spellStart"/>
      <w:r>
        <w:t>druhou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rPr>
          <w:spacing w:val="-9"/>
        </w:rPr>
        <w:t xml:space="preserve"> </w:t>
      </w:r>
      <w:proofErr w:type="spellStart"/>
      <w:r>
        <w:t>vzájemné</w:t>
      </w:r>
      <w:proofErr w:type="spellEnd"/>
      <w:r>
        <w:rPr>
          <w:spacing w:val="-8"/>
        </w:rPr>
        <w:t xml:space="preserve"> </w:t>
      </w:r>
      <w:proofErr w:type="spellStart"/>
      <w:r>
        <w:t>dohody</w:t>
      </w:r>
      <w:proofErr w:type="spellEnd"/>
      <w:r>
        <w:rPr>
          <w:spacing w:val="-8"/>
        </w:rPr>
        <w:t xml:space="preserve"> </w:t>
      </w:r>
      <w:proofErr w:type="spellStart"/>
      <w:r>
        <w:t>smluvních</w:t>
      </w:r>
      <w:proofErr w:type="spellEnd"/>
      <w:r>
        <w:rPr>
          <w:spacing w:val="-7"/>
        </w:rPr>
        <w:t xml:space="preserve"> </w:t>
      </w:r>
      <w:proofErr w:type="spellStart"/>
      <w:r>
        <w:t>stran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uzavřen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576F36A7" w14:textId="77777777" w:rsidR="00F84676" w:rsidRDefault="00F84676">
      <w:pPr>
        <w:pStyle w:val="Zkladntext"/>
      </w:pPr>
    </w:p>
    <w:p w14:paraId="60909895" w14:textId="77777777" w:rsidR="00F84676" w:rsidRDefault="00F84676">
      <w:pPr>
        <w:pStyle w:val="Zkladntext"/>
      </w:pPr>
    </w:p>
    <w:p w14:paraId="263A65E5" w14:textId="77777777" w:rsidR="00F84676" w:rsidRDefault="00F84676">
      <w:pPr>
        <w:pStyle w:val="Zkladntext"/>
        <w:spacing w:before="6"/>
        <w:rPr>
          <w:sz w:val="20"/>
        </w:rPr>
      </w:pPr>
    </w:p>
    <w:p w14:paraId="2963CCE6" w14:textId="77777777" w:rsidR="00F84676" w:rsidRDefault="00000000">
      <w:pPr>
        <w:pStyle w:val="Nadpis1"/>
        <w:numPr>
          <w:ilvl w:val="0"/>
          <w:numId w:val="15"/>
        </w:numPr>
        <w:tabs>
          <w:tab w:val="left" w:pos="4204"/>
        </w:tabs>
        <w:ind w:left="4203" w:hanging="240"/>
        <w:jc w:val="left"/>
      </w:pPr>
      <w:r>
        <w:t>KOMUNIKACE</w:t>
      </w:r>
    </w:p>
    <w:p w14:paraId="74B84AB3" w14:textId="77777777" w:rsidR="00F84676" w:rsidRDefault="00F84676">
      <w:pPr>
        <w:pStyle w:val="Zkladntext"/>
        <w:spacing w:before="11"/>
        <w:rPr>
          <w:b/>
        </w:rPr>
      </w:pPr>
    </w:p>
    <w:p w14:paraId="5D16A93D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1"/>
      </w:pPr>
      <w:proofErr w:type="spellStart"/>
      <w:r>
        <w:rPr>
          <w:b/>
        </w:rPr>
        <w:t>Kontaktní</w:t>
      </w:r>
      <w:proofErr w:type="spellEnd"/>
      <w:r>
        <w:rPr>
          <w:b/>
          <w:spacing w:val="15"/>
        </w:rPr>
        <w:t xml:space="preserve"> </w:t>
      </w:r>
      <w:proofErr w:type="spellStart"/>
      <w:r>
        <w:rPr>
          <w:b/>
        </w:rPr>
        <w:t>údaje</w:t>
      </w:r>
      <w:proofErr w:type="spellEnd"/>
      <w:r>
        <w:rPr>
          <w:b/>
          <w:spacing w:val="15"/>
        </w:rPr>
        <w:t xml:space="preserve"> </w:t>
      </w:r>
      <w:r>
        <w:t>pro</w:t>
      </w:r>
      <w:r>
        <w:rPr>
          <w:spacing w:val="15"/>
        </w:rPr>
        <w:t xml:space="preserve"> </w:t>
      </w:r>
      <w:proofErr w:type="spellStart"/>
      <w:r>
        <w:t>komunikaci</w:t>
      </w:r>
      <w:proofErr w:type="spellEnd"/>
      <w:r>
        <w:rPr>
          <w:spacing w:val="14"/>
        </w:rPr>
        <w:t xml:space="preserve"> </w:t>
      </w:r>
      <w:proofErr w:type="spellStart"/>
      <w:r>
        <w:t>při</w:t>
      </w:r>
      <w:proofErr w:type="spellEnd"/>
      <w:r>
        <w:rPr>
          <w:spacing w:val="14"/>
        </w:rPr>
        <w:t xml:space="preserve"> </w:t>
      </w:r>
      <w:proofErr w:type="spellStart"/>
      <w:r>
        <w:t>plnění</w:t>
      </w:r>
      <w:proofErr w:type="spellEnd"/>
      <w:r>
        <w:rPr>
          <w:spacing w:val="14"/>
        </w:rPr>
        <w:t xml:space="preserve"> </w:t>
      </w:r>
      <w:proofErr w:type="spellStart"/>
      <w:r>
        <w:t>služeb</w:t>
      </w:r>
      <w:proofErr w:type="spellEnd"/>
      <w:r>
        <w:rPr>
          <w:spacing w:val="14"/>
        </w:rPr>
        <w:t xml:space="preserve"> </w:t>
      </w:r>
      <w:proofErr w:type="spellStart"/>
      <w:r>
        <w:t>technické</w:t>
      </w:r>
      <w:proofErr w:type="spellEnd"/>
      <w:r>
        <w:rPr>
          <w:spacing w:val="15"/>
        </w:rPr>
        <w:t xml:space="preserve"> </w:t>
      </w:r>
      <w:proofErr w:type="spellStart"/>
      <w:r>
        <w:t>podpory</w:t>
      </w:r>
      <w:proofErr w:type="spellEnd"/>
      <w:r>
        <w:rPr>
          <w:spacing w:val="15"/>
        </w:rPr>
        <w:t xml:space="preserve"> </w:t>
      </w:r>
      <w:proofErr w:type="spellStart"/>
      <w:r>
        <w:t>Systému</w:t>
      </w:r>
      <w:proofErr w:type="spellEnd"/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proofErr w:type="spellStart"/>
      <w:r>
        <w:t>této</w:t>
      </w:r>
      <w:proofErr w:type="spellEnd"/>
      <w:r>
        <w:rPr>
          <w:spacing w:val="16"/>
        </w:rPr>
        <w:t xml:space="preserve"> </w:t>
      </w:r>
      <w:proofErr w:type="spellStart"/>
      <w:r>
        <w:t>smlouvy</w:t>
      </w:r>
      <w:proofErr w:type="spellEnd"/>
    </w:p>
    <w:p w14:paraId="49677EDF" w14:textId="77777777" w:rsidR="00F84676" w:rsidRDefault="00000000">
      <w:pPr>
        <w:pStyle w:val="Zkladntext"/>
        <w:spacing w:before="39"/>
        <w:ind w:left="480"/>
      </w:pPr>
      <w:proofErr w:type="spellStart"/>
      <w:r>
        <w:t>jsou</w:t>
      </w:r>
      <w:proofErr w:type="spellEnd"/>
      <w:r>
        <w:t>.</w:t>
      </w:r>
    </w:p>
    <w:p w14:paraId="227B1891" w14:textId="77777777" w:rsidR="00F84676" w:rsidRDefault="00F84676">
      <w:pPr>
        <w:pStyle w:val="Zkladntext"/>
        <w:spacing w:before="12"/>
      </w:pPr>
    </w:p>
    <w:p w14:paraId="676A2733" w14:textId="77A1CC64" w:rsidR="00F84676" w:rsidRDefault="00000000">
      <w:pPr>
        <w:pStyle w:val="Odstavecseseznamem"/>
        <w:numPr>
          <w:ilvl w:val="1"/>
          <w:numId w:val="10"/>
        </w:numPr>
        <w:tabs>
          <w:tab w:val="left" w:pos="1284"/>
          <w:tab w:val="left" w:pos="1285"/>
          <w:tab w:val="left" w:pos="4080"/>
        </w:tabs>
        <w:spacing w:line="276" w:lineRule="auto"/>
        <w:ind w:right="3048" w:hanging="410"/>
      </w:pPr>
      <w:proofErr w:type="spellStart"/>
      <w:r>
        <w:t>tel</w:t>
      </w:r>
      <w:proofErr w:type="spellEnd"/>
      <w:r>
        <w:t>:</w:t>
      </w:r>
      <w:r>
        <w:tab/>
      </w:r>
      <w:proofErr w:type="spellStart"/>
      <w:r>
        <w:t>telefon</w:t>
      </w:r>
      <w:proofErr w:type="spellEnd"/>
      <w:r>
        <w:rPr>
          <w:spacing w:val="-5"/>
        </w:rPr>
        <w:t xml:space="preserve"> </w:t>
      </w:r>
      <w:proofErr w:type="spellStart"/>
      <w:r>
        <w:t>oznamovatele</w:t>
      </w:r>
      <w:proofErr w:type="spellEnd"/>
      <w:r>
        <w:t xml:space="preserve"> email:</w:t>
      </w:r>
      <w:r>
        <w:tab/>
      </w:r>
      <w:r w:rsidR="00552A75">
        <w:t>XXXXXXXXXX</w:t>
      </w:r>
    </w:p>
    <w:p w14:paraId="6E6EB607" w14:textId="77777777" w:rsidR="00F84676" w:rsidRDefault="00F84676">
      <w:pPr>
        <w:pStyle w:val="Zkladntext"/>
        <w:rPr>
          <w:sz w:val="20"/>
        </w:rPr>
      </w:pPr>
    </w:p>
    <w:p w14:paraId="284A16F7" w14:textId="77777777" w:rsidR="00F84676" w:rsidRDefault="00F84676">
      <w:pPr>
        <w:pStyle w:val="Zkladntext"/>
        <w:spacing w:before="5"/>
        <w:rPr>
          <w:sz w:val="17"/>
        </w:rPr>
      </w:pPr>
    </w:p>
    <w:p w14:paraId="3D5FD547" w14:textId="77777777" w:rsidR="00F84676" w:rsidRDefault="00000000">
      <w:pPr>
        <w:pStyle w:val="Odstavecseseznamem"/>
        <w:numPr>
          <w:ilvl w:val="1"/>
          <w:numId w:val="10"/>
        </w:numPr>
        <w:tabs>
          <w:tab w:val="left" w:pos="1284"/>
          <w:tab w:val="left" w:pos="1285"/>
          <w:tab w:val="left" w:pos="4080"/>
        </w:tabs>
        <w:spacing w:before="91"/>
        <w:ind w:left="1284" w:hanging="413"/>
      </w:pPr>
      <w:proofErr w:type="spellStart"/>
      <w:r>
        <w:t>Dispečink</w:t>
      </w:r>
      <w:proofErr w:type="spellEnd"/>
      <w:r>
        <w:rPr>
          <w:spacing w:val="-2"/>
        </w:rPr>
        <w:t xml:space="preserve"> </w:t>
      </w:r>
      <w:proofErr w:type="spellStart"/>
      <w:r>
        <w:t>poskytovatele</w:t>
      </w:r>
      <w:proofErr w:type="spellEnd"/>
      <w:r>
        <w:t>:</w:t>
      </w:r>
      <w:r>
        <w:tab/>
        <w:t>https://support.bindworks.eu</w:t>
      </w:r>
    </w:p>
    <w:p w14:paraId="2085CC94" w14:textId="66CBD0DB" w:rsidR="00F84676" w:rsidRDefault="00000000">
      <w:pPr>
        <w:pStyle w:val="Zkladntext"/>
        <w:tabs>
          <w:tab w:val="left" w:pos="4104"/>
        </w:tabs>
        <w:spacing w:before="41"/>
        <w:ind w:left="871"/>
      </w:pPr>
      <w:r>
        <w:t>Hotline v</w:t>
      </w:r>
      <w:r>
        <w:rPr>
          <w:spacing w:val="-3"/>
        </w:rPr>
        <w:t xml:space="preserve"> </w:t>
      </w:r>
      <w:proofErr w:type="spellStart"/>
      <w:r>
        <w:t>pracovní</w:t>
      </w:r>
      <w:proofErr w:type="spellEnd"/>
      <w:r>
        <w:rPr>
          <w:spacing w:val="-1"/>
        </w:rPr>
        <w:t xml:space="preserve"> </w:t>
      </w:r>
      <w:proofErr w:type="spellStart"/>
      <w:r>
        <w:t>době</w:t>
      </w:r>
      <w:proofErr w:type="spellEnd"/>
      <w:r>
        <w:t>:</w:t>
      </w:r>
      <w:r>
        <w:tab/>
        <w:t xml:space="preserve">+420 </w:t>
      </w:r>
      <w:r w:rsidR="00552A75">
        <w:t>XXXXXXXX</w:t>
      </w:r>
    </w:p>
    <w:p w14:paraId="4805FDB1" w14:textId="7622D5D3" w:rsidR="00F84676" w:rsidRPr="00552A75" w:rsidRDefault="00000000">
      <w:pPr>
        <w:pStyle w:val="Zkladntext"/>
        <w:tabs>
          <w:tab w:val="left" w:pos="4061"/>
        </w:tabs>
        <w:spacing w:before="41"/>
        <w:ind w:left="871"/>
      </w:pPr>
      <w:r>
        <w:t>email:</w:t>
      </w:r>
      <w:r>
        <w:tab/>
      </w:r>
      <w:hyperlink r:id="rId5">
        <w:r w:rsidR="00552A75" w:rsidRPr="00552A75">
          <w:t>XXXXXXXXXXXX</w:t>
        </w:r>
      </w:hyperlink>
    </w:p>
    <w:p w14:paraId="28E2446C" w14:textId="77777777" w:rsidR="00F84676" w:rsidRDefault="00F84676">
      <w:pPr>
        <w:sectPr w:rsidR="00F84676">
          <w:pgSz w:w="11910" w:h="16840"/>
          <w:pgMar w:top="1380" w:right="1140" w:bottom="280" w:left="1680" w:header="708" w:footer="708" w:gutter="0"/>
          <w:cols w:space="708"/>
        </w:sectPr>
      </w:pPr>
    </w:p>
    <w:p w14:paraId="0B67A3E7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46" w:line="276" w:lineRule="auto"/>
        <w:ind w:right="700"/>
      </w:pPr>
      <w:proofErr w:type="spellStart"/>
      <w:r>
        <w:rPr>
          <w:b/>
        </w:rPr>
        <w:lastRenderedPageBreak/>
        <w:t>Odpovědnými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osobami</w:t>
      </w:r>
      <w:proofErr w:type="spellEnd"/>
      <w:r>
        <w:rPr>
          <w:b/>
        </w:rPr>
        <w:t xml:space="preserve"> </w:t>
      </w:r>
      <w:proofErr w:type="spellStart"/>
      <w:r>
        <w:t>pověřenými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výkladu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</w:p>
    <w:p w14:paraId="22077F08" w14:textId="77777777" w:rsidR="00F84676" w:rsidRDefault="00F84676">
      <w:pPr>
        <w:pStyle w:val="Zkladntext"/>
        <w:spacing w:before="6"/>
        <w:rPr>
          <w:sz w:val="19"/>
        </w:rPr>
      </w:pPr>
    </w:p>
    <w:p w14:paraId="14A10C88" w14:textId="23C917E2" w:rsidR="00F84676" w:rsidRDefault="00000000">
      <w:pPr>
        <w:pStyle w:val="Zkladntext"/>
        <w:tabs>
          <w:tab w:val="left" w:pos="1920"/>
          <w:tab w:val="left" w:pos="4801"/>
          <w:tab w:val="left" w:pos="5770"/>
        </w:tabs>
        <w:spacing w:line="276" w:lineRule="auto"/>
        <w:ind w:left="480" w:right="1559"/>
      </w:pPr>
      <w:r>
        <w:t xml:space="preserve">Za </w:t>
      </w:r>
      <w:proofErr w:type="spellStart"/>
      <w:r>
        <w:t>objednatele</w:t>
      </w:r>
      <w:proofErr w:type="spellEnd"/>
      <w:r>
        <w:t xml:space="preserve">: </w:t>
      </w:r>
      <w:hyperlink r:id="rId6">
        <w:r w:rsidR="00552A75" w:rsidRPr="00552A75">
          <w:t>XXXXXXXXXXXX</w:t>
        </w:r>
      </w:hyperlink>
      <w:r>
        <w:tab/>
      </w:r>
      <w:proofErr w:type="spellStart"/>
      <w:r>
        <w:t>Zastupuje</w:t>
      </w:r>
      <w:proofErr w:type="spellEnd"/>
      <w:r>
        <w:t xml:space="preserve">: </w:t>
      </w:r>
      <w:hyperlink r:id="rId7">
        <w:proofErr w:type="spellStart"/>
        <w:r w:rsidR="00552A75" w:rsidRPr="00552A75">
          <w:t>XXXXXXXXXXXX</w:t>
        </w:r>
      </w:hyperlink>
      <w:r>
        <w:t>tel</w:t>
      </w:r>
      <w:proofErr w:type="spellEnd"/>
      <w:r>
        <w:t>:</w:t>
      </w:r>
      <w:r>
        <w:tab/>
        <w:t xml:space="preserve">+420 </w:t>
      </w:r>
      <w:hyperlink r:id="rId8">
        <w:r w:rsidR="00552A75" w:rsidRPr="00552A75">
          <w:t>XXXXXXXXXXXX</w:t>
        </w:r>
      </w:hyperlink>
      <w:r>
        <w:tab/>
      </w:r>
      <w:proofErr w:type="spellStart"/>
      <w:r>
        <w:t>tel</w:t>
      </w:r>
      <w:proofErr w:type="spellEnd"/>
      <w:r>
        <w:t>:</w:t>
      </w:r>
      <w:r>
        <w:tab/>
        <w:t xml:space="preserve">+420 </w:t>
      </w:r>
      <w:r w:rsidR="00552A75">
        <w:t>XXXXXXXXXX</w:t>
      </w:r>
    </w:p>
    <w:p w14:paraId="016A80D9" w14:textId="337674CA" w:rsidR="00F84676" w:rsidRDefault="00000000">
      <w:pPr>
        <w:pStyle w:val="Zkladntext"/>
        <w:tabs>
          <w:tab w:val="left" w:pos="1920"/>
          <w:tab w:val="left" w:pos="4801"/>
          <w:tab w:val="left" w:pos="5722"/>
        </w:tabs>
        <w:ind w:left="480"/>
      </w:pPr>
      <w:r>
        <w:t>email:</w:t>
      </w:r>
      <w:r>
        <w:tab/>
      </w:r>
      <w:hyperlink r:id="rId9">
        <w:hyperlink r:id="rId10">
          <w:r w:rsidR="00552A75" w:rsidRPr="00552A75">
            <w:t>XXXXXXXXXXXX</w:t>
          </w:r>
        </w:hyperlink>
        <w:r>
          <w:t>z</w:t>
        </w:r>
      </w:hyperlink>
      <w:r>
        <w:tab/>
        <w:t>email:</w:t>
      </w:r>
      <w:r>
        <w:tab/>
      </w:r>
      <w:hyperlink r:id="rId11">
        <w:r w:rsidR="00552A75">
          <w:t>XXXXXXXXXXXXX</w:t>
        </w:r>
      </w:hyperlink>
    </w:p>
    <w:p w14:paraId="6DDDA439" w14:textId="77777777" w:rsidR="00F84676" w:rsidRDefault="00F84676">
      <w:pPr>
        <w:pStyle w:val="Zkladntext"/>
        <w:spacing w:before="9"/>
      </w:pPr>
    </w:p>
    <w:p w14:paraId="6AF22307" w14:textId="578E2576" w:rsidR="00F84676" w:rsidRDefault="00000000">
      <w:pPr>
        <w:pStyle w:val="Zkladntext"/>
        <w:tabs>
          <w:tab w:val="left" w:pos="1920"/>
          <w:tab w:val="left" w:pos="4801"/>
          <w:tab w:val="left" w:pos="5770"/>
        </w:tabs>
        <w:spacing w:line="276" w:lineRule="auto"/>
        <w:ind w:left="480" w:right="1719"/>
      </w:pPr>
      <w:r>
        <w:t xml:space="preserve">Za </w:t>
      </w:r>
      <w:proofErr w:type="spellStart"/>
      <w:r>
        <w:t>poskytovatele</w:t>
      </w:r>
      <w:proofErr w:type="spellEnd"/>
      <w:r>
        <w:t>:</w:t>
      </w:r>
      <w:r>
        <w:rPr>
          <w:spacing w:val="-3"/>
        </w:rPr>
        <w:t xml:space="preserve"> </w:t>
      </w:r>
      <w:r w:rsidR="00552A75">
        <w:t>XXXXXXXXXX</w:t>
      </w:r>
      <w:r>
        <w:tab/>
      </w:r>
      <w:proofErr w:type="spellStart"/>
      <w:r>
        <w:t>Zastupuje</w:t>
      </w:r>
      <w:proofErr w:type="spellEnd"/>
      <w:r>
        <w:t>:</w:t>
      </w:r>
      <w:r>
        <w:rPr>
          <w:spacing w:val="-4"/>
        </w:rPr>
        <w:t xml:space="preserve"> </w:t>
      </w:r>
      <w:r w:rsidR="00552A75">
        <w:t>XXXXXXXXXXXX</w:t>
      </w:r>
      <w:r>
        <w:t xml:space="preserve"> </w:t>
      </w:r>
      <w:proofErr w:type="spellStart"/>
      <w:r>
        <w:t>tel</w:t>
      </w:r>
      <w:proofErr w:type="spellEnd"/>
      <w:r>
        <w:t>:</w:t>
      </w:r>
      <w:r>
        <w:tab/>
        <w:t xml:space="preserve">+420 </w:t>
      </w:r>
      <w:r w:rsidR="00552A75">
        <w:t>XXXXXXXX</w:t>
      </w:r>
      <w:r>
        <w:tab/>
      </w:r>
      <w:proofErr w:type="spellStart"/>
      <w:r>
        <w:t>tel</w:t>
      </w:r>
      <w:proofErr w:type="spellEnd"/>
      <w:r>
        <w:t>:</w:t>
      </w:r>
      <w:r>
        <w:tab/>
        <w:t xml:space="preserve">+420 </w:t>
      </w:r>
      <w:r w:rsidR="00552A75">
        <w:t>XXXXXXXXX</w:t>
      </w:r>
    </w:p>
    <w:p w14:paraId="6636C6BE" w14:textId="6D0588B0" w:rsidR="00F84676" w:rsidRDefault="00000000">
      <w:pPr>
        <w:pStyle w:val="Zkladntext"/>
        <w:tabs>
          <w:tab w:val="left" w:pos="1920"/>
          <w:tab w:val="left" w:pos="4801"/>
          <w:tab w:val="left" w:pos="5720"/>
        </w:tabs>
        <w:ind w:left="480"/>
      </w:pPr>
      <w:r>
        <w:t>email:</w:t>
      </w:r>
      <w:r>
        <w:tab/>
      </w:r>
      <w:hyperlink r:id="rId12">
        <w:r w:rsidR="00552A75">
          <w:t>XXXXXXXXX</w:t>
        </w:r>
      </w:hyperlink>
      <w:r>
        <w:tab/>
        <w:t>email:</w:t>
      </w:r>
      <w:r>
        <w:tab/>
      </w:r>
      <w:hyperlink r:id="rId13">
        <w:r w:rsidR="00552A75">
          <w:t>XXXXXXXXXXXX</w:t>
        </w:r>
      </w:hyperlink>
    </w:p>
    <w:p w14:paraId="5E7342F5" w14:textId="77777777" w:rsidR="00F84676" w:rsidRDefault="00F84676">
      <w:pPr>
        <w:pStyle w:val="Zkladntext"/>
      </w:pPr>
    </w:p>
    <w:p w14:paraId="06DCAC57" w14:textId="77777777" w:rsidR="00F84676" w:rsidRDefault="00F84676">
      <w:pPr>
        <w:pStyle w:val="Zkladntext"/>
      </w:pPr>
    </w:p>
    <w:p w14:paraId="5ACC3855" w14:textId="77777777" w:rsidR="00F84676" w:rsidRDefault="00F84676">
      <w:pPr>
        <w:pStyle w:val="Zkladntext"/>
        <w:spacing w:before="10"/>
        <w:rPr>
          <w:sz w:val="23"/>
        </w:rPr>
      </w:pPr>
    </w:p>
    <w:p w14:paraId="6799ED98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1" w:line="276" w:lineRule="auto"/>
        <w:ind w:right="300"/>
      </w:pPr>
      <w:proofErr w:type="spellStart"/>
      <w:r>
        <w:rPr>
          <w:b/>
        </w:rPr>
        <w:t>Technický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zástupce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pracovník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a </w:t>
      </w:r>
      <w:proofErr w:type="spellStart"/>
      <w:r>
        <w:t>přebírat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resp.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Helpdesku</w:t>
      </w:r>
      <w:proofErr w:type="spellEnd"/>
      <w:r>
        <w:rPr>
          <w:spacing w:val="-20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173CBC75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1" w:line="276" w:lineRule="auto"/>
        <w:ind w:right="113"/>
        <w:jc w:val="both"/>
      </w:pPr>
      <w:proofErr w:type="spellStart"/>
      <w:r>
        <w:rPr>
          <w:b/>
        </w:rPr>
        <w:t>Přístup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Helpdesku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poskytovatele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poskytnut</w:t>
      </w:r>
      <w:proofErr w:type="spellEnd"/>
      <w:r>
        <w:t xml:space="preserve"> </w:t>
      </w:r>
      <w:proofErr w:type="spellStart"/>
      <w:r>
        <w:t>odpovědnou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a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Helpdesku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technickému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. </w:t>
      </w:r>
      <w:proofErr w:type="spellStart"/>
      <w:r>
        <w:t>Odebrání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stejným</w:t>
      </w:r>
      <w:proofErr w:type="spellEnd"/>
      <w:r>
        <w:rPr>
          <w:spacing w:val="-4"/>
        </w:rPr>
        <w:t xml:space="preserve"> </w:t>
      </w:r>
      <w:proofErr w:type="spellStart"/>
      <w:r>
        <w:t>postupem</w:t>
      </w:r>
      <w:proofErr w:type="spellEnd"/>
      <w:r>
        <w:t>.</w:t>
      </w:r>
    </w:p>
    <w:p w14:paraId="10169EFC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1" w:line="276" w:lineRule="auto"/>
        <w:ind w:right="115"/>
        <w:jc w:val="both"/>
      </w:pPr>
      <w:proofErr w:type="spellStart"/>
      <w:r>
        <w:rPr>
          <w:b/>
        </w:rPr>
        <w:t>Konzultant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poskytovatele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pracovník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přebírat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rPr>
          <w:spacing w:val="-10"/>
        </w:rPr>
        <w:t xml:space="preserve"> </w:t>
      </w:r>
      <w:proofErr w:type="spellStart"/>
      <w:r>
        <w:t>podpory</w:t>
      </w:r>
      <w:proofErr w:type="spellEnd"/>
      <w:r>
        <w:t>.</w:t>
      </w:r>
    </w:p>
    <w:p w14:paraId="4EDDF227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line="276" w:lineRule="auto"/>
        <w:ind w:right="112"/>
        <w:jc w:val="both"/>
      </w:pPr>
      <w:r>
        <w:t xml:space="preserve">Pokud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konzultantovi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umožněn</w:t>
      </w:r>
      <w:proofErr w:type="spellEnd"/>
      <w:r>
        <w:t xml:space="preserve"> </w:t>
      </w:r>
      <w:proofErr w:type="spellStart"/>
      <w:r>
        <w:rPr>
          <w:b/>
        </w:rPr>
        <w:t>vzdálený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přístup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zavazující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k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X.5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</w:t>
      </w:r>
      <w:proofErr w:type="spellStart"/>
      <w:r>
        <w:t>Odebrání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rPr>
          <w:spacing w:val="-13"/>
        </w:rPr>
        <w:t xml:space="preserve"> </w:t>
      </w:r>
      <w:proofErr w:type="spellStart"/>
      <w:r>
        <w:t>postupem</w:t>
      </w:r>
      <w:proofErr w:type="spellEnd"/>
      <w:r>
        <w:t>.</w:t>
      </w:r>
    </w:p>
    <w:p w14:paraId="339F9C62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2" w:line="276" w:lineRule="auto"/>
        <w:ind w:right="114"/>
        <w:jc w:val="both"/>
      </w:pPr>
      <w:proofErr w:type="spellStart"/>
      <w:r>
        <w:t>Jakákoliv</w:t>
      </w:r>
      <w:proofErr w:type="spellEnd"/>
      <w:r>
        <w:rPr>
          <w:spacing w:val="-8"/>
        </w:rPr>
        <w:t xml:space="preserve"> </w:t>
      </w:r>
      <w:proofErr w:type="spellStart"/>
      <w:r>
        <w:t>komunikace</w:t>
      </w:r>
      <w:proofErr w:type="spellEnd"/>
      <w:r>
        <w:rPr>
          <w:spacing w:val="-11"/>
        </w:rPr>
        <w:t xml:space="preserve"> </w:t>
      </w:r>
      <w:proofErr w:type="spellStart"/>
      <w:r>
        <w:t>mezi</w:t>
      </w:r>
      <w:proofErr w:type="spellEnd"/>
      <w:r>
        <w:rPr>
          <w:spacing w:val="-12"/>
        </w:rPr>
        <w:t xml:space="preserve"> </w:t>
      </w:r>
      <w:proofErr w:type="spellStart"/>
      <w:r>
        <w:t>smluvními</w:t>
      </w:r>
      <w:proofErr w:type="spellEnd"/>
      <w:r>
        <w:rPr>
          <w:spacing w:val="-9"/>
        </w:rPr>
        <w:t xml:space="preserve"> </w:t>
      </w:r>
      <w:proofErr w:type="spellStart"/>
      <w:r>
        <w:t>stranami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věcech</w:t>
      </w:r>
      <w:proofErr w:type="spellEnd"/>
      <w:r>
        <w:rPr>
          <w:spacing w:val="-10"/>
        </w:rPr>
        <w:t xml:space="preserve"> </w:t>
      </w:r>
      <w:proofErr w:type="spellStart"/>
      <w:r>
        <w:t>obchodních</w:t>
      </w:r>
      <w:proofErr w:type="spellEnd"/>
      <w:r>
        <w:rPr>
          <w:spacing w:val="-10"/>
        </w:rPr>
        <w:t xml:space="preserve"> </w:t>
      </w:r>
      <w:proofErr w:type="spellStart"/>
      <w:r>
        <w:t>může</w:t>
      </w:r>
      <w:proofErr w:type="spellEnd"/>
      <w:r>
        <w:rPr>
          <w:spacing w:val="-11"/>
        </w:rPr>
        <w:t xml:space="preserve"> </w:t>
      </w:r>
      <w:proofErr w:type="spellStart"/>
      <w:r>
        <w:t>být</w:t>
      </w:r>
      <w:proofErr w:type="spellEnd"/>
      <w:r>
        <w:rPr>
          <w:spacing w:val="-11"/>
        </w:rPr>
        <w:t xml:space="preserve"> </w:t>
      </w:r>
      <w:proofErr w:type="spellStart"/>
      <w:r>
        <w:t>učiněna</w:t>
      </w:r>
      <w:proofErr w:type="spellEnd"/>
      <w:r>
        <w:rPr>
          <w:spacing w:val="-9"/>
        </w:rP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písemně</w:t>
      </w:r>
      <w:proofErr w:type="spellEnd"/>
      <w:r>
        <w:t>.</w:t>
      </w:r>
    </w:p>
    <w:p w14:paraId="0D3F29C1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line="276" w:lineRule="auto"/>
        <w:ind w:right="117"/>
        <w:jc w:val="both"/>
      </w:pPr>
      <w:r>
        <w:t xml:space="preserve">O </w:t>
      </w:r>
      <w:proofErr w:type="spellStart"/>
      <w:r>
        <w:t>změnách</w:t>
      </w:r>
      <w:proofErr w:type="spellEnd"/>
      <w:r>
        <w:t xml:space="preserve"> v </w:t>
      </w:r>
      <w:proofErr w:type="spellStart"/>
      <w:r>
        <w:t>obsazení</w:t>
      </w:r>
      <w:proofErr w:type="spellEnd"/>
      <w:r>
        <w:t xml:space="preserve"> v </w:t>
      </w:r>
      <w:proofErr w:type="spellStart"/>
      <w:r>
        <w:t>odpovědných</w:t>
      </w:r>
      <w:proofErr w:type="spellEnd"/>
      <w:r>
        <w:t xml:space="preserve"> </w:t>
      </w:r>
      <w:proofErr w:type="spellStart"/>
      <w:r>
        <w:t>osobách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rPr>
          <w:spacing w:val="-4"/>
        </w:rPr>
        <w:t xml:space="preserve"> </w:t>
      </w:r>
      <w:proofErr w:type="spellStart"/>
      <w:r>
        <w:t>informovat</w:t>
      </w:r>
      <w:proofErr w:type="spellEnd"/>
      <w:r>
        <w:t>.</w:t>
      </w:r>
    </w:p>
    <w:p w14:paraId="4B3195E6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2" w:line="273" w:lineRule="auto"/>
        <w:ind w:right="1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odpovědnými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9"/>
        </w:rPr>
        <w:t xml:space="preserve"> </w:t>
      </w:r>
      <w:proofErr w:type="spellStart"/>
      <w:r>
        <w:t>telefonicky</w:t>
      </w:r>
      <w:proofErr w:type="spellEnd"/>
      <w:r>
        <w:t>.</w:t>
      </w:r>
    </w:p>
    <w:p w14:paraId="485068A7" w14:textId="77777777" w:rsidR="00F84676" w:rsidRDefault="00000000">
      <w:pPr>
        <w:pStyle w:val="Odstavecseseznamem"/>
        <w:numPr>
          <w:ilvl w:val="0"/>
          <w:numId w:val="10"/>
        </w:numPr>
        <w:tabs>
          <w:tab w:val="left" w:pos="481"/>
        </w:tabs>
        <w:spacing w:before="3"/>
      </w:pPr>
      <w:r>
        <w:t xml:space="preserve">Pokud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zmíněná</w:t>
      </w:r>
      <w:proofErr w:type="spellEnd"/>
      <w:r>
        <w:t xml:space="preserve"> </w:t>
      </w:r>
      <w:proofErr w:type="spellStart"/>
      <w:r>
        <w:rPr>
          <w:b/>
        </w:rPr>
        <w:t>písemná</w:t>
      </w:r>
      <w:proofErr w:type="spellEnd"/>
      <w:r>
        <w:rPr>
          <w:b/>
        </w:rPr>
        <w:t xml:space="preserve"> </w:t>
      </w:r>
      <w:proofErr w:type="spellStart"/>
      <w:r>
        <w:t>komunikace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se za </w:t>
      </w:r>
      <w:proofErr w:type="spellStart"/>
      <w:r>
        <w:t>ni</w:t>
      </w:r>
      <w:proofErr w:type="spellEnd"/>
      <w:r>
        <w:rPr>
          <w:spacing w:val="-18"/>
        </w:rPr>
        <w:t xml:space="preserve"> </w:t>
      </w:r>
      <w:proofErr w:type="spellStart"/>
      <w:r>
        <w:t>považuje</w:t>
      </w:r>
      <w:proofErr w:type="spellEnd"/>
      <w:r>
        <w:t>:</w:t>
      </w:r>
    </w:p>
    <w:p w14:paraId="4FCBAF2D" w14:textId="77777777" w:rsidR="00F84676" w:rsidRDefault="00000000">
      <w:pPr>
        <w:pStyle w:val="Odstavecseseznamem"/>
        <w:numPr>
          <w:ilvl w:val="0"/>
          <w:numId w:val="9"/>
        </w:numPr>
        <w:tabs>
          <w:tab w:val="left" w:pos="1201"/>
        </w:tabs>
        <w:spacing w:before="41"/>
      </w:pPr>
      <w:proofErr w:type="spellStart"/>
      <w:r>
        <w:t>Zaslání</w:t>
      </w:r>
      <w:proofErr w:type="spellEnd"/>
      <w:r>
        <w:t xml:space="preserve"> </w:t>
      </w:r>
      <w:proofErr w:type="spellStart"/>
      <w:r>
        <w:t>listinného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rPr>
          <w:spacing w:val="-9"/>
        </w:rPr>
        <w:t xml:space="preserve"> </w:t>
      </w:r>
      <w:proofErr w:type="spellStart"/>
      <w:r>
        <w:t>kurýrem</w:t>
      </w:r>
      <w:proofErr w:type="spellEnd"/>
    </w:p>
    <w:p w14:paraId="540C2963" w14:textId="77777777" w:rsidR="00F84676" w:rsidRDefault="00000000">
      <w:pPr>
        <w:pStyle w:val="Odstavecseseznamem"/>
        <w:numPr>
          <w:ilvl w:val="0"/>
          <w:numId w:val="9"/>
        </w:numPr>
        <w:tabs>
          <w:tab w:val="left" w:pos="1201"/>
        </w:tabs>
        <w:spacing w:before="38"/>
      </w:pPr>
      <w:proofErr w:type="spellStart"/>
      <w:r>
        <w:t>Zaslání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podepsaným</w:t>
      </w:r>
      <w:proofErr w:type="spellEnd"/>
      <w:r>
        <w:t xml:space="preserve"> e</w:t>
      </w:r>
      <w:r>
        <w:rPr>
          <w:spacing w:val="-12"/>
        </w:rPr>
        <w:t xml:space="preserve"> </w:t>
      </w:r>
      <w:proofErr w:type="spellStart"/>
      <w:r>
        <w:t>mailem</w:t>
      </w:r>
      <w:proofErr w:type="spellEnd"/>
    </w:p>
    <w:p w14:paraId="719CA536" w14:textId="77777777" w:rsidR="00F84676" w:rsidRDefault="00000000">
      <w:pPr>
        <w:pStyle w:val="Odstavecseseznamem"/>
        <w:numPr>
          <w:ilvl w:val="0"/>
          <w:numId w:val="9"/>
        </w:numPr>
        <w:tabs>
          <w:tab w:val="left" w:pos="1200"/>
          <w:tab w:val="left" w:pos="1201"/>
        </w:tabs>
        <w:spacing w:before="41"/>
      </w:pPr>
      <w:proofErr w:type="spellStart"/>
      <w:r>
        <w:t>Zaslání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e</w:t>
      </w:r>
      <w:r>
        <w:rPr>
          <w:spacing w:val="-9"/>
        </w:rPr>
        <w:t xml:space="preserve"> </w:t>
      </w:r>
      <w:proofErr w:type="spellStart"/>
      <w:r>
        <w:t>mailem</w:t>
      </w:r>
      <w:proofErr w:type="spellEnd"/>
    </w:p>
    <w:p w14:paraId="217AF830" w14:textId="77777777" w:rsidR="00F84676" w:rsidRDefault="00000000">
      <w:pPr>
        <w:pStyle w:val="Odstavecseseznamem"/>
        <w:numPr>
          <w:ilvl w:val="0"/>
          <w:numId w:val="9"/>
        </w:numPr>
        <w:tabs>
          <w:tab w:val="left" w:pos="1201"/>
        </w:tabs>
        <w:spacing w:before="41"/>
      </w:pPr>
      <w:proofErr w:type="spellStart"/>
      <w:r>
        <w:t>Zaslání</w:t>
      </w:r>
      <w:proofErr w:type="spellEnd"/>
      <w:r>
        <w:t xml:space="preserve"> </w:t>
      </w:r>
      <w:proofErr w:type="spellStart"/>
      <w:r>
        <w:t>datovou</w:t>
      </w:r>
      <w:proofErr w:type="spellEnd"/>
      <w:r>
        <w:rPr>
          <w:spacing w:val="-3"/>
        </w:rPr>
        <w:t xml:space="preserve"> </w:t>
      </w:r>
      <w:proofErr w:type="spellStart"/>
      <w:r>
        <w:t>schránkou</w:t>
      </w:r>
      <w:proofErr w:type="spellEnd"/>
      <w:r>
        <w:t>.</w:t>
      </w:r>
    </w:p>
    <w:p w14:paraId="05900EC0" w14:textId="77777777" w:rsidR="00F84676" w:rsidRDefault="00F84676">
      <w:pPr>
        <w:pStyle w:val="Zkladntext"/>
      </w:pPr>
    </w:p>
    <w:p w14:paraId="02928FE7" w14:textId="77777777" w:rsidR="00F84676" w:rsidRDefault="00F84676">
      <w:pPr>
        <w:pStyle w:val="Zkladntext"/>
      </w:pPr>
    </w:p>
    <w:p w14:paraId="4BA75494" w14:textId="77777777" w:rsidR="00F84676" w:rsidRDefault="00F84676">
      <w:pPr>
        <w:pStyle w:val="Zkladntext"/>
        <w:spacing w:before="10"/>
        <w:rPr>
          <w:sz w:val="23"/>
        </w:rPr>
      </w:pPr>
    </w:p>
    <w:p w14:paraId="6D648C6E" w14:textId="77777777" w:rsidR="00F84676" w:rsidRDefault="00000000">
      <w:pPr>
        <w:pStyle w:val="Nadpis1"/>
        <w:numPr>
          <w:ilvl w:val="0"/>
          <w:numId w:val="15"/>
        </w:numPr>
        <w:tabs>
          <w:tab w:val="left" w:pos="2913"/>
        </w:tabs>
        <w:ind w:left="2912" w:hanging="300"/>
        <w:jc w:val="left"/>
      </w:pPr>
      <w:r>
        <w:t>ZÁKLADNÍ PODMÍNKY SPOLUPRÁCE</w:t>
      </w:r>
      <w:r>
        <w:rPr>
          <w:spacing w:val="-13"/>
        </w:rPr>
        <w:t xml:space="preserve"> </w:t>
      </w:r>
      <w:r>
        <w:t>STRAN</w:t>
      </w:r>
    </w:p>
    <w:p w14:paraId="456C4090" w14:textId="77777777" w:rsidR="00F84676" w:rsidRDefault="00F84676">
      <w:pPr>
        <w:pStyle w:val="Zkladntext"/>
        <w:rPr>
          <w:b/>
          <w:sz w:val="23"/>
        </w:rPr>
      </w:pPr>
    </w:p>
    <w:p w14:paraId="64F59DAA" w14:textId="77777777" w:rsidR="00F84676" w:rsidRDefault="00000000">
      <w:pPr>
        <w:pStyle w:val="Odstavecseseznamem"/>
        <w:numPr>
          <w:ilvl w:val="0"/>
          <w:numId w:val="8"/>
        </w:numPr>
        <w:tabs>
          <w:tab w:val="left" w:pos="481"/>
        </w:tabs>
        <w:spacing w:line="276" w:lineRule="auto"/>
        <w:ind w:right="116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a s </w:t>
      </w:r>
      <w:proofErr w:type="spellStart"/>
      <w:r>
        <w:t>náležitou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a 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dohodnutými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DAE7C4B" w14:textId="77777777" w:rsidR="00F84676" w:rsidRDefault="00F84676">
      <w:pPr>
        <w:spacing w:line="276" w:lineRule="auto"/>
        <w:jc w:val="both"/>
        <w:sectPr w:rsidR="00F84676">
          <w:pgSz w:w="11910" w:h="16840"/>
          <w:pgMar w:top="1380" w:right="1140" w:bottom="280" w:left="1680" w:header="708" w:footer="708" w:gutter="0"/>
          <w:cols w:space="708"/>
        </w:sectPr>
      </w:pPr>
    </w:p>
    <w:p w14:paraId="69E3148C" w14:textId="77777777" w:rsidR="00F84676" w:rsidRDefault="00000000">
      <w:pPr>
        <w:pStyle w:val="Odstavecseseznamem"/>
        <w:numPr>
          <w:ilvl w:val="0"/>
          <w:numId w:val="8"/>
        </w:numPr>
        <w:tabs>
          <w:tab w:val="left" w:pos="481"/>
        </w:tabs>
        <w:spacing w:before="46" w:line="276" w:lineRule="auto"/>
        <w:ind w:right="112"/>
        <w:jc w:val="both"/>
      </w:pPr>
      <w:proofErr w:type="spellStart"/>
      <w:r>
        <w:lastRenderedPageBreak/>
        <w:t>Dojde</w:t>
      </w:r>
      <w:proofErr w:type="spellEnd"/>
      <w:r>
        <w:t>-li</w:t>
      </w:r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1"/>
        </w:rPr>
        <w:t xml:space="preserve"> </w:t>
      </w:r>
      <w:proofErr w:type="spellStart"/>
      <w:r>
        <w:t>změně</w:t>
      </w:r>
      <w:proofErr w:type="spellEnd"/>
      <w:r>
        <w:rPr>
          <w:spacing w:val="-11"/>
        </w:rPr>
        <w:t xml:space="preserve"> </w:t>
      </w:r>
      <w:proofErr w:type="spellStart"/>
      <w:r>
        <w:t>vlastníka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změně</w:t>
      </w:r>
      <w:proofErr w:type="spellEnd"/>
      <w:r>
        <w:rPr>
          <w:spacing w:val="-13"/>
        </w:rPr>
        <w:t xml:space="preserve"> </w:t>
      </w:r>
      <w:proofErr w:type="spellStart"/>
      <w:r>
        <w:t>obchodního</w:t>
      </w:r>
      <w:proofErr w:type="spellEnd"/>
      <w:r>
        <w:rPr>
          <w:spacing w:val="-12"/>
        </w:rPr>
        <w:t xml:space="preserve"> </w:t>
      </w:r>
      <w:proofErr w:type="spellStart"/>
      <w:r>
        <w:t>názvu</w:t>
      </w:r>
      <w:proofErr w:type="spellEnd"/>
      <w:r>
        <w:rPr>
          <w:spacing w:val="-12"/>
        </w:rPr>
        <w:t xml:space="preserve"> </w:t>
      </w:r>
      <w:proofErr w:type="spellStart"/>
      <w:r>
        <w:t>společnosti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straně</w:t>
      </w:r>
      <w:proofErr w:type="spellEnd"/>
      <w:r>
        <w:rPr>
          <w:spacing w:val="-12"/>
        </w:rPr>
        <w:t xml:space="preserve"> </w:t>
      </w:r>
      <w:proofErr w:type="spellStart"/>
      <w:r>
        <w:t>poskytovatele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rPr>
          <w:spacing w:val="-21"/>
        </w:rPr>
        <w:t xml:space="preserve"> </w:t>
      </w:r>
      <w:proofErr w:type="spellStart"/>
      <w:r>
        <w:t>oznámit</w:t>
      </w:r>
      <w:proofErr w:type="spellEnd"/>
      <w:r>
        <w:t>.</w:t>
      </w:r>
    </w:p>
    <w:p w14:paraId="47982DC1" w14:textId="77777777" w:rsidR="00F84676" w:rsidRDefault="00000000">
      <w:pPr>
        <w:pStyle w:val="Odstavecseseznamem"/>
        <w:numPr>
          <w:ilvl w:val="0"/>
          <w:numId w:val="8"/>
        </w:numPr>
        <w:tabs>
          <w:tab w:val="left" w:pos="481"/>
        </w:tabs>
        <w:spacing w:line="276" w:lineRule="auto"/>
        <w:ind w:right="111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data </w:t>
      </w:r>
      <w:proofErr w:type="spellStart"/>
      <w:r>
        <w:t>označená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citlivá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zasílat</w:t>
      </w:r>
      <w:proofErr w:type="spellEnd"/>
      <w:r>
        <w:t xml:space="preserve"> 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zaslané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anonymizuje</w:t>
      </w:r>
      <w:proofErr w:type="spellEnd"/>
      <w:r>
        <w:t xml:space="preserve">). Pokud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výmaz</w:t>
      </w:r>
      <w:proofErr w:type="spellEnd"/>
      <w:r>
        <w:t xml:space="preserve"> (</w:t>
      </w:r>
      <w:proofErr w:type="spellStart"/>
      <w:r>
        <w:t>skartaci</w:t>
      </w:r>
      <w:proofErr w:type="spellEnd"/>
      <w:r>
        <w:t xml:space="preserve">)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(u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v </w:t>
      </w:r>
      <w:proofErr w:type="spellStart"/>
      <w:r>
        <w:t>nezbytných</w:t>
      </w:r>
      <w:proofErr w:type="spellEnd"/>
      <w:r>
        <w:rPr>
          <w:spacing w:val="-34"/>
        </w:rPr>
        <w:t xml:space="preserve"> </w:t>
      </w:r>
      <w:proofErr w:type="spellStart"/>
      <w:r>
        <w:t>případech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anonymizaci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informuje</w:t>
      </w:r>
      <w:proofErr w:type="spellEnd"/>
      <w:r>
        <w:t xml:space="preserve"> o tom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odpovědnou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12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3420185C" w14:textId="77777777" w:rsidR="00F84676" w:rsidRDefault="00F84676">
      <w:pPr>
        <w:pStyle w:val="Zkladntext"/>
      </w:pPr>
    </w:p>
    <w:p w14:paraId="4E5353B1" w14:textId="77777777" w:rsidR="00F84676" w:rsidRDefault="00F84676">
      <w:pPr>
        <w:pStyle w:val="Zkladntext"/>
      </w:pPr>
    </w:p>
    <w:p w14:paraId="6DBE9812" w14:textId="77777777" w:rsidR="00F84676" w:rsidRDefault="00F84676">
      <w:pPr>
        <w:pStyle w:val="Zkladntext"/>
        <w:spacing w:before="8"/>
        <w:rPr>
          <w:sz w:val="20"/>
        </w:rPr>
      </w:pPr>
    </w:p>
    <w:p w14:paraId="43DCE486" w14:textId="77777777" w:rsidR="00F84676" w:rsidRDefault="00000000">
      <w:pPr>
        <w:pStyle w:val="Nadpis1"/>
        <w:numPr>
          <w:ilvl w:val="0"/>
          <w:numId w:val="15"/>
        </w:numPr>
        <w:tabs>
          <w:tab w:val="left" w:pos="3220"/>
        </w:tabs>
        <w:ind w:left="3219" w:hanging="358"/>
        <w:jc w:val="left"/>
      </w:pPr>
      <w:r>
        <w:t>PRÁVA A POVINNOSTI</w:t>
      </w:r>
      <w:r>
        <w:rPr>
          <w:spacing w:val="-6"/>
        </w:rPr>
        <w:t xml:space="preserve"> </w:t>
      </w:r>
      <w:r>
        <w:t>OBJEDNATELE</w:t>
      </w:r>
    </w:p>
    <w:p w14:paraId="0C37B76F" w14:textId="77777777" w:rsidR="00F84676" w:rsidRDefault="00F84676">
      <w:pPr>
        <w:pStyle w:val="Zkladntext"/>
        <w:rPr>
          <w:b/>
          <w:sz w:val="23"/>
        </w:rPr>
      </w:pPr>
    </w:p>
    <w:p w14:paraId="5084CD21" w14:textId="77777777" w:rsidR="00F84676" w:rsidRDefault="00000000">
      <w:pPr>
        <w:pStyle w:val="Odstavecseseznamem"/>
        <w:numPr>
          <w:ilvl w:val="0"/>
          <w:numId w:val="7"/>
        </w:numPr>
        <w:tabs>
          <w:tab w:val="left" w:pos="481"/>
        </w:tabs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1BE407C" w14:textId="77777777" w:rsidR="00F84676" w:rsidRDefault="00000000">
      <w:pPr>
        <w:pStyle w:val="Odstavecseseznamem"/>
        <w:numPr>
          <w:ilvl w:val="0"/>
          <w:numId w:val="7"/>
        </w:numPr>
        <w:tabs>
          <w:tab w:val="left" w:pos="481"/>
        </w:tabs>
        <w:spacing w:before="40" w:line="276" w:lineRule="auto"/>
        <w:ind w:right="112"/>
        <w:jc w:val="both"/>
      </w:pPr>
      <w:r>
        <w:t>V</w:t>
      </w:r>
      <w:r>
        <w:rPr>
          <w:spacing w:val="-12"/>
        </w:rPr>
        <w:t xml:space="preserve"> </w:t>
      </w:r>
      <w:proofErr w:type="spellStart"/>
      <w:r>
        <w:t>případě</w:t>
      </w:r>
      <w:proofErr w:type="spellEnd"/>
      <w:r>
        <w:rPr>
          <w:spacing w:val="-11"/>
        </w:rPr>
        <w:t xml:space="preserve"> </w:t>
      </w:r>
      <w:proofErr w:type="spellStart"/>
      <w:r>
        <w:t>jakékoliv</w:t>
      </w:r>
      <w:proofErr w:type="spellEnd"/>
      <w:r>
        <w:rPr>
          <w:spacing w:val="-13"/>
        </w:rPr>
        <w:t xml:space="preserve"> </w:t>
      </w:r>
      <w:proofErr w:type="spellStart"/>
      <w:r>
        <w:t>modifikace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přemístění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jiné</w:t>
      </w:r>
      <w:proofErr w:type="spellEnd"/>
      <w:r>
        <w:rPr>
          <w:spacing w:val="-11"/>
        </w:rPr>
        <w:t xml:space="preserve"> </w:t>
      </w:r>
      <w:proofErr w:type="spellStart"/>
      <w:r>
        <w:t>změny</w:t>
      </w:r>
      <w:proofErr w:type="spellEnd"/>
      <w:r>
        <w:rPr>
          <w:spacing w:val="-13"/>
        </w:rPr>
        <w:t xml:space="preserve"> </w:t>
      </w:r>
      <w:proofErr w:type="spellStart"/>
      <w:r>
        <w:t>související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předmětem</w:t>
      </w:r>
      <w:proofErr w:type="spellEnd"/>
      <w:r>
        <w:rPr>
          <w:spacing w:val="-12"/>
        </w:rPr>
        <w:t xml:space="preserve"> </w:t>
      </w:r>
      <w:proofErr w:type="spellStart"/>
      <w:r>
        <w:t>plnění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objednatel</w:t>
      </w:r>
      <w:proofErr w:type="spellEnd"/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proofErr w:type="spellStart"/>
      <w:r>
        <w:t>nechat</w:t>
      </w:r>
      <w:proofErr w:type="spellEnd"/>
      <w:r>
        <w:rPr>
          <w:spacing w:val="-13"/>
        </w:rPr>
        <w:t xml:space="preserve"> </w:t>
      </w:r>
      <w:proofErr w:type="spellStart"/>
      <w:r>
        <w:t>odsouhlasit</w:t>
      </w:r>
      <w:proofErr w:type="spellEnd"/>
      <w:r>
        <w:rPr>
          <w:spacing w:val="-10"/>
        </w:rPr>
        <w:t xml:space="preserve"> </w:t>
      </w:r>
      <w:proofErr w:type="spellStart"/>
      <w:r>
        <w:t>změnu</w:t>
      </w:r>
      <w:proofErr w:type="spellEnd"/>
      <w:r>
        <w:rPr>
          <w:spacing w:val="-11"/>
        </w:rPr>
        <w:t xml:space="preserve"> </w:t>
      </w:r>
      <w:proofErr w:type="spellStart"/>
      <w:r>
        <w:t>odpovědnou</w:t>
      </w:r>
      <w:proofErr w:type="spellEnd"/>
      <w:r>
        <w:rPr>
          <w:spacing w:val="-13"/>
        </w:rPr>
        <w:t xml:space="preserve"> </w:t>
      </w:r>
      <w:proofErr w:type="spellStart"/>
      <w:r>
        <w:t>osobou</w:t>
      </w:r>
      <w:proofErr w:type="spellEnd"/>
      <w:r>
        <w:rPr>
          <w:spacing w:val="-13"/>
        </w:rP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2.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ABC9230" w14:textId="77777777" w:rsidR="00F84676" w:rsidRDefault="00000000">
      <w:pPr>
        <w:pStyle w:val="Odstavecseseznamem"/>
        <w:numPr>
          <w:ilvl w:val="0"/>
          <w:numId w:val="7"/>
        </w:numPr>
        <w:tabs>
          <w:tab w:val="left" w:pos="481"/>
        </w:tabs>
        <w:spacing w:line="276" w:lineRule="auto"/>
        <w:ind w:right="118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fyzický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s </w:t>
      </w:r>
      <w:proofErr w:type="spellStart"/>
      <w:r>
        <w:t>doprovodem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pro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07:00 – 15:30</w:t>
      </w:r>
      <w:r>
        <w:rPr>
          <w:spacing w:val="-21"/>
        </w:rPr>
        <w:t xml:space="preserve"> </w:t>
      </w:r>
      <w:r>
        <w:t>hod).</w:t>
      </w:r>
    </w:p>
    <w:p w14:paraId="3F411DAB" w14:textId="77777777" w:rsidR="00F84676" w:rsidRDefault="00000000">
      <w:pPr>
        <w:pStyle w:val="Odstavecseseznamem"/>
        <w:numPr>
          <w:ilvl w:val="0"/>
          <w:numId w:val="7"/>
        </w:numPr>
        <w:tabs>
          <w:tab w:val="left" w:pos="481"/>
        </w:tabs>
        <w:spacing w:line="267" w:lineRule="exact"/>
      </w:pPr>
      <w:proofErr w:type="spellStart"/>
      <w:r>
        <w:t>Objednatel</w:t>
      </w:r>
      <w:proofErr w:type="spellEnd"/>
      <w:r>
        <w:t xml:space="preserve"> se pro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rPr>
          <w:spacing w:val="-16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401C07FB" w14:textId="77777777" w:rsidR="00F84676" w:rsidRDefault="00000000">
      <w:pPr>
        <w:pStyle w:val="Odstavecseseznamem"/>
        <w:numPr>
          <w:ilvl w:val="1"/>
          <w:numId w:val="7"/>
        </w:numPr>
        <w:tabs>
          <w:tab w:val="left" w:pos="1201"/>
        </w:tabs>
        <w:spacing w:before="41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vzdálený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pro </w:t>
      </w:r>
      <w:proofErr w:type="spellStart"/>
      <w:r>
        <w:t>spravovaná</w:t>
      </w:r>
      <w:proofErr w:type="spellEnd"/>
      <w:r>
        <w:rPr>
          <w:spacing w:val="-11"/>
        </w:rPr>
        <w:t xml:space="preserve"> </w:t>
      </w:r>
      <w:proofErr w:type="spellStart"/>
      <w:r>
        <w:t>prostředí</w:t>
      </w:r>
      <w:proofErr w:type="spellEnd"/>
    </w:p>
    <w:p w14:paraId="0E6B0061" w14:textId="77777777" w:rsidR="00F84676" w:rsidRDefault="00000000">
      <w:pPr>
        <w:pStyle w:val="Odstavecseseznamem"/>
        <w:numPr>
          <w:ilvl w:val="1"/>
          <w:numId w:val="7"/>
        </w:numPr>
        <w:tabs>
          <w:tab w:val="left" w:pos="1201"/>
        </w:tabs>
        <w:spacing w:before="41"/>
      </w:pPr>
      <w:proofErr w:type="spellStart"/>
      <w:r>
        <w:t>zabezpečit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rPr>
          <w:spacing w:val="-15"/>
        </w:rPr>
        <w:t xml:space="preserve"> </w:t>
      </w:r>
      <w:proofErr w:type="spellStart"/>
      <w:r>
        <w:t>služeb</w:t>
      </w:r>
      <w:proofErr w:type="spellEnd"/>
    </w:p>
    <w:p w14:paraId="39FA34B3" w14:textId="77777777" w:rsidR="00F84676" w:rsidRDefault="00000000">
      <w:pPr>
        <w:pStyle w:val="Odstavecseseznamem"/>
        <w:numPr>
          <w:ilvl w:val="1"/>
          <w:numId w:val="7"/>
        </w:numPr>
        <w:tabs>
          <w:tab w:val="left" w:pos="1200"/>
          <w:tab w:val="left" w:pos="1201"/>
        </w:tabs>
        <w:spacing w:before="38"/>
      </w:pPr>
      <w:proofErr w:type="spellStart"/>
      <w:r>
        <w:t>poskytnou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identické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(tablet)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Systém</w:t>
      </w:r>
      <w:proofErr w:type="spellEnd"/>
      <w:r>
        <w:rPr>
          <w:spacing w:val="-16"/>
        </w:rPr>
        <w:t xml:space="preserve"> </w:t>
      </w:r>
      <w:proofErr w:type="spellStart"/>
      <w:r>
        <w:t>používán</w:t>
      </w:r>
      <w:proofErr w:type="spellEnd"/>
    </w:p>
    <w:p w14:paraId="4EC477FD" w14:textId="77777777" w:rsidR="00F84676" w:rsidRDefault="00F84676">
      <w:pPr>
        <w:pStyle w:val="Zkladntext"/>
      </w:pPr>
    </w:p>
    <w:p w14:paraId="623C1141" w14:textId="77777777" w:rsidR="00F84676" w:rsidRDefault="00F84676">
      <w:pPr>
        <w:pStyle w:val="Zkladntext"/>
      </w:pPr>
    </w:p>
    <w:p w14:paraId="356EDD7B" w14:textId="77777777" w:rsidR="00F84676" w:rsidRDefault="00F84676">
      <w:pPr>
        <w:pStyle w:val="Zkladntext"/>
        <w:rPr>
          <w:sz w:val="24"/>
        </w:rPr>
      </w:pPr>
    </w:p>
    <w:p w14:paraId="79337C9D" w14:textId="77777777" w:rsidR="00F84676" w:rsidRDefault="00000000">
      <w:pPr>
        <w:pStyle w:val="Nadpis1"/>
        <w:numPr>
          <w:ilvl w:val="0"/>
          <w:numId w:val="15"/>
        </w:numPr>
        <w:tabs>
          <w:tab w:val="left" w:pos="4113"/>
        </w:tabs>
        <w:ind w:left="4112" w:hanging="415"/>
        <w:jc w:val="left"/>
      </w:pPr>
      <w:r>
        <w:t>SMLUVNÍ</w:t>
      </w:r>
      <w:r>
        <w:rPr>
          <w:spacing w:val="-5"/>
        </w:rPr>
        <w:t xml:space="preserve"> </w:t>
      </w:r>
      <w:r>
        <w:t>SANKCE</w:t>
      </w:r>
    </w:p>
    <w:p w14:paraId="4740976F" w14:textId="77777777" w:rsidR="00F84676" w:rsidRDefault="00F84676">
      <w:pPr>
        <w:pStyle w:val="Zkladntext"/>
        <w:spacing w:before="9"/>
        <w:rPr>
          <w:b/>
        </w:rPr>
      </w:pPr>
    </w:p>
    <w:p w14:paraId="13FE55AB" w14:textId="77777777" w:rsidR="00F84676" w:rsidRDefault="00000000">
      <w:pPr>
        <w:pStyle w:val="Odstavecseseznamem"/>
        <w:numPr>
          <w:ilvl w:val="0"/>
          <w:numId w:val="6"/>
        </w:numPr>
        <w:tabs>
          <w:tab w:val="left" w:pos="481"/>
        </w:tabs>
        <w:spacing w:before="1" w:line="276" w:lineRule="auto"/>
        <w:ind w:right="111"/>
        <w:jc w:val="both"/>
      </w:pPr>
      <w:r>
        <w:t>V</w:t>
      </w:r>
      <w:r>
        <w:rPr>
          <w:spacing w:val="-6"/>
        </w:rPr>
        <w:t xml:space="preserve"> </w:t>
      </w:r>
      <w:proofErr w:type="spellStart"/>
      <w:r>
        <w:t>případě</w:t>
      </w:r>
      <w:proofErr w:type="spellEnd"/>
      <w:r>
        <w:rPr>
          <w:spacing w:val="-5"/>
        </w:rPr>
        <w:t xml:space="preserve"> </w:t>
      </w:r>
      <w:proofErr w:type="spellStart"/>
      <w:r>
        <w:t>prodlení</w:t>
      </w:r>
      <w:proofErr w:type="spellEnd"/>
      <w:r>
        <w:rPr>
          <w:spacing w:val="-6"/>
        </w:rPr>
        <w:t xml:space="preserve"> </w:t>
      </w:r>
      <w:proofErr w:type="spellStart"/>
      <w:r>
        <w:t>poskytovatele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plněním</w:t>
      </w:r>
      <w:proofErr w:type="spellEnd"/>
      <w:r>
        <w:rPr>
          <w:spacing w:val="-7"/>
        </w:rPr>
        <w:t xml:space="preserve"> </w:t>
      </w:r>
      <w:proofErr w:type="spellStart"/>
      <w:r>
        <w:t>svých</w:t>
      </w:r>
      <w:proofErr w:type="spellEnd"/>
      <w:r>
        <w:rPr>
          <w:spacing w:val="-6"/>
        </w:rPr>
        <w:t xml:space="preserve"> </w:t>
      </w:r>
      <w:proofErr w:type="spellStart"/>
      <w:r>
        <w:t>závazků</w:t>
      </w:r>
      <w:proofErr w:type="spellEnd"/>
      <w:r>
        <w:rPr>
          <w:spacing w:val="-6"/>
        </w:rPr>
        <w:t xml:space="preserve"> </w:t>
      </w:r>
      <w:proofErr w:type="spellStart"/>
      <w:r>
        <w:t>reakční</w:t>
      </w:r>
      <w:proofErr w:type="spellEnd"/>
      <w:r>
        <w:rPr>
          <w:spacing w:val="-6"/>
        </w:rPr>
        <w:t xml:space="preserve"> </w:t>
      </w:r>
      <w:proofErr w:type="spellStart"/>
      <w:r>
        <w:t>doby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lhůtách</w:t>
      </w:r>
      <w:proofErr w:type="spellEnd"/>
      <w:r>
        <w:rPr>
          <w:spacing w:val="-6"/>
        </w:rP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den, u </w:t>
      </w:r>
      <w:proofErr w:type="spellStart"/>
      <w:r>
        <w:t>kategorie</w:t>
      </w:r>
      <w:proofErr w:type="spellEnd"/>
      <w:r>
        <w:t xml:space="preserve"> A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započatou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,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Incidentu</w:t>
      </w:r>
      <w:proofErr w:type="spellEnd"/>
      <w:r>
        <w:rPr>
          <w:spacing w:val="-14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1F293A85" w14:textId="77777777" w:rsidR="00F84676" w:rsidRDefault="00000000">
      <w:pPr>
        <w:pStyle w:val="Odstavecseseznamem"/>
        <w:numPr>
          <w:ilvl w:val="1"/>
          <w:numId w:val="6"/>
        </w:numPr>
        <w:tabs>
          <w:tab w:val="left" w:pos="1201"/>
        </w:tabs>
        <w:spacing w:before="1"/>
        <w:ind w:firstLine="360"/>
      </w:pPr>
      <w:r>
        <w:t>„</w:t>
      </w:r>
      <w:proofErr w:type="gramStart"/>
      <w:r>
        <w:t xml:space="preserve">A“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výši</w:t>
      </w:r>
      <w:proofErr w:type="spellEnd"/>
      <w:r>
        <w:t xml:space="preserve"> 2,5 %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měsíčního</w:t>
      </w:r>
      <w:proofErr w:type="spellEnd"/>
      <w:r>
        <w:rPr>
          <w:spacing w:val="-8"/>
        </w:rPr>
        <w:t xml:space="preserve"> </w:t>
      </w:r>
      <w:proofErr w:type="spellStart"/>
      <w:r>
        <w:t>paušálu</w:t>
      </w:r>
      <w:proofErr w:type="spellEnd"/>
    </w:p>
    <w:p w14:paraId="0BB6B90A" w14:textId="77777777" w:rsidR="00F84676" w:rsidRDefault="00000000">
      <w:pPr>
        <w:pStyle w:val="Odstavecseseznamem"/>
        <w:numPr>
          <w:ilvl w:val="1"/>
          <w:numId w:val="6"/>
        </w:numPr>
        <w:tabs>
          <w:tab w:val="left" w:pos="1201"/>
        </w:tabs>
        <w:spacing w:before="41"/>
        <w:ind w:left="1200"/>
      </w:pPr>
      <w:r>
        <w:t>„</w:t>
      </w:r>
      <w:proofErr w:type="gramStart"/>
      <w:r>
        <w:t xml:space="preserve">B“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výši</w:t>
      </w:r>
      <w:proofErr w:type="spellEnd"/>
      <w:r>
        <w:t xml:space="preserve"> 5 %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měsíčního</w:t>
      </w:r>
      <w:proofErr w:type="spellEnd"/>
      <w:r>
        <w:rPr>
          <w:spacing w:val="-8"/>
        </w:rPr>
        <w:t xml:space="preserve"> </w:t>
      </w:r>
      <w:proofErr w:type="spellStart"/>
      <w:r>
        <w:t>paušálu</w:t>
      </w:r>
      <w:proofErr w:type="spellEnd"/>
    </w:p>
    <w:p w14:paraId="7BE57B5D" w14:textId="77777777" w:rsidR="00F84676" w:rsidRDefault="00000000">
      <w:pPr>
        <w:pStyle w:val="Odstavecseseznamem"/>
        <w:numPr>
          <w:ilvl w:val="1"/>
          <w:numId w:val="6"/>
        </w:numPr>
        <w:tabs>
          <w:tab w:val="left" w:pos="1236"/>
          <w:tab w:val="left" w:pos="1237"/>
        </w:tabs>
        <w:spacing w:before="39" w:line="384" w:lineRule="auto"/>
        <w:ind w:right="3833" w:firstLine="360"/>
      </w:pPr>
      <w:r>
        <w:t>„</w:t>
      </w:r>
      <w:proofErr w:type="gramStart"/>
      <w:r>
        <w:t xml:space="preserve">C“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výši</w:t>
      </w:r>
      <w:proofErr w:type="spellEnd"/>
      <w:r>
        <w:t xml:space="preserve"> 2 %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měsíčního</w:t>
      </w:r>
      <w:proofErr w:type="spellEnd"/>
      <w:r>
        <w:t xml:space="preserve"> </w:t>
      </w:r>
      <w:proofErr w:type="spellStart"/>
      <w:r>
        <w:t>paušálu</w:t>
      </w:r>
      <w:proofErr w:type="spellEnd"/>
      <w:r>
        <w:t xml:space="preserve"> do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2 </w:t>
      </w:r>
      <w:proofErr w:type="spellStart"/>
      <w:r>
        <w:t>měsíčních</w:t>
      </w:r>
      <w:proofErr w:type="spellEnd"/>
      <w:r>
        <w:rPr>
          <w:spacing w:val="-10"/>
        </w:rPr>
        <w:t xml:space="preserve"> </w:t>
      </w:r>
      <w:proofErr w:type="spellStart"/>
      <w:r>
        <w:t>paušálů</w:t>
      </w:r>
      <w:proofErr w:type="spellEnd"/>
      <w:r>
        <w:t>.</w:t>
      </w:r>
    </w:p>
    <w:p w14:paraId="2DBA8A9C" w14:textId="77777777" w:rsidR="00F84676" w:rsidRDefault="00000000">
      <w:pPr>
        <w:pStyle w:val="Odstavecseseznamem"/>
        <w:numPr>
          <w:ilvl w:val="0"/>
          <w:numId w:val="6"/>
        </w:numPr>
        <w:tabs>
          <w:tab w:val="left" w:pos="481"/>
        </w:tabs>
      </w:pPr>
      <w:proofErr w:type="spellStart"/>
      <w:proofErr w:type="gramStart"/>
      <w:r>
        <w:t>Smluvní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t>pokutu</w:t>
      </w:r>
      <w:proofErr w:type="spellEnd"/>
      <w:proofErr w:type="gramEnd"/>
      <w:r>
        <w:t xml:space="preserve"> </w:t>
      </w:r>
      <w:r>
        <w:rPr>
          <w:spacing w:val="30"/>
        </w:rPr>
        <w:t xml:space="preserve"> </w:t>
      </w:r>
      <w:r>
        <w:t xml:space="preserve">je </w:t>
      </w:r>
      <w:r>
        <w:rPr>
          <w:spacing w:val="29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t>oprávněn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t>účtovat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 xml:space="preserve">v </w:t>
      </w:r>
      <w:r>
        <w:rPr>
          <w:spacing w:val="32"/>
        </w:rPr>
        <w:t xml:space="preserve"> </w:t>
      </w:r>
      <w:proofErr w:type="spellStart"/>
      <w:r>
        <w:t>těch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t>případech</w:t>
      </w:r>
      <w:proofErr w:type="spellEnd"/>
      <w:r>
        <w:t xml:space="preserve">, </w:t>
      </w:r>
      <w:r>
        <w:rPr>
          <w:spacing w:val="31"/>
        </w:rPr>
        <w:t xml:space="preserve"> </w:t>
      </w:r>
      <w:proofErr w:type="spellStart"/>
      <w:r>
        <w:t>kdy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nešlo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>o</w:t>
      </w:r>
    </w:p>
    <w:p w14:paraId="686444D5" w14:textId="77777777" w:rsidR="00F84676" w:rsidRDefault="00000000">
      <w:pPr>
        <w:spacing w:before="39"/>
        <w:ind w:left="480"/>
      </w:pPr>
      <w:proofErr w:type="spellStart"/>
      <w:r>
        <w:rPr>
          <w:b/>
        </w:rPr>
        <w:t>Neoprávněný</w:t>
      </w:r>
      <w:proofErr w:type="spellEnd"/>
      <w:r>
        <w:rPr>
          <w:b/>
        </w:rPr>
        <w:t xml:space="preserve"> incident </w:t>
      </w:r>
      <w:r>
        <w:t xml:space="preserve">(viz </w:t>
      </w:r>
      <w:proofErr w:type="spellStart"/>
      <w:r>
        <w:t>Příloha</w:t>
      </w:r>
      <w:proofErr w:type="spellEnd"/>
      <w:r>
        <w:t xml:space="preserve"> 1).</w:t>
      </w:r>
    </w:p>
    <w:p w14:paraId="69B18820" w14:textId="77777777" w:rsidR="00F84676" w:rsidRDefault="00000000">
      <w:pPr>
        <w:pStyle w:val="Odstavecseseznamem"/>
        <w:numPr>
          <w:ilvl w:val="0"/>
          <w:numId w:val="6"/>
        </w:numPr>
        <w:tabs>
          <w:tab w:val="left" w:pos="481"/>
        </w:tabs>
        <w:spacing w:before="41"/>
      </w:pPr>
      <w:proofErr w:type="spellStart"/>
      <w:r>
        <w:t>Uhrazením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rPr>
          <w:spacing w:val="-2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5AC03147" w14:textId="77777777" w:rsidR="00F84676" w:rsidRDefault="00F84676">
      <w:pPr>
        <w:pStyle w:val="Zkladntext"/>
      </w:pPr>
    </w:p>
    <w:p w14:paraId="1A2F6216" w14:textId="77777777" w:rsidR="00F84676" w:rsidRDefault="00F84676">
      <w:pPr>
        <w:pStyle w:val="Zkladntext"/>
      </w:pPr>
    </w:p>
    <w:p w14:paraId="26D2B20C" w14:textId="77777777" w:rsidR="00F84676" w:rsidRDefault="00F84676">
      <w:pPr>
        <w:pStyle w:val="Zkladntext"/>
        <w:rPr>
          <w:sz w:val="24"/>
        </w:rPr>
      </w:pPr>
    </w:p>
    <w:p w14:paraId="7C0537D8" w14:textId="77777777" w:rsidR="00F84676" w:rsidRDefault="00000000">
      <w:pPr>
        <w:pStyle w:val="Nadpis1"/>
        <w:numPr>
          <w:ilvl w:val="0"/>
          <w:numId w:val="15"/>
        </w:numPr>
        <w:tabs>
          <w:tab w:val="left" w:pos="3892"/>
        </w:tabs>
        <w:ind w:left="3891" w:hanging="290"/>
        <w:jc w:val="left"/>
      </w:pPr>
      <w:r>
        <w:t>UKONČENÍ</w:t>
      </w:r>
      <w:r>
        <w:rPr>
          <w:spacing w:val="-6"/>
        </w:rPr>
        <w:t xml:space="preserve"> </w:t>
      </w:r>
      <w:r>
        <w:t>SMLOUVY</w:t>
      </w:r>
    </w:p>
    <w:p w14:paraId="6F3C503A" w14:textId="77777777" w:rsidR="00F84676" w:rsidRDefault="00F84676">
      <w:pPr>
        <w:pStyle w:val="Zkladntext"/>
        <w:spacing w:before="9"/>
        <w:rPr>
          <w:b/>
        </w:rPr>
      </w:pPr>
    </w:p>
    <w:p w14:paraId="77DEBD86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line="276" w:lineRule="auto"/>
        <w:ind w:right="112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ze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Oznámení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6"/>
        </w:rPr>
        <w:t xml:space="preserve"> </w:t>
      </w:r>
      <w:proofErr w:type="spellStart"/>
      <w:r>
        <w:t>musí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rPr>
          <w:spacing w:val="-5"/>
        </w:rPr>
        <w:t xml:space="preserve"> </w:t>
      </w:r>
      <w:proofErr w:type="spellStart"/>
      <w:r>
        <w:t>písemné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musí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rPr>
          <w:spacing w:val="-7"/>
        </w:rPr>
        <w:t xml:space="preserve"> </w:t>
      </w:r>
      <w:proofErr w:type="spellStart"/>
      <w:r>
        <w:t>doručeno</w:t>
      </w:r>
      <w:proofErr w:type="spellEnd"/>
      <w:r>
        <w:rPr>
          <w:spacing w:val="-5"/>
        </w:rPr>
        <w:t xml:space="preserve"> </w:t>
      </w:r>
      <w:proofErr w:type="spellStart"/>
      <w:r>
        <w:t>druhé</w:t>
      </w:r>
      <w:proofErr w:type="spellEnd"/>
      <w:r>
        <w:rPr>
          <w:spacing w:val="-5"/>
        </w:rPr>
        <w:t xml:space="preserve"> </w:t>
      </w:r>
      <w:proofErr w:type="spellStart"/>
      <w:r>
        <w:t>straně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719B2A5" w14:textId="77777777" w:rsidR="00F84676" w:rsidRDefault="00F84676">
      <w:pPr>
        <w:spacing w:line="276" w:lineRule="auto"/>
        <w:jc w:val="both"/>
        <w:sectPr w:rsidR="00F84676">
          <w:pgSz w:w="11910" w:h="16840"/>
          <w:pgMar w:top="1380" w:right="1140" w:bottom="280" w:left="1680" w:header="708" w:footer="708" w:gutter="0"/>
          <w:cols w:space="708"/>
        </w:sectPr>
      </w:pPr>
    </w:p>
    <w:p w14:paraId="6FE72C3F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before="46" w:line="276" w:lineRule="auto"/>
        <w:ind w:right="115"/>
        <w:jc w:val="both"/>
      </w:pPr>
      <w:proofErr w:type="spellStart"/>
      <w:r>
        <w:lastRenderedPageBreak/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rPr>
          <w:spacing w:val="-11"/>
        </w:rPr>
        <w:t xml:space="preserve"> </w:t>
      </w:r>
      <w:proofErr w:type="spellStart"/>
      <w:r>
        <w:t>překračujícím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60</w:t>
      </w:r>
      <w:r>
        <w:rPr>
          <w:spacing w:val="-11"/>
        </w:rPr>
        <w:t xml:space="preserve"> </w:t>
      </w:r>
      <w:proofErr w:type="spellStart"/>
      <w:r>
        <w:t>dnů</w:t>
      </w:r>
      <w:proofErr w:type="spellEnd"/>
      <w:r>
        <w:rPr>
          <w:spacing w:val="-14"/>
        </w:rPr>
        <w:t xml:space="preserve"> </w:t>
      </w:r>
      <w:proofErr w:type="spellStart"/>
      <w:r>
        <w:t>termín</w:t>
      </w:r>
      <w:proofErr w:type="spellEnd"/>
      <w:r>
        <w:rPr>
          <w:spacing w:val="-12"/>
        </w:rPr>
        <w:t xml:space="preserve"> </w:t>
      </w:r>
      <w:proofErr w:type="spellStart"/>
      <w:r>
        <w:t>splatnosti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Poskytovatel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rámci</w:t>
      </w:r>
      <w:proofErr w:type="spellEnd"/>
      <w:r>
        <w:rPr>
          <w:spacing w:val="-14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doby</w:t>
      </w:r>
      <w:proofErr w:type="spellEnd"/>
      <w:r>
        <w:rPr>
          <w:spacing w:val="-11"/>
        </w:rP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vyzve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splatného</w:t>
      </w:r>
      <w:proofErr w:type="spellEnd"/>
      <w:r>
        <w:rPr>
          <w:spacing w:val="-7"/>
        </w:rPr>
        <w:t xml:space="preserve"> </w:t>
      </w:r>
      <w:proofErr w:type="spellStart"/>
      <w:r>
        <w:t>závazku</w:t>
      </w:r>
      <w:proofErr w:type="spellEnd"/>
      <w:r>
        <w:t>.</w:t>
      </w:r>
    </w:p>
    <w:p w14:paraId="12995198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line="276" w:lineRule="auto"/>
        <w:ind w:right="115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 </w:t>
      </w:r>
      <w:proofErr w:type="spellStart"/>
      <w:r>
        <w:t>tříměsíční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rPr>
          <w:spacing w:val="-14"/>
        </w:rPr>
        <w:t xml:space="preserve"> </w:t>
      </w:r>
      <w:proofErr w:type="spellStart"/>
      <w:r>
        <w:t>výpovědi</w:t>
      </w:r>
      <w:proofErr w:type="spellEnd"/>
      <w:r>
        <w:t>.</w:t>
      </w:r>
    </w:p>
    <w:p w14:paraId="1EDBEC7E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line="276" w:lineRule="auto"/>
        <w:ind w:right="115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 </w:t>
      </w:r>
      <w:proofErr w:type="spellStart"/>
      <w:r>
        <w:t>šestiměsíční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rPr>
          <w:spacing w:val="-14"/>
        </w:rPr>
        <w:t xml:space="preserve"> </w:t>
      </w:r>
      <w:proofErr w:type="spellStart"/>
      <w:r>
        <w:t>výpovědi</w:t>
      </w:r>
      <w:proofErr w:type="spellEnd"/>
      <w:r>
        <w:t>.</w:t>
      </w:r>
    </w:p>
    <w:p w14:paraId="760C610E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before="3" w:line="276" w:lineRule="auto"/>
        <w:ind w:right="11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za 36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jiného</w:t>
      </w:r>
      <w:proofErr w:type="spellEnd"/>
      <w:r>
        <w:rPr>
          <w:spacing w:val="-2"/>
        </w:rPr>
        <w:t xml:space="preserve"> </w:t>
      </w:r>
      <w:proofErr w:type="spellStart"/>
      <w:r>
        <w:t>důvodu</w:t>
      </w:r>
      <w:proofErr w:type="spellEnd"/>
      <w:r>
        <w:rPr>
          <w:spacing w:val="-4"/>
        </w:rPr>
        <w:t xml:space="preserve"> </w:t>
      </w:r>
      <w:proofErr w:type="spellStart"/>
      <w:r>
        <w:t>než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"/>
        </w:rPr>
        <w:t xml:space="preserve"> </w:t>
      </w:r>
      <w:r>
        <w:t>IX.</w:t>
      </w:r>
      <w:r>
        <w:rPr>
          <w:spacing w:val="-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proofErr w:type="spellStart"/>
      <w:r>
        <w:t>má</w:t>
      </w:r>
      <w:proofErr w:type="spellEnd"/>
      <w:r>
        <w:rPr>
          <w:spacing w:val="-6"/>
        </w:rPr>
        <w:t xml:space="preserve"> </w:t>
      </w:r>
      <w:proofErr w:type="spellStart"/>
      <w:r>
        <w:t>objednatel</w:t>
      </w:r>
      <w:proofErr w:type="spellEnd"/>
      <w:r>
        <w:rPr>
          <w:spacing w:val="-4"/>
        </w:rPr>
        <w:t xml:space="preserve"> </w:t>
      </w:r>
      <w:proofErr w:type="spellStart"/>
      <w:r>
        <w:t>právo</w:t>
      </w:r>
      <w:proofErr w:type="spellEnd"/>
      <w:r>
        <w:rPr>
          <w:spacing w:val="-2"/>
        </w:rPr>
        <w:t xml:space="preserve"> </w:t>
      </w:r>
      <w:proofErr w:type="spellStart"/>
      <w:r>
        <w:t>obdržet</w:t>
      </w:r>
      <w:proofErr w:type="spellEnd"/>
      <w:r>
        <w:rPr>
          <w:spacing w:val="-5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zdrojové</w:t>
      </w:r>
      <w:proofErr w:type="spellEnd"/>
      <w:r>
        <w:t xml:space="preserve"> </w:t>
      </w:r>
      <w:proofErr w:type="spellStart"/>
      <w:r>
        <w:t>kódy</w:t>
      </w:r>
      <w:proofErr w:type="spellEnd"/>
      <w:r>
        <w:t xml:space="preserve"> v </w:t>
      </w:r>
      <w:proofErr w:type="spellStart"/>
      <w:r>
        <w:t>nevýhradní</w:t>
      </w:r>
      <w:proofErr w:type="spellEnd"/>
      <w:r>
        <w:t xml:space="preserve"> a </w:t>
      </w:r>
      <w:proofErr w:type="spellStart"/>
      <w:r>
        <w:t>nepřenositelné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aplikaci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udržení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v </w:t>
      </w:r>
      <w:proofErr w:type="spellStart"/>
      <w:r>
        <w:t>provozu</w:t>
      </w:r>
      <w:proofErr w:type="spellEnd"/>
      <w:r>
        <w:t>.</w:t>
      </w:r>
    </w:p>
    <w:p w14:paraId="53F45AA2" w14:textId="77777777" w:rsidR="00F84676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before="1" w:line="276" w:lineRule="auto"/>
        <w:ind w:right="112"/>
        <w:jc w:val="both"/>
      </w:pPr>
      <w:proofErr w:type="spellStart"/>
      <w:r>
        <w:t>Kterákoliv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s </w:t>
      </w:r>
      <w:proofErr w:type="spellStart"/>
      <w:r>
        <w:t>okamžitou</w:t>
      </w:r>
      <w:proofErr w:type="spellEnd"/>
      <w:r>
        <w:t xml:space="preserve"> </w:t>
      </w:r>
      <w:proofErr w:type="spellStart"/>
      <w:r>
        <w:t>platností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opakovaně</w:t>
      </w:r>
      <w:proofErr w:type="spellEnd"/>
      <w:r>
        <w:t xml:space="preserve"> </w:t>
      </w:r>
      <w:proofErr w:type="spellStart"/>
      <w:r>
        <w:t>porušuje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odmítá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nečiní</w:t>
      </w:r>
      <w:proofErr w:type="spellEnd"/>
      <w:r>
        <w:rPr>
          <w:spacing w:val="-4"/>
        </w:rPr>
        <w:t xml:space="preserve"> </w:t>
      </w:r>
      <w:proofErr w:type="spellStart"/>
      <w:r>
        <w:t>žádné</w:t>
      </w:r>
      <w:proofErr w:type="spellEnd"/>
      <w:r>
        <w:rPr>
          <w:spacing w:val="-3"/>
        </w:rPr>
        <w:t xml:space="preserve"> </w:t>
      </w:r>
      <w:proofErr w:type="spellStart"/>
      <w:r>
        <w:t>kroky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nápravě</w:t>
      </w:r>
      <w:proofErr w:type="spellEnd"/>
      <w:r>
        <w:rPr>
          <w:spacing w:val="-5"/>
        </w:rPr>
        <w:t xml:space="preserve"> </w:t>
      </w:r>
      <w:proofErr w:type="spellStart"/>
      <w:r>
        <w:t>vzniklého</w:t>
      </w:r>
      <w:proofErr w:type="spellEnd"/>
      <w:r>
        <w:rPr>
          <w:spacing w:val="-4"/>
        </w:rPr>
        <w:t xml:space="preserve"> </w:t>
      </w:r>
      <w:proofErr w:type="spellStart"/>
      <w:r>
        <w:t>vadného</w:t>
      </w:r>
      <w:proofErr w:type="spellEnd"/>
      <w:r>
        <w:rPr>
          <w:spacing w:val="-3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druhá</w:t>
      </w:r>
      <w:proofErr w:type="spellEnd"/>
      <w:r>
        <w:rPr>
          <w:spacing w:val="-3"/>
        </w:rP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vstoupí</w:t>
      </w:r>
      <w:proofErr w:type="spellEnd"/>
      <w:r>
        <w:t xml:space="preserve"> do </w:t>
      </w:r>
      <w:proofErr w:type="spellStart"/>
      <w:r>
        <w:t>likvidace</w:t>
      </w:r>
      <w:proofErr w:type="spellEnd"/>
      <w:r>
        <w:t xml:space="preserve"> 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prohlášen</w:t>
      </w:r>
      <w:proofErr w:type="spellEnd"/>
      <w:r>
        <w:rPr>
          <w:spacing w:val="-11"/>
        </w:rPr>
        <w:t xml:space="preserve"> </w:t>
      </w:r>
      <w:proofErr w:type="spellStart"/>
      <w:r>
        <w:t>konkurs</w:t>
      </w:r>
      <w:proofErr w:type="spellEnd"/>
      <w:r>
        <w:t>.</w:t>
      </w:r>
    </w:p>
    <w:p w14:paraId="6045DF21" w14:textId="77777777" w:rsidR="00F84676" w:rsidRDefault="00F84676">
      <w:pPr>
        <w:pStyle w:val="Zkladntext"/>
      </w:pPr>
    </w:p>
    <w:p w14:paraId="738DCC80" w14:textId="77777777" w:rsidR="00F84676" w:rsidRDefault="00F84676">
      <w:pPr>
        <w:pStyle w:val="Zkladntext"/>
      </w:pPr>
    </w:p>
    <w:p w14:paraId="21EB50B3" w14:textId="77777777" w:rsidR="00F84676" w:rsidRDefault="00F84676">
      <w:pPr>
        <w:pStyle w:val="Zkladntext"/>
        <w:spacing w:before="8"/>
        <w:rPr>
          <w:sz w:val="20"/>
        </w:rPr>
      </w:pPr>
    </w:p>
    <w:p w14:paraId="5B83A2CA" w14:textId="77777777" w:rsidR="00F84676" w:rsidRDefault="00000000">
      <w:pPr>
        <w:pStyle w:val="Nadpis1"/>
        <w:numPr>
          <w:ilvl w:val="0"/>
          <w:numId w:val="15"/>
        </w:numPr>
        <w:tabs>
          <w:tab w:val="left" w:pos="4197"/>
        </w:tabs>
        <w:ind w:left="4196" w:hanging="233"/>
        <w:jc w:val="left"/>
      </w:pPr>
      <w:r>
        <w:t>MLČENLIVOST</w:t>
      </w:r>
    </w:p>
    <w:p w14:paraId="64090F53" w14:textId="77777777" w:rsidR="00F84676" w:rsidRDefault="00F84676">
      <w:pPr>
        <w:pStyle w:val="Zkladntext"/>
        <w:spacing w:before="9"/>
        <w:rPr>
          <w:b/>
        </w:rPr>
      </w:pPr>
    </w:p>
    <w:p w14:paraId="4A9DCB3A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76" w:lineRule="auto"/>
        <w:ind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informacích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získají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průběhu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vyjma</w:t>
      </w:r>
      <w:proofErr w:type="spellEnd"/>
      <w:r>
        <w:rPr>
          <w:spacing w:val="-8"/>
        </w:rPr>
        <w:t xml:space="preserve"> </w:t>
      </w:r>
      <w:proofErr w:type="spellStart"/>
      <w:r>
        <w:t>situací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kdy</w:t>
      </w:r>
      <w:proofErr w:type="spellEnd"/>
      <w:r>
        <w:rPr>
          <w:spacing w:val="-8"/>
        </w:rPr>
        <w:t xml:space="preserve"> </w:t>
      </w:r>
      <w:proofErr w:type="spellStart"/>
      <w:r>
        <w:t>obdrží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9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proofErr w:type="spellStart"/>
      <w:r>
        <w:t>písemné</w:t>
      </w:r>
      <w:proofErr w:type="spellEnd"/>
      <w:r>
        <w:rPr>
          <w:spacing w:val="-7"/>
        </w:rPr>
        <w:t xml:space="preserve"> </w:t>
      </w:r>
      <w:proofErr w:type="spellStart"/>
      <w:r>
        <w:t>svolení</w:t>
      </w:r>
      <w:proofErr w:type="spellEnd"/>
      <w:r>
        <w:t>.</w:t>
      </w:r>
    </w:p>
    <w:p w14:paraId="228A5560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76" w:lineRule="auto"/>
        <w:ind w:right="111"/>
        <w:jc w:val="both"/>
      </w:pPr>
      <w:r>
        <w:t>Za</w:t>
      </w:r>
      <w:r>
        <w:rPr>
          <w:spacing w:val="-13"/>
        </w:rPr>
        <w:t xml:space="preserve"> </w:t>
      </w:r>
      <w:proofErr w:type="spellStart"/>
      <w:r>
        <w:t>důvěrnou</w:t>
      </w:r>
      <w:proofErr w:type="spellEnd"/>
      <w:r>
        <w:rPr>
          <w:spacing w:val="-13"/>
        </w:rPr>
        <w:t xml:space="preserve"> </w:t>
      </w:r>
      <w:proofErr w:type="spellStart"/>
      <w:r>
        <w:t>informaci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účely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proofErr w:type="spellStart"/>
      <w:r>
        <w:t>považují</w:t>
      </w:r>
      <w:proofErr w:type="spellEnd"/>
      <w:r>
        <w:rPr>
          <w:spacing w:val="-13"/>
        </w:rPr>
        <w:t xml:space="preserve"> </w:t>
      </w:r>
      <w:proofErr w:type="spellStart"/>
      <w:r>
        <w:t>všechny</w:t>
      </w:r>
      <w:proofErr w:type="spellEnd"/>
      <w:r>
        <w:rPr>
          <w:spacing w:val="-12"/>
        </w:rPr>
        <w:t xml:space="preserve"> </w:t>
      </w:r>
      <w:proofErr w:type="spellStart"/>
      <w:r>
        <w:t>informace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2"/>
        </w:rPr>
        <w:t xml:space="preserve"> </w:t>
      </w:r>
      <w:proofErr w:type="spellStart"/>
      <w:r>
        <w:t>jedna</w:t>
      </w:r>
      <w:proofErr w:type="spellEnd"/>
      <w:r>
        <w:rPr>
          <w:spacing w:val="-13"/>
        </w:rP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nejedná</w:t>
      </w:r>
      <w:proofErr w:type="spellEnd"/>
      <w:r>
        <w:t xml:space="preserve"> o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občanského</w:t>
      </w:r>
      <w:proofErr w:type="spellEnd"/>
      <w:r>
        <w:rPr>
          <w:spacing w:val="-6"/>
        </w:rPr>
        <w:t xml:space="preserve"> </w:t>
      </w:r>
      <w:proofErr w:type="spellStart"/>
      <w:r>
        <w:t>zákoníku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stejně</w:t>
      </w:r>
      <w:proofErr w:type="spellEnd"/>
      <w:r>
        <w:rPr>
          <w:spacing w:val="-6"/>
        </w:rPr>
        <w:t xml:space="preserve"> </w:t>
      </w:r>
      <w:proofErr w:type="spellStart"/>
      <w:r>
        <w:t>tak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know-how,</w:t>
      </w:r>
      <w:r>
        <w:rPr>
          <w:spacing w:val="-6"/>
        </w:rPr>
        <w:t xml:space="preserve"> </w:t>
      </w:r>
      <w:proofErr w:type="spellStart"/>
      <w:r>
        <w:t>kterým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rozumí</w:t>
      </w:r>
      <w:proofErr w:type="spellEnd"/>
      <w:r>
        <w:rPr>
          <w:spacing w:val="-9"/>
        </w:rPr>
        <w:t xml:space="preserve"> </w:t>
      </w:r>
      <w:proofErr w:type="spellStart"/>
      <w:r>
        <w:t>všechny</w:t>
      </w:r>
      <w:proofErr w:type="spellEnd"/>
      <w:r>
        <w:rPr>
          <w:spacing w:val="-6"/>
        </w:rPr>
        <w:t xml:space="preserve"> </w:t>
      </w:r>
      <w:proofErr w:type="spellStart"/>
      <w:r>
        <w:t>poznatky</w:t>
      </w:r>
      <w:proofErr w:type="spellEnd"/>
      <w:r>
        <w:rPr>
          <w:spacing w:val="-8"/>
        </w:rPr>
        <w:t xml:space="preserve"> </w:t>
      </w:r>
      <w:proofErr w:type="spellStart"/>
      <w:r>
        <w:t>obchodní</w:t>
      </w:r>
      <w:proofErr w:type="spellEnd"/>
      <w:r>
        <w:t xml:space="preserve">, </w:t>
      </w:r>
      <w:proofErr w:type="spellStart"/>
      <w:r>
        <w:t>výrobní</w:t>
      </w:r>
      <w:proofErr w:type="spellEnd"/>
      <w:r>
        <w:t xml:space="preserve">, </w:t>
      </w:r>
      <w:proofErr w:type="spellStart"/>
      <w:r>
        <w:t>technické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ekonomické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skutečnou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potencionální</w:t>
      </w:r>
      <w:proofErr w:type="spellEnd"/>
      <w:r>
        <w:rPr>
          <w:spacing w:val="-6"/>
        </w:rPr>
        <w:t xml:space="preserve"> </w:t>
      </w:r>
      <w:proofErr w:type="spellStart"/>
      <w:r>
        <w:t>hodnotu</w:t>
      </w:r>
      <w:proofErr w:type="spellEnd"/>
      <w:r>
        <w:t>.</w:t>
      </w:r>
    </w:p>
    <w:p w14:paraId="2FFA0D88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76" w:lineRule="auto"/>
        <w:ind w:right="117"/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přizvány</w:t>
      </w:r>
      <w:proofErr w:type="spellEnd"/>
      <w:r>
        <w:t xml:space="preserve"> po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souhlasu</w:t>
      </w:r>
      <w:proofErr w:type="spellEnd"/>
      <w:r>
        <w:rPr>
          <w:spacing w:val="-7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26E5E317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76" w:lineRule="auto"/>
        <w:ind w:right="116"/>
        <w:jc w:val="both"/>
      </w:pPr>
      <w:proofErr w:type="spellStart"/>
      <w:r>
        <w:t>Komunikace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2.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5C45A42C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68" w:lineRule="exact"/>
      </w:pPr>
      <w:proofErr w:type="spellStart"/>
      <w:r>
        <w:t>Trvání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omezeno</w:t>
      </w:r>
      <w:proofErr w:type="spellEnd"/>
      <w:r>
        <w:t xml:space="preserve"> </w:t>
      </w:r>
      <w:proofErr w:type="spellStart"/>
      <w:r>
        <w:t>trváním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rPr>
          <w:spacing w:val="-19"/>
        </w:rPr>
        <w:t xml:space="preserve"> </w:t>
      </w:r>
      <w:proofErr w:type="spellStart"/>
      <w:r>
        <w:t>zániku</w:t>
      </w:r>
      <w:proofErr w:type="spellEnd"/>
      <w:r>
        <w:t>.</w:t>
      </w:r>
    </w:p>
    <w:p w14:paraId="76B81C60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before="41" w:line="276" w:lineRule="auto"/>
        <w:ind w:right="11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přenos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Nicméně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pracovníci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přijdou</w:t>
      </w:r>
      <w:proofErr w:type="spellEnd"/>
      <w:r>
        <w:t xml:space="preserve"> do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osobními</w:t>
      </w:r>
      <w:proofErr w:type="spellEnd"/>
      <w:r>
        <w:t>/</w:t>
      </w:r>
      <w:proofErr w:type="spellStart"/>
      <w:r>
        <w:t>citlivými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110/2019 Sb.,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učiní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rPr>
          <w:spacing w:val="-10"/>
        </w:rPr>
        <w:t xml:space="preserve"> </w:t>
      </w:r>
      <w:proofErr w:type="spellStart"/>
      <w:r>
        <w:t>opatření</w:t>
      </w:r>
      <w:proofErr w:type="spellEnd"/>
      <w:r>
        <w:t>,</w:t>
      </w:r>
      <w:r>
        <w:rPr>
          <w:spacing w:val="-11"/>
        </w:rPr>
        <w:t xml:space="preserve"> </w:t>
      </w:r>
      <w:r>
        <w:t>aby</w:t>
      </w:r>
      <w:r>
        <w:rPr>
          <w:spacing w:val="-7"/>
        </w:rPr>
        <w:t xml:space="preserve"> </w:t>
      </w:r>
      <w:proofErr w:type="spellStart"/>
      <w:r>
        <w:t>nedošlo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jejich</w:t>
      </w:r>
      <w:proofErr w:type="spellEnd"/>
      <w:r>
        <w:rPr>
          <w:spacing w:val="-8"/>
        </w:rPr>
        <w:t xml:space="preserve"> </w:t>
      </w:r>
      <w:proofErr w:type="spellStart"/>
      <w:r>
        <w:t>neoprávněnému</w:t>
      </w:r>
      <w:proofErr w:type="spellEnd"/>
      <w:r>
        <w:rPr>
          <w:spacing w:val="-11"/>
        </w:rPr>
        <w:t xml:space="preserve"> </w:t>
      </w:r>
      <w:proofErr w:type="spellStart"/>
      <w:r>
        <w:t>užití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změně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zcizení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ztrátě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zničení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neoprávněným</w:t>
      </w:r>
      <w:proofErr w:type="spellEnd"/>
      <w:r>
        <w:rPr>
          <w:spacing w:val="-4"/>
        </w:rPr>
        <w:t xml:space="preserve"> </w:t>
      </w:r>
      <w:proofErr w:type="spellStart"/>
      <w:r>
        <w:t>přenosům</w:t>
      </w:r>
      <w:proofErr w:type="spellEnd"/>
      <w:r>
        <w:t>.</w:t>
      </w:r>
    </w:p>
    <w:p w14:paraId="10257A66" w14:textId="77777777" w:rsidR="00F84676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76" w:lineRule="auto"/>
        <w:ind w:right="111"/>
        <w:jc w:val="both"/>
      </w:pPr>
      <w:r>
        <w:t xml:space="preserve">Pokud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porušil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a to </w:t>
      </w:r>
      <w:proofErr w:type="spellStart"/>
      <w:r>
        <w:t>jednorázově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10.000,-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zavinění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tom,</w:t>
      </w:r>
      <w:r>
        <w:rPr>
          <w:spacing w:val="-10"/>
        </w:rPr>
        <w:t xml:space="preserve"> </w:t>
      </w:r>
      <w:proofErr w:type="spellStart"/>
      <w:r>
        <w:t>zda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jaké</w:t>
      </w:r>
      <w:proofErr w:type="spellEnd"/>
      <w:r>
        <w:rPr>
          <w:spacing w:val="-12"/>
        </w:rPr>
        <w:t xml:space="preserve"> </w:t>
      </w:r>
      <w:proofErr w:type="spellStart"/>
      <w:r>
        <w:t>výši</w:t>
      </w:r>
      <w:proofErr w:type="spellEnd"/>
      <w:r>
        <w:rPr>
          <w:spacing w:val="-13"/>
        </w:rPr>
        <w:t xml:space="preserve"> </w:t>
      </w:r>
      <w:proofErr w:type="spellStart"/>
      <w:r>
        <w:t>vznikne</w:t>
      </w:r>
      <w:proofErr w:type="spellEnd"/>
      <w:r>
        <w:rPr>
          <w:spacing w:val="-10"/>
        </w:rPr>
        <w:t xml:space="preserve"> </w:t>
      </w:r>
      <w:proofErr w:type="spellStart"/>
      <w:r>
        <w:t>druhé</w:t>
      </w:r>
      <w:proofErr w:type="spellEnd"/>
      <w:r>
        <w:rPr>
          <w:spacing w:val="-10"/>
        </w:rPr>
        <w:t xml:space="preserve"> </w:t>
      </w:r>
      <w:proofErr w:type="spellStart"/>
      <w:r>
        <w:t>straně</w:t>
      </w:r>
      <w:proofErr w:type="spellEnd"/>
      <w:r>
        <w:rPr>
          <w:spacing w:val="-10"/>
        </w:rPr>
        <w:t xml:space="preserve"> </w:t>
      </w:r>
      <w:proofErr w:type="spellStart"/>
      <w:r>
        <w:t>škoda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kterou</w:t>
      </w:r>
      <w:proofErr w:type="spellEnd"/>
      <w:r>
        <w:rPr>
          <w:spacing w:val="-11"/>
        </w:rPr>
        <w:t xml:space="preserve"> </w:t>
      </w:r>
      <w:proofErr w:type="spellStart"/>
      <w:r>
        <w:t>lze</w:t>
      </w:r>
      <w:proofErr w:type="spellEnd"/>
      <w:r>
        <w:rPr>
          <w:spacing w:val="-10"/>
        </w:rPr>
        <w:t xml:space="preserve"> </w:t>
      </w:r>
      <w:proofErr w:type="spellStart"/>
      <w:r>
        <w:t>vymáhat</w:t>
      </w:r>
      <w:proofErr w:type="spellEnd"/>
      <w:r>
        <w:rPr>
          <w:spacing w:val="-10"/>
        </w:rPr>
        <w:t xml:space="preserve"> </w:t>
      </w:r>
      <w:proofErr w:type="spellStart"/>
      <w:r>
        <w:t>samostatně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Omezení</w:t>
      </w:r>
      <w:proofErr w:type="spellEnd"/>
      <w:r>
        <w:rPr>
          <w:spacing w:val="-11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se </w:t>
      </w:r>
      <w:proofErr w:type="spellStart"/>
      <w:r>
        <w:t>však</w:t>
      </w:r>
      <w:proofErr w:type="spellEnd"/>
      <w:r>
        <w:rPr>
          <w:spacing w:val="-13"/>
        </w:rPr>
        <w:t xml:space="preserve"> </w:t>
      </w:r>
      <w:proofErr w:type="spellStart"/>
      <w:r>
        <w:t>nepřipouští</w:t>
      </w:r>
      <w:proofErr w:type="spellEnd"/>
      <w:r>
        <w:t>.</w:t>
      </w:r>
    </w:p>
    <w:p w14:paraId="08D567B6" w14:textId="77777777" w:rsidR="00F84676" w:rsidRDefault="00F84676">
      <w:pPr>
        <w:spacing w:line="276" w:lineRule="auto"/>
        <w:jc w:val="both"/>
        <w:sectPr w:rsidR="00F84676">
          <w:pgSz w:w="11910" w:h="16840"/>
          <w:pgMar w:top="1380" w:right="1140" w:bottom="280" w:left="1680" w:header="708" w:footer="708" w:gutter="0"/>
          <w:cols w:space="708"/>
        </w:sectPr>
      </w:pPr>
    </w:p>
    <w:p w14:paraId="7DF85D9F" w14:textId="77777777" w:rsidR="00F84676" w:rsidRDefault="00F84676">
      <w:pPr>
        <w:pStyle w:val="Zkladntext"/>
        <w:spacing w:before="10"/>
        <w:rPr>
          <w:sz w:val="27"/>
        </w:rPr>
      </w:pPr>
    </w:p>
    <w:p w14:paraId="3C2C98EB" w14:textId="77777777" w:rsidR="00F84676" w:rsidRDefault="00000000">
      <w:pPr>
        <w:pStyle w:val="Nadpis1"/>
        <w:numPr>
          <w:ilvl w:val="0"/>
          <w:numId w:val="15"/>
        </w:numPr>
        <w:tabs>
          <w:tab w:val="left" w:pos="3853"/>
        </w:tabs>
        <w:spacing w:before="56"/>
        <w:ind w:left="3853" w:hanging="291"/>
        <w:jc w:val="left"/>
      </w:pPr>
      <w:r>
        <w:t>ZÁVĚREČNÁ</w:t>
      </w:r>
      <w:r>
        <w:rPr>
          <w:spacing w:val="-8"/>
        </w:rPr>
        <w:t xml:space="preserve"> </w:t>
      </w:r>
      <w:r>
        <w:t>USTANOVENÍ</w:t>
      </w:r>
    </w:p>
    <w:p w14:paraId="15F34877" w14:textId="77777777" w:rsidR="00F84676" w:rsidRDefault="00F84676">
      <w:pPr>
        <w:pStyle w:val="Zkladntext"/>
        <w:spacing w:before="9"/>
        <w:rPr>
          <w:b/>
        </w:rPr>
      </w:pPr>
    </w:p>
    <w:p w14:paraId="312FAF95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1" w:line="276" w:lineRule="auto"/>
        <w:ind w:right="112"/>
        <w:jc w:val="both"/>
      </w:pPr>
      <w:proofErr w:type="spellStart"/>
      <w:r>
        <w:t>Neplatnost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neplatnost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nejedná</w:t>
      </w:r>
      <w:proofErr w:type="spellEnd"/>
      <w:r>
        <w:t xml:space="preserve"> o </w:t>
      </w:r>
      <w:proofErr w:type="spellStart"/>
      <w:r>
        <w:t>skutečnost</w:t>
      </w:r>
      <w:proofErr w:type="spellEnd"/>
      <w:r>
        <w:t xml:space="preserve">, se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</w:t>
      </w:r>
      <w:proofErr w:type="spellStart"/>
      <w:r>
        <w:t>spojuje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. Pokud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upraveno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z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nevyplývalo</w:t>
      </w:r>
      <w:proofErr w:type="spellEnd"/>
      <w:r>
        <w:t xml:space="preserve"> </w:t>
      </w:r>
      <w:proofErr w:type="spellStart"/>
      <w:r>
        <w:t>něco</w:t>
      </w:r>
      <w:proofErr w:type="spellEnd"/>
      <w:r>
        <w:rPr>
          <w:spacing w:val="-20"/>
        </w:rPr>
        <w:t xml:space="preserve"> </w:t>
      </w:r>
      <w:proofErr w:type="spellStart"/>
      <w:r>
        <w:t>jiného</w:t>
      </w:r>
      <w:proofErr w:type="spellEnd"/>
      <w:r>
        <w:t>.</w:t>
      </w:r>
    </w:p>
    <w:p w14:paraId="0D6FC35E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1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jejích</w:t>
      </w:r>
      <w:proofErr w:type="spellEnd"/>
      <w:r>
        <w:rPr>
          <w:spacing w:val="-20"/>
        </w:rPr>
        <w:t xml:space="preserve"> </w:t>
      </w:r>
      <w:proofErr w:type="spellStart"/>
      <w:r>
        <w:t>náležitostí</w:t>
      </w:r>
      <w:proofErr w:type="spellEnd"/>
      <w:r>
        <w:t>.</w:t>
      </w:r>
    </w:p>
    <w:p w14:paraId="13A6B7A1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39"/>
      </w:pPr>
      <w:proofErr w:type="spellStart"/>
      <w:r>
        <w:t>Změny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7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7DDF6417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42" w:line="276" w:lineRule="auto"/>
        <w:ind w:right="111"/>
        <w:jc w:val="both"/>
      </w:pPr>
      <w:proofErr w:type="spellStart"/>
      <w:r>
        <w:t>Osobní</w:t>
      </w:r>
      <w:proofErr w:type="spellEnd"/>
      <w:r>
        <w:rPr>
          <w:spacing w:val="-6"/>
        </w:rPr>
        <w:t xml:space="preserve"> </w:t>
      </w:r>
      <w:proofErr w:type="spellStart"/>
      <w:r>
        <w:t>údaje</w:t>
      </w:r>
      <w:proofErr w:type="spellEnd"/>
      <w:r>
        <w:rPr>
          <w:spacing w:val="-8"/>
        </w:rPr>
        <w:t xml:space="preserve"> </w:t>
      </w:r>
      <w:proofErr w:type="spellStart"/>
      <w:r>
        <w:t>obsažené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rPr>
          <w:spacing w:val="-5"/>
        </w:rPr>
        <w:t xml:space="preserve"> </w:t>
      </w:r>
      <w:proofErr w:type="spellStart"/>
      <w:r>
        <w:t>Zdravotnická</w:t>
      </w:r>
      <w:proofErr w:type="spellEnd"/>
      <w:r>
        <w:rPr>
          <w:spacing w:val="-5"/>
        </w:rPr>
        <w:t xml:space="preserve"> </w:t>
      </w:r>
      <w:proofErr w:type="spellStart"/>
      <w:r>
        <w:t>záchranná</w:t>
      </w:r>
      <w:proofErr w:type="spellEnd"/>
      <w:r>
        <w:rPr>
          <w:spacing w:val="-6"/>
        </w:rPr>
        <w:t xml:space="preserve"> </w:t>
      </w:r>
      <w:proofErr w:type="spellStart"/>
      <w:r>
        <w:t>služba</w:t>
      </w:r>
      <w:proofErr w:type="spellEnd"/>
      <w:r>
        <w:rPr>
          <w:spacing w:val="-6"/>
        </w:rP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proofErr w:type="gramStart"/>
      <w:r>
        <w:t>organizace</w:t>
      </w:r>
      <w:proofErr w:type="spellEnd"/>
      <w:r>
        <w:t>,  (</w:t>
      </w:r>
      <w:proofErr w:type="spellStart"/>
      <w:proofErr w:type="gramEnd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ZZS MSK) </w:t>
      </w:r>
      <w:proofErr w:type="spellStart"/>
      <w:r>
        <w:t>zpracovávat</w:t>
      </w:r>
      <w:proofErr w:type="spellEnd"/>
      <w:r>
        <w:t xml:space="preserve">  </w:t>
      </w:r>
      <w:proofErr w:type="spellStart"/>
      <w:r>
        <w:t>pouze</w:t>
      </w:r>
      <w:proofErr w:type="spellEnd"/>
      <w:r>
        <w:t xml:space="preserve">  pro  </w:t>
      </w:r>
      <w:proofErr w:type="spellStart"/>
      <w:r>
        <w:t>účely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k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ZZS MSK </w:t>
      </w:r>
      <w:proofErr w:type="spellStart"/>
      <w:r>
        <w:t>použity</w:t>
      </w:r>
      <w:proofErr w:type="spellEnd"/>
      <w:r>
        <w:t xml:space="preserve">. ZZS MSK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   o    </w:t>
      </w:r>
      <w:proofErr w:type="spellStart"/>
      <w:r>
        <w:t>ochraně</w:t>
      </w:r>
      <w:proofErr w:type="spellEnd"/>
      <w:r>
        <w:t xml:space="preserve">    </w:t>
      </w:r>
      <w:proofErr w:type="spellStart"/>
      <w:r>
        <w:t>osobních</w:t>
      </w:r>
      <w:proofErr w:type="spellEnd"/>
      <w:r>
        <w:t xml:space="preserve">    </w:t>
      </w:r>
      <w:proofErr w:type="spellStart"/>
      <w:r>
        <w:t>údajů</w:t>
      </w:r>
      <w:proofErr w:type="spellEnd"/>
      <w:r>
        <w:t xml:space="preserve">    </w:t>
      </w:r>
      <w:proofErr w:type="spellStart"/>
      <w:r>
        <w:t>jsou</w:t>
      </w:r>
      <w:proofErr w:type="spellEnd"/>
      <w:r>
        <w:t xml:space="preserve">     </w:t>
      </w:r>
      <w:proofErr w:type="spellStart"/>
      <w:r>
        <w:t>uvedeny</w:t>
      </w:r>
      <w:proofErr w:type="spellEnd"/>
      <w:r>
        <w:t xml:space="preserve">     </w:t>
      </w:r>
      <w:proofErr w:type="spellStart"/>
      <w:r>
        <w:t>na</w:t>
      </w:r>
      <w:proofErr w:type="spellEnd"/>
      <w:r>
        <w:t xml:space="preserve">     </w:t>
      </w:r>
      <w:proofErr w:type="spellStart"/>
      <w:r>
        <w:t>oficiálních</w:t>
      </w:r>
      <w:proofErr w:type="spellEnd"/>
      <w:r>
        <w:t xml:space="preserve">     </w:t>
      </w:r>
      <w:proofErr w:type="spellStart"/>
      <w:r>
        <w:t>stránkách</w:t>
      </w:r>
      <w:proofErr w:type="spellEnd"/>
      <w:r>
        <w:t xml:space="preserve"> ZZS MSK</w:t>
      </w:r>
      <w:r>
        <w:rPr>
          <w:spacing w:val="-6"/>
        </w:rPr>
        <w:t xml:space="preserve"> </w:t>
      </w:r>
      <w:hyperlink r:id="rId14">
        <w:r>
          <w:rPr>
            <w:color w:val="0000FF"/>
            <w:u w:val="single" w:color="0000FF"/>
          </w:rPr>
          <w:t>www.zzsmsk.cz</w:t>
        </w:r>
        <w:r>
          <w:t>.</w:t>
        </w:r>
      </w:hyperlink>
    </w:p>
    <w:p w14:paraId="7E0FC6EE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line="276" w:lineRule="auto"/>
        <w:ind w:right="119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>.</w:t>
      </w:r>
    </w:p>
    <w:p w14:paraId="3E4F8CFA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2" w:line="273" w:lineRule="auto"/>
        <w:ind w:right="112"/>
        <w:jc w:val="both"/>
      </w:pPr>
      <w:r>
        <w:t>Tato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řídí</w:t>
      </w:r>
      <w:proofErr w:type="spellEnd"/>
      <w:r>
        <w:rPr>
          <w:spacing w:val="-11"/>
        </w:rPr>
        <w:t xml:space="preserve"> </w:t>
      </w:r>
      <w:proofErr w:type="spellStart"/>
      <w:r>
        <w:t>českým</w:t>
      </w:r>
      <w:proofErr w:type="spellEnd"/>
      <w:r>
        <w:rPr>
          <w:spacing w:val="-9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Nepodaří</w:t>
      </w:r>
      <w:proofErr w:type="spellEnd"/>
      <w:r>
        <w:t>-li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0"/>
        </w:rPr>
        <w:t xml:space="preserve"> </w:t>
      </w:r>
      <w:proofErr w:type="spellStart"/>
      <w:r>
        <w:t>spory</w:t>
      </w:r>
      <w:proofErr w:type="spellEnd"/>
      <w:r>
        <w:rPr>
          <w:spacing w:val="-9"/>
        </w:rPr>
        <w:t xml:space="preserve"> </w:t>
      </w:r>
      <w:proofErr w:type="spellStart"/>
      <w:r>
        <w:t>vyřešit</w:t>
      </w:r>
      <w:proofErr w:type="spellEnd"/>
      <w:r>
        <w:rPr>
          <w:spacing w:val="-10"/>
        </w:rPr>
        <w:t xml:space="preserve"> </w:t>
      </w:r>
      <w:proofErr w:type="spellStart"/>
      <w:r>
        <w:t>smírem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t xml:space="preserve"> je </w:t>
      </w:r>
      <w:proofErr w:type="spellStart"/>
      <w:r>
        <w:t>rozhodovat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obecný</w:t>
      </w:r>
      <w:proofErr w:type="spellEnd"/>
      <w:r>
        <w:rPr>
          <w:spacing w:val="-6"/>
        </w:rPr>
        <w:t xml:space="preserve"> </w:t>
      </w:r>
      <w:proofErr w:type="spellStart"/>
      <w:r>
        <w:t>soud</w:t>
      </w:r>
      <w:proofErr w:type="spellEnd"/>
      <w:r>
        <w:t>.</w:t>
      </w:r>
    </w:p>
    <w:p w14:paraId="0CE017AF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3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rPr>
          <w:spacing w:val="-23"/>
        </w:rPr>
        <w:t xml:space="preserve"> </w:t>
      </w:r>
      <w:proofErr w:type="spellStart"/>
      <w:r>
        <w:t>součástí</w:t>
      </w:r>
      <w:proofErr w:type="spellEnd"/>
      <w:r>
        <w:t>.</w:t>
      </w:r>
    </w:p>
    <w:p w14:paraId="0BF94548" w14:textId="77777777" w:rsidR="00F84676" w:rsidRDefault="00000000">
      <w:pPr>
        <w:pStyle w:val="Odstavecseseznamem"/>
        <w:numPr>
          <w:ilvl w:val="1"/>
          <w:numId w:val="3"/>
        </w:numPr>
        <w:tabs>
          <w:tab w:val="left" w:pos="1032"/>
          <w:tab w:val="left" w:pos="1033"/>
        </w:tabs>
        <w:spacing w:before="101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služeb</w:t>
      </w:r>
      <w:proofErr w:type="spellEnd"/>
      <w:r>
        <w:rPr>
          <w:spacing w:val="-4"/>
        </w:rPr>
        <w:t xml:space="preserve"> </w:t>
      </w:r>
      <w:r>
        <w:t>(SLA)</w:t>
      </w:r>
    </w:p>
    <w:p w14:paraId="74E3912D" w14:textId="77777777" w:rsidR="00F84676" w:rsidRDefault="00000000">
      <w:pPr>
        <w:pStyle w:val="Odstavecseseznamem"/>
        <w:numPr>
          <w:ilvl w:val="1"/>
          <w:numId w:val="3"/>
        </w:numPr>
        <w:tabs>
          <w:tab w:val="left" w:pos="1032"/>
          <w:tab w:val="left" w:pos="1033"/>
        </w:tabs>
        <w:spacing w:before="98"/>
      </w:pPr>
      <w:proofErr w:type="spellStart"/>
      <w:r>
        <w:t>Příloha</w:t>
      </w:r>
      <w:proofErr w:type="spellEnd"/>
      <w:r>
        <w:t xml:space="preserve"> č. 2 – </w:t>
      </w:r>
      <w:proofErr w:type="spellStart"/>
      <w:r>
        <w:t>Výkaz</w:t>
      </w:r>
      <w:proofErr w:type="spellEnd"/>
      <w:r>
        <w:rPr>
          <w:spacing w:val="-2"/>
        </w:rPr>
        <w:t xml:space="preserve"> </w:t>
      </w:r>
      <w:proofErr w:type="spellStart"/>
      <w:r>
        <w:t>činností</w:t>
      </w:r>
      <w:proofErr w:type="spellEnd"/>
    </w:p>
    <w:p w14:paraId="59456A20" w14:textId="77777777" w:rsidR="00F84676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100" w:line="276" w:lineRule="auto"/>
        <w:ind w:right="11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neuzavřely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, ani za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705345A" w14:textId="77777777" w:rsidR="00F84676" w:rsidRDefault="00F84676">
      <w:pPr>
        <w:pStyle w:val="Zkladntext"/>
      </w:pPr>
    </w:p>
    <w:p w14:paraId="7DB63BA8" w14:textId="77777777" w:rsidR="00F84676" w:rsidRDefault="00000000">
      <w:pPr>
        <w:pStyle w:val="Zkladntext"/>
        <w:tabs>
          <w:tab w:val="left" w:pos="5521"/>
        </w:tabs>
        <w:spacing w:before="161"/>
        <w:ind w:left="480"/>
      </w:pPr>
      <w:r>
        <w:t xml:space="preserve">V </w:t>
      </w:r>
      <w:proofErr w:type="spellStart"/>
      <w:r>
        <w:t>Ostravě</w:t>
      </w:r>
      <w:proofErr w:type="spellEnd"/>
      <w:r>
        <w:tab/>
        <w:t xml:space="preserve">V </w:t>
      </w:r>
      <w:proofErr w:type="spellStart"/>
      <w:r>
        <w:t>Praze</w:t>
      </w:r>
      <w:proofErr w:type="spellEnd"/>
    </w:p>
    <w:p w14:paraId="531B8980" w14:textId="77777777" w:rsidR="00F84676" w:rsidRDefault="00F84676">
      <w:pPr>
        <w:pStyle w:val="Zkladntext"/>
      </w:pPr>
    </w:p>
    <w:p w14:paraId="6276DBE0" w14:textId="77777777" w:rsidR="00F84676" w:rsidRDefault="00F84676">
      <w:pPr>
        <w:pStyle w:val="Zkladntext"/>
        <w:spacing w:before="4"/>
        <w:rPr>
          <w:sz w:val="16"/>
        </w:rPr>
      </w:pPr>
    </w:p>
    <w:p w14:paraId="04DDFB31" w14:textId="3F00876A" w:rsidR="00F84676" w:rsidRDefault="00000000">
      <w:pPr>
        <w:pStyle w:val="Zkladntext"/>
        <w:tabs>
          <w:tab w:val="left" w:pos="5521"/>
        </w:tabs>
        <w:ind w:left="480"/>
      </w:pPr>
      <w:r>
        <w:t>Za</w:t>
      </w:r>
      <w:r>
        <w:rPr>
          <w:spacing w:val="-2"/>
        </w:rPr>
        <w:t xml:space="preserve"> </w:t>
      </w:r>
      <w:proofErr w:type="spellStart"/>
      <w:r>
        <w:t>Objednatele</w:t>
      </w:r>
      <w:proofErr w:type="spellEnd"/>
      <w:r>
        <w:t>:</w:t>
      </w:r>
      <w:r>
        <w:tab/>
        <w:t>Za</w:t>
      </w:r>
      <w:r>
        <w:rPr>
          <w:spacing w:val="-6"/>
        </w:rPr>
        <w:t xml:space="preserve"> </w:t>
      </w:r>
      <w:proofErr w:type="spellStart"/>
      <w:r>
        <w:t>Poskytovatele</w:t>
      </w:r>
      <w:proofErr w:type="spellEnd"/>
      <w:r>
        <w:t>:</w:t>
      </w:r>
    </w:p>
    <w:p w14:paraId="52FA3FF8" w14:textId="77777777" w:rsidR="00F84676" w:rsidRDefault="00F84676">
      <w:pPr>
        <w:pStyle w:val="Zkladntext"/>
        <w:rPr>
          <w:sz w:val="20"/>
        </w:rPr>
      </w:pPr>
    </w:p>
    <w:p w14:paraId="6574FDA2" w14:textId="77777777" w:rsidR="00F84676" w:rsidRDefault="00F84676">
      <w:pPr>
        <w:pStyle w:val="Zkladntext"/>
        <w:rPr>
          <w:sz w:val="20"/>
        </w:rPr>
      </w:pPr>
    </w:p>
    <w:p w14:paraId="5433294F" w14:textId="77777777" w:rsidR="00F84676" w:rsidRDefault="00F84676">
      <w:pPr>
        <w:pStyle w:val="Zkladntext"/>
        <w:rPr>
          <w:sz w:val="20"/>
        </w:rPr>
      </w:pPr>
    </w:p>
    <w:p w14:paraId="49C4A666" w14:textId="77777777" w:rsidR="00F84676" w:rsidRDefault="00F84676">
      <w:pPr>
        <w:pStyle w:val="Zkladntext"/>
        <w:spacing w:before="2"/>
        <w:rPr>
          <w:sz w:val="25"/>
        </w:rPr>
      </w:pPr>
    </w:p>
    <w:p w14:paraId="183063B6" w14:textId="77777777" w:rsidR="00F84676" w:rsidRDefault="00F84676">
      <w:pPr>
        <w:rPr>
          <w:sz w:val="25"/>
        </w:rPr>
        <w:sectPr w:rsidR="00F84676">
          <w:pgSz w:w="11910" w:h="16840"/>
          <w:pgMar w:top="1580" w:right="1140" w:bottom="280" w:left="1680" w:header="708" w:footer="708" w:gutter="0"/>
          <w:cols w:space="708"/>
        </w:sectPr>
      </w:pPr>
    </w:p>
    <w:p w14:paraId="136DE9A1" w14:textId="77777777" w:rsidR="00F84676" w:rsidRDefault="00F84676">
      <w:pPr>
        <w:pStyle w:val="Zkladntext"/>
        <w:rPr>
          <w:sz w:val="2"/>
        </w:rPr>
      </w:pPr>
    </w:p>
    <w:p w14:paraId="7AA874EA" w14:textId="77777777" w:rsidR="00F84676" w:rsidRDefault="00F84676">
      <w:pPr>
        <w:pStyle w:val="Zkladntext"/>
        <w:rPr>
          <w:sz w:val="2"/>
        </w:rPr>
      </w:pPr>
    </w:p>
    <w:p w14:paraId="2B9A3463" w14:textId="77777777" w:rsidR="00F84676" w:rsidRDefault="00F84676">
      <w:pPr>
        <w:pStyle w:val="Zkladntext"/>
        <w:rPr>
          <w:sz w:val="2"/>
        </w:rPr>
      </w:pPr>
    </w:p>
    <w:p w14:paraId="55D88BB6" w14:textId="77777777" w:rsidR="00F84676" w:rsidRDefault="00F84676">
      <w:pPr>
        <w:pStyle w:val="Zkladntext"/>
        <w:rPr>
          <w:sz w:val="2"/>
        </w:rPr>
      </w:pPr>
    </w:p>
    <w:p w14:paraId="6F74A579" w14:textId="77777777" w:rsidR="00F84676" w:rsidRDefault="00F84676">
      <w:pPr>
        <w:pStyle w:val="Zkladntext"/>
        <w:rPr>
          <w:sz w:val="2"/>
        </w:rPr>
      </w:pPr>
    </w:p>
    <w:p w14:paraId="68FD036C" w14:textId="77777777" w:rsidR="00F84676" w:rsidRDefault="00F84676">
      <w:pPr>
        <w:pStyle w:val="Zkladntext"/>
        <w:rPr>
          <w:sz w:val="2"/>
        </w:rPr>
      </w:pPr>
    </w:p>
    <w:p w14:paraId="4D7938CD" w14:textId="77777777" w:rsidR="00F84676" w:rsidRDefault="00F84676">
      <w:pPr>
        <w:pStyle w:val="Zkladntext"/>
        <w:rPr>
          <w:sz w:val="2"/>
        </w:rPr>
      </w:pPr>
    </w:p>
    <w:p w14:paraId="3E84DFE6" w14:textId="77777777" w:rsidR="00F84676" w:rsidRDefault="00F84676">
      <w:pPr>
        <w:pStyle w:val="Zkladntext"/>
        <w:rPr>
          <w:sz w:val="2"/>
        </w:rPr>
      </w:pPr>
    </w:p>
    <w:p w14:paraId="0A8E42B7" w14:textId="77777777" w:rsidR="00F84676" w:rsidRDefault="00F84676">
      <w:pPr>
        <w:pStyle w:val="Zkladntext"/>
        <w:rPr>
          <w:sz w:val="2"/>
        </w:rPr>
      </w:pPr>
    </w:p>
    <w:p w14:paraId="0EA216E3" w14:textId="77777777" w:rsidR="00F84676" w:rsidRDefault="00F84676">
      <w:pPr>
        <w:pStyle w:val="Zkladntext"/>
        <w:rPr>
          <w:sz w:val="2"/>
        </w:rPr>
      </w:pPr>
    </w:p>
    <w:p w14:paraId="7B54C2FA" w14:textId="77777777" w:rsidR="00F84676" w:rsidRDefault="00F84676">
      <w:pPr>
        <w:pStyle w:val="Zkladntext"/>
        <w:rPr>
          <w:sz w:val="2"/>
        </w:rPr>
      </w:pPr>
    </w:p>
    <w:p w14:paraId="7DC8D9B7" w14:textId="77777777" w:rsidR="00F84676" w:rsidRDefault="00F84676">
      <w:pPr>
        <w:pStyle w:val="Zkladntext"/>
        <w:rPr>
          <w:sz w:val="2"/>
        </w:rPr>
      </w:pPr>
    </w:p>
    <w:p w14:paraId="1D554D13" w14:textId="77777777" w:rsidR="00F84676" w:rsidRDefault="00F84676">
      <w:pPr>
        <w:pStyle w:val="Zkladntext"/>
        <w:rPr>
          <w:sz w:val="2"/>
        </w:rPr>
      </w:pPr>
    </w:p>
    <w:p w14:paraId="6C7A94A9" w14:textId="77777777" w:rsidR="00F84676" w:rsidRDefault="00F84676">
      <w:pPr>
        <w:pStyle w:val="Zkladntext"/>
        <w:rPr>
          <w:sz w:val="2"/>
        </w:rPr>
      </w:pPr>
    </w:p>
    <w:p w14:paraId="35A61187" w14:textId="77777777" w:rsidR="00F84676" w:rsidRDefault="00F84676">
      <w:pPr>
        <w:pStyle w:val="Zkladntext"/>
        <w:rPr>
          <w:sz w:val="2"/>
        </w:rPr>
      </w:pPr>
    </w:p>
    <w:p w14:paraId="3EFB44E1" w14:textId="77777777" w:rsidR="00F84676" w:rsidRDefault="00F84676">
      <w:pPr>
        <w:pStyle w:val="Zkladntext"/>
        <w:rPr>
          <w:sz w:val="2"/>
        </w:rPr>
      </w:pPr>
    </w:p>
    <w:p w14:paraId="488E479A" w14:textId="77777777" w:rsidR="00F84676" w:rsidRDefault="00F84676">
      <w:pPr>
        <w:pStyle w:val="Zkladntext"/>
        <w:rPr>
          <w:sz w:val="2"/>
        </w:rPr>
      </w:pPr>
    </w:p>
    <w:p w14:paraId="155DACF3" w14:textId="77777777" w:rsidR="00F84676" w:rsidRDefault="00F84676">
      <w:pPr>
        <w:pStyle w:val="Zkladntext"/>
        <w:rPr>
          <w:sz w:val="2"/>
        </w:rPr>
      </w:pPr>
    </w:p>
    <w:p w14:paraId="45C09D20" w14:textId="77777777" w:rsidR="00F84676" w:rsidRDefault="00F84676">
      <w:pPr>
        <w:pStyle w:val="Zkladntext"/>
        <w:rPr>
          <w:sz w:val="2"/>
        </w:rPr>
      </w:pPr>
    </w:p>
    <w:p w14:paraId="0958ACF8" w14:textId="77777777" w:rsidR="00F84676" w:rsidRDefault="00F84676">
      <w:pPr>
        <w:pStyle w:val="Zkladntext"/>
        <w:rPr>
          <w:sz w:val="2"/>
        </w:rPr>
      </w:pPr>
    </w:p>
    <w:p w14:paraId="29F05F7E" w14:textId="77777777" w:rsidR="00F84676" w:rsidRDefault="00F84676">
      <w:pPr>
        <w:pStyle w:val="Zkladntext"/>
        <w:rPr>
          <w:sz w:val="2"/>
        </w:rPr>
      </w:pPr>
    </w:p>
    <w:p w14:paraId="058C1D80" w14:textId="77777777" w:rsidR="00F84676" w:rsidRDefault="00000000">
      <w:pPr>
        <w:pStyle w:val="Zkladntext"/>
        <w:spacing w:line="19" w:lineRule="exact"/>
        <w:jc w:val="right"/>
        <w:rPr>
          <w:rFonts w:ascii="Lucida Sans Unicode"/>
          <w:sz w:val="2"/>
        </w:rPr>
      </w:pPr>
      <w:r>
        <w:pict w14:anchorId="67A87B70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17.35pt;margin-top:.7pt;width:.1pt;height:.65pt;z-index:-18160;mso-position-horizontal-relative:page" filled="f" stroked="f">
            <v:textbox inset="0,0,0,0">
              <w:txbxContent>
                <w:p w14:paraId="62D6F404" w14:textId="77777777" w:rsidR="00F84676" w:rsidRDefault="00000000">
                  <w:pPr>
                    <w:pStyle w:val="Zkladntext"/>
                    <w:spacing w:line="12" w:lineRule="exact"/>
                    <w:rPr>
                      <w:rFonts w:ascii="Century Gothic"/>
                      <w:sz w:val="2"/>
                    </w:rPr>
                  </w:pPr>
                  <w:r>
                    <w:rPr>
                      <w:rFonts w:ascii="Century Gothic"/>
                      <w:color w:val="201C20"/>
                      <w:w w:val="59"/>
                      <w:sz w:val="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entury Gothic"/>
          <w:color w:val="201C20"/>
          <w:w w:val="70"/>
          <w:sz w:val="2"/>
        </w:rPr>
        <w:t>''</w:t>
      </w:r>
      <w:r>
        <w:rPr>
          <w:rFonts w:ascii="Century Gothic"/>
          <w:color w:val="201C20"/>
          <w:w w:val="70"/>
          <w:position w:val="1"/>
          <w:sz w:val="2"/>
        </w:rPr>
        <w:t>'</w:t>
      </w:r>
      <w:r>
        <w:rPr>
          <w:rFonts w:ascii="Lucida Sans Unicode"/>
          <w:color w:val="201C20"/>
          <w:w w:val="70"/>
          <w:position w:val="1"/>
          <w:sz w:val="2"/>
        </w:rPr>
        <w:t>'</w:t>
      </w:r>
    </w:p>
    <w:p w14:paraId="6B5457DE" w14:textId="77777777" w:rsidR="00F84676" w:rsidRDefault="00000000">
      <w:pPr>
        <w:pStyle w:val="Zkladntext"/>
        <w:spacing w:before="4" w:line="9" w:lineRule="exact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59"/>
          <w:sz w:val="2"/>
        </w:rPr>
        <w:t>'</w:t>
      </w:r>
    </w:p>
    <w:p w14:paraId="1DBBCB79" w14:textId="77777777" w:rsidR="00F84676" w:rsidRDefault="00000000">
      <w:pPr>
        <w:pStyle w:val="Zkladntext"/>
        <w:spacing w:line="20" w:lineRule="exact"/>
        <w:ind w:left="665" w:right="-37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 w14:anchorId="69BD0F09">
          <v:shape id="_x0000_s1044" type="#_x0000_t202" style="width:.1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99FAB44" w14:textId="77777777" w:rsidR="00F84676" w:rsidRDefault="00000000">
                  <w:pPr>
                    <w:spacing w:line="11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0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4879A31E" w14:textId="77777777" w:rsidR="00F84676" w:rsidRDefault="00000000">
      <w:pPr>
        <w:ind w:left="664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28"/>
          <w:sz w:val="2"/>
        </w:rPr>
        <w:t>I</w:t>
      </w:r>
    </w:p>
    <w:p w14:paraId="7D739EA5" w14:textId="77777777" w:rsidR="00F84676" w:rsidRDefault="00000000">
      <w:pPr>
        <w:pStyle w:val="Zkladntext"/>
        <w:spacing w:line="20" w:lineRule="exact"/>
        <w:ind w:left="665" w:right="-37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868AE26">
          <v:shape id="_x0000_s1043" type="#_x0000_t202" style="width:.1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5A667FE" w14:textId="77777777" w:rsidR="00F84676" w:rsidRDefault="00000000">
                  <w:pPr>
                    <w:spacing w:line="11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0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579A1D98" w14:textId="77777777" w:rsidR="00F84676" w:rsidRDefault="00000000">
      <w:pPr>
        <w:ind w:left="664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28"/>
          <w:sz w:val="2"/>
        </w:rPr>
        <w:t>I</w:t>
      </w:r>
    </w:p>
    <w:p w14:paraId="4E6E4196" w14:textId="77777777" w:rsidR="00F84676" w:rsidRDefault="00000000">
      <w:pPr>
        <w:pStyle w:val="Zkladntext"/>
        <w:spacing w:line="20" w:lineRule="exact"/>
        <w:ind w:left="665" w:right="-37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381ED21D">
          <v:shape id="_x0000_s1042" type="#_x0000_t202" style="width:.1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AADA78" w14:textId="77777777" w:rsidR="00F84676" w:rsidRDefault="00000000">
                  <w:pPr>
                    <w:spacing w:line="11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0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76D6EA82" w14:textId="77777777" w:rsidR="00F84676" w:rsidRDefault="00000000">
      <w:pPr>
        <w:ind w:right="3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28"/>
          <w:sz w:val="2"/>
        </w:rPr>
        <w:t>I</w:t>
      </w:r>
    </w:p>
    <w:p w14:paraId="2DEF8752" w14:textId="77777777" w:rsidR="00F84676" w:rsidRDefault="00000000">
      <w:pPr>
        <w:spacing w:before="5"/>
        <w:ind w:left="663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43"/>
          <w:sz w:val="2"/>
        </w:rPr>
        <w:t>I</w:t>
      </w:r>
    </w:p>
    <w:p w14:paraId="592725A3" w14:textId="77777777" w:rsidR="00F84676" w:rsidRDefault="00000000">
      <w:pPr>
        <w:spacing w:before="5"/>
        <w:ind w:right="4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43"/>
          <w:sz w:val="2"/>
        </w:rPr>
        <w:t>I</w:t>
      </w:r>
    </w:p>
    <w:p w14:paraId="4DDBB7AE" w14:textId="77777777" w:rsidR="00F84676" w:rsidRDefault="00000000">
      <w:pPr>
        <w:pStyle w:val="Zkladntext"/>
        <w:spacing w:line="18" w:lineRule="exact"/>
        <w:ind w:right="6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40"/>
          <w:sz w:val="2"/>
        </w:rPr>
        <w:t>I</w:t>
      </w:r>
    </w:p>
    <w:p w14:paraId="01226369" w14:textId="77777777" w:rsidR="00F84676" w:rsidRDefault="00000000">
      <w:pPr>
        <w:pStyle w:val="Zkladntext"/>
        <w:spacing w:before="4" w:after="25"/>
        <w:rPr>
          <w:rFonts w:ascii="Lucida Sans Unicode"/>
          <w:sz w:val="7"/>
        </w:rPr>
      </w:pPr>
      <w:r>
        <w:br w:type="column"/>
      </w:r>
    </w:p>
    <w:p w14:paraId="1F4C546A" w14:textId="77777777" w:rsidR="00F84676" w:rsidRDefault="00000000">
      <w:pPr>
        <w:pStyle w:val="Zkladntext"/>
        <w:spacing w:line="20" w:lineRule="exact"/>
        <w:ind w:left="385" w:right="-40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 w14:anchorId="78F86F1A">
          <v:shape id="_x0000_s1041" type="#_x0000_t202" style="width:.5pt;height: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0217953F" w14:textId="77777777" w:rsidR="00F84676" w:rsidRDefault="00000000">
                  <w:pPr>
                    <w:pStyle w:val="Zkladntext"/>
                    <w:spacing w:before="7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168"/>
                      <w:sz w:val="2"/>
                    </w:rPr>
                    <w:t>-</w:t>
                  </w:r>
                </w:p>
              </w:txbxContent>
            </v:textbox>
            <w10:anchorlock/>
          </v:shape>
        </w:pict>
      </w:r>
    </w:p>
    <w:p w14:paraId="1CC56456" w14:textId="786F44DD" w:rsidR="00F84676" w:rsidRPr="00552A75" w:rsidRDefault="00000000" w:rsidP="00552A75">
      <w:pPr>
        <w:pStyle w:val="Zkladntext"/>
        <w:ind w:right="7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53"/>
          <w:sz w:val="2"/>
        </w:rPr>
        <w:t>-</w:t>
      </w:r>
      <w:r>
        <w:rPr>
          <w:rFonts w:ascii="Lucida Sans Unicode"/>
          <w:color w:val="201C20"/>
          <w:spacing w:val="-1"/>
          <w:w w:val="53"/>
          <w:sz w:val="2"/>
        </w:rPr>
        <w:t>-</w:t>
      </w:r>
      <w:r>
        <w:rPr>
          <w:rFonts w:ascii="Lucida Sans Unicode"/>
          <w:color w:val="201C20"/>
          <w:w w:val="64"/>
          <w:sz w:val="2"/>
        </w:rPr>
        <w:t>-</w:t>
      </w:r>
      <w:r>
        <w:rPr>
          <w:rFonts w:ascii="Lucida Sans Unicode"/>
          <w:color w:val="201C20"/>
          <w:spacing w:val="-1"/>
          <w:w w:val="60"/>
          <w:sz w:val="2"/>
        </w:rPr>
        <w:t>-</w:t>
      </w:r>
      <w:r>
        <w:rPr>
          <w:rFonts w:ascii="Lucida Sans Unicode"/>
          <w:color w:val="201C20"/>
          <w:w w:val="60"/>
          <w:sz w:val="2"/>
        </w:rPr>
        <w:t>-</w:t>
      </w:r>
      <w:r>
        <w:rPr>
          <w:rFonts w:ascii="Lucida Sans Unicode"/>
          <w:color w:val="201C20"/>
          <w:w w:val="97"/>
          <w:sz w:val="2"/>
        </w:rPr>
        <w:t>-</w:t>
      </w:r>
      <w:r>
        <w:rPr>
          <w:rFonts w:ascii="Lucida Sans Unicode"/>
          <w:color w:val="201C20"/>
          <w:w w:val="69"/>
          <w:sz w:val="2"/>
        </w:rPr>
        <w:t>-</w:t>
      </w:r>
      <w:r>
        <w:rPr>
          <w:rFonts w:ascii="Lucida Sans Unicode"/>
          <w:color w:val="201C20"/>
          <w:w w:val="85"/>
          <w:position w:val="1"/>
          <w:sz w:val="2"/>
        </w:rPr>
        <w:t>-</w:t>
      </w:r>
      <w:r>
        <w:rPr>
          <w:w w:val="115"/>
          <w:sz w:val="8"/>
        </w:rPr>
        <w:t>CZ,</w:t>
      </w:r>
    </w:p>
    <w:p w14:paraId="38A0E60B" w14:textId="77777777" w:rsidR="00F84676" w:rsidRDefault="00F84676">
      <w:pPr>
        <w:spacing w:line="217" w:lineRule="exact"/>
        <w:rPr>
          <w:sz w:val="18"/>
        </w:rPr>
        <w:sectPr w:rsidR="00F84676">
          <w:type w:val="continuous"/>
          <w:pgSz w:w="11910" w:h="16840"/>
          <w:pgMar w:top="1380" w:right="1140" w:bottom="280" w:left="1680" w:header="708" w:footer="708" w:gutter="0"/>
          <w:cols w:num="4" w:space="708" w:equalWidth="0">
            <w:col w:w="1205" w:space="40"/>
            <w:col w:w="385" w:space="40"/>
            <w:col w:w="1162" w:space="3217"/>
            <w:col w:w="3041"/>
          </w:cols>
        </w:sectPr>
      </w:pPr>
    </w:p>
    <w:p w14:paraId="0FA6187A" w14:textId="77777777" w:rsidR="00F84676" w:rsidRDefault="00000000">
      <w:pPr>
        <w:pStyle w:val="Zkladntext"/>
        <w:tabs>
          <w:tab w:val="left" w:pos="5521"/>
        </w:tabs>
        <w:spacing w:line="167" w:lineRule="exact"/>
        <w:ind w:left="480"/>
      </w:pPr>
      <w:r>
        <w:t>…………………..……………………………..</w:t>
      </w:r>
      <w:r>
        <w:tab/>
        <w:t>…………………..……………………………..</w:t>
      </w:r>
    </w:p>
    <w:p w14:paraId="7205CA0C" w14:textId="77777777" w:rsidR="00F84676" w:rsidRDefault="00000000">
      <w:pPr>
        <w:pStyle w:val="Zkladntext"/>
        <w:tabs>
          <w:tab w:val="left" w:pos="5521"/>
        </w:tabs>
        <w:spacing w:before="19"/>
        <w:ind w:left="480"/>
      </w:pPr>
      <w:proofErr w:type="spellStart"/>
      <w:r>
        <w:t>Jméno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t>objednatele</w:t>
      </w:r>
      <w:proofErr w:type="spellEnd"/>
      <w:r>
        <w:tab/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rPr>
          <w:spacing w:val="-9"/>
        </w:rPr>
        <w:t xml:space="preserve"> </w:t>
      </w:r>
      <w:proofErr w:type="spellStart"/>
      <w:r>
        <w:t>poskytovatele</w:t>
      </w:r>
      <w:proofErr w:type="spellEnd"/>
    </w:p>
    <w:p w14:paraId="6325245F" w14:textId="77777777" w:rsidR="00F84676" w:rsidRDefault="00F84676">
      <w:pPr>
        <w:sectPr w:rsidR="00F84676">
          <w:type w:val="continuous"/>
          <w:pgSz w:w="11910" w:h="16840"/>
          <w:pgMar w:top="1380" w:right="1140" w:bottom="280" w:left="1680" w:header="708" w:footer="708" w:gutter="0"/>
          <w:cols w:space="708"/>
        </w:sectPr>
      </w:pPr>
    </w:p>
    <w:p w14:paraId="22F12DA6" w14:textId="77777777" w:rsidR="00F84676" w:rsidRDefault="00000000">
      <w:pPr>
        <w:pStyle w:val="Nadpis1"/>
        <w:spacing w:before="86"/>
        <w:ind w:left="120"/>
      </w:pPr>
      <w:proofErr w:type="spellStart"/>
      <w:r>
        <w:lastRenderedPageBreak/>
        <w:t>Příloha</w:t>
      </w:r>
      <w:proofErr w:type="spellEnd"/>
      <w:r>
        <w:t xml:space="preserve"> č. 1 –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(SLA)</w:t>
      </w:r>
    </w:p>
    <w:p w14:paraId="19710AAE" w14:textId="77777777" w:rsidR="00F84676" w:rsidRDefault="00F84676">
      <w:pPr>
        <w:pStyle w:val="Zkladntext"/>
        <w:rPr>
          <w:b/>
        </w:rPr>
      </w:pPr>
    </w:p>
    <w:p w14:paraId="20B372BB" w14:textId="77777777" w:rsidR="00F84676" w:rsidRDefault="00F84676">
      <w:pPr>
        <w:pStyle w:val="Zkladntext"/>
        <w:spacing w:before="9"/>
        <w:rPr>
          <w:b/>
          <w:sz w:val="24"/>
        </w:rPr>
      </w:pPr>
    </w:p>
    <w:p w14:paraId="1F452848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</w:pPr>
      <w:r>
        <w:t xml:space="preserve">Podpora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(2nd level</w:t>
      </w:r>
      <w:r>
        <w:rPr>
          <w:spacing w:val="-12"/>
        </w:rPr>
        <w:t xml:space="preserve"> </w:t>
      </w:r>
      <w:r>
        <w:t>support)</w:t>
      </w:r>
    </w:p>
    <w:p w14:paraId="3B271C69" w14:textId="77777777" w:rsidR="00F84676" w:rsidRDefault="00000000">
      <w:pPr>
        <w:pStyle w:val="Odstavecseseznamem"/>
        <w:numPr>
          <w:ilvl w:val="1"/>
          <w:numId w:val="2"/>
        </w:numPr>
        <w:tabs>
          <w:tab w:val="left" w:pos="1560"/>
          <w:tab w:val="left" w:pos="1561"/>
        </w:tabs>
        <w:spacing w:before="134" w:line="360" w:lineRule="auto"/>
        <w:ind w:right="120"/>
      </w:pPr>
      <w:proofErr w:type="spellStart"/>
      <w:r>
        <w:t>Mimo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koncového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poběží</w:t>
      </w:r>
      <w:proofErr w:type="spellEnd"/>
      <w:r>
        <w:t xml:space="preserve">. Tyto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vyřešeny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s</w:t>
      </w:r>
      <w:r>
        <w:rPr>
          <w:spacing w:val="-18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6679C235" w14:textId="77777777" w:rsidR="00F84676" w:rsidRDefault="00000000">
      <w:pPr>
        <w:pStyle w:val="Odstavecseseznamem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right="121"/>
      </w:pPr>
      <w:proofErr w:type="spellStart"/>
      <w:r>
        <w:t>Mimo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externí</w:t>
      </w:r>
      <w:proofErr w:type="spellEnd"/>
      <w:r>
        <w:t xml:space="preserve"> </w:t>
      </w:r>
      <w:proofErr w:type="spellStart"/>
      <w:r>
        <w:t>navigační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>/</w:t>
      </w:r>
      <w:proofErr w:type="spellStart"/>
      <w:r>
        <w:t>rozhraní</w:t>
      </w:r>
      <w:proofErr w:type="spellEnd"/>
      <w:r>
        <w:t xml:space="preserve"> mapy.cz,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rPr>
          <w:spacing w:val="-9"/>
        </w:rPr>
        <w:t xml:space="preserve"> </w:t>
      </w:r>
      <w:proofErr w:type="spellStart"/>
      <w:r>
        <w:t>vliv</w:t>
      </w:r>
      <w:proofErr w:type="spellEnd"/>
      <w:r>
        <w:t>.</w:t>
      </w:r>
    </w:p>
    <w:p w14:paraId="681C51D4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2"/>
      </w:pPr>
      <w:proofErr w:type="spellStart"/>
      <w:r>
        <w:t>Standardní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rPr>
          <w:spacing w:val="-10"/>
        </w:rPr>
        <w:t xml:space="preserve"> </w:t>
      </w:r>
      <w:proofErr w:type="spellStart"/>
      <w:r>
        <w:t>řešení</w:t>
      </w:r>
      <w:proofErr w:type="spellEnd"/>
    </w:p>
    <w:p w14:paraId="217C2568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135"/>
      </w:pPr>
      <w:proofErr w:type="spellStart"/>
      <w:r>
        <w:t>Standardní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vynucené</w:t>
      </w:r>
      <w:proofErr w:type="spellEnd"/>
      <w:r>
        <w:t xml:space="preserve">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verzemi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aktualizací</w:t>
      </w:r>
      <w:proofErr w:type="spellEnd"/>
      <w:r>
        <w:rPr>
          <w:spacing w:val="-17"/>
        </w:rPr>
        <w:t xml:space="preserve"> </w:t>
      </w:r>
      <w:proofErr w:type="spellStart"/>
      <w:r>
        <w:t>systému</w:t>
      </w:r>
      <w:proofErr w:type="spellEnd"/>
    </w:p>
    <w:p w14:paraId="32B3D622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134"/>
      </w:pPr>
      <w:proofErr w:type="spellStart"/>
      <w:r>
        <w:t>Standardní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vynucené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 HW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provoz</w:t>
      </w:r>
      <w:proofErr w:type="spellEnd"/>
      <w:r>
        <w:rPr>
          <w:spacing w:val="-15"/>
        </w:rPr>
        <w:t xml:space="preserve"> </w:t>
      </w:r>
      <w:proofErr w:type="spellStart"/>
      <w:r>
        <w:t>aplikace</w:t>
      </w:r>
      <w:proofErr w:type="spellEnd"/>
    </w:p>
    <w:p w14:paraId="382A978A" w14:textId="77777777" w:rsidR="00F84676" w:rsidRDefault="00F84676">
      <w:pPr>
        <w:pStyle w:val="Zkladntext"/>
      </w:pPr>
    </w:p>
    <w:p w14:paraId="55046405" w14:textId="77777777" w:rsidR="00F84676" w:rsidRDefault="00F84676">
      <w:pPr>
        <w:pStyle w:val="Zkladntext"/>
        <w:spacing w:before="9"/>
        <w:rPr>
          <w:sz w:val="21"/>
        </w:rPr>
      </w:pPr>
    </w:p>
    <w:p w14:paraId="247DFA52" w14:textId="77777777" w:rsidR="00F84676" w:rsidRDefault="00000000">
      <w:pPr>
        <w:pStyle w:val="Nadpis1"/>
        <w:spacing w:before="1"/>
        <w:ind w:left="106"/>
      </w:pPr>
      <w:proofErr w:type="spellStart"/>
      <w:r>
        <w:t>Standardní</w:t>
      </w:r>
      <w:proofErr w:type="spellEnd"/>
      <w:r>
        <w:t xml:space="preserve"> SLA:</w:t>
      </w:r>
    </w:p>
    <w:p w14:paraId="0FF8E1DA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132"/>
      </w:pPr>
      <w:proofErr w:type="spellStart"/>
      <w:r>
        <w:t>Provozní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8:00-16:00 v </w:t>
      </w:r>
      <w:proofErr w:type="spellStart"/>
      <w:r>
        <w:t>pracovní</w:t>
      </w:r>
      <w:proofErr w:type="spellEnd"/>
      <w:r>
        <w:rPr>
          <w:spacing w:val="-12"/>
        </w:rPr>
        <w:t xml:space="preserve"> </w:t>
      </w:r>
      <w:proofErr w:type="spellStart"/>
      <w:r>
        <w:t>dny</w:t>
      </w:r>
      <w:proofErr w:type="spellEnd"/>
    </w:p>
    <w:p w14:paraId="59FD154D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134"/>
      </w:pPr>
      <w:proofErr w:type="spellStart"/>
      <w:r>
        <w:t>Hlášení</w:t>
      </w:r>
      <w:proofErr w:type="spellEnd"/>
      <w:r>
        <w:t xml:space="preserve"> </w:t>
      </w:r>
      <w:proofErr w:type="spellStart"/>
      <w:r>
        <w:t>incidentů</w:t>
      </w:r>
      <w:proofErr w:type="spellEnd"/>
      <w:r>
        <w:t xml:space="preserve"> </w:t>
      </w:r>
      <w:proofErr w:type="spellStart"/>
      <w:r>
        <w:t>emailem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telefonem</w:t>
      </w:r>
      <w:proofErr w:type="spellEnd"/>
    </w:p>
    <w:p w14:paraId="5D271226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  <w:spacing w:before="134"/>
      </w:pPr>
      <w:proofErr w:type="spellStart"/>
      <w:r>
        <w:t>Klasifikace</w:t>
      </w:r>
      <w:proofErr w:type="spellEnd"/>
      <w:r>
        <w:t xml:space="preserve"> </w:t>
      </w:r>
      <w:proofErr w:type="spellStart"/>
      <w:r>
        <w:t>incidentů</w:t>
      </w:r>
      <w:proofErr w:type="spellEnd"/>
      <w:r>
        <w:t xml:space="preserve"> a </w:t>
      </w:r>
      <w:proofErr w:type="spellStart"/>
      <w:r>
        <w:t>rychlost</w:t>
      </w:r>
      <w:proofErr w:type="spellEnd"/>
      <w:r>
        <w:rPr>
          <w:spacing w:val="-5"/>
        </w:rPr>
        <w:t xml:space="preserve"> </w:t>
      </w:r>
      <w:proofErr w:type="spellStart"/>
      <w:r>
        <w:t>reakce</w:t>
      </w:r>
      <w:proofErr w:type="spellEnd"/>
    </w:p>
    <w:p w14:paraId="3EF01A37" w14:textId="77777777" w:rsidR="00F84676" w:rsidRDefault="00F84676">
      <w:pPr>
        <w:pStyle w:val="Zkladntext"/>
        <w:rPr>
          <w:sz w:val="11"/>
        </w:rPr>
      </w:pPr>
    </w:p>
    <w:tbl>
      <w:tblPr>
        <w:tblStyle w:val="TableNormal"/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340"/>
        <w:gridCol w:w="2355"/>
      </w:tblGrid>
      <w:tr w:rsidR="00F84676" w14:paraId="2E7EAEEA" w14:textId="77777777">
        <w:trPr>
          <w:trHeight w:hRule="exact" w:val="756"/>
        </w:trPr>
        <w:tc>
          <w:tcPr>
            <w:tcW w:w="3601" w:type="dxa"/>
          </w:tcPr>
          <w:p w14:paraId="1C2A84BA" w14:textId="77777777" w:rsidR="00F84676" w:rsidRDefault="00000000">
            <w:pPr>
              <w:pStyle w:val="TableParagraph"/>
            </w:pPr>
            <w:r>
              <w:t>Kategorie</w:t>
            </w:r>
          </w:p>
        </w:tc>
        <w:tc>
          <w:tcPr>
            <w:tcW w:w="2340" w:type="dxa"/>
          </w:tcPr>
          <w:p w14:paraId="263297C2" w14:textId="77777777" w:rsidR="00F84676" w:rsidRDefault="00000000">
            <w:pPr>
              <w:pStyle w:val="TableParagraph"/>
            </w:pPr>
            <w:proofErr w:type="spellStart"/>
            <w:r>
              <w:t>Zahájení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2355" w:type="dxa"/>
          </w:tcPr>
          <w:p w14:paraId="7DF4AC30" w14:textId="77777777" w:rsidR="00F84676" w:rsidRDefault="00000000">
            <w:pPr>
              <w:pStyle w:val="TableParagraph"/>
              <w:ind w:right="227"/>
            </w:pPr>
            <w:proofErr w:type="spellStart"/>
            <w:r>
              <w:t>Vyřešení</w:t>
            </w:r>
            <w:proofErr w:type="spellEnd"/>
            <w:r>
              <w:t xml:space="preserve">,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snížení</w:t>
            </w:r>
            <w:proofErr w:type="spellEnd"/>
            <w:r>
              <w:t xml:space="preserve"> </w:t>
            </w:r>
            <w:proofErr w:type="spellStart"/>
            <w:r>
              <w:t>závažnosti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</w:p>
        </w:tc>
      </w:tr>
      <w:tr w:rsidR="00F84676" w14:paraId="686C771C" w14:textId="77777777">
        <w:trPr>
          <w:trHeight w:hRule="exact" w:val="1294"/>
        </w:trPr>
        <w:tc>
          <w:tcPr>
            <w:tcW w:w="3601" w:type="dxa"/>
          </w:tcPr>
          <w:p w14:paraId="4D091C0D" w14:textId="77777777" w:rsidR="00F84676" w:rsidRDefault="00000000">
            <w:pPr>
              <w:pStyle w:val="TableParagraph"/>
            </w:pPr>
            <w:r>
              <w:t xml:space="preserve">A - </w:t>
            </w:r>
            <w:proofErr w:type="spellStart"/>
            <w:r>
              <w:t>kritická</w:t>
            </w:r>
            <w:proofErr w:type="spellEnd"/>
          </w:p>
          <w:p w14:paraId="7185FEC7" w14:textId="77777777" w:rsidR="00F84676" w:rsidRDefault="00000000">
            <w:pPr>
              <w:pStyle w:val="TableParagraph"/>
              <w:spacing w:before="0"/>
              <w:ind w:right="93"/>
            </w:pPr>
            <w:proofErr w:type="spellStart"/>
            <w:r>
              <w:t>úplná</w:t>
            </w:r>
            <w:proofErr w:type="spellEnd"/>
            <w:r>
              <w:t xml:space="preserve"> </w:t>
            </w:r>
            <w:proofErr w:type="spellStart"/>
            <w:r>
              <w:t>dostupnost</w:t>
            </w:r>
            <w:proofErr w:type="spellEnd"/>
            <w:r>
              <w:t xml:space="preserve"> </w:t>
            </w:r>
            <w:proofErr w:type="spellStart"/>
            <w:r>
              <w:t>hlavního</w:t>
            </w:r>
            <w:proofErr w:type="spellEnd"/>
            <w:r>
              <w:t xml:space="preserve"> </w:t>
            </w:r>
            <w:proofErr w:type="spellStart"/>
            <w:r>
              <w:t>případu</w:t>
            </w:r>
            <w:proofErr w:type="spellEnd"/>
            <w:r>
              <w:t xml:space="preserve"> </w:t>
            </w:r>
            <w:proofErr w:type="spellStart"/>
            <w:r>
              <w:t>užití</w:t>
            </w:r>
            <w:proofErr w:type="spellEnd"/>
            <w:r>
              <w:t xml:space="preserve"> pro </w:t>
            </w:r>
            <w:proofErr w:type="spellStart"/>
            <w:r>
              <w:t>více</w:t>
            </w:r>
            <w:proofErr w:type="spellEnd"/>
            <w:r>
              <w:t xml:space="preserve"> jak 20% </w:t>
            </w:r>
            <w:proofErr w:type="spellStart"/>
            <w:r>
              <w:t>uživatelů</w:t>
            </w:r>
            <w:proofErr w:type="spellEnd"/>
            <w:r>
              <w:t xml:space="preserve">,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 xml:space="preserve"> </w:t>
            </w:r>
            <w:proofErr w:type="spellStart"/>
            <w:r>
              <w:t>náhradní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2340" w:type="dxa"/>
          </w:tcPr>
          <w:p w14:paraId="3C8C1340" w14:textId="77777777" w:rsidR="00F84676" w:rsidRDefault="00000000">
            <w:pPr>
              <w:pStyle w:val="TableParagraph"/>
            </w:pPr>
            <w:r>
              <w:t xml:space="preserve">do 8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hodin</w:t>
            </w:r>
            <w:proofErr w:type="spellEnd"/>
          </w:p>
        </w:tc>
        <w:tc>
          <w:tcPr>
            <w:tcW w:w="2355" w:type="dxa"/>
          </w:tcPr>
          <w:p w14:paraId="64CB5AEF" w14:textId="77777777" w:rsidR="00F84676" w:rsidRDefault="00000000">
            <w:pPr>
              <w:pStyle w:val="TableParagraph"/>
            </w:pPr>
            <w:r>
              <w:t xml:space="preserve">do 48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hodin</w:t>
            </w:r>
            <w:proofErr w:type="spellEnd"/>
          </w:p>
        </w:tc>
      </w:tr>
      <w:tr w:rsidR="00F84676" w14:paraId="1848D85D" w14:textId="77777777">
        <w:trPr>
          <w:trHeight w:hRule="exact" w:val="1296"/>
        </w:trPr>
        <w:tc>
          <w:tcPr>
            <w:tcW w:w="3601" w:type="dxa"/>
          </w:tcPr>
          <w:p w14:paraId="242269C8" w14:textId="77777777" w:rsidR="00F84676" w:rsidRDefault="00000000">
            <w:pPr>
              <w:pStyle w:val="TableParagraph"/>
            </w:pPr>
            <w:r>
              <w:t xml:space="preserve">B - </w:t>
            </w:r>
            <w:proofErr w:type="spellStart"/>
            <w:r>
              <w:t>běžná</w:t>
            </w:r>
            <w:proofErr w:type="spellEnd"/>
          </w:p>
          <w:p w14:paraId="5740D3C1" w14:textId="77777777" w:rsidR="00F84676" w:rsidRDefault="00000000">
            <w:pPr>
              <w:pStyle w:val="TableParagraph"/>
              <w:spacing w:before="0"/>
              <w:ind w:right="220"/>
            </w:pPr>
            <w:proofErr w:type="spellStart"/>
            <w:r>
              <w:t>omezené</w:t>
            </w:r>
            <w:proofErr w:type="spellEnd"/>
            <w:r>
              <w:t xml:space="preserve"> </w:t>
            </w:r>
            <w:proofErr w:type="spellStart"/>
            <w:r>
              <w:t>fungování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 xml:space="preserve"> </w:t>
            </w:r>
            <w:proofErr w:type="spellStart"/>
            <w:r>
              <w:t>postihuje</w:t>
            </w:r>
            <w:proofErr w:type="spellEnd"/>
            <w:r>
              <w:t xml:space="preserve"> </w:t>
            </w:r>
            <w:proofErr w:type="spellStart"/>
            <w:r>
              <w:t>více</w:t>
            </w:r>
            <w:proofErr w:type="spellEnd"/>
            <w:r>
              <w:t xml:space="preserve"> jak 20% </w:t>
            </w:r>
            <w:proofErr w:type="spellStart"/>
            <w:r>
              <w:t>uživatelů</w:t>
            </w:r>
            <w:proofErr w:type="spellEnd"/>
            <w:r>
              <w:t xml:space="preserve">,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 xml:space="preserve"> </w:t>
            </w:r>
            <w:proofErr w:type="spellStart"/>
            <w:r>
              <w:t>náhradní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2340" w:type="dxa"/>
          </w:tcPr>
          <w:p w14:paraId="6D08727F" w14:textId="77777777" w:rsidR="00F84676" w:rsidRDefault="00000000">
            <w:pPr>
              <w:pStyle w:val="TableParagraph"/>
            </w:pPr>
            <w:r>
              <w:t xml:space="preserve">do </w:t>
            </w:r>
            <w:proofErr w:type="gramStart"/>
            <w:r>
              <w:t xml:space="preserve">2  </w:t>
            </w:r>
            <w:proofErr w:type="spellStart"/>
            <w:r>
              <w:t>pracovních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dnů</w:t>
            </w:r>
            <w:proofErr w:type="spellEnd"/>
          </w:p>
        </w:tc>
        <w:tc>
          <w:tcPr>
            <w:tcW w:w="2355" w:type="dxa"/>
          </w:tcPr>
          <w:p w14:paraId="781D54BD" w14:textId="77777777" w:rsidR="00F84676" w:rsidRDefault="00000000">
            <w:pPr>
              <w:pStyle w:val="TableParagraph"/>
            </w:pPr>
            <w:r>
              <w:t xml:space="preserve">do 14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dní</w:t>
            </w:r>
            <w:proofErr w:type="spellEnd"/>
          </w:p>
        </w:tc>
      </w:tr>
      <w:tr w:rsidR="00F84676" w14:paraId="2C6C1CF9" w14:textId="77777777">
        <w:trPr>
          <w:trHeight w:hRule="exact" w:val="1563"/>
        </w:trPr>
        <w:tc>
          <w:tcPr>
            <w:tcW w:w="3601" w:type="dxa"/>
          </w:tcPr>
          <w:p w14:paraId="3DA12B72" w14:textId="77777777" w:rsidR="00F84676" w:rsidRDefault="00000000">
            <w:pPr>
              <w:pStyle w:val="TableParagraph"/>
            </w:pPr>
            <w:r>
              <w:t xml:space="preserve">C - </w:t>
            </w:r>
            <w:proofErr w:type="spellStart"/>
            <w:r>
              <w:t>nízká</w:t>
            </w:r>
            <w:proofErr w:type="spellEnd"/>
          </w:p>
          <w:p w14:paraId="6B0C8F13" w14:textId="77777777" w:rsidR="00F84676" w:rsidRDefault="00000000">
            <w:pPr>
              <w:pStyle w:val="TableParagraph"/>
              <w:spacing w:before="0"/>
              <w:ind w:right="527"/>
            </w:pPr>
            <w:proofErr w:type="spellStart"/>
            <w:r>
              <w:t>standardní</w:t>
            </w:r>
            <w:proofErr w:type="spellEnd"/>
            <w:r>
              <w:t xml:space="preserve"> incident - </w:t>
            </w:r>
            <w:proofErr w:type="spellStart"/>
            <w:r>
              <w:t>kvalita</w:t>
            </w:r>
            <w:proofErr w:type="spellEnd"/>
            <w:r>
              <w:t xml:space="preserve"> </w:t>
            </w:r>
            <w:proofErr w:type="spellStart"/>
            <w:r>
              <w:t>fungování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 xml:space="preserve"> je </w:t>
            </w:r>
            <w:proofErr w:type="spellStart"/>
            <w:r>
              <w:t>omezena</w:t>
            </w:r>
            <w:proofErr w:type="spellEnd"/>
            <w:r>
              <w:t xml:space="preserve">, ale </w:t>
            </w:r>
            <w:proofErr w:type="spellStart"/>
            <w:r>
              <w:t>službu</w:t>
            </w:r>
            <w:proofErr w:type="spellEnd"/>
            <w:r>
              <w:t xml:space="preserve"> </w:t>
            </w:r>
            <w:proofErr w:type="spellStart"/>
            <w:r>
              <w:t>lze</w:t>
            </w:r>
            <w:proofErr w:type="spellEnd"/>
            <w:r>
              <w:t xml:space="preserve"> </w:t>
            </w:r>
            <w:proofErr w:type="spellStart"/>
            <w:r>
              <w:t>úspěšně</w:t>
            </w:r>
            <w:proofErr w:type="spellEnd"/>
            <w:r>
              <w:t xml:space="preserve"> </w:t>
            </w:r>
            <w:proofErr w:type="spellStart"/>
            <w:r>
              <w:t>užívat</w:t>
            </w:r>
            <w:proofErr w:type="spellEnd"/>
            <w:r>
              <w:t xml:space="preserve"> a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existuje</w:t>
            </w:r>
            <w:proofErr w:type="spellEnd"/>
            <w:r>
              <w:t xml:space="preserve"> </w:t>
            </w:r>
            <w:proofErr w:type="spellStart"/>
            <w:r>
              <w:t>funkční</w:t>
            </w:r>
            <w:proofErr w:type="spellEnd"/>
            <w:r>
              <w:t xml:space="preserve"> </w:t>
            </w:r>
            <w:proofErr w:type="spellStart"/>
            <w:r>
              <w:t>náhradní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2340" w:type="dxa"/>
          </w:tcPr>
          <w:p w14:paraId="5BD9C3DC" w14:textId="77777777" w:rsidR="00F84676" w:rsidRDefault="00000000">
            <w:pPr>
              <w:pStyle w:val="TableParagraph"/>
            </w:pPr>
            <w:r>
              <w:t xml:space="preserve">do 14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dnů</w:t>
            </w:r>
            <w:proofErr w:type="spellEnd"/>
          </w:p>
        </w:tc>
        <w:tc>
          <w:tcPr>
            <w:tcW w:w="2355" w:type="dxa"/>
          </w:tcPr>
          <w:p w14:paraId="4C3BC7C8" w14:textId="77777777" w:rsidR="00F84676" w:rsidRDefault="00000000">
            <w:pPr>
              <w:pStyle w:val="TableParagraph"/>
            </w:pPr>
            <w:r>
              <w:t xml:space="preserve">do 30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dní</w:t>
            </w:r>
            <w:proofErr w:type="spellEnd"/>
          </w:p>
        </w:tc>
      </w:tr>
    </w:tbl>
    <w:p w14:paraId="4AA043B7" w14:textId="77777777" w:rsidR="00F84676" w:rsidRDefault="00F84676">
      <w:pPr>
        <w:pStyle w:val="Zkladntext"/>
      </w:pPr>
    </w:p>
    <w:p w14:paraId="0152935C" w14:textId="77777777" w:rsidR="00F84676" w:rsidRDefault="00F84676">
      <w:pPr>
        <w:pStyle w:val="Zkladntext"/>
        <w:spacing w:before="3"/>
        <w:rPr>
          <w:sz w:val="27"/>
        </w:rPr>
      </w:pPr>
    </w:p>
    <w:p w14:paraId="57EBD5A9" w14:textId="77777777" w:rsidR="00F84676" w:rsidRDefault="00000000">
      <w:pPr>
        <w:pStyle w:val="Zkladntext"/>
        <w:spacing w:line="360" w:lineRule="auto"/>
        <w:ind w:left="120" w:right="339"/>
      </w:pPr>
      <w:proofErr w:type="spellStart"/>
      <w:r>
        <w:rPr>
          <w:b/>
        </w:rPr>
        <w:t>Incidentem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nesoulad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a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specifikací</w:t>
      </w:r>
      <w:proofErr w:type="spellEnd"/>
      <w:r>
        <w:t>.</w:t>
      </w:r>
    </w:p>
    <w:p w14:paraId="0D7098CE" w14:textId="77777777" w:rsidR="00F84676" w:rsidRDefault="00F84676">
      <w:pPr>
        <w:pStyle w:val="Zkladntext"/>
        <w:spacing w:before="3"/>
        <w:rPr>
          <w:sz w:val="16"/>
        </w:rPr>
      </w:pPr>
    </w:p>
    <w:p w14:paraId="33A2BEB3" w14:textId="77777777" w:rsidR="00F84676" w:rsidRDefault="00000000">
      <w:pPr>
        <w:ind w:left="120"/>
      </w:pPr>
      <w:r>
        <w:t xml:space="preserve">Za </w:t>
      </w:r>
      <w:proofErr w:type="spellStart"/>
      <w:r>
        <w:rPr>
          <w:b/>
        </w:rPr>
        <w:t>oprávněný</w:t>
      </w:r>
      <w:proofErr w:type="spellEnd"/>
      <w:r>
        <w:rPr>
          <w:b/>
        </w:rPr>
        <w:t xml:space="preserve"> incident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>:</w:t>
      </w:r>
    </w:p>
    <w:p w14:paraId="057AA4C9" w14:textId="77777777" w:rsidR="00F84676" w:rsidRDefault="00F84676">
      <w:pPr>
        <w:pStyle w:val="Zkladntext"/>
        <w:spacing w:before="4"/>
        <w:rPr>
          <w:sz w:val="27"/>
        </w:rPr>
      </w:pPr>
    </w:p>
    <w:p w14:paraId="4D1058A2" w14:textId="77777777" w:rsidR="00F84676" w:rsidRDefault="00000000">
      <w:pPr>
        <w:pStyle w:val="Odstavecseseznamem"/>
        <w:numPr>
          <w:ilvl w:val="0"/>
          <w:numId w:val="2"/>
        </w:numPr>
        <w:tabs>
          <w:tab w:val="left" w:pos="840"/>
          <w:tab w:val="left" w:pos="841"/>
        </w:tabs>
      </w:pPr>
      <w:proofErr w:type="spellStart"/>
      <w:r>
        <w:t>Nesprávné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nepovolené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rPr>
          <w:spacing w:val="-8"/>
        </w:rPr>
        <w:t xml:space="preserve"> </w:t>
      </w:r>
      <w:proofErr w:type="spellStart"/>
      <w:r>
        <w:t>Systému</w:t>
      </w:r>
      <w:proofErr w:type="spellEnd"/>
      <w:r>
        <w:t>,</w:t>
      </w:r>
    </w:p>
    <w:p w14:paraId="07251FBD" w14:textId="77777777" w:rsidR="00F84676" w:rsidRDefault="00F84676">
      <w:pPr>
        <w:sectPr w:rsidR="00F84676">
          <w:pgSz w:w="11910" w:h="16840"/>
          <w:pgMar w:top="1580" w:right="1320" w:bottom="280" w:left="1320" w:header="708" w:footer="708" w:gutter="0"/>
          <w:cols w:space="708"/>
        </w:sectPr>
      </w:pPr>
    </w:p>
    <w:p w14:paraId="363F43D1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before="46" w:line="360" w:lineRule="auto"/>
        <w:ind w:right="117"/>
      </w:pPr>
      <w:proofErr w:type="spellStart"/>
      <w:r>
        <w:lastRenderedPageBreak/>
        <w:t>jakékoliv</w:t>
      </w:r>
      <w:proofErr w:type="spellEnd"/>
      <w:r>
        <w:t xml:space="preserve"> </w:t>
      </w:r>
      <w:proofErr w:type="spellStart"/>
      <w:r>
        <w:t>modifikace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modifikace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standardně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dodávaného</w:t>
      </w:r>
      <w:proofErr w:type="spellEnd"/>
      <w:r>
        <w:rPr>
          <w:spacing w:val="-6"/>
        </w:rPr>
        <w:t xml:space="preserve"> </w:t>
      </w:r>
      <w:proofErr w:type="spellStart"/>
      <w:r>
        <w:t>Systému</w:t>
      </w:r>
      <w:proofErr w:type="spellEnd"/>
      <w:r>
        <w:t>,</w:t>
      </w:r>
    </w:p>
    <w:p w14:paraId="34197E92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</w:pPr>
      <w:proofErr w:type="spellStart"/>
      <w:r>
        <w:t>nesprávné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chybných</w:t>
      </w:r>
      <w:proofErr w:type="spellEnd"/>
      <w:r>
        <w:rPr>
          <w:spacing w:val="-17"/>
        </w:rPr>
        <w:t xml:space="preserve"> </w:t>
      </w:r>
      <w:proofErr w:type="spellStart"/>
      <w:r>
        <w:t>pokynů</w:t>
      </w:r>
      <w:proofErr w:type="spellEnd"/>
    </w:p>
    <w:p w14:paraId="5119721E" w14:textId="77777777" w:rsidR="00F84676" w:rsidRDefault="00000000">
      <w:pPr>
        <w:pStyle w:val="Zkladntext"/>
        <w:spacing w:before="134"/>
        <w:ind w:left="480"/>
      </w:pPr>
      <w:proofErr w:type="spellStart"/>
      <w:r>
        <w:t>objednatele</w:t>
      </w:r>
      <w:proofErr w:type="spellEnd"/>
      <w:r>
        <w:t>,</w:t>
      </w:r>
    </w:p>
    <w:p w14:paraId="583BC2E3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before="132" w:line="360" w:lineRule="auto"/>
        <w:ind w:right="196"/>
      </w:pPr>
      <w:proofErr w:type="spellStart"/>
      <w:r>
        <w:t>závady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chyby</w:t>
      </w:r>
      <w:proofErr w:type="spellEnd"/>
      <w:r>
        <w:t xml:space="preserve"> v </w:t>
      </w:r>
      <w:proofErr w:type="spellStart"/>
      <w:r>
        <w:t>softwaru</w:t>
      </w:r>
      <w:proofErr w:type="spellEnd"/>
      <w:r>
        <w:t xml:space="preserve">, </w:t>
      </w:r>
      <w:proofErr w:type="spellStart"/>
      <w:r>
        <w:t>hardwaru</w:t>
      </w:r>
      <w:proofErr w:type="spellEnd"/>
      <w:r>
        <w:t xml:space="preserve">, </w:t>
      </w:r>
      <w:proofErr w:type="spellStart"/>
      <w:r>
        <w:t>rozvodné</w:t>
      </w:r>
      <w:proofErr w:type="spellEnd"/>
      <w:r>
        <w:t xml:space="preserve"> </w:t>
      </w:r>
      <w:proofErr w:type="spellStart"/>
      <w:r>
        <w:t>síti</w:t>
      </w:r>
      <w:proofErr w:type="spellEnd"/>
      <w:r>
        <w:t xml:space="preserve">, </w:t>
      </w:r>
      <w:proofErr w:type="spellStart"/>
      <w:r>
        <w:t>komunikačním</w:t>
      </w:r>
      <w:proofErr w:type="spellEnd"/>
      <w:r>
        <w:t xml:space="preserve">, </w:t>
      </w:r>
      <w:proofErr w:type="spellStart"/>
      <w:r>
        <w:t>periferním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dodaném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rPr>
          <w:spacing w:val="-6"/>
        </w:rPr>
        <w:t xml:space="preserve"> </w:t>
      </w:r>
      <w:proofErr w:type="spellStart"/>
      <w:r>
        <w:t>stranami</w:t>
      </w:r>
      <w:proofErr w:type="spellEnd"/>
      <w:r>
        <w:t>,</w:t>
      </w:r>
    </w:p>
    <w:p w14:paraId="07B05E14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line="360" w:lineRule="auto"/>
        <w:ind w:right="137"/>
      </w:pPr>
      <w:proofErr w:type="spellStart"/>
      <w:r>
        <w:t>opomenutí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pravidelnou</w:t>
      </w:r>
      <w:proofErr w:type="spellEnd"/>
      <w:r>
        <w:t xml:space="preserve"> </w:t>
      </w:r>
      <w:proofErr w:type="spellStart"/>
      <w:r>
        <w:t>údržbu</w:t>
      </w:r>
      <w:proofErr w:type="spellEnd"/>
      <w:r>
        <w:t xml:space="preserve"> hardware a/</w:t>
      </w:r>
      <w:proofErr w:type="spellStart"/>
      <w:r>
        <w:t>nebo</w:t>
      </w:r>
      <w:proofErr w:type="spellEnd"/>
      <w:r>
        <w:t xml:space="preserve"> software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je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funkčně</w:t>
      </w:r>
      <w:proofErr w:type="spellEnd"/>
      <w:r>
        <w:rPr>
          <w:spacing w:val="-10"/>
        </w:rPr>
        <w:t xml:space="preserve"> </w:t>
      </w:r>
      <w:proofErr w:type="spellStart"/>
      <w:r>
        <w:t>závislý</w:t>
      </w:r>
      <w:proofErr w:type="spellEnd"/>
      <w:r>
        <w:t>,</w:t>
      </w:r>
    </w:p>
    <w:p w14:paraId="1415D00D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v IT </w:t>
      </w:r>
      <w:proofErr w:type="spellStart"/>
      <w:r>
        <w:t>infrastruktuře</w:t>
      </w:r>
      <w:proofErr w:type="spellEnd"/>
      <w:r>
        <w:t xml:space="preserve"> </w:t>
      </w:r>
      <w:proofErr w:type="spellStart"/>
      <w:r>
        <w:t>negativně</w:t>
      </w:r>
      <w:proofErr w:type="spellEnd"/>
      <w:r>
        <w:t xml:space="preserve"> </w:t>
      </w:r>
      <w:proofErr w:type="spellStart"/>
      <w:r>
        <w:t>ovlivňujících</w:t>
      </w:r>
      <w:proofErr w:type="spellEnd"/>
      <w:r>
        <w:t xml:space="preserve"> </w:t>
      </w:r>
      <w:proofErr w:type="spellStart"/>
      <w:r>
        <w:t>funkčnost</w:t>
      </w:r>
      <w:proofErr w:type="spellEnd"/>
      <w:r>
        <w:rPr>
          <w:spacing w:val="-17"/>
        </w:rPr>
        <w:t xml:space="preserve"> </w:t>
      </w:r>
      <w:proofErr w:type="spellStart"/>
      <w:r>
        <w:t>Systému</w:t>
      </w:r>
      <w:proofErr w:type="spellEnd"/>
      <w:r>
        <w:t>,</w:t>
      </w:r>
    </w:p>
    <w:p w14:paraId="23DB51B3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before="134"/>
      </w:pPr>
      <w:proofErr w:type="spellStart"/>
      <w:r>
        <w:t>používání</w:t>
      </w:r>
      <w:proofErr w:type="spellEnd"/>
      <w:r>
        <w:t xml:space="preserve"> </w:t>
      </w:r>
      <w:proofErr w:type="spellStart"/>
      <w:r>
        <w:t>zastaralých</w:t>
      </w:r>
      <w:proofErr w:type="spellEnd"/>
      <w:r>
        <w:t xml:space="preserve"> </w:t>
      </w:r>
      <w:proofErr w:type="spellStart"/>
      <w:r>
        <w:t>verzí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12"/>
        </w:rPr>
        <w:t xml:space="preserve"> </w:t>
      </w:r>
      <w:proofErr w:type="spellStart"/>
      <w:r>
        <w:t>podporovány</w:t>
      </w:r>
      <w:proofErr w:type="spellEnd"/>
      <w:r>
        <w:t>,</w:t>
      </w:r>
    </w:p>
    <w:p w14:paraId="2FDA04BD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before="132"/>
      </w:pPr>
      <w:proofErr w:type="spellStart"/>
      <w:r>
        <w:t>odstraňování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chránících</w:t>
      </w:r>
      <w:proofErr w:type="spellEnd"/>
      <w:r>
        <w:t xml:space="preserve"> </w:t>
      </w:r>
      <w:proofErr w:type="spellStart"/>
      <w:r>
        <w:t>integritu</w:t>
      </w:r>
      <w:proofErr w:type="spellEnd"/>
      <w:r>
        <w:rPr>
          <w:spacing w:val="-13"/>
        </w:rPr>
        <w:t xml:space="preserve"> </w:t>
      </w:r>
      <w:proofErr w:type="spellStart"/>
      <w:r>
        <w:t>Systému</w:t>
      </w:r>
      <w:proofErr w:type="spellEnd"/>
      <w:r>
        <w:t>,</w:t>
      </w:r>
    </w:p>
    <w:p w14:paraId="59F48FCA" w14:textId="77777777" w:rsidR="00F84676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1"/>
        </w:tabs>
        <w:spacing w:before="134"/>
      </w:pPr>
      <w:proofErr w:type="spellStart"/>
      <w:r>
        <w:t>negarantované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chyby</w:t>
      </w:r>
      <w:proofErr w:type="spellEnd"/>
      <w:r>
        <w:t xml:space="preserve"> MS Windows</w:t>
      </w:r>
      <w:r>
        <w:rPr>
          <w:spacing w:val="-8"/>
        </w:rPr>
        <w:t xml:space="preserve"> </w:t>
      </w:r>
      <w:proofErr w:type="spellStart"/>
      <w:r>
        <w:t>atd</w:t>
      </w:r>
      <w:proofErr w:type="spellEnd"/>
      <w:r>
        <w:t>.).</w:t>
      </w:r>
    </w:p>
    <w:p w14:paraId="163D1D04" w14:textId="77777777" w:rsidR="00F84676" w:rsidRDefault="00F84676">
      <w:pPr>
        <w:sectPr w:rsidR="00F84676">
          <w:pgSz w:w="11910" w:h="16840"/>
          <w:pgMar w:top="1380" w:right="1420" w:bottom="280" w:left="1680" w:header="708" w:footer="708" w:gutter="0"/>
          <w:cols w:space="708"/>
        </w:sectPr>
      </w:pPr>
    </w:p>
    <w:p w14:paraId="418ED3C2" w14:textId="77777777" w:rsidR="00F84676" w:rsidRDefault="00000000">
      <w:pPr>
        <w:pStyle w:val="Nadpis1"/>
        <w:spacing w:before="45"/>
      </w:pPr>
      <w:proofErr w:type="spellStart"/>
      <w:r>
        <w:lastRenderedPageBreak/>
        <w:t>Příloha</w:t>
      </w:r>
      <w:proofErr w:type="spellEnd"/>
      <w:r>
        <w:t xml:space="preserve"> č. 2 –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činností</w:t>
      </w:r>
      <w:proofErr w:type="spellEnd"/>
    </w:p>
    <w:p w14:paraId="1F5E80E3" w14:textId="77777777" w:rsidR="00F84676" w:rsidRDefault="00F84676">
      <w:pPr>
        <w:pStyle w:val="Zkladntext"/>
        <w:spacing w:before="4"/>
        <w:rPr>
          <w:b/>
          <w:sz w:val="18"/>
        </w:rPr>
      </w:pPr>
    </w:p>
    <w:p w14:paraId="07833BEA" w14:textId="77777777" w:rsidR="00F84676" w:rsidRDefault="00000000">
      <w:pPr>
        <w:spacing w:before="57"/>
        <w:ind w:left="2769"/>
        <w:rPr>
          <w:b/>
        </w:rPr>
      </w:pPr>
      <w:r>
        <w:rPr>
          <w:b/>
        </w:rPr>
        <w:t>VÝKAZ ČINNOSTÍ ZA OBDOBÍ: ……………….</w:t>
      </w:r>
    </w:p>
    <w:p w14:paraId="509E435E" w14:textId="77777777" w:rsidR="00F84676" w:rsidRDefault="00F84676">
      <w:pPr>
        <w:pStyle w:val="Zkladntext"/>
        <w:spacing w:before="5"/>
        <w:rPr>
          <w:b/>
          <w:sz w:val="18"/>
        </w:rPr>
      </w:pPr>
    </w:p>
    <w:p w14:paraId="628B524D" w14:textId="77777777" w:rsidR="00F84676" w:rsidRDefault="00000000">
      <w:pPr>
        <w:pStyle w:val="Zkladntext"/>
        <w:spacing w:before="56"/>
        <w:ind w:left="100"/>
      </w:pPr>
      <w:proofErr w:type="spellStart"/>
      <w:r>
        <w:t>Poskytovatel</w:t>
      </w:r>
      <w:proofErr w:type="spellEnd"/>
      <w:r>
        <w:t>:</w:t>
      </w:r>
    </w:p>
    <w:p w14:paraId="15E1360F" w14:textId="77777777" w:rsidR="00F84676" w:rsidRDefault="00000000">
      <w:pPr>
        <w:pStyle w:val="Zkladntext"/>
        <w:spacing w:before="38"/>
        <w:ind w:left="100"/>
      </w:pPr>
      <w:proofErr w:type="spellStart"/>
      <w:r>
        <w:t>Období</w:t>
      </w:r>
      <w:proofErr w:type="spellEnd"/>
      <w:r>
        <w:t>:</w:t>
      </w:r>
    </w:p>
    <w:p w14:paraId="7BE38801" w14:textId="77777777" w:rsidR="00F84676" w:rsidRDefault="00F84676">
      <w:pPr>
        <w:pStyle w:val="Zkladntext"/>
        <w:rPr>
          <w:sz w:val="23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6318"/>
        <w:gridCol w:w="1154"/>
      </w:tblGrid>
      <w:tr w:rsidR="00F84676" w14:paraId="7A0F482A" w14:textId="77777777">
        <w:trPr>
          <w:trHeight w:hRule="exact" w:val="288"/>
        </w:trPr>
        <w:tc>
          <w:tcPr>
            <w:tcW w:w="1409" w:type="dxa"/>
            <w:shd w:val="clear" w:color="auto" w:fill="D9D9D9"/>
          </w:tcPr>
          <w:p w14:paraId="62E59528" w14:textId="77777777" w:rsidR="00F84676" w:rsidRDefault="00000000">
            <w:pPr>
              <w:pStyle w:val="TableParagraph"/>
              <w:spacing w:before="25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6318" w:type="dxa"/>
            <w:shd w:val="clear" w:color="auto" w:fill="D9D9D9"/>
          </w:tcPr>
          <w:p w14:paraId="1C98170B" w14:textId="77777777" w:rsidR="00F84676" w:rsidRDefault="00000000">
            <w:pPr>
              <w:pStyle w:val="TableParagraph"/>
              <w:spacing w:before="25"/>
              <w:ind w:left="17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činnosti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odstavce</w:t>
            </w:r>
            <w:proofErr w:type="spellEnd"/>
            <w:r>
              <w:rPr>
                <w:b/>
                <w:sz w:val="18"/>
              </w:rPr>
              <w:t xml:space="preserve"> IV.</w:t>
            </w:r>
            <w:proofErr w:type="gramStart"/>
            <w:r>
              <w:rPr>
                <w:b/>
                <w:sz w:val="18"/>
              </w:rPr>
              <w:t>4.a</w:t>
            </w:r>
            <w:proofErr w:type="gramEnd"/>
          </w:p>
        </w:tc>
        <w:tc>
          <w:tcPr>
            <w:tcW w:w="1154" w:type="dxa"/>
            <w:shd w:val="clear" w:color="auto" w:fill="D9D9D9"/>
          </w:tcPr>
          <w:p w14:paraId="11B8CFF9" w14:textId="77777777" w:rsidR="00F84676" w:rsidRDefault="00000000">
            <w:pPr>
              <w:pStyle w:val="TableParagraph"/>
              <w:spacing w:before="25"/>
              <w:ind w:left="438" w:right="4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</w:tr>
      <w:tr w:rsidR="00F84676" w14:paraId="17BBCFB1" w14:textId="77777777">
        <w:trPr>
          <w:trHeight w:hRule="exact" w:val="290"/>
        </w:trPr>
        <w:tc>
          <w:tcPr>
            <w:tcW w:w="1409" w:type="dxa"/>
          </w:tcPr>
          <w:p w14:paraId="375062C1" w14:textId="77777777" w:rsidR="00F84676" w:rsidRDefault="00F84676"/>
        </w:tc>
        <w:tc>
          <w:tcPr>
            <w:tcW w:w="6318" w:type="dxa"/>
          </w:tcPr>
          <w:p w14:paraId="21E94461" w14:textId="77777777" w:rsidR="00F84676" w:rsidRDefault="00F84676"/>
        </w:tc>
        <w:tc>
          <w:tcPr>
            <w:tcW w:w="1154" w:type="dxa"/>
          </w:tcPr>
          <w:p w14:paraId="0CF114E8" w14:textId="77777777" w:rsidR="00F84676" w:rsidRDefault="00F84676"/>
        </w:tc>
      </w:tr>
      <w:tr w:rsidR="00F84676" w14:paraId="75836E3B" w14:textId="77777777">
        <w:trPr>
          <w:trHeight w:hRule="exact" w:val="288"/>
        </w:trPr>
        <w:tc>
          <w:tcPr>
            <w:tcW w:w="1409" w:type="dxa"/>
          </w:tcPr>
          <w:p w14:paraId="1B1B70C0" w14:textId="77777777" w:rsidR="00F84676" w:rsidRDefault="00F84676"/>
        </w:tc>
        <w:tc>
          <w:tcPr>
            <w:tcW w:w="6318" w:type="dxa"/>
          </w:tcPr>
          <w:p w14:paraId="06C1391D" w14:textId="77777777" w:rsidR="00F84676" w:rsidRDefault="00F84676"/>
        </w:tc>
        <w:tc>
          <w:tcPr>
            <w:tcW w:w="1154" w:type="dxa"/>
          </w:tcPr>
          <w:p w14:paraId="3DB8CC53" w14:textId="77777777" w:rsidR="00F84676" w:rsidRDefault="00F84676"/>
        </w:tc>
      </w:tr>
      <w:tr w:rsidR="00F84676" w14:paraId="56804FA7" w14:textId="77777777">
        <w:trPr>
          <w:trHeight w:hRule="exact" w:val="290"/>
        </w:trPr>
        <w:tc>
          <w:tcPr>
            <w:tcW w:w="1409" w:type="dxa"/>
          </w:tcPr>
          <w:p w14:paraId="4E28C4B8" w14:textId="77777777" w:rsidR="00F84676" w:rsidRDefault="00F84676"/>
        </w:tc>
        <w:tc>
          <w:tcPr>
            <w:tcW w:w="6318" w:type="dxa"/>
          </w:tcPr>
          <w:p w14:paraId="0D0FA748" w14:textId="77777777" w:rsidR="00F84676" w:rsidRDefault="00F84676"/>
        </w:tc>
        <w:tc>
          <w:tcPr>
            <w:tcW w:w="1154" w:type="dxa"/>
          </w:tcPr>
          <w:p w14:paraId="2C911FDE" w14:textId="77777777" w:rsidR="00F84676" w:rsidRDefault="00F84676"/>
        </w:tc>
      </w:tr>
      <w:tr w:rsidR="00F84676" w14:paraId="62F4F6ED" w14:textId="77777777">
        <w:trPr>
          <w:trHeight w:hRule="exact" w:val="289"/>
        </w:trPr>
        <w:tc>
          <w:tcPr>
            <w:tcW w:w="1409" w:type="dxa"/>
            <w:tcBorders>
              <w:left w:val="nil"/>
              <w:bottom w:val="nil"/>
            </w:tcBorders>
          </w:tcPr>
          <w:p w14:paraId="137CA8DD" w14:textId="77777777" w:rsidR="00F84676" w:rsidRDefault="00F84676"/>
        </w:tc>
        <w:tc>
          <w:tcPr>
            <w:tcW w:w="6318" w:type="dxa"/>
          </w:tcPr>
          <w:p w14:paraId="3066EF0B" w14:textId="77777777" w:rsidR="00F84676" w:rsidRDefault="00000000">
            <w:pPr>
              <w:pStyle w:val="TableParagraph"/>
              <w:spacing w:before="0" w:line="219" w:lineRule="exact"/>
              <w:ind w:left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hodin</w:t>
            </w:r>
            <w:proofErr w:type="spellEnd"/>
          </w:p>
        </w:tc>
        <w:tc>
          <w:tcPr>
            <w:tcW w:w="1154" w:type="dxa"/>
          </w:tcPr>
          <w:p w14:paraId="77ED3AC8" w14:textId="77777777" w:rsidR="00F84676" w:rsidRDefault="00F84676"/>
        </w:tc>
      </w:tr>
    </w:tbl>
    <w:p w14:paraId="6AB1CE11" w14:textId="77777777" w:rsidR="00F84676" w:rsidRDefault="00F84676">
      <w:pPr>
        <w:pStyle w:val="Zkladntext"/>
        <w:rPr>
          <w:sz w:val="20"/>
        </w:rPr>
      </w:pPr>
    </w:p>
    <w:p w14:paraId="423B5890" w14:textId="77777777" w:rsidR="00F84676" w:rsidRDefault="00F84676">
      <w:pPr>
        <w:pStyle w:val="Zkladntext"/>
        <w:rPr>
          <w:sz w:val="20"/>
        </w:rPr>
      </w:pPr>
    </w:p>
    <w:p w14:paraId="79C165D9" w14:textId="77777777" w:rsidR="00F84676" w:rsidRDefault="00F84676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6318"/>
        <w:gridCol w:w="1154"/>
      </w:tblGrid>
      <w:tr w:rsidR="00F84676" w14:paraId="19BBDBFF" w14:textId="77777777">
        <w:trPr>
          <w:trHeight w:hRule="exact" w:val="318"/>
        </w:trPr>
        <w:tc>
          <w:tcPr>
            <w:tcW w:w="1409" w:type="dxa"/>
            <w:shd w:val="clear" w:color="auto" w:fill="D9D9D9"/>
          </w:tcPr>
          <w:p w14:paraId="0B6D385C" w14:textId="77777777" w:rsidR="00F84676" w:rsidRDefault="00000000">
            <w:pPr>
              <w:pStyle w:val="TableParagraph"/>
              <w:spacing w:before="41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6318" w:type="dxa"/>
            <w:shd w:val="clear" w:color="auto" w:fill="D9D9D9"/>
          </w:tcPr>
          <w:p w14:paraId="7817E514" w14:textId="77777777" w:rsidR="00F84676" w:rsidRDefault="00000000">
            <w:pPr>
              <w:pStyle w:val="TableParagraph"/>
              <w:spacing w:before="41"/>
              <w:ind w:left="17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činnosti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odstavce</w:t>
            </w:r>
            <w:proofErr w:type="spellEnd"/>
            <w:r>
              <w:rPr>
                <w:b/>
                <w:sz w:val="18"/>
              </w:rPr>
              <w:t xml:space="preserve"> IV.</w:t>
            </w:r>
            <w:proofErr w:type="gramStart"/>
            <w:r>
              <w:rPr>
                <w:b/>
                <w:sz w:val="18"/>
              </w:rPr>
              <w:t>4.b</w:t>
            </w:r>
            <w:proofErr w:type="gramEnd"/>
          </w:p>
        </w:tc>
        <w:tc>
          <w:tcPr>
            <w:tcW w:w="1154" w:type="dxa"/>
            <w:shd w:val="clear" w:color="auto" w:fill="D9D9D9"/>
          </w:tcPr>
          <w:p w14:paraId="47BC314B" w14:textId="77777777" w:rsidR="00F84676" w:rsidRDefault="00000000">
            <w:pPr>
              <w:pStyle w:val="TableParagraph"/>
              <w:spacing w:before="41"/>
              <w:ind w:left="438" w:right="4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</w:tr>
      <w:tr w:rsidR="00F84676" w14:paraId="0D6382D0" w14:textId="77777777">
        <w:trPr>
          <w:trHeight w:hRule="exact" w:val="329"/>
        </w:trPr>
        <w:tc>
          <w:tcPr>
            <w:tcW w:w="1409" w:type="dxa"/>
          </w:tcPr>
          <w:p w14:paraId="56F37FA1" w14:textId="77777777" w:rsidR="00F84676" w:rsidRDefault="00F84676"/>
        </w:tc>
        <w:tc>
          <w:tcPr>
            <w:tcW w:w="6318" w:type="dxa"/>
          </w:tcPr>
          <w:p w14:paraId="567433F4" w14:textId="77777777" w:rsidR="00F84676" w:rsidRDefault="00F84676"/>
        </w:tc>
        <w:tc>
          <w:tcPr>
            <w:tcW w:w="1154" w:type="dxa"/>
          </w:tcPr>
          <w:p w14:paraId="42FA0A22" w14:textId="77777777" w:rsidR="00F84676" w:rsidRDefault="00F84676"/>
        </w:tc>
      </w:tr>
      <w:tr w:rsidR="00F84676" w14:paraId="541CD418" w14:textId="77777777">
        <w:trPr>
          <w:trHeight w:hRule="exact" w:val="329"/>
        </w:trPr>
        <w:tc>
          <w:tcPr>
            <w:tcW w:w="1409" w:type="dxa"/>
          </w:tcPr>
          <w:p w14:paraId="3D9E0B7A" w14:textId="77777777" w:rsidR="00F84676" w:rsidRDefault="00F84676"/>
        </w:tc>
        <w:tc>
          <w:tcPr>
            <w:tcW w:w="6318" w:type="dxa"/>
          </w:tcPr>
          <w:p w14:paraId="732B1DB6" w14:textId="77777777" w:rsidR="00F84676" w:rsidRDefault="00F84676"/>
        </w:tc>
        <w:tc>
          <w:tcPr>
            <w:tcW w:w="1154" w:type="dxa"/>
          </w:tcPr>
          <w:p w14:paraId="581FB984" w14:textId="77777777" w:rsidR="00F84676" w:rsidRDefault="00F84676"/>
        </w:tc>
      </w:tr>
      <w:tr w:rsidR="00F84676" w14:paraId="3E8FEE04" w14:textId="77777777">
        <w:trPr>
          <w:trHeight w:hRule="exact" w:val="329"/>
        </w:trPr>
        <w:tc>
          <w:tcPr>
            <w:tcW w:w="1409" w:type="dxa"/>
          </w:tcPr>
          <w:p w14:paraId="71018012" w14:textId="77777777" w:rsidR="00F84676" w:rsidRDefault="00F84676"/>
        </w:tc>
        <w:tc>
          <w:tcPr>
            <w:tcW w:w="6318" w:type="dxa"/>
          </w:tcPr>
          <w:p w14:paraId="619B2D32" w14:textId="77777777" w:rsidR="00F84676" w:rsidRDefault="00F84676"/>
        </w:tc>
        <w:tc>
          <w:tcPr>
            <w:tcW w:w="1154" w:type="dxa"/>
          </w:tcPr>
          <w:p w14:paraId="1921BE58" w14:textId="77777777" w:rsidR="00F84676" w:rsidRDefault="00F84676"/>
        </w:tc>
      </w:tr>
      <w:tr w:rsidR="00F84676" w14:paraId="46521447" w14:textId="77777777">
        <w:trPr>
          <w:trHeight w:hRule="exact" w:val="331"/>
        </w:trPr>
        <w:tc>
          <w:tcPr>
            <w:tcW w:w="1409" w:type="dxa"/>
            <w:tcBorders>
              <w:left w:val="nil"/>
              <w:bottom w:val="nil"/>
            </w:tcBorders>
          </w:tcPr>
          <w:p w14:paraId="32AAE433" w14:textId="77777777" w:rsidR="00F84676" w:rsidRDefault="00F84676"/>
        </w:tc>
        <w:tc>
          <w:tcPr>
            <w:tcW w:w="6318" w:type="dxa"/>
          </w:tcPr>
          <w:p w14:paraId="61013CB6" w14:textId="77777777" w:rsidR="00F84676" w:rsidRDefault="00000000">
            <w:pPr>
              <w:pStyle w:val="TableParagraph"/>
              <w:spacing w:before="1"/>
              <w:ind w:left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hodin</w:t>
            </w:r>
            <w:proofErr w:type="spellEnd"/>
          </w:p>
        </w:tc>
        <w:tc>
          <w:tcPr>
            <w:tcW w:w="1154" w:type="dxa"/>
          </w:tcPr>
          <w:p w14:paraId="0782F733" w14:textId="77777777" w:rsidR="00F84676" w:rsidRDefault="00F84676"/>
        </w:tc>
      </w:tr>
    </w:tbl>
    <w:p w14:paraId="55E0BCD6" w14:textId="77777777" w:rsidR="00F84676" w:rsidRDefault="00F84676">
      <w:pPr>
        <w:pStyle w:val="Zkladntext"/>
        <w:rPr>
          <w:sz w:val="20"/>
        </w:rPr>
      </w:pPr>
    </w:p>
    <w:p w14:paraId="29B93DCD" w14:textId="77777777" w:rsidR="00F84676" w:rsidRDefault="00F84676">
      <w:pPr>
        <w:pStyle w:val="Zkladntext"/>
        <w:rPr>
          <w:sz w:val="20"/>
        </w:rPr>
      </w:pPr>
    </w:p>
    <w:p w14:paraId="4284B611" w14:textId="77777777" w:rsidR="00F84676" w:rsidRDefault="00F84676">
      <w:pPr>
        <w:pStyle w:val="Zkladntext"/>
        <w:spacing w:before="7"/>
        <w:rPr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9"/>
        <w:gridCol w:w="917"/>
        <w:gridCol w:w="584"/>
        <w:gridCol w:w="571"/>
        <w:gridCol w:w="2715"/>
        <w:gridCol w:w="915"/>
        <w:gridCol w:w="571"/>
        <w:gridCol w:w="1140"/>
      </w:tblGrid>
      <w:tr w:rsidR="00F84676" w14:paraId="3CF8C9B8" w14:textId="77777777">
        <w:trPr>
          <w:trHeight w:hRule="exact" w:val="1069"/>
        </w:trPr>
        <w:tc>
          <w:tcPr>
            <w:tcW w:w="1469" w:type="dxa"/>
            <w:gridSpan w:val="2"/>
            <w:shd w:val="clear" w:color="auto" w:fill="D9D9D9"/>
          </w:tcPr>
          <w:p w14:paraId="784986C9" w14:textId="77777777" w:rsidR="00F84676" w:rsidRDefault="00000000">
            <w:pPr>
              <w:pStyle w:val="TableParagraph"/>
              <w:spacing w:before="0"/>
              <w:ind w:right="1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Nahlášení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havárie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závady</w:t>
            </w:r>
            <w:proofErr w:type="spellEnd"/>
          </w:p>
        </w:tc>
        <w:tc>
          <w:tcPr>
            <w:tcW w:w="1501" w:type="dxa"/>
            <w:gridSpan w:val="2"/>
            <w:shd w:val="clear" w:color="auto" w:fill="D9D9D9"/>
          </w:tcPr>
          <w:p w14:paraId="37C4BA57" w14:textId="77777777" w:rsidR="00F84676" w:rsidRDefault="00000000">
            <w:pPr>
              <w:pStyle w:val="TableParagraph"/>
              <w:spacing w:before="0"/>
              <w:ind w:righ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Nástup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řešení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havárie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závady</w:t>
            </w:r>
            <w:proofErr w:type="spellEnd"/>
          </w:p>
        </w:tc>
        <w:tc>
          <w:tcPr>
            <w:tcW w:w="571" w:type="dxa"/>
            <w:vMerge w:val="restart"/>
            <w:shd w:val="clear" w:color="auto" w:fill="D9D9D9"/>
          </w:tcPr>
          <w:p w14:paraId="112D760C" w14:textId="77777777" w:rsidR="00F84676" w:rsidRDefault="00000000">
            <w:pPr>
              <w:pStyle w:val="TableParagraph"/>
              <w:spacing w:befor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</w:p>
        </w:tc>
        <w:tc>
          <w:tcPr>
            <w:tcW w:w="2715" w:type="dxa"/>
            <w:vMerge w:val="restart"/>
            <w:shd w:val="clear" w:color="auto" w:fill="D9D9D9"/>
          </w:tcPr>
          <w:p w14:paraId="1816670E" w14:textId="77777777" w:rsidR="00F84676" w:rsidRDefault="00000000">
            <w:pPr>
              <w:pStyle w:val="TableParagraph"/>
              <w:spacing w:before="0"/>
              <w:ind w:right="122" w:firstLine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incidentů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označených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havárie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závada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velká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nebo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závada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malá</w:t>
            </w:r>
            <w:proofErr w:type="spellEnd"/>
          </w:p>
        </w:tc>
        <w:tc>
          <w:tcPr>
            <w:tcW w:w="1486" w:type="dxa"/>
            <w:gridSpan w:val="2"/>
            <w:shd w:val="clear" w:color="auto" w:fill="D9D9D9"/>
          </w:tcPr>
          <w:p w14:paraId="2E7C3C82" w14:textId="77777777" w:rsidR="00F84676" w:rsidRDefault="00000000">
            <w:pPr>
              <w:pStyle w:val="TableParagraph"/>
              <w:spacing w:before="0"/>
              <w:ind w:right="2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Vyřešení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havárie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závady</w:t>
            </w:r>
            <w:proofErr w:type="spellEnd"/>
          </w:p>
        </w:tc>
        <w:tc>
          <w:tcPr>
            <w:tcW w:w="1140" w:type="dxa"/>
            <w:vMerge w:val="restart"/>
            <w:shd w:val="clear" w:color="auto" w:fill="D9D9D9"/>
          </w:tcPr>
          <w:p w14:paraId="6F2A1872" w14:textId="77777777" w:rsidR="00F84676" w:rsidRDefault="00000000">
            <w:pPr>
              <w:pStyle w:val="TableParagraph"/>
              <w:spacing w:before="0"/>
              <w:ind w:righ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hodin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odstranění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havárie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závady</w:t>
            </w:r>
            <w:proofErr w:type="spellEnd"/>
          </w:p>
        </w:tc>
      </w:tr>
      <w:tr w:rsidR="00F84676" w14:paraId="3A31F2D3" w14:textId="77777777">
        <w:trPr>
          <w:trHeight w:hRule="exact" w:val="485"/>
        </w:trPr>
        <w:tc>
          <w:tcPr>
            <w:tcW w:w="900" w:type="dxa"/>
            <w:shd w:val="clear" w:color="auto" w:fill="D9D9D9"/>
          </w:tcPr>
          <w:p w14:paraId="2F5F7EDF" w14:textId="77777777" w:rsidR="00F84676" w:rsidRDefault="00000000">
            <w:pPr>
              <w:pStyle w:val="TableParagraph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69" w:type="dxa"/>
            <w:shd w:val="clear" w:color="auto" w:fill="D9D9D9"/>
          </w:tcPr>
          <w:p w14:paraId="7D93017B" w14:textId="77777777" w:rsidR="00F84676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  <w:tc>
          <w:tcPr>
            <w:tcW w:w="917" w:type="dxa"/>
            <w:shd w:val="clear" w:color="auto" w:fill="D9D9D9"/>
          </w:tcPr>
          <w:p w14:paraId="0BACCF09" w14:textId="77777777" w:rsidR="00F84676" w:rsidRDefault="00000000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83" w:type="dxa"/>
            <w:shd w:val="clear" w:color="auto" w:fill="D9D9D9"/>
          </w:tcPr>
          <w:p w14:paraId="7F8F4FC7" w14:textId="77777777" w:rsidR="00F84676" w:rsidRDefault="00000000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  <w:tc>
          <w:tcPr>
            <w:tcW w:w="571" w:type="dxa"/>
            <w:vMerge/>
            <w:shd w:val="clear" w:color="auto" w:fill="D9D9D9"/>
          </w:tcPr>
          <w:p w14:paraId="37F47862" w14:textId="77777777" w:rsidR="00F84676" w:rsidRDefault="00F84676"/>
        </w:tc>
        <w:tc>
          <w:tcPr>
            <w:tcW w:w="2715" w:type="dxa"/>
            <w:vMerge/>
            <w:shd w:val="clear" w:color="auto" w:fill="D9D9D9"/>
          </w:tcPr>
          <w:p w14:paraId="38BB2171" w14:textId="77777777" w:rsidR="00F84676" w:rsidRDefault="00F84676"/>
        </w:tc>
        <w:tc>
          <w:tcPr>
            <w:tcW w:w="915" w:type="dxa"/>
            <w:shd w:val="clear" w:color="auto" w:fill="D9D9D9"/>
          </w:tcPr>
          <w:p w14:paraId="7DFEBDB8" w14:textId="77777777" w:rsidR="00F84676" w:rsidRDefault="00000000">
            <w:pPr>
              <w:pStyle w:val="TableParagraph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71" w:type="dxa"/>
            <w:shd w:val="clear" w:color="auto" w:fill="D9D9D9"/>
          </w:tcPr>
          <w:p w14:paraId="30C13B99" w14:textId="77777777" w:rsidR="00F84676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D9D9D9"/>
          </w:tcPr>
          <w:p w14:paraId="00182AE3" w14:textId="77777777" w:rsidR="00F84676" w:rsidRDefault="00F84676"/>
        </w:tc>
      </w:tr>
      <w:tr w:rsidR="00F84676" w14:paraId="296510E1" w14:textId="77777777">
        <w:trPr>
          <w:trHeight w:hRule="exact" w:val="439"/>
        </w:trPr>
        <w:tc>
          <w:tcPr>
            <w:tcW w:w="900" w:type="dxa"/>
          </w:tcPr>
          <w:p w14:paraId="293D5083" w14:textId="77777777" w:rsidR="00F84676" w:rsidRDefault="00F84676"/>
        </w:tc>
        <w:tc>
          <w:tcPr>
            <w:tcW w:w="569" w:type="dxa"/>
          </w:tcPr>
          <w:p w14:paraId="30467A1F" w14:textId="77777777" w:rsidR="00F84676" w:rsidRDefault="00F84676"/>
        </w:tc>
        <w:tc>
          <w:tcPr>
            <w:tcW w:w="917" w:type="dxa"/>
          </w:tcPr>
          <w:p w14:paraId="1AC7CA82" w14:textId="77777777" w:rsidR="00F84676" w:rsidRDefault="00F84676"/>
        </w:tc>
        <w:tc>
          <w:tcPr>
            <w:tcW w:w="583" w:type="dxa"/>
          </w:tcPr>
          <w:p w14:paraId="7DB0AF7F" w14:textId="77777777" w:rsidR="00F84676" w:rsidRDefault="00F84676"/>
        </w:tc>
        <w:tc>
          <w:tcPr>
            <w:tcW w:w="571" w:type="dxa"/>
          </w:tcPr>
          <w:p w14:paraId="7E4985E8" w14:textId="77777777" w:rsidR="00F84676" w:rsidRDefault="00F84676"/>
        </w:tc>
        <w:tc>
          <w:tcPr>
            <w:tcW w:w="2715" w:type="dxa"/>
          </w:tcPr>
          <w:p w14:paraId="65A30F56" w14:textId="77777777" w:rsidR="00F84676" w:rsidRDefault="00F84676"/>
        </w:tc>
        <w:tc>
          <w:tcPr>
            <w:tcW w:w="915" w:type="dxa"/>
          </w:tcPr>
          <w:p w14:paraId="3B905266" w14:textId="77777777" w:rsidR="00F84676" w:rsidRDefault="00F84676"/>
        </w:tc>
        <w:tc>
          <w:tcPr>
            <w:tcW w:w="571" w:type="dxa"/>
          </w:tcPr>
          <w:p w14:paraId="2AB5EC12" w14:textId="77777777" w:rsidR="00F84676" w:rsidRDefault="00F84676"/>
        </w:tc>
        <w:tc>
          <w:tcPr>
            <w:tcW w:w="1140" w:type="dxa"/>
            <w:tcBorders>
              <w:top w:val="nil"/>
            </w:tcBorders>
          </w:tcPr>
          <w:p w14:paraId="202E404A" w14:textId="77777777" w:rsidR="00F84676" w:rsidRDefault="00F84676"/>
        </w:tc>
      </w:tr>
      <w:tr w:rsidR="00F84676" w14:paraId="05538D00" w14:textId="77777777">
        <w:trPr>
          <w:trHeight w:hRule="exact" w:val="442"/>
        </w:trPr>
        <w:tc>
          <w:tcPr>
            <w:tcW w:w="900" w:type="dxa"/>
          </w:tcPr>
          <w:p w14:paraId="254551D8" w14:textId="77777777" w:rsidR="00F84676" w:rsidRDefault="00F84676"/>
        </w:tc>
        <w:tc>
          <w:tcPr>
            <w:tcW w:w="569" w:type="dxa"/>
          </w:tcPr>
          <w:p w14:paraId="6F619798" w14:textId="77777777" w:rsidR="00F84676" w:rsidRDefault="00F84676"/>
        </w:tc>
        <w:tc>
          <w:tcPr>
            <w:tcW w:w="917" w:type="dxa"/>
          </w:tcPr>
          <w:p w14:paraId="0E01910B" w14:textId="77777777" w:rsidR="00F84676" w:rsidRDefault="00F84676"/>
        </w:tc>
        <w:tc>
          <w:tcPr>
            <w:tcW w:w="583" w:type="dxa"/>
          </w:tcPr>
          <w:p w14:paraId="6D25F8FB" w14:textId="77777777" w:rsidR="00F84676" w:rsidRDefault="00F84676"/>
        </w:tc>
        <w:tc>
          <w:tcPr>
            <w:tcW w:w="571" w:type="dxa"/>
          </w:tcPr>
          <w:p w14:paraId="64CDB8E8" w14:textId="77777777" w:rsidR="00F84676" w:rsidRDefault="00F84676"/>
        </w:tc>
        <w:tc>
          <w:tcPr>
            <w:tcW w:w="2715" w:type="dxa"/>
          </w:tcPr>
          <w:p w14:paraId="433B82B5" w14:textId="77777777" w:rsidR="00F84676" w:rsidRDefault="00F84676"/>
        </w:tc>
        <w:tc>
          <w:tcPr>
            <w:tcW w:w="915" w:type="dxa"/>
          </w:tcPr>
          <w:p w14:paraId="5D123F35" w14:textId="77777777" w:rsidR="00F84676" w:rsidRDefault="00F84676"/>
        </w:tc>
        <w:tc>
          <w:tcPr>
            <w:tcW w:w="571" w:type="dxa"/>
          </w:tcPr>
          <w:p w14:paraId="200FABD9" w14:textId="77777777" w:rsidR="00F84676" w:rsidRDefault="00F84676"/>
        </w:tc>
        <w:tc>
          <w:tcPr>
            <w:tcW w:w="1140" w:type="dxa"/>
          </w:tcPr>
          <w:p w14:paraId="14406446" w14:textId="77777777" w:rsidR="00F84676" w:rsidRDefault="00F84676"/>
        </w:tc>
      </w:tr>
      <w:tr w:rsidR="00F84676" w14:paraId="1FDF5CBE" w14:textId="77777777">
        <w:trPr>
          <w:trHeight w:hRule="exact" w:val="439"/>
        </w:trPr>
        <w:tc>
          <w:tcPr>
            <w:tcW w:w="900" w:type="dxa"/>
          </w:tcPr>
          <w:p w14:paraId="7154FBFC" w14:textId="77777777" w:rsidR="00F84676" w:rsidRDefault="00F84676"/>
        </w:tc>
        <w:tc>
          <w:tcPr>
            <w:tcW w:w="569" w:type="dxa"/>
          </w:tcPr>
          <w:p w14:paraId="6453DB38" w14:textId="77777777" w:rsidR="00F84676" w:rsidRDefault="00F84676"/>
        </w:tc>
        <w:tc>
          <w:tcPr>
            <w:tcW w:w="917" w:type="dxa"/>
          </w:tcPr>
          <w:p w14:paraId="000DEA1C" w14:textId="77777777" w:rsidR="00F84676" w:rsidRDefault="00F84676"/>
        </w:tc>
        <w:tc>
          <w:tcPr>
            <w:tcW w:w="583" w:type="dxa"/>
          </w:tcPr>
          <w:p w14:paraId="30DAE3D4" w14:textId="77777777" w:rsidR="00F84676" w:rsidRDefault="00F84676"/>
        </w:tc>
        <w:tc>
          <w:tcPr>
            <w:tcW w:w="571" w:type="dxa"/>
          </w:tcPr>
          <w:p w14:paraId="58630393" w14:textId="77777777" w:rsidR="00F84676" w:rsidRDefault="00F84676"/>
        </w:tc>
        <w:tc>
          <w:tcPr>
            <w:tcW w:w="2715" w:type="dxa"/>
          </w:tcPr>
          <w:p w14:paraId="698CF16C" w14:textId="77777777" w:rsidR="00F84676" w:rsidRDefault="00F84676"/>
        </w:tc>
        <w:tc>
          <w:tcPr>
            <w:tcW w:w="915" w:type="dxa"/>
          </w:tcPr>
          <w:p w14:paraId="5F169FF6" w14:textId="77777777" w:rsidR="00F84676" w:rsidRDefault="00F84676"/>
        </w:tc>
        <w:tc>
          <w:tcPr>
            <w:tcW w:w="571" w:type="dxa"/>
          </w:tcPr>
          <w:p w14:paraId="02039782" w14:textId="77777777" w:rsidR="00F84676" w:rsidRDefault="00F84676"/>
        </w:tc>
        <w:tc>
          <w:tcPr>
            <w:tcW w:w="1140" w:type="dxa"/>
          </w:tcPr>
          <w:p w14:paraId="5ED8025C" w14:textId="77777777" w:rsidR="00F84676" w:rsidRDefault="00F84676"/>
        </w:tc>
      </w:tr>
      <w:tr w:rsidR="00F84676" w14:paraId="1FFA30ED" w14:textId="77777777">
        <w:trPr>
          <w:trHeight w:hRule="exact" w:val="526"/>
        </w:trPr>
        <w:tc>
          <w:tcPr>
            <w:tcW w:w="8882" w:type="dxa"/>
            <w:gridSpan w:val="9"/>
          </w:tcPr>
          <w:p w14:paraId="56F59CEB" w14:textId="77777777" w:rsidR="00F84676" w:rsidRDefault="00000000">
            <w:pPr>
              <w:pStyle w:val="TableParagraph"/>
              <w:spacing w:before="0" w:line="219" w:lineRule="exact"/>
              <w:ind w:left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  <w:r>
              <w:rPr>
                <w:b/>
                <w:sz w:val="18"/>
              </w:rPr>
              <w:t>:  1 = A, 2 = B, 3 = C</w:t>
            </w:r>
          </w:p>
          <w:p w14:paraId="2791D08B" w14:textId="77777777" w:rsidR="00F84676" w:rsidRDefault="00000000">
            <w:pPr>
              <w:pStyle w:val="TableParagraph"/>
              <w:spacing w:before="33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doba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reakce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řešení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servisní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smlouvy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příloha</w:t>
            </w:r>
            <w:proofErr w:type="spellEnd"/>
            <w:r>
              <w:rPr>
                <w:b/>
                <w:sz w:val="18"/>
              </w:rPr>
              <w:t xml:space="preserve"> č.1,</w:t>
            </w:r>
          </w:p>
        </w:tc>
      </w:tr>
    </w:tbl>
    <w:p w14:paraId="5C33B210" w14:textId="77777777" w:rsidR="00F84676" w:rsidRDefault="00F84676">
      <w:pPr>
        <w:pStyle w:val="Zkladntext"/>
        <w:spacing w:before="9"/>
        <w:rPr>
          <w:sz w:val="19"/>
        </w:rPr>
      </w:pPr>
    </w:p>
    <w:p w14:paraId="4642F1F8" w14:textId="77777777" w:rsidR="00F84676" w:rsidRDefault="00000000">
      <w:pPr>
        <w:spacing w:line="276" w:lineRule="auto"/>
        <w:ind w:left="100"/>
        <w:rPr>
          <w:sz w:val="20"/>
        </w:rPr>
      </w:pP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schvaluje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požadovaném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kvalitě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podklad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fakturaci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>:</w:t>
      </w:r>
    </w:p>
    <w:p w14:paraId="11498EFD" w14:textId="77777777" w:rsidR="00F84676" w:rsidRDefault="00F84676">
      <w:pPr>
        <w:pStyle w:val="Zkladntext"/>
        <w:rPr>
          <w:sz w:val="20"/>
        </w:rPr>
      </w:pPr>
    </w:p>
    <w:p w14:paraId="4DFF35DC" w14:textId="77777777" w:rsidR="00F84676" w:rsidRDefault="00F84676">
      <w:pPr>
        <w:pStyle w:val="Zkladntext"/>
        <w:rPr>
          <w:sz w:val="20"/>
        </w:rPr>
      </w:pPr>
    </w:p>
    <w:p w14:paraId="52C20A5E" w14:textId="77777777" w:rsidR="00F84676" w:rsidRDefault="00F84676">
      <w:pPr>
        <w:pStyle w:val="Zkladntext"/>
        <w:rPr>
          <w:sz w:val="20"/>
        </w:rPr>
      </w:pPr>
    </w:p>
    <w:p w14:paraId="7914A2FE" w14:textId="77777777" w:rsidR="00F84676" w:rsidRDefault="00000000">
      <w:pPr>
        <w:pStyle w:val="Zkladntext"/>
        <w:rPr>
          <w:sz w:val="27"/>
        </w:rPr>
      </w:pPr>
      <w:r>
        <w:pict w14:anchorId="10586CBF">
          <v:line id="_x0000_s1027" style="position:absolute;z-index:1384;mso-wrap-distance-left:0;mso-wrap-distance-right:0;mso-position-horizontal-relative:page" from="119.65pt,18.95pt" to="261.05pt,18.95pt" strokeweight=".33864mm">
            <w10:wrap type="topAndBottom" anchorx="page"/>
          </v:line>
        </w:pict>
      </w:r>
      <w:r>
        <w:pict w14:anchorId="2B508D11">
          <v:line id="_x0000_s1026" style="position:absolute;z-index:1408;mso-wrap-distance-left:0;mso-wrap-distance-right:0;mso-position-horizontal-relative:page" from="333.45pt,18.95pt" to="483.7pt,18.95pt" strokeweight=".33864mm">
            <w10:wrap type="topAndBottom" anchorx="page"/>
          </v:line>
        </w:pict>
      </w:r>
    </w:p>
    <w:p w14:paraId="27BDEB3A" w14:textId="77777777" w:rsidR="00F84676" w:rsidRDefault="00F84676">
      <w:pPr>
        <w:pStyle w:val="Zkladntext"/>
        <w:rPr>
          <w:sz w:val="20"/>
        </w:rPr>
      </w:pPr>
    </w:p>
    <w:p w14:paraId="3BF5DAC6" w14:textId="77777777" w:rsidR="00F84676" w:rsidRDefault="00F84676">
      <w:pPr>
        <w:pStyle w:val="Zkladntext"/>
        <w:rPr>
          <w:sz w:val="20"/>
        </w:rPr>
      </w:pPr>
    </w:p>
    <w:p w14:paraId="61D6BB70" w14:textId="77777777" w:rsidR="00F84676" w:rsidRDefault="00F84676">
      <w:pPr>
        <w:pStyle w:val="Zkladntext"/>
        <w:spacing w:before="4" w:after="1"/>
        <w:rPr>
          <w:sz w:val="15"/>
        </w:rPr>
      </w:pPr>
    </w:p>
    <w:tbl>
      <w:tblPr>
        <w:tblStyle w:val="TableNormal"/>
        <w:tblW w:w="0" w:type="auto"/>
        <w:tblInd w:w="10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448"/>
        <w:gridCol w:w="3005"/>
      </w:tblGrid>
      <w:tr w:rsidR="00F84676" w14:paraId="336CD221" w14:textId="77777777">
        <w:trPr>
          <w:trHeight w:hRule="exact" w:val="584"/>
        </w:trPr>
        <w:tc>
          <w:tcPr>
            <w:tcW w:w="2828" w:type="dxa"/>
            <w:tcBorders>
              <w:top w:val="single" w:sz="8" w:space="0" w:color="000000"/>
            </w:tcBorders>
          </w:tcPr>
          <w:p w14:paraId="05E1ABE8" w14:textId="77777777" w:rsidR="00F84676" w:rsidRDefault="00000000">
            <w:pPr>
              <w:pStyle w:val="TableParagraph"/>
              <w:spacing w:before="0" w:line="268" w:lineRule="exact"/>
              <w:ind w:left="291" w:right="414"/>
              <w:jc w:val="center"/>
            </w:pPr>
            <w:proofErr w:type="spellStart"/>
            <w:r>
              <w:t>Jméno</w:t>
            </w:r>
            <w:proofErr w:type="spellEnd"/>
            <w:r>
              <w:t xml:space="preserve">, datum a </w:t>
            </w:r>
            <w:proofErr w:type="spellStart"/>
            <w:r>
              <w:t>podpis</w:t>
            </w:r>
            <w:proofErr w:type="spellEnd"/>
          </w:p>
          <w:p w14:paraId="3D8C8C31" w14:textId="77777777" w:rsidR="00F84676" w:rsidRDefault="00000000">
            <w:pPr>
              <w:pStyle w:val="TableParagraph"/>
              <w:spacing w:before="41"/>
              <w:ind w:left="291" w:right="410"/>
              <w:jc w:val="center"/>
            </w:pPr>
            <w:proofErr w:type="spellStart"/>
            <w:r>
              <w:t>objednatele</w:t>
            </w:r>
            <w:proofErr w:type="spellEnd"/>
          </w:p>
        </w:tc>
        <w:tc>
          <w:tcPr>
            <w:tcW w:w="1448" w:type="dxa"/>
          </w:tcPr>
          <w:p w14:paraId="53EB1462" w14:textId="77777777" w:rsidR="00F84676" w:rsidRDefault="00F84676"/>
        </w:tc>
        <w:tc>
          <w:tcPr>
            <w:tcW w:w="3005" w:type="dxa"/>
            <w:tcBorders>
              <w:top w:val="single" w:sz="8" w:space="0" w:color="000000"/>
            </w:tcBorders>
          </w:tcPr>
          <w:p w14:paraId="7C79D29B" w14:textId="77777777" w:rsidR="00F84676" w:rsidRDefault="00000000">
            <w:pPr>
              <w:pStyle w:val="TableParagraph"/>
              <w:spacing w:before="0" w:line="268" w:lineRule="exact"/>
              <w:ind w:left="382" w:right="501"/>
              <w:jc w:val="center"/>
            </w:pPr>
            <w:proofErr w:type="spellStart"/>
            <w:r>
              <w:t>Jméno</w:t>
            </w:r>
            <w:proofErr w:type="spellEnd"/>
            <w:r>
              <w:t xml:space="preserve">, datum a </w:t>
            </w:r>
            <w:proofErr w:type="spellStart"/>
            <w:r>
              <w:t>podpis</w:t>
            </w:r>
            <w:proofErr w:type="spellEnd"/>
          </w:p>
          <w:p w14:paraId="689190CC" w14:textId="77777777" w:rsidR="00F84676" w:rsidRDefault="00000000">
            <w:pPr>
              <w:pStyle w:val="TableParagraph"/>
              <w:spacing w:before="41"/>
              <w:ind w:left="382" w:right="501"/>
              <w:jc w:val="center"/>
            </w:pPr>
            <w:proofErr w:type="spellStart"/>
            <w:r>
              <w:t>poskytovatele</w:t>
            </w:r>
            <w:proofErr w:type="spellEnd"/>
          </w:p>
        </w:tc>
      </w:tr>
    </w:tbl>
    <w:p w14:paraId="70C604AB" w14:textId="77777777" w:rsidR="009E4237" w:rsidRDefault="009E4237"/>
    <w:sectPr w:rsidR="009E4237">
      <w:pgSz w:w="11910" w:h="16840"/>
      <w:pgMar w:top="14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E39"/>
    <w:multiLevelType w:val="hybridMultilevel"/>
    <w:tmpl w:val="A6300400"/>
    <w:lvl w:ilvl="0" w:tplc="F2F8D47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A1E6CB6">
      <w:numFmt w:val="bullet"/>
      <w:lvlText w:val="●"/>
      <w:lvlJc w:val="left"/>
      <w:pPr>
        <w:ind w:left="1032" w:hanging="413"/>
      </w:pPr>
      <w:rPr>
        <w:rFonts w:ascii="Arial" w:eastAsia="Arial" w:hAnsi="Arial" w:cs="Arial" w:hint="default"/>
        <w:w w:val="100"/>
        <w:sz w:val="22"/>
        <w:szCs w:val="22"/>
      </w:rPr>
    </w:lvl>
    <w:lvl w:ilvl="2" w:tplc="1CDA2E84">
      <w:numFmt w:val="bullet"/>
      <w:lvlText w:val="•"/>
      <w:lvlJc w:val="left"/>
      <w:pPr>
        <w:ind w:left="1934" w:hanging="413"/>
      </w:pPr>
      <w:rPr>
        <w:rFonts w:hint="default"/>
      </w:rPr>
    </w:lvl>
    <w:lvl w:ilvl="3" w:tplc="06228C82">
      <w:numFmt w:val="bullet"/>
      <w:lvlText w:val="•"/>
      <w:lvlJc w:val="left"/>
      <w:pPr>
        <w:ind w:left="2828" w:hanging="413"/>
      </w:pPr>
      <w:rPr>
        <w:rFonts w:hint="default"/>
      </w:rPr>
    </w:lvl>
    <w:lvl w:ilvl="4" w:tplc="FC2A72F0">
      <w:numFmt w:val="bullet"/>
      <w:lvlText w:val="•"/>
      <w:lvlJc w:val="left"/>
      <w:pPr>
        <w:ind w:left="3722" w:hanging="413"/>
      </w:pPr>
      <w:rPr>
        <w:rFonts w:hint="default"/>
      </w:rPr>
    </w:lvl>
    <w:lvl w:ilvl="5" w:tplc="E1DC3B26">
      <w:numFmt w:val="bullet"/>
      <w:lvlText w:val="•"/>
      <w:lvlJc w:val="left"/>
      <w:pPr>
        <w:ind w:left="4617" w:hanging="413"/>
      </w:pPr>
      <w:rPr>
        <w:rFonts w:hint="default"/>
      </w:rPr>
    </w:lvl>
    <w:lvl w:ilvl="6" w:tplc="B1D018F2">
      <w:numFmt w:val="bullet"/>
      <w:lvlText w:val="•"/>
      <w:lvlJc w:val="left"/>
      <w:pPr>
        <w:ind w:left="5511" w:hanging="413"/>
      </w:pPr>
      <w:rPr>
        <w:rFonts w:hint="default"/>
      </w:rPr>
    </w:lvl>
    <w:lvl w:ilvl="7" w:tplc="81D44B5A">
      <w:numFmt w:val="bullet"/>
      <w:lvlText w:val="•"/>
      <w:lvlJc w:val="left"/>
      <w:pPr>
        <w:ind w:left="6405" w:hanging="413"/>
      </w:pPr>
      <w:rPr>
        <w:rFonts w:hint="default"/>
      </w:rPr>
    </w:lvl>
    <w:lvl w:ilvl="8" w:tplc="18582CA2">
      <w:numFmt w:val="bullet"/>
      <w:lvlText w:val="•"/>
      <w:lvlJc w:val="left"/>
      <w:pPr>
        <w:ind w:left="7300" w:hanging="413"/>
      </w:pPr>
      <w:rPr>
        <w:rFonts w:hint="default"/>
      </w:rPr>
    </w:lvl>
  </w:abstractNum>
  <w:abstractNum w:abstractNumId="1" w15:restartNumberingAfterBreak="0">
    <w:nsid w:val="1C577B88"/>
    <w:multiLevelType w:val="hybridMultilevel"/>
    <w:tmpl w:val="ED0228BC"/>
    <w:lvl w:ilvl="0" w:tplc="2D3E179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74A850">
      <w:numFmt w:val="bullet"/>
      <w:lvlText w:val="●"/>
      <w:lvlJc w:val="left"/>
      <w:pPr>
        <w:ind w:left="1231" w:hanging="464"/>
      </w:pPr>
      <w:rPr>
        <w:rFonts w:ascii="Arial" w:eastAsia="Arial" w:hAnsi="Arial" w:cs="Arial" w:hint="default"/>
        <w:w w:val="100"/>
        <w:sz w:val="22"/>
        <w:szCs w:val="22"/>
      </w:rPr>
    </w:lvl>
    <w:lvl w:ilvl="2" w:tplc="BA0CF746">
      <w:numFmt w:val="bullet"/>
      <w:lvlText w:val="•"/>
      <w:lvlJc w:val="left"/>
      <w:pPr>
        <w:ind w:left="2112" w:hanging="464"/>
      </w:pPr>
      <w:rPr>
        <w:rFonts w:hint="default"/>
      </w:rPr>
    </w:lvl>
    <w:lvl w:ilvl="3" w:tplc="BB3EEC28">
      <w:numFmt w:val="bullet"/>
      <w:lvlText w:val="•"/>
      <w:lvlJc w:val="left"/>
      <w:pPr>
        <w:ind w:left="2984" w:hanging="464"/>
      </w:pPr>
      <w:rPr>
        <w:rFonts w:hint="default"/>
      </w:rPr>
    </w:lvl>
    <w:lvl w:ilvl="4" w:tplc="64C0BA20">
      <w:numFmt w:val="bullet"/>
      <w:lvlText w:val="•"/>
      <w:lvlJc w:val="left"/>
      <w:pPr>
        <w:ind w:left="3856" w:hanging="464"/>
      </w:pPr>
      <w:rPr>
        <w:rFonts w:hint="default"/>
      </w:rPr>
    </w:lvl>
    <w:lvl w:ilvl="5" w:tplc="EA50A474">
      <w:numFmt w:val="bullet"/>
      <w:lvlText w:val="•"/>
      <w:lvlJc w:val="left"/>
      <w:pPr>
        <w:ind w:left="4728" w:hanging="464"/>
      </w:pPr>
      <w:rPr>
        <w:rFonts w:hint="default"/>
      </w:rPr>
    </w:lvl>
    <w:lvl w:ilvl="6" w:tplc="7B1EC69C">
      <w:numFmt w:val="bullet"/>
      <w:lvlText w:val="•"/>
      <w:lvlJc w:val="left"/>
      <w:pPr>
        <w:ind w:left="5600" w:hanging="464"/>
      </w:pPr>
      <w:rPr>
        <w:rFonts w:hint="default"/>
      </w:rPr>
    </w:lvl>
    <w:lvl w:ilvl="7" w:tplc="F7844A54">
      <w:numFmt w:val="bullet"/>
      <w:lvlText w:val="•"/>
      <w:lvlJc w:val="left"/>
      <w:pPr>
        <w:ind w:left="6472" w:hanging="464"/>
      </w:pPr>
      <w:rPr>
        <w:rFonts w:hint="default"/>
      </w:rPr>
    </w:lvl>
    <w:lvl w:ilvl="8" w:tplc="06F68412">
      <w:numFmt w:val="bullet"/>
      <w:lvlText w:val="•"/>
      <w:lvlJc w:val="left"/>
      <w:pPr>
        <w:ind w:left="7344" w:hanging="464"/>
      </w:pPr>
      <w:rPr>
        <w:rFonts w:hint="default"/>
      </w:rPr>
    </w:lvl>
  </w:abstractNum>
  <w:abstractNum w:abstractNumId="2" w15:restartNumberingAfterBreak="0">
    <w:nsid w:val="22DA4035"/>
    <w:multiLevelType w:val="hybridMultilevel"/>
    <w:tmpl w:val="E89A15F8"/>
    <w:lvl w:ilvl="0" w:tplc="3EE2D8F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A6C506C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CC10291E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E05CDAD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181AE1AC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FE245208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86B0A244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A8EE1BA8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3D7ADEE6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3" w15:restartNumberingAfterBreak="0">
    <w:nsid w:val="29777466"/>
    <w:multiLevelType w:val="hybridMultilevel"/>
    <w:tmpl w:val="8D6E391A"/>
    <w:lvl w:ilvl="0" w:tplc="088C3690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95038AC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7465042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80027266"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231E885E">
      <w:numFmt w:val="bullet"/>
      <w:lvlText w:val="•"/>
      <w:lvlJc w:val="left"/>
      <w:pPr>
        <w:ind w:left="3829" w:hanging="360"/>
      </w:pPr>
      <w:rPr>
        <w:rFonts w:hint="default"/>
      </w:rPr>
    </w:lvl>
    <w:lvl w:ilvl="5" w:tplc="22C0924E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48AC4172"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1E064224"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CB9810F0">
      <w:numFmt w:val="bullet"/>
      <w:lvlText w:val="•"/>
      <w:lvlJc w:val="left"/>
      <w:pPr>
        <w:ind w:left="7335" w:hanging="360"/>
      </w:pPr>
      <w:rPr>
        <w:rFonts w:hint="default"/>
      </w:rPr>
    </w:lvl>
  </w:abstractNum>
  <w:abstractNum w:abstractNumId="4" w15:restartNumberingAfterBreak="0">
    <w:nsid w:val="300A1D1E"/>
    <w:multiLevelType w:val="hybridMultilevel"/>
    <w:tmpl w:val="A31A9910"/>
    <w:lvl w:ilvl="0" w:tplc="9C7E35BA">
      <w:numFmt w:val="bullet"/>
      <w:lvlText w:val="●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3A3DE0">
      <w:numFmt w:val="bullet"/>
      <w:lvlText w:val="•"/>
      <w:lvlJc w:val="left"/>
      <w:pPr>
        <w:ind w:left="1312" w:hanging="360"/>
      </w:pPr>
      <w:rPr>
        <w:rFonts w:hint="default"/>
      </w:rPr>
    </w:lvl>
    <w:lvl w:ilvl="2" w:tplc="073E403E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F0DCC39C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E356DB44">
      <w:numFmt w:val="bullet"/>
      <w:lvlText w:val="•"/>
      <w:lvlJc w:val="left"/>
      <w:pPr>
        <w:ind w:left="3811" w:hanging="360"/>
      </w:pPr>
      <w:rPr>
        <w:rFonts w:hint="default"/>
      </w:rPr>
    </w:lvl>
    <w:lvl w:ilvl="5" w:tplc="4E046F1E">
      <w:numFmt w:val="bullet"/>
      <w:lvlText w:val="•"/>
      <w:lvlJc w:val="left"/>
      <w:pPr>
        <w:ind w:left="4644" w:hanging="360"/>
      </w:pPr>
      <w:rPr>
        <w:rFonts w:hint="default"/>
      </w:rPr>
    </w:lvl>
    <w:lvl w:ilvl="6" w:tplc="6786DB86">
      <w:numFmt w:val="bullet"/>
      <w:lvlText w:val="•"/>
      <w:lvlJc w:val="left"/>
      <w:pPr>
        <w:ind w:left="5477" w:hanging="360"/>
      </w:pPr>
      <w:rPr>
        <w:rFonts w:hint="default"/>
      </w:rPr>
    </w:lvl>
    <w:lvl w:ilvl="7" w:tplc="57E6A7F6"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12F82730"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5" w15:restartNumberingAfterBreak="0">
    <w:nsid w:val="3B60195A"/>
    <w:multiLevelType w:val="hybridMultilevel"/>
    <w:tmpl w:val="83D0521E"/>
    <w:lvl w:ilvl="0" w:tplc="B93601D4">
      <w:start w:val="1"/>
      <w:numFmt w:val="upperRoman"/>
      <w:lvlText w:val="%1."/>
      <w:lvlJc w:val="left"/>
      <w:pPr>
        <w:ind w:left="3591" w:hanging="16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A3DC9BE2">
      <w:numFmt w:val="bullet"/>
      <w:lvlText w:val="•"/>
      <w:lvlJc w:val="left"/>
      <w:pPr>
        <w:ind w:left="4148" w:hanging="168"/>
      </w:pPr>
      <w:rPr>
        <w:rFonts w:hint="default"/>
      </w:rPr>
    </w:lvl>
    <w:lvl w:ilvl="2" w:tplc="C17E8910">
      <w:numFmt w:val="bullet"/>
      <w:lvlText w:val="•"/>
      <w:lvlJc w:val="left"/>
      <w:pPr>
        <w:ind w:left="4697" w:hanging="168"/>
      </w:pPr>
      <w:rPr>
        <w:rFonts w:hint="default"/>
      </w:rPr>
    </w:lvl>
    <w:lvl w:ilvl="3" w:tplc="95320DBE">
      <w:numFmt w:val="bullet"/>
      <w:lvlText w:val="•"/>
      <w:lvlJc w:val="left"/>
      <w:pPr>
        <w:ind w:left="5246" w:hanging="168"/>
      </w:pPr>
      <w:rPr>
        <w:rFonts w:hint="default"/>
      </w:rPr>
    </w:lvl>
    <w:lvl w:ilvl="4" w:tplc="A04060D0">
      <w:numFmt w:val="bullet"/>
      <w:lvlText w:val="•"/>
      <w:lvlJc w:val="left"/>
      <w:pPr>
        <w:ind w:left="5795" w:hanging="168"/>
      </w:pPr>
      <w:rPr>
        <w:rFonts w:hint="default"/>
      </w:rPr>
    </w:lvl>
    <w:lvl w:ilvl="5" w:tplc="8BB4DB8E">
      <w:numFmt w:val="bullet"/>
      <w:lvlText w:val="•"/>
      <w:lvlJc w:val="left"/>
      <w:pPr>
        <w:ind w:left="6344" w:hanging="168"/>
      </w:pPr>
      <w:rPr>
        <w:rFonts w:hint="default"/>
      </w:rPr>
    </w:lvl>
    <w:lvl w:ilvl="6" w:tplc="86C6EC1E">
      <w:numFmt w:val="bullet"/>
      <w:lvlText w:val="•"/>
      <w:lvlJc w:val="left"/>
      <w:pPr>
        <w:ind w:left="6893" w:hanging="168"/>
      </w:pPr>
      <w:rPr>
        <w:rFonts w:hint="default"/>
      </w:rPr>
    </w:lvl>
    <w:lvl w:ilvl="7" w:tplc="DD604AEE">
      <w:numFmt w:val="bullet"/>
      <w:lvlText w:val="•"/>
      <w:lvlJc w:val="left"/>
      <w:pPr>
        <w:ind w:left="7442" w:hanging="168"/>
      </w:pPr>
      <w:rPr>
        <w:rFonts w:hint="default"/>
      </w:rPr>
    </w:lvl>
    <w:lvl w:ilvl="8" w:tplc="DEFA9C04">
      <w:numFmt w:val="bullet"/>
      <w:lvlText w:val="•"/>
      <w:lvlJc w:val="left"/>
      <w:pPr>
        <w:ind w:left="7991" w:hanging="168"/>
      </w:pPr>
      <w:rPr>
        <w:rFonts w:hint="default"/>
      </w:rPr>
    </w:lvl>
  </w:abstractNum>
  <w:abstractNum w:abstractNumId="6" w15:restartNumberingAfterBreak="0">
    <w:nsid w:val="42AF7005"/>
    <w:multiLevelType w:val="hybridMultilevel"/>
    <w:tmpl w:val="A15E378C"/>
    <w:lvl w:ilvl="0" w:tplc="559CCA2A">
      <w:start w:val="1"/>
      <w:numFmt w:val="lowerLetter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800E36A">
      <w:numFmt w:val="bullet"/>
      <w:lvlText w:val="•"/>
      <w:lvlJc w:val="left"/>
      <w:pPr>
        <w:ind w:left="1988" w:hanging="360"/>
      </w:pPr>
      <w:rPr>
        <w:rFonts w:hint="default"/>
      </w:rPr>
    </w:lvl>
    <w:lvl w:ilvl="2" w:tplc="0D12C1FC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76B20090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EA58C194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C0A62398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F592ACAC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EC50764C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BD145BF2">
      <w:numFmt w:val="bullet"/>
      <w:lvlText w:val="•"/>
      <w:lvlJc w:val="left"/>
      <w:pPr>
        <w:ind w:left="7511" w:hanging="360"/>
      </w:pPr>
      <w:rPr>
        <w:rFonts w:hint="default"/>
      </w:rPr>
    </w:lvl>
  </w:abstractNum>
  <w:abstractNum w:abstractNumId="7" w15:restartNumberingAfterBreak="0">
    <w:nsid w:val="42EA3F25"/>
    <w:multiLevelType w:val="hybridMultilevel"/>
    <w:tmpl w:val="6C22F51E"/>
    <w:lvl w:ilvl="0" w:tplc="0CC07FEA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spacing w:val="-1"/>
        <w:w w:val="100"/>
      </w:rPr>
    </w:lvl>
    <w:lvl w:ilvl="1" w:tplc="CAC2F9F2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6EB2071E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66A4F762"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27180D0C">
      <w:numFmt w:val="bullet"/>
      <w:lvlText w:val="•"/>
      <w:lvlJc w:val="left"/>
      <w:pPr>
        <w:ind w:left="3829" w:hanging="360"/>
      </w:pPr>
      <w:rPr>
        <w:rFonts w:hint="default"/>
      </w:rPr>
    </w:lvl>
    <w:lvl w:ilvl="5" w:tplc="06F09418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C2524CEC"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5B729452"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B1B62958">
      <w:numFmt w:val="bullet"/>
      <w:lvlText w:val="•"/>
      <w:lvlJc w:val="left"/>
      <w:pPr>
        <w:ind w:left="7335" w:hanging="360"/>
      </w:pPr>
      <w:rPr>
        <w:rFonts w:hint="default"/>
      </w:rPr>
    </w:lvl>
  </w:abstractNum>
  <w:abstractNum w:abstractNumId="8" w15:restartNumberingAfterBreak="0">
    <w:nsid w:val="479022DC"/>
    <w:multiLevelType w:val="hybridMultilevel"/>
    <w:tmpl w:val="39F6143E"/>
    <w:lvl w:ilvl="0" w:tplc="F8768E3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320707E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EBE2D3B4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4FAAC41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47F0534E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5BB6A87E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56209CC6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FDE4B2D0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7B169096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9" w15:restartNumberingAfterBreak="0">
    <w:nsid w:val="49477891"/>
    <w:multiLevelType w:val="hybridMultilevel"/>
    <w:tmpl w:val="37006478"/>
    <w:lvl w:ilvl="0" w:tplc="E528DC3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88AF80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3EE2D03A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DA3A6F9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A1CA36BC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1CB21804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C8BC65EC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AA7CC03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9048981A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0" w15:restartNumberingAfterBreak="0">
    <w:nsid w:val="498F3F6C"/>
    <w:multiLevelType w:val="hybridMultilevel"/>
    <w:tmpl w:val="8B968CFC"/>
    <w:lvl w:ilvl="0" w:tplc="34F4DE34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6A293E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874AA6BA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BC186CAA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5204FC58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5D867282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695ECA8C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F3C2E0C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C7AEE70A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1" w15:restartNumberingAfterBreak="0">
    <w:nsid w:val="501F7C64"/>
    <w:multiLevelType w:val="hybridMultilevel"/>
    <w:tmpl w:val="CADE5A2A"/>
    <w:lvl w:ilvl="0" w:tplc="56BAACF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D9AC172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A374041E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46E63AA4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346A5588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B2A058F0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65362F30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C1CAE9C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034AAD0C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2" w15:restartNumberingAfterBreak="0">
    <w:nsid w:val="5BDA102F"/>
    <w:multiLevelType w:val="hybridMultilevel"/>
    <w:tmpl w:val="FEB63F46"/>
    <w:lvl w:ilvl="0" w:tplc="EE9209D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B606302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B33214A6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76AC39A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17101300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326A938E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46A0EAB8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42FC4588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C3981544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3" w15:restartNumberingAfterBreak="0">
    <w:nsid w:val="722C400B"/>
    <w:multiLevelType w:val="hybridMultilevel"/>
    <w:tmpl w:val="69A074FE"/>
    <w:lvl w:ilvl="0" w:tplc="B7B8BEC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324598">
      <w:start w:val="1"/>
      <w:numFmt w:val="lowerLetter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3C7A88E2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DE32A336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C30E839C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91167FC6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60BC9494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76F874F0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BEE4D7EE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4" w15:restartNumberingAfterBreak="0">
    <w:nsid w:val="72D7014C"/>
    <w:multiLevelType w:val="hybridMultilevel"/>
    <w:tmpl w:val="DA0236EC"/>
    <w:lvl w:ilvl="0" w:tplc="465464A6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08077A">
      <w:numFmt w:val="bullet"/>
      <w:lvlText w:val="○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03AD13A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5BB2168E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B0F65620"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74C4E0C0">
      <w:numFmt w:val="bullet"/>
      <w:lvlText w:val="•"/>
      <w:lvlJc w:val="left"/>
      <w:pPr>
        <w:ind w:left="4986" w:hanging="360"/>
      </w:pPr>
      <w:rPr>
        <w:rFonts w:hint="default"/>
      </w:rPr>
    </w:lvl>
    <w:lvl w:ilvl="6" w:tplc="B764F0CC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73C2621E"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9B14BEBC">
      <w:numFmt w:val="bullet"/>
      <w:lvlText w:val="•"/>
      <w:lvlJc w:val="left"/>
      <w:pPr>
        <w:ind w:left="7555" w:hanging="360"/>
      </w:pPr>
      <w:rPr>
        <w:rFonts w:hint="default"/>
      </w:rPr>
    </w:lvl>
  </w:abstractNum>
  <w:num w:numId="1" w16cid:durableId="1882356393">
    <w:abstractNumId w:val="4"/>
  </w:num>
  <w:num w:numId="2" w16cid:durableId="1500390313">
    <w:abstractNumId w:val="14"/>
  </w:num>
  <w:num w:numId="3" w16cid:durableId="223683054">
    <w:abstractNumId w:val="0"/>
  </w:num>
  <w:num w:numId="4" w16cid:durableId="1715350535">
    <w:abstractNumId w:val="11"/>
  </w:num>
  <w:num w:numId="5" w16cid:durableId="1006051560">
    <w:abstractNumId w:val="8"/>
  </w:num>
  <w:num w:numId="6" w16cid:durableId="1914074574">
    <w:abstractNumId w:val="13"/>
  </w:num>
  <w:num w:numId="7" w16cid:durableId="717124313">
    <w:abstractNumId w:val="3"/>
  </w:num>
  <w:num w:numId="8" w16cid:durableId="297032488">
    <w:abstractNumId w:val="10"/>
  </w:num>
  <w:num w:numId="9" w16cid:durableId="721095899">
    <w:abstractNumId w:val="6"/>
  </w:num>
  <w:num w:numId="10" w16cid:durableId="264003094">
    <w:abstractNumId w:val="1"/>
  </w:num>
  <w:num w:numId="11" w16cid:durableId="1556504316">
    <w:abstractNumId w:val="7"/>
  </w:num>
  <w:num w:numId="12" w16cid:durableId="1070814497">
    <w:abstractNumId w:val="2"/>
  </w:num>
  <w:num w:numId="13" w16cid:durableId="70933874">
    <w:abstractNumId w:val="9"/>
  </w:num>
  <w:num w:numId="14" w16cid:durableId="940189369">
    <w:abstractNumId w:val="12"/>
  </w:num>
  <w:num w:numId="15" w16cid:durableId="361054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676"/>
    <w:rsid w:val="00552A75"/>
    <w:rsid w:val="006A631B"/>
    <w:rsid w:val="009E4237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2EE38E5"/>
  <w15:docId w15:val="{D7FEEA23-0C34-4651-A793-A184DDA6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80" w:hanging="360"/>
    </w:pPr>
  </w:style>
  <w:style w:type="paragraph" w:customStyle="1" w:styleId="TableParagraph">
    <w:name w:val="Table Paragraph"/>
    <w:basedOn w:val="Normln"/>
    <w:uiPriority w:val="1"/>
    <w:qFormat/>
    <w:pPr>
      <w:spacing w:before="100"/>
      <w:ind w:left="91"/>
    </w:pPr>
  </w:style>
  <w:style w:type="character" w:styleId="Hypertextovodkaz">
    <w:name w:val="Hyperlink"/>
    <w:basedOn w:val="Standardnpsmoodstavce"/>
    <w:uiPriority w:val="99"/>
    <w:unhideWhenUsed/>
    <w:rsid w:val="00552A7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ulc@bindworks.eu" TargetMode="External"/><Relationship Id="rId13" Type="http://schemas.openxmlformats.org/officeDocument/2006/relationships/hyperlink" Target="mailto:martin.georgiu@bindwork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sulc@bindworks.eu" TargetMode="External"/><Relationship Id="rId12" Type="http://schemas.openxmlformats.org/officeDocument/2006/relationships/hyperlink" Target="mailto:daniel.sulc@bindworks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niel.sulc@bindworks.eu" TargetMode="External"/><Relationship Id="rId11" Type="http://schemas.openxmlformats.org/officeDocument/2006/relationships/hyperlink" Target="mailto:david.jedziniak@zzsmsk.cz" TargetMode="External"/><Relationship Id="rId5" Type="http://schemas.openxmlformats.org/officeDocument/2006/relationships/hyperlink" Target="mailto:daniel.sulc@bindworks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niel.sulc@bindwork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kobersky@zzsmsk.cz" TargetMode="External"/><Relationship Id="rId14" Type="http://schemas.openxmlformats.org/officeDocument/2006/relationships/hyperlink" Target="http://www.zzsms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3185</Words>
  <Characters>18793</Characters>
  <Application>Microsoft Office Word</Application>
  <DocSecurity>0</DocSecurity>
  <Lines>156</Lines>
  <Paragraphs>43</Paragraphs>
  <ScaleCrop>false</ScaleCrop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Motyka</dc:creator>
  <cp:lastModifiedBy>Jan Motyka</cp:lastModifiedBy>
  <cp:revision>2</cp:revision>
  <dcterms:created xsi:type="dcterms:W3CDTF">2024-12-10T14:19:00Z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2024-12-10T00:00:00Z</vt:filetime>
  </property>
</Properties>
</file>