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8066" w14:textId="77777777" w:rsidR="00FA4D3F" w:rsidRDefault="00B73733">
      <w:pPr>
        <w:spacing w:before="42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56DB8067" w14:textId="77777777" w:rsidR="00FA4D3F" w:rsidRDefault="00B73733">
      <w:pPr>
        <w:pStyle w:val="Nadpis1"/>
        <w:spacing w:before="145"/>
        <w:ind w:left="2906" w:right="2885"/>
        <w:jc w:val="center"/>
      </w:pPr>
      <w:r>
        <w:t>SMLOUVA O KONZULTAČNÍ PODPOŘE</w:t>
      </w:r>
    </w:p>
    <w:p w14:paraId="56DB8068" w14:textId="77777777" w:rsidR="00FA4D3F" w:rsidRDefault="00B73733">
      <w:pPr>
        <w:pStyle w:val="Zkladntext"/>
        <w:ind w:left="2906" w:right="2882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56DB8069" w14:textId="77777777" w:rsidR="00FA4D3F" w:rsidRDefault="00FA4D3F">
      <w:pPr>
        <w:pStyle w:val="Zkladntext"/>
        <w:rPr>
          <w:sz w:val="20"/>
        </w:rPr>
      </w:pPr>
    </w:p>
    <w:p w14:paraId="56DB806A" w14:textId="77777777" w:rsidR="00FA4D3F" w:rsidRDefault="00FA4D3F">
      <w:pPr>
        <w:pStyle w:val="Zkladntext"/>
        <w:spacing w:before="10"/>
        <w:rPr>
          <w:sz w:val="19"/>
        </w:rPr>
      </w:pPr>
    </w:p>
    <w:p w14:paraId="56DB806B" w14:textId="77777777" w:rsidR="00FA4D3F" w:rsidRDefault="00B73733">
      <w:pPr>
        <w:pStyle w:val="Nadpis1"/>
        <w:spacing w:before="51"/>
        <w:ind w:left="138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56DB806C" w14:textId="77777777" w:rsidR="00FA4D3F" w:rsidRDefault="00FA4D3F">
      <w:pPr>
        <w:pStyle w:val="Zkladntext"/>
        <w:spacing w:before="9"/>
        <w:rPr>
          <w:b/>
          <w:sz w:val="19"/>
        </w:rPr>
      </w:pPr>
    </w:p>
    <w:p w14:paraId="56DB806D" w14:textId="77777777" w:rsidR="00FA4D3F" w:rsidRDefault="00B73733">
      <w:pPr>
        <w:pStyle w:val="Zkladntext"/>
        <w:tabs>
          <w:tab w:val="left" w:pos="3679"/>
        </w:tabs>
        <w:spacing w:before="52"/>
        <w:ind w:left="138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</w:p>
    <w:p w14:paraId="56DB806E" w14:textId="77777777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8"/>
        </w:rPr>
        <w:t xml:space="preserve"> </w:t>
      </w:r>
      <w:r>
        <w:t>Ostrava</w:t>
      </w:r>
    </w:p>
    <w:p w14:paraId="56DB806F" w14:textId="77777777" w:rsidR="00FA4D3F" w:rsidRDefault="00B73733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56DB8070" w14:textId="77777777" w:rsidR="00FA4D3F" w:rsidRDefault="00B73733">
      <w:pPr>
        <w:pStyle w:val="Zkladntext"/>
        <w:ind w:left="138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56DB8071" w14:textId="7E99A4BF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pověření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F670A6">
        <w:t>xxxxx</w:t>
      </w:r>
      <w:proofErr w:type="spellEnd"/>
    </w:p>
    <w:p w14:paraId="7BDC7FF8" w14:textId="77777777" w:rsidR="00F670A6" w:rsidRDefault="00B73733">
      <w:pPr>
        <w:tabs>
          <w:tab w:val="left" w:pos="3679"/>
        </w:tabs>
        <w:spacing w:before="120"/>
        <w:ind w:left="138" w:right="4741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F670A6">
        <w:rPr>
          <w:sz w:val="24"/>
        </w:rPr>
        <w:t>xxxxx</w:t>
      </w:r>
      <w:proofErr w:type="spellEnd"/>
    </w:p>
    <w:p w14:paraId="56DB8072" w14:textId="30DBD08D" w:rsidR="00FA4D3F" w:rsidRDefault="00B73733">
      <w:pPr>
        <w:tabs>
          <w:tab w:val="left" w:pos="3679"/>
        </w:tabs>
        <w:spacing w:before="120"/>
        <w:ind w:left="138" w:right="4741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56DB8073" w14:textId="77777777" w:rsidR="00FA4D3F" w:rsidRDefault="00FA4D3F">
      <w:pPr>
        <w:pStyle w:val="Zkladntext"/>
      </w:pPr>
    </w:p>
    <w:p w14:paraId="56DB8074" w14:textId="77777777" w:rsidR="00FA4D3F" w:rsidRDefault="00FA4D3F">
      <w:pPr>
        <w:pStyle w:val="Zkladntext"/>
      </w:pPr>
    </w:p>
    <w:p w14:paraId="56DB8075" w14:textId="77777777" w:rsidR="00FA4D3F" w:rsidRDefault="00FA4D3F">
      <w:pPr>
        <w:pStyle w:val="Zkladntext"/>
      </w:pPr>
    </w:p>
    <w:p w14:paraId="56DB8076" w14:textId="77777777" w:rsidR="00FA4D3F" w:rsidRDefault="00FA4D3F">
      <w:pPr>
        <w:pStyle w:val="Zkladntext"/>
        <w:spacing w:before="11"/>
        <w:rPr>
          <w:sz w:val="23"/>
        </w:rPr>
      </w:pPr>
    </w:p>
    <w:p w14:paraId="56DB8077" w14:textId="77777777" w:rsidR="00FA4D3F" w:rsidRDefault="00B73733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56DB8078" w14:textId="77777777" w:rsidR="00FA4D3F" w:rsidRDefault="00FA4D3F">
      <w:pPr>
        <w:pStyle w:val="Zkladntext"/>
        <w:spacing w:before="9"/>
        <w:rPr>
          <w:b/>
          <w:sz w:val="19"/>
        </w:rPr>
      </w:pPr>
    </w:p>
    <w:p w14:paraId="56DB8079" w14:textId="77777777" w:rsidR="00FA4D3F" w:rsidRDefault="00B73733">
      <w:pPr>
        <w:pStyle w:val="Zkladntext"/>
        <w:tabs>
          <w:tab w:val="left" w:pos="3679"/>
        </w:tabs>
        <w:spacing w:before="52"/>
        <w:ind w:left="138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Edugram</w:t>
      </w:r>
      <w:proofErr w:type="spellEnd"/>
      <w:r>
        <w:t xml:space="preserve"> -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rPr>
          <w:spacing w:val="-12"/>
        </w:rPr>
        <w:t xml:space="preserve"> </w:t>
      </w:r>
      <w:proofErr w:type="spellStart"/>
      <w:r>
        <w:t>z.ú</w:t>
      </w:r>
      <w:proofErr w:type="spellEnd"/>
      <w:r>
        <w:t>.</w:t>
      </w:r>
    </w:p>
    <w:p w14:paraId="56DB807A" w14:textId="77777777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Tovární</w:t>
      </w:r>
      <w:proofErr w:type="spellEnd"/>
      <w:r>
        <w:t xml:space="preserve"> 2114/11, Ostrava,</w:t>
      </w:r>
      <w:r>
        <w:rPr>
          <w:spacing w:val="-6"/>
        </w:rPr>
        <w:t xml:space="preserve"> </w:t>
      </w:r>
      <w:r>
        <w:t>70900</w:t>
      </w:r>
    </w:p>
    <w:p w14:paraId="56DB807B" w14:textId="77777777" w:rsidR="00FA4D3F" w:rsidRDefault="00B73733">
      <w:pPr>
        <w:pStyle w:val="Zkladntext"/>
        <w:tabs>
          <w:tab w:val="right" w:pos="4654"/>
        </w:tabs>
        <w:ind w:left="138"/>
      </w:pPr>
      <w:r>
        <w:t>IČO:</w:t>
      </w:r>
      <w:r>
        <w:tab/>
        <w:t>26863901</w:t>
      </w:r>
    </w:p>
    <w:p w14:paraId="56DB807C" w14:textId="77777777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Zastoupený</w:t>
      </w:r>
      <w:proofErr w:type="spellEnd"/>
      <w:r>
        <w:t>:</w:t>
      </w:r>
      <w:r>
        <w:tab/>
        <w:t xml:space="preserve">Gabriela </w:t>
      </w:r>
      <w:proofErr w:type="spellStart"/>
      <w:r>
        <w:t>Pchálková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Jednatelka</w:t>
      </w:r>
      <w:proofErr w:type="spellEnd"/>
    </w:p>
    <w:p w14:paraId="56DB807D" w14:textId="77777777" w:rsidR="00FA4D3F" w:rsidRDefault="00B73733">
      <w:pPr>
        <w:pStyle w:val="Zkladntext"/>
        <w:tabs>
          <w:tab w:val="left" w:pos="3679"/>
        </w:tabs>
        <w:spacing w:before="2"/>
        <w:ind w:left="138" w:right="2909"/>
      </w:pPr>
      <w:proofErr w:type="spellStart"/>
      <w:r>
        <w:t>Kontaktní</w:t>
      </w:r>
      <w:proofErr w:type="spellEnd"/>
      <w:r>
        <w:rPr>
          <w:spacing w:val="-4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Gabriela </w:t>
      </w:r>
      <w:proofErr w:type="spellStart"/>
      <w:r>
        <w:t>Pchálková</w:t>
      </w:r>
      <w:proofErr w:type="spellEnd"/>
      <w:r>
        <w:t xml:space="preserve">, </w:t>
      </w:r>
      <w:proofErr w:type="spellStart"/>
      <w:r>
        <w:rPr>
          <w:spacing w:val="-3"/>
        </w:rPr>
        <w:t>Jednatelka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1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56DB807E" w14:textId="77777777" w:rsidR="00FA4D3F" w:rsidRDefault="00FA4D3F">
      <w:pPr>
        <w:pStyle w:val="Zkladntext"/>
      </w:pPr>
    </w:p>
    <w:p w14:paraId="56DB807F" w14:textId="77777777" w:rsidR="00FA4D3F" w:rsidRDefault="00FA4D3F">
      <w:pPr>
        <w:pStyle w:val="Zkladntext"/>
      </w:pPr>
    </w:p>
    <w:p w14:paraId="56DB8080" w14:textId="77777777" w:rsidR="00FA4D3F" w:rsidRDefault="00FA4D3F">
      <w:pPr>
        <w:pStyle w:val="Zkladntext"/>
        <w:spacing w:before="11"/>
        <w:rPr>
          <w:sz w:val="23"/>
        </w:rPr>
      </w:pPr>
    </w:p>
    <w:p w14:paraId="56DB8081" w14:textId="77777777" w:rsidR="00FA4D3F" w:rsidRDefault="00B73733">
      <w:pPr>
        <w:pStyle w:val="Nadpis1"/>
        <w:ind w:left="138"/>
        <w:jc w:val="left"/>
      </w:pPr>
      <w:r>
        <w:rPr>
          <w:u w:val="single"/>
        </w:rPr>
        <w:t>Expert:</w:t>
      </w:r>
    </w:p>
    <w:p w14:paraId="56DB8082" w14:textId="77777777" w:rsidR="00FA4D3F" w:rsidRDefault="00FA4D3F">
      <w:pPr>
        <w:pStyle w:val="Zkladntext"/>
        <w:spacing w:before="9"/>
        <w:rPr>
          <w:b/>
          <w:sz w:val="19"/>
        </w:rPr>
      </w:pPr>
    </w:p>
    <w:p w14:paraId="56DB8083" w14:textId="77777777" w:rsidR="00FA4D3F" w:rsidRDefault="00B73733">
      <w:pPr>
        <w:pStyle w:val="Zkladntext"/>
        <w:tabs>
          <w:tab w:val="left" w:pos="3679"/>
        </w:tabs>
        <w:spacing w:before="52"/>
        <w:ind w:left="138"/>
      </w:pPr>
      <w:proofErr w:type="spellStart"/>
      <w:r>
        <w:t>Název</w:t>
      </w:r>
      <w:proofErr w:type="spellEnd"/>
      <w:r>
        <w:t>:</w:t>
      </w:r>
      <w:r>
        <w:tab/>
        <w:t xml:space="preserve">Inove </w:t>
      </w:r>
      <w:proofErr w:type="spellStart"/>
      <w:r>
        <w:t>s.r.o.</w:t>
      </w:r>
      <w:proofErr w:type="spellEnd"/>
    </w:p>
    <w:p w14:paraId="56DB8084" w14:textId="77777777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Mírová</w:t>
      </w:r>
      <w:proofErr w:type="spellEnd"/>
      <w:r>
        <w:t xml:space="preserve"> 1147/13, Ostrava-</w:t>
      </w:r>
      <w:proofErr w:type="spellStart"/>
      <w:r>
        <w:t>Vítkovice</w:t>
      </w:r>
      <w:proofErr w:type="spellEnd"/>
      <w:r>
        <w:t>, 703</w:t>
      </w:r>
      <w:r>
        <w:rPr>
          <w:spacing w:val="-6"/>
        </w:rPr>
        <w:t xml:space="preserve"> </w:t>
      </w:r>
      <w:r>
        <w:t>00</w:t>
      </w:r>
    </w:p>
    <w:p w14:paraId="56DB8085" w14:textId="77777777" w:rsidR="00FA4D3F" w:rsidRDefault="00B73733">
      <w:pPr>
        <w:pStyle w:val="Zkladntext"/>
        <w:tabs>
          <w:tab w:val="right" w:pos="4654"/>
        </w:tabs>
        <w:ind w:left="138"/>
      </w:pPr>
      <w:r>
        <w:t>IČO:</w:t>
      </w:r>
      <w:r>
        <w:tab/>
        <w:t>07556071</w:t>
      </w:r>
    </w:p>
    <w:p w14:paraId="56DB8086" w14:textId="59EC34AF" w:rsidR="00FA4D3F" w:rsidRDefault="00B73733">
      <w:pPr>
        <w:pStyle w:val="Zkladntext"/>
        <w:tabs>
          <w:tab w:val="left" w:pos="3679"/>
        </w:tabs>
        <w:ind w:left="138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F670A6">
        <w:t>xxxxx</w:t>
      </w:r>
      <w:proofErr w:type="spellEnd"/>
    </w:p>
    <w:p w14:paraId="5B0815E1" w14:textId="77777777" w:rsidR="00F670A6" w:rsidRDefault="00B73733">
      <w:pPr>
        <w:pStyle w:val="Zkladntext"/>
        <w:tabs>
          <w:tab w:val="left" w:pos="3679"/>
        </w:tabs>
        <w:ind w:left="138" w:right="4695"/>
      </w:pPr>
      <w:proofErr w:type="spellStart"/>
      <w:r>
        <w:t>Jméno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rPr>
          <w:spacing w:val="-1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F670A6">
        <w:t>xxxxx</w:t>
      </w:r>
      <w:proofErr w:type="spellEnd"/>
    </w:p>
    <w:p w14:paraId="56DB8087" w14:textId="57A7CA48" w:rsidR="00FA4D3F" w:rsidRDefault="00B73733">
      <w:pPr>
        <w:pStyle w:val="Zkladntext"/>
        <w:tabs>
          <w:tab w:val="left" w:pos="3679"/>
        </w:tabs>
        <w:ind w:left="138" w:right="4695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56DB8088" w14:textId="77777777" w:rsidR="00FA4D3F" w:rsidRDefault="00FA4D3F">
      <w:pPr>
        <w:sectPr w:rsidR="00FA4D3F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56DB8089" w14:textId="77777777" w:rsidR="00FA4D3F" w:rsidRDefault="00B73733">
      <w:pPr>
        <w:pStyle w:val="Nadpis1"/>
        <w:numPr>
          <w:ilvl w:val="0"/>
          <w:numId w:val="2"/>
        </w:numPr>
        <w:tabs>
          <w:tab w:val="left" w:pos="499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6DB808A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56DB808B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56DB808C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3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56DB808D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56DB808E" w14:textId="77777777" w:rsidR="00FA4D3F" w:rsidRDefault="00FA4D3F">
      <w:pPr>
        <w:jc w:val="both"/>
        <w:rPr>
          <w:sz w:val="24"/>
        </w:rPr>
        <w:sectPr w:rsidR="00FA4D3F">
          <w:pgSz w:w="11910" w:h="16840"/>
          <w:pgMar w:top="1360" w:right="1020" w:bottom="1020" w:left="1280" w:header="303" w:footer="828" w:gutter="0"/>
          <w:cols w:space="708"/>
        </w:sectPr>
      </w:pPr>
    </w:p>
    <w:p w14:paraId="56DB808F" w14:textId="77777777" w:rsidR="00FA4D3F" w:rsidRDefault="00B73733">
      <w:pPr>
        <w:pStyle w:val="Nadpis1"/>
        <w:numPr>
          <w:ilvl w:val="0"/>
          <w:numId w:val="2"/>
        </w:numPr>
        <w:tabs>
          <w:tab w:val="left" w:pos="497"/>
        </w:tabs>
        <w:spacing w:before="41"/>
        <w:ind w:left="496" w:hanging="359"/>
      </w:pPr>
      <w:proofErr w:type="spellStart"/>
      <w:r>
        <w:lastRenderedPageBreak/>
        <w:t>Konzultace</w:t>
      </w:r>
      <w:proofErr w:type="spellEnd"/>
    </w:p>
    <w:p w14:paraId="56DB8090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56DB8091" w14:textId="77777777" w:rsidR="00FA4D3F" w:rsidRDefault="00FA4D3F">
      <w:pPr>
        <w:pStyle w:val="Zkladntext"/>
        <w:spacing w:before="10"/>
        <w:rPr>
          <w:sz w:val="33"/>
        </w:rPr>
      </w:pPr>
    </w:p>
    <w:p w14:paraId="56DB8092" w14:textId="77777777" w:rsidR="00FA4D3F" w:rsidRDefault="00B73733">
      <w:pPr>
        <w:pStyle w:val="Nadpis1"/>
        <w:ind w:left="566"/>
        <w:jc w:val="left"/>
      </w:pPr>
      <w:proofErr w:type="spellStart"/>
      <w:r>
        <w:t>Cíl</w:t>
      </w:r>
      <w:proofErr w:type="spellEnd"/>
      <w:r>
        <w:t>:</w:t>
      </w:r>
    </w:p>
    <w:p w14:paraId="56DB8093" w14:textId="77777777" w:rsidR="00FA4D3F" w:rsidRDefault="00B73733">
      <w:pPr>
        <w:pStyle w:val="Zkladntext"/>
        <w:ind w:left="566" w:right="115"/>
        <w:jc w:val="both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digitalizačního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pro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Edugram</w:t>
      </w:r>
      <w:proofErr w:type="spellEnd"/>
      <w:r>
        <w:t xml:space="preserve"> je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modernizace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. Program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zákaznických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zvýšit</w:t>
      </w:r>
      <w:proofErr w:type="spellEnd"/>
      <w:r>
        <w:t xml:space="preserve"> </w:t>
      </w:r>
      <w:proofErr w:type="spellStart"/>
      <w:r>
        <w:t>produktivitu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zákaznickou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 a </w:t>
      </w:r>
      <w:proofErr w:type="spellStart"/>
      <w:r>
        <w:t>přilákat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zákazníky</w:t>
      </w:r>
      <w:proofErr w:type="spellEnd"/>
      <w:r>
        <w:t xml:space="preserve">. Bude </w:t>
      </w:r>
      <w:proofErr w:type="spellStart"/>
      <w:r>
        <w:t>zavedena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automatizace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se </w:t>
      </w:r>
      <w:proofErr w:type="spellStart"/>
      <w:r>
        <w:t>zákazníky</w:t>
      </w:r>
      <w:proofErr w:type="spellEnd"/>
      <w:r>
        <w:t xml:space="preserve"> a </w:t>
      </w:r>
      <w:proofErr w:type="spellStart"/>
      <w:r>
        <w:t>zapojení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pro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>.</w:t>
      </w:r>
    </w:p>
    <w:p w14:paraId="56DB8094" w14:textId="77777777" w:rsidR="00FA4D3F" w:rsidRDefault="00FA4D3F">
      <w:pPr>
        <w:pStyle w:val="Zkladntext"/>
        <w:spacing w:before="1"/>
      </w:pPr>
    </w:p>
    <w:p w14:paraId="56DB8095" w14:textId="77777777" w:rsidR="00FA4D3F" w:rsidRDefault="00B73733">
      <w:pPr>
        <w:pStyle w:val="Nadpis1"/>
        <w:ind w:left="566"/>
      </w:pPr>
      <w:r>
        <w:rPr>
          <w:noProof/>
        </w:rPr>
        <w:drawing>
          <wp:anchor distT="0" distB="0" distL="0" distR="0" simplePos="0" relativeHeight="251376640" behindDoc="1" locked="0" layoutInCell="1" allowOverlap="1" wp14:anchorId="56DB80E9" wp14:editId="56DB80EA">
            <wp:simplePos x="0" y="0"/>
            <wp:positionH relativeFrom="page">
              <wp:posOffset>1257604</wp:posOffset>
            </wp:positionH>
            <wp:positionV relativeFrom="paragraph">
              <wp:posOffset>756612</wp:posOffset>
            </wp:positionV>
            <wp:extent cx="155448" cy="1859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77664" behindDoc="1" locked="0" layoutInCell="1" allowOverlap="1" wp14:anchorId="56DB80EB" wp14:editId="56DB80EC">
            <wp:simplePos x="0" y="0"/>
            <wp:positionH relativeFrom="page">
              <wp:posOffset>1257604</wp:posOffset>
            </wp:positionH>
            <wp:positionV relativeFrom="paragraph">
              <wp:posOffset>1501848</wp:posOffset>
            </wp:positionV>
            <wp:extent cx="155448" cy="18592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Popis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56DB8096" w14:textId="77777777" w:rsidR="00FA4D3F" w:rsidRDefault="00FA4D3F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08"/>
      </w:tblGrid>
      <w:tr w:rsidR="00FA4D3F" w14:paraId="56DB8099" w14:textId="77777777">
        <w:trPr>
          <w:trHeight w:val="292"/>
        </w:trPr>
        <w:tc>
          <w:tcPr>
            <w:tcW w:w="7034" w:type="dxa"/>
          </w:tcPr>
          <w:p w14:paraId="56DB8097" w14:textId="77777777" w:rsidR="00FA4D3F" w:rsidRDefault="00B73733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Popis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56DB8098" w14:textId="77777777" w:rsidR="00FA4D3F" w:rsidRDefault="00B73733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FA4D3F" w14:paraId="56DB80A8" w14:textId="77777777">
        <w:trPr>
          <w:trHeight w:val="4394"/>
        </w:trPr>
        <w:tc>
          <w:tcPr>
            <w:tcW w:w="7034" w:type="dxa"/>
          </w:tcPr>
          <w:p w14:paraId="56DB809A" w14:textId="77777777" w:rsidR="00FA4D3F" w:rsidRDefault="00FA4D3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6DB809B" w14:textId="77777777" w:rsidR="00FA4D3F" w:rsidRDefault="00B73733">
            <w:pPr>
              <w:pStyle w:val="TableParagraph"/>
              <w:ind w:left="3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Návrh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řešení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6DB809C" w14:textId="77777777" w:rsidR="00FA4D3F" w:rsidRDefault="00B7373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architektury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správu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zákaznických</w:t>
            </w:r>
            <w:proofErr w:type="spellEnd"/>
            <w:r>
              <w:rPr>
                <w:sz w:val="24"/>
              </w:rPr>
              <w:t xml:space="preserve"> dat.</w:t>
            </w:r>
          </w:p>
          <w:p w14:paraId="56DB809D" w14:textId="77777777" w:rsidR="00FA4D3F" w:rsidRDefault="00B7373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Definování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funkcionalit</w:t>
            </w:r>
            <w:proofErr w:type="spellEnd"/>
            <w:r>
              <w:rPr>
                <w:sz w:val="24"/>
              </w:rPr>
              <w:t xml:space="preserve"> platformy a </w:t>
            </w:r>
            <w:proofErr w:type="spellStart"/>
            <w:r>
              <w:rPr>
                <w:sz w:val="24"/>
              </w:rPr>
              <w:t>potřebné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automatizace</w:t>
            </w:r>
            <w:proofErr w:type="spellEnd"/>
            <w:r>
              <w:rPr>
                <w:sz w:val="24"/>
              </w:rPr>
              <w:t>.</w:t>
            </w:r>
          </w:p>
          <w:p w14:paraId="56DB809E" w14:textId="77777777" w:rsidR="00FA4D3F" w:rsidRDefault="00B73733">
            <w:pPr>
              <w:pStyle w:val="TableParagraph"/>
              <w:spacing w:before="2"/>
              <w:ind w:left="3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Vývoj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webové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aplikace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6DB809F" w14:textId="77777777" w:rsidR="00FA4D3F" w:rsidRDefault="00B7373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Vytvoření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zahrnující</w:t>
            </w:r>
            <w:proofErr w:type="spellEnd"/>
            <w:r>
              <w:rPr>
                <w:sz w:val="24"/>
              </w:rPr>
              <w:t>:</w:t>
            </w:r>
          </w:p>
          <w:p w14:paraId="56DB80A0" w14:textId="77777777" w:rsidR="00FA4D3F" w:rsidRDefault="00B73733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Evidenci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lektorů</w:t>
            </w:r>
            <w:proofErr w:type="spellEnd"/>
            <w:r>
              <w:rPr>
                <w:sz w:val="24"/>
              </w:rPr>
              <w:t>.</w:t>
            </w:r>
          </w:p>
          <w:p w14:paraId="56DB80A1" w14:textId="77777777" w:rsidR="00FA4D3F" w:rsidRDefault="00B73733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Evidenci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kategorií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>.</w:t>
            </w:r>
          </w:p>
          <w:p w14:paraId="56DB80A2" w14:textId="77777777" w:rsidR="00FA4D3F" w:rsidRDefault="00B73733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Evidenci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>:</w:t>
            </w:r>
          </w:p>
          <w:p w14:paraId="56DB80A3" w14:textId="77777777" w:rsidR="00FA4D3F" w:rsidRDefault="00B73733">
            <w:pPr>
              <w:pStyle w:val="TableParagraph"/>
              <w:numPr>
                <w:ilvl w:val="2"/>
                <w:numId w:val="1"/>
              </w:numPr>
              <w:tabs>
                <w:tab w:val="left" w:pos="2265"/>
                <w:tab w:val="left" w:pos="226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Rozvrhu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kurzů</w:t>
            </w:r>
            <w:proofErr w:type="spellEnd"/>
            <w:r>
              <w:rPr>
                <w:sz w:val="24"/>
              </w:rPr>
              <w:t>.</w:t>
            </w:r>
          </w:p>
          <w:p w14:paraId="56DB80A4" w14:textId="77777777" w:rsidR="00FA4D3F" w:rsidRDefault="00B73733">
            <w:pPr>
              <w:pStyle w:val="TableParagraph"/>
              <w:numPr>
                <w:ilvl w:val="2"/>
                <w:numId w:val="1"/>
              </w:numPr>
              <w:tabs>
                <w:tab w:val="left" w:pos="2265"/>
                <w:tab w:val="left" w:pos="22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účastníků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56DB80A5" w14:textId="77777777" w:rsidR="00FA4D3F" w:rsidRDefault="00B73733">
            <w:pPr>
              <w:pStyle w:val="TableParagraph"/>
              <w:numPr>
                <w:ilvl w:val="2"/>
                <w:numId w:val="1"/>
              </w:numPr>
              <w:tabs>
                <w:tab w:val="left" w:pos="2265"/>
                <w:tab w:val="left" w:pos="226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Hlídání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kapacity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kurzu</w:t>
            </w:r>
            <w:proofErr w:type="spellEnd"/>
            <w:r>
              <w:rPr>
                <w:sz w:val="24"/>
              </w:rPr>
              <w:t>.</w:t>
            </w:r>
          </w:p>
          <w:p w14:paraId="56DB80A6" w14:textId="77777777" w:rsidR="00FA4D3F" w:rsidRDefault="00B73733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Přihlašovací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externí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subjekty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56DB80A7" w14:textId="77777777" w:rsidR="00FA4D3F" w:rsidRDefault="00B73733">
            <w:pPr>
              <w:pStyle w:val="TableParagraph"/>
              <w:spacing w:line="292" w:lineRule="exact"/>
              <w:ind w:left="516" w:right="671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FA4D3F" w14:paraId="56DB80AB" w14:textId="77777777">
        <w:trPr>
          <w:trHeight w:val="628"/>
        </w:trPr>
        <w:tc>
          <w:tcPr>
            <w:tcW w:w="7034" w:type="dxa"/>
          </w:tcPr>
          <w:p w14:paraId="56DB80A9" w14:textId="77777777" w:rsidR="00FA4D3F" w:rsidRDefault="00B73733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56DB80AA" w14:textId="77777777" w:rsidR="00FA4D3F" w:rsidRDefault="00B73733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56DB80AC" w14:textId="77777777" w:rsidR="00FA4D3F" w:rsidRDefault="00FA4D3F">
      <w:pPr>
        <w:pStyle w:val="Zkladntext"/>
        <w:spacing w:before="11"/>
        <w:rPr>
          <w:b/>
          <w:sz w:val="23"/>
        </w:rPr>
      </w:pPr>
    </w:p>
    <w:p w14:paraId="56DB80AD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56DB80AE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31.12.2024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56DB80AF" w14:textId="77777777" w:rsidR="00FA4D3F" w:rsidRDefault="00B73733">
      <w:pPr>
        <w:pStyle w:val="Zkladntext"/>
        <w:spacing w:before="122"/>
        <w:ind w:left="566" w:right="107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31.1.2025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56DB80B0" w14:textId="77777777" w:rsidR="00FA4D3F" w:rsidRDefault="00FA4D3F">
      <w:pPr>
        <w:jc w:val="both"/>
        <w:sectPr w:rsidR="00FA4D3F">
          <w:pgSz w:w="11910" w:h="16840"/>
          <w:pgMar w:top="1360" w:right="1020" w:bottom="1020" w:left="1280" w:header="303" w:footer="828" w:gutter="0"/>
          <w:cols w:space="708"/>
        </w:sectPr>
      </w:pPr>
    </w:p>
    <w:p w14:paraId="56DB80B1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spacing w:before="41"/>
        <w:ind w:left="566" w:right="109" w:hanging="428"/>
        <w:jc w:val="both"/>
        <w:rPr>
          <w:sz w:val="24"/>
        </w:rPr>
      </w:pPr>
      <w:proofErr w:type="spellStart"/>
      <w:r>
        <w:rPr>
          <w:sz w:val="24"/>
        </w:rPr>
        <w:lastRenderedPageBreak/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nad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56DB80B2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Projekt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56DB80B3" w14:textId="77777777" w:rsidR="00FA4D3F" w:rsidRDefault="00B73733">
      <w:pPr>
        <w:pStyle w:val="Nadpis1"/>
        <w:numPr>
          <w:ilvl w:val="0"/>
          <w:numId w:val="2"/>
        </w:numPr>
        <w:tabs>
          <w:tab w:val="left" w:pos="497"/>
        </w:tabs>
        <w:spacing w:before="122"/>
        <w:ind w:left="496" w:hanging="359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6"/>
        </w:rPr>
        <w:t xml:space="preserve"> </w:t>
      </w:r>
      <w:proofErr w:type="spellStart"/>
      <w:r>
        <w:t>podmínky</w:t>
      </w:r>
      <w:proofErr w:type="spellEnd"/>
    </w:p>
    <w:p w14:paraId="56DB80B4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56DB80B5" w14:textId="77777777" w:rsidR="00FA4D3F" w:rsidRDefault="00B73733">
      <w:pPr>
        <w:pStyle w:val="Zkladntext"/>
        <w:ind w:left="563" w:right="110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56DB80B6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18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56DB80B7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</w:t>
      </w:r>
      <w:r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56DB80B8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56DB80B9" w14:textId="77777777" w:rsidR="00FA4D3F" w:rsidRDefault="00FA4D3F">
      <w:pPr>
        <w:pStyle w:val="Zkladntext"/>
        <w:spacing w:before="10"/>
        <w:rPr>
          <w:sz w:val="33"/>
        </w:rPr>
      </w:pPr>
    </w:p>
    <w:p w14:paraId="56DB80BA" w14:textId="77777777" w:rsidR="00FA4D3F" w:rsidRDefault="00B73733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</w:p>
    <w:p w14:paraId="56DB80BB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ind w:right="0" w:hanging="426"/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14:paraId="56DB80BC" w14:textId="77777777" w:rsidR="00FA4D3F" w:rsidRDefault="00B73733">
      <w:pPr>
        <w:ind w:left="56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56DB80BD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7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7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56DB80BE" w14:textId="77777777" w:rsidR="00FA4D3F" w:rsidRDefault="00B73733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56DB80BF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čtyřicet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13.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prosince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2023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107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108</w:t>
      </w:r>
    </w:p>
    <w:p w14:paraId="56DB80C0" w14:textId="77777777" w:rsidR="00FA4D3F" w:rsidRDefault="00FA4D3F">
      <w:pPr>
        <w:jc w:val="both"/>
        <w:rPr>
          <w:sz w:val="24"/>
        </w:rPr>
        <w:sectPr w:rsidR="00FA4D3F">
          <w:pgSz w:w="11910" w:h="16840"/>
          <w:pgMar w:top="1360" w:right="1020" w:bottom="1020" w:left="1280" w:header="303" w:footer="828" w:gutter="0"/>
          <w:cols w:space="708"/>
        </w:sectPr>
      </w:pPr>
    </w:p>
    <w:p w14:paraId="56DB80C1" w14:textId="77777777" w:rsidR="00FA4D3F" w:rsidRDefault="00B73733">
      <w:pPr>
        <w:pStyle w:val="Zkladntext"/>
        <w:spacing w:before="41"/>
        <w:ind w:left="563" w:right="109"/>
        <w:jc w:val="both"/>
      </w:pPr>
      <w:proofErr w:type="spellStart"/>
      <w:r>
        <w:lastRenderedPageBreak/>
        <w:t>Smlouvy</w:t>
      </w:r>
      <w:proofErr w:type="spellEnd"/>
      <w:r>
        <w:t xml:space="preserve"> o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de minimis. Podpora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zapsána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de minimis.</w:t>
      </w:r>
    </w:p>
    <w:p w14:paraId="56DB80C2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56DB80C3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75%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</w:t>
      </w:r>
      <w:r>
        <w:rPr>
          <w:sz w:val="24"/>
        </w:rPr>
        <w:t>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6DB80C4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56DB80C5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56DB80C6" w14:textId="77777777" w:rsidR="00FA4D3F" w:rsidRDefault="00FA4D3F">
      <w:pPr>
        <w:pStyle w:val="Zkladntext"/>
        <w:spacing w:before="9"/>
        <w:rPr>
          <w:sz w:val="33"/>
        </w:rPr>
      </w:pPr>
    </w:p>
    <w:p w14:paraId="56DB80C7" w14:textId="77777777" w:rsidR="00FA4D3F" w:rsidRDefault="00B73733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left="496" w:hanging="359"/>
        <w:jc w:val="both"/>
      </w:pP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6DB80C8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ind w:right="107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6DB80C9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1"/>
        <w:ind w:right="107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56DB80CA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56DB80CB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56DB80CC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spacing w:before="59"/>
        <w:ind w:left="566" w:right="115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56DB80CD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ind w:left="566" w:right="107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6DB80CE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7"/>
        </w:tabs>
        <w:spacing w:before="2"/>
        <w:ind w:left="566" w:right="112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nahlédnutí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</w:p>
    <w:p w14:paraId="56DB80CF" w14:textId="77777777" w:rsidR="00FA4D3F" w:rsidRDefault="00FA4D3F">
      <w:pPr>
        <w:jc w:val="both"/>
        <w:rPr>
          <w:sz w:val="24"/>
        </w:rPr>
        <w:sectPr w:rsidR="00FA4D3F">
          <w:pgSz w:w="11910" w:h="16840"/>
          <w:pgMar w:top="1360" w:right="1020" w:bottom="1020" w:left="1280" w:header="303" w:footer="828" w:gutter="0"/>
          <w:cols w:space="708"/>
        </w:sectPr>
      </w:pPr>
    </w:p>
    <w:p w14:paraId="56DB80D0" w14:textId="77777777" w:rsidR="00FA4D3F" w:rsidRDefault="00B73733">
      <w:pPr>
        <w:pStyle w:val="Zkladntext"/>
        <w:spacing w:before="41"/>
        <w:ind w:left="566"/>
      </w:pPr>
      <w:proofErr w:type="spellStart"/>
      <w:r>
        <w:lastRenderedPageBreak/>
        <w:t>povinnosti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tito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vzniknou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>.</w:t>
      </w:r>
    </w:p>
    <w:p w14:paraId="56DB80D1" w14:textId="77777777" w:rsidR="00FA4D3F" w:rsidRDefault="00FA4D3F">
      <w:pPr>
        <w:pStyle w:val="Zkladntext"/>
        <w:spacing w:before="10"/>
        <w:rPr>
          <w:sz w:val="33"/>
        </w:rPr>
      </w:pPr>
    </w:p>
    <w:p w14:paraId="56DB80D2" w14:textId="77777777" w:rsidR="00FA4D3F" w:rsidRDefault="00B73733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56DB80D3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56DB80D4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56DB80D5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1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</w:t>
      </w:r>
      <w:r>
        <w:rPr>
          <w:sz w:val="24"/>
        </w:rPr>
        <w:t>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6DB80D6" w14:textId="77777777" w:rsidR="00FA4D3F" w:rsidRDefault="00B73733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56DB80D7" w14:textId="77777777" w:rsidR="00FA4D3F" w:rsidRDefault="00FA4D3F">
      <w:pPr>
        <w:pStyle w:val="Zkladntext"/>
        <w:spacing w:before="1"/>
        <w:rPr>
          <w:sz w:val="17"/>
        </w:rPr>
      </w:pPr>
    </w:p>
    <w:p w14:paraId="56DB80D8" w14:textId="77777777" w:rsidR="00FA4D3F" w:rsidRDefault="00FA4D3F">
      <w:pPr>
        <w:rPr>
          <w:sz w:val="17"/>
        </w:rPr>
        <w:sectPr w:rsidR="00FA4D3F">
          <w:pgSz w:w="11910" w:h="16840"/>
          <w:pgMar w:top="1360" w:right="1020" w:bottom="1020" w:left="1280" w:header="303" w:footer="828" w:gutter="0"/>
          <w:cols w:space="708"/>
        </w:sectPr>
      </w:pPr>
    </w:p>
    <w:p w14:paraId="56DB80D9" w14:textId="77777777" w:rsidR="00FA4D3F" w:rsidRDefault="00B73733">
      <w:pPr>
        <w:pStyle w:val="Zkladntext"/>
        <w:spacing w:before="203"/>
        <w:ind w:left="138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56DB80DA" w14:textId="77777777" w:rsidR="00FA4D3F" w:rsidRDefault="00B73733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9.12.2024</w:t>
      </w:r>
    </w:p>
    <w:p w14:paraId="56DB80DB" w14:textId="77777777" w:rsidR="00FA4D3F" w:rsidRDefault="00FA4D3F">
      <w:pPr>
        <w:pStyle w:val="Zkladntext"/>
        <w:spacing w:before="1"/>
        <w:rPr>
          <w:sz w:val="7"/>
        </w:rPr>
      </w:pPr>
    </w:p>
    <w:p w14:paraId="56DB80DC" w14:textId="77777777" w:rsidR="00FA4D3F" w:rsidRDefault="00B73733">
      <w:pPr>
        <w:pStyle w:val="Zkladntext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 w14:anchorId="56DB80EE">
          <v:group id="_x0000_s2072" style="width:71.6pt;height:.8pt;mso-position-horizontal-relative:char;mso-position-vertical-relative:line" coordsize="1432,16">
            <v:line id="_x0000_s2074" style="position:absolute" from="0,8" to="239,8" strokeweight=".27489mm"/>
            <v:line id="_x0000_s2073" style="position:absolute" from="238,8" to="1431,8" strokeweight=".27489mm"/>
            <w10:anchorlock/>
          </v:group>
        </w:pict>
      </w:r>
    </w:p>
    <w:p w14:paraId="56DB80DD" w14:textId="77777777" w:rsidR="00FA4D3F" w:rsidRDefault="00FA4D3F">
      <w:pPr>
        <w:spacing w:line="20" w:lineRule="exact"/>
        <w:rPr>
          <w:sz w:val="2"/>
        </w:rPr>
        <w:sectPr w:rsidR="00FA4D3F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55" w:space="46"/>
            <w:col w:w="8009"/>
          </w:cols>
        </w:sectPr>
      </w:pPr>
    </w:p>
    <w:p w14:paraId="56DB80DE" w14:textId="77777777" w:rsidR="00FA4D3F" w:rsidRDefault="00FA4D3F">
      <w:pPr>
        <w:pStyle w:val="Zkladntext"/>
        <w:spacing w:before="5"/>
        <w:rPr>
          <w:sz w:val="9"/>
        </w:rPr>
      </w:pPr>
    </w:p>
    <w:p w14:paraId="2FA4A0E5" w14:textId="77777777" w:rsidR="00B73733" w:rsidRDefault="00B73733">
      <w:pPr>
        <w:pStyle w:val="Zkladntext"/>
        <w:spacing w:before="5"/>
        <w:rPr>
          <w:sz w:val="9"/>
        </w:rPr>
      </w:pPr>
    </w:p>
    <w:p w14:paraId="02568272" w14:textId="77777777" w:rsidR="00B73733" w:rsidRDefault="00B73733">
      <w:pPr>
        <w:pStyle w:val="Zkladntext"/>
        <w:spacing w:before="5"/>
        <w:rPr>
          <w:sz w:val="9"/>
        </w:rPr>
      </w:pPr>
    </w:p>
    <w:p w14:paraId="11C20013" w14:textId="77777777" w:rsidR="00B73733" w:rsidRDefault="00B73733">
      <w:pPr>
        <w:pStyle w:val="Zkladntext"/>
        <w:spacing w:before="5"/>
        <w:rPr>
          <w:sz w:val="9"/>
        </w:rPr>
      </w:pPr>
    </w:p>
    <w:p w14:paraId="6CF1B358" w14:textId="77777777" w:rsidR="00B73733" w:rsidRDefault="00B73733">
      <w:pPr>
        <w:pStyle w:val="Zkladntext"/>
        <w:spacing w:before="5"/>
        <w:rPr>
          <w:sz w:val="9"/>
        </w:rPr>
      </w:pPr>
    </w:p>
    <w:p w14:paraId="5B75E941" w14:textId="77777777" w:rsidR="00B73733" w:rsidRDefault="00B73733">
      <w:pPr>
        <w:pStyle w:val="Zkladntext"/>
        <w:spacing w:before="5"/>
        <w:rPr>
          <w:sz w:val="9"/>
        </w:rPr>
      </w:pPr>
    </w:p>
    <w:p w14:paraId="02920615" w14:textId="77777777" w:rsidR="00B73733" w:rsidRDefault="00B73733">
      <w:pPr>
        <w:pStyle w:val="Zkladntext"/>
        <w:spacing w:before="5"/>
        <w:rPr>
          <w:sz w:val="9"/>
        </w:rPr>
      </w:pPr>
    </w:p>
    <w:p w14:paraId="14E16239" w14:textId="77777777" w:rsidR="00B73733" w:rsidRDefault="00B73733">
      <w:pPr>
        <w:pStyle w:val="Zkladntext"/>
        <w:spacing w:before="5"/>
        <w:rPr>
          <w:sz w:val="9"/>
        </w:rPr>
      </w:pPr>
    </w:p>
    <w:p w14:paraId="011B9714" w14:textId="77777777" w:rsidR="00B73733" w:rsidRDefault="00B73733">
      <w:pPr>
        <w:pStyle w:val="Zkladntext"/>
        <w:spacing w:before="5"/>
        <w:rPr>
          <w:sz w:val="9"/>
        </w:rPr>
      </w:pPr>
    </w:p>
    <w:p w14:paraId="56DB80DF" w14:textId="3773EEB4" w:rsidR="00FA4D3F" w:rsidRDefault="00B73733">
      <w:pPr>
        <w:ind w:left="-40"/>
        <w:rPr>
          <w:sz w:val="20"/>
        </w:rPr>
      </w:pPr>
      <w:r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spacing w:val="75"/>
          <w:position w:val="4"/>
          <w:sz w:val="20"/>
        </w:rPr>
        <w:t xml:space="preserve">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36"/>
        <w:gridCol w:w="2868"/>
        <w:gridCol w:w="395"/>
        <w:gridCol w:w="2868"/>
      </w:tblGrid>
      <w:tr w:rsidR="00FA4D3F" w14:paraId="56DB80E4" w14:textId="77777777">
        <w:trPr>
          <w:trHeight w:val="610"/>
        </w:trPr>
        <w:tc>
          <w:tcPr>
            <w:tcW w:w="3136" w:type="dxa"/>
          </w:tcPr>
          <w:p w14:paraId="56DB80E0" w14:textId="77777777" w:rsidR="00FA4D3F" w:rsidRDefault="00B73733">
            <w:pPr>
              <w:pStyle w:val="TableParagraph"/>
              <w:spacing w:before="29" w:line="290" w:lineRule="atLeast"/>
              <w:ind w:left="550" w:right="131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68" w:type="dxa"/>
            <w:tcBorders>
              <w:top w:val="single" w:sz="8" w:space="0" w:color="000000"/>
            </w:tcBorders>
          </w:tcPr>
          <w:p w14:paraId="56DB80E1" w14:textId="77777777" w:rsidR="00FA4D3F" w:rsidRDefault="00B73733">
            <w:pPr>
              <w:pStyle w:val="TableParagraph"/>
              <w:spacing w:before="29" w:line="290" w:lineRule="atLeast"/>
              <w:ind w:left="897" w:right="255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Edugram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sociální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5" w:type="dxa"/>
          </w:tcPr>
          <w:p w14:paraId="56DB80E2" w14:textId="77777777" w:rsidR="00FA4D3F" w:rsidRDefault="00FA4D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8" w:type="dxa"/>
            <w:tcBorders>
              <w:top w:val="single" w:sz="8" w:space="0" w:color="000000"/>
            </w:tcBorders>
          </w:tcPr>
          <w:p w14:paraId="56DB80E3" w14:textId="77777777" w:rsidR="00FA4D3F" w:rsidRDefault="00B73733">
            <w:pPr>
              <w:pStyle w:val="TableParagraph"/>
              <w:spacing w:before="29"/>
              <w:ind w:left="752"/>
              <w:rPr>
                <w:sz w:val="24"/>
              </w:rPr>
            </w:pPr>
            <w:r>
              <w:rPr>
                <w:sz w:val="24"/>
              </w:rPr>
              <w:t xml:space="preserve">za Inove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56DB80E5" w14:textId="77777777" w:rsidR="00FA4D3F" w:rsidRDefault="00B73733">
      <w:pPr>
        <w:tabs>
          <w:tab w:val="left" w:pos="3830"/>
          <w:tab w:val="left" w:pos="7585"/>
        </w:tabs>
        <w:spacing w:before="24"/>
        <w:ind w:left="527"/>
        <w:rPr>
          <w:i/>
        </w:rPr>
      </w:pPr>
      <w:r>
        <w:pict w14:anchorId="56DB80F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95pt;margin-top:-41.25pt;width:143.4pt;height:12pt;z-index:-251927552;mso-position-horizontal-relative:page;mso-position-vertical-relative:text" filled="f" stroked="f">
            <v:textbox inset="0,0,0,0">
              <w:txbxContent>
                <w:p w14:paraId="56DB810D" w14:textId="77777777" w:rsidR="00FA4D3F" w:rsidRDefault="00B73733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56DB80E6" w14:textId="77777777" w:rsidR="00FA4D3F" w:rsidRDefault="00FA4D3F">
      <w:pPr>
        <w:sectPr w:rsidR="00FA4D3F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56DB80E7" w14:textId="77777777" w:rsidR="00FA4D3F" w:rsidRDefault="00FA4D3F">
      <w:pPr>
        <w:pStyle w:val="Zkladntext"/>
        <w:rPr>
          <w:i/>
          <w:sz w:val="10"/>
        </w:rPr>
      </w:pPr>
    </w:p>
    <w:p w14:paraId="56DB80E8" w14:textId="78BCEDF9" w:rsidR="00FA4D3F" w:rsidRDefault="00FA4D3F">
      <w:pPr>
        <w:pStyle w:val="Zkladntext"/>
        <w:ind w:left="245"/>
        <w:rPr>
          <w:sz w:val="20"/>
        </w:rPr>
      </w:pPr>
    </w:p>
    <w:sectPr w:rsidR="00FA4D3F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B80FF" w14:textId="77777777" w:rsidR="00B73733" w:rsidRDefault="00B73733">
      <w:r>
        <w:separator/>
      </w:r>
    </w:p>
  </w:endnote>
  <w:endnote w:type="continuationSeparator" w:id="0">
    <w:p w14:paraId="56DB8101" w14:textId="77777777" w:rsidR="00B73733" w:rsidRDefault="00B7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80FA" w14:textId="77777777" w:rsidR="00FA4D3F" w:rsidRDefault="00B7373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9712" behindDoc="1" locked="0" layoutInCell="1" allowOverlap="1" wp14:anchorId="56DB80FF" wp14:editId="56DB810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0736" behindDoc="1" locked="0" layoutInCell="1" allowOverlap="1" wp14:anchorId="56DB8101" wp14:editId="56DB8102">
          <wp:simplePos x="0" y="0"/>
          <wp:positionH relativeFrom="page">
            <wp:posOffset>5552213</wp:posOffset>
          </wp:positionH>
          <wp:positionV relativeFrom="page">
            <wp:posOffset>10118100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DB81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94.25pt;width:11.6pt;height:13.05pt;z-index:-251934720;mso-position-horizontal-relative:page;mso-position-vertical-relative:page" filled="f" stroked="f">
          <v:textbox inset="0,0,0,0">
            <w:txbxContent>
              <w:p w14:paraId="56DB8110" w14:textId="77777777" w:rsidR="00FA4D3F" w:rsidRDefault="00B73733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80FB" w14:textId="77777777" w:rsidR="00B73733" w:rsidRDefault="00B73733">
      <w:r>
        <w:separator/>
      </w:r>
    </w:p>
  </w:footnote>
  <w:footnote w:type="continuationSeparator" w:id="0">
    <w:p w14:paraId="56DB80FD" w14:textId="77777777" w:rsidR="00B73733" w:rsidRDefault="00B7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80F9" w14:textId="77777777" w:rsidR="00FA4D3F" w:rsidRDefault="00B7373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6640" behindDoc="1" locked="0" layoutInCell="1" allowOverlap="1" wp14:anchorId="56DB80FB" wp14:editId="56DB80FC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DB80F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55pt;margin-top:14.15pt;width:181.8pt;height:8.75pt;z-index:-251938816;mso-position-horizontal-relative:page;mso-position-vertical-relative:page" filled="f" stroked="f">
          <v:textbox inset="0,0,0,0">
            <w:txbxContent>
              <w:p w14:paraId="56DB810E" w14:textId="77777777" w:rsidR="00FA4D3F" w:rsidRDefault="00B73733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019391bb-9401-71f5-8a74-f7969c9f8d29</w:t>
                </w:r>
              </w:p>
            </w:txbxContent>
          </v:textbox>
          <w10:wrap anchorx="page" anchory="page"/>
        </v:shape>
      </w:pict>
    </w:r>
    <w:r>
      <w:pict w14:anchorId="56DB80FE">
        <v:shape id="_x0000_s1026" type="#_x0000_t202" style="position:absolute;margin-left:69.95pt;margin-top:36.55pt;width:70.5pt;height:12pt;z-index:-251937792;mso-position-horizontal-relative:page;mso-position-vertical-relative:page" filled="f" stroked="f">
          <v:textbox inset="0,0,0,0">
            <w:txbxContent>
              <w:p w14:paraId="56DB810F" w14:textId="77777777" w:rsidR="00FA4D3F" w:rsidRDefault="00B73733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96235"/>
    <w:multiLevelType w:val="hybridMultilevel"/>
    <w:tmpl w:val="CEC03FC0"/>
    <w:lvl w:ilvl="0" w:tplc="2C6201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8188128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3F7281A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D2545CDE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en-US"/>
      </w:rPr>
    </w:lvl>
    <w:lvl w:ilvl="4" w:tplc="2B8AACB2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5" w:tplc="AEA6B2B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en-US"/>
      </w:rPr>
    </w:lvl>
    <w:lvl w:ilvl="6" w:tplc="9A00860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7" w:tplc="D6BA494C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en-US"/>
      </w:rPr>
    </w:lvl>
    <w:lvl w:ilvl="8" w:tplc="6EA067D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C302074"/>
    <w:multiLevelType w:val="multilevel"/>
    <w:tmpl w:val="76BEE49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65" w:hanging="42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70" w:hanging="4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5" w:hanging="4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80" w:hanging="4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5" w:hanging="4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0" w:hanging="4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6" w:hanging="425"/>
      </w:pPr>
      <w:rPr>
        <w:rFonts w:hint="default"/>
        <w:lang w:val="en-US" w:eastAsia="en-US" w:bidi="en-US"/>
      </w:rPr>
    </w:lvl>
  </w:abstractNum>
  <w:num w:numId="1" w16cid:durableId="1417631982">
    <w:abstractNumId w:val="0"/>
  </w:num>
  <w:num w:numId="2" w16cid:durableId="154968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D3F"/>
    <w:rsid w:val="0031509D"/>
    <w:rsid w:val="00B73733"/>
    <w:rsid w:val="00F670A6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56DB8066"/>
  <w15:docId w15:val="{FB94A9F9-A1B7-4C96-A363-092F103B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1948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 - Edugram - sociální akademie z.ú.pdf</dc:title>
  <dc:subject>Smlouva DIGI Projekt -  - Edugram - sociální akademie z.ú.pdf</dc:subject>
  <dc:creator>Josef Zedník</dc:creator>
  <cp:lastModifiedBy>Olga Palová</cp:lastModifiedBy>
  <cp:revision>3</cp:revision>
  <dcterms:created xsi:type="dcterms:W3CDTF">2024-12-10T12:41:00Z</dcterms:created>
  <dcterms:modified xsi:type="dcterms:W3CDTF">2024-12-10T12:43:00Z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